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aa1a1f15b144a0bacf2f1f7bd57e520"/>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3F15132F" w14:textId="77777777">
                <w:pPr>
                  <w:tabs>
                    <w:tab w:val="center" w:pos="4153"/>
                    <w:tab w:val="right" w:pos="8306"/>
                  </w:tabs>
                  <w:rPr>
                    <w:rFonts w:ascii="Arial" w:hAnsi="Arial"/>
                    <w:sz w:val="22"/>
                    <w:lang w:val="en-US"/>
                  </w:rPr>
                </w:pPr>
              </w:p>
              <w:p w14:paraId="649354CC" w14:textId="5AE6E8E4">
                <w:pPr>
                  <w:jc w:val="right"/>
                  <w:rPr>
                    <w:b/>
                    <w:sz w:val="20"/>
                  </w:rPr>
                </w:pPr>
                <w:r>
                  <w:rPr>
                    <w:b/>
                    <w:sz w:val="20"/>
                  </w:rPr>
                  <w:t>     </w:t>
                </w:r>
              </w:p>
            </w:tc>
          </w:tr>
          <w:tr w14:paraId="64228A7B" w14:textId="77777777">
            <w:trPr>
              <w:trHeight w:val="284"/>
              <w:jc w:val="center"/>
            </w:trPr>
            <w:tc>
              <w:tcPr>
                <w:tcW w:w="9558" w:type="dxa"/>
                <w:shd w:val="clear" w:color="auto" w:fill="auto"/>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6" o:title=""/>
                    </v:shape>
                    <o:OLEObject Type="Embed" ProgID="Word.Picture.8" ShapeID="_x0000_i1025" DrawAspect="Content" ObjectID="_1775476246"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shd w:val="clear" w:color="auto" w:fill="auto"/>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shd w:val="clear" w:color="auto" w:fill="auto"/>
                <w:vAlign w:val="bottom"/>
              </w:tcPr>
              <w:p w14:paraId="0CA085A3" w14:textId="35950A7E">
                <w:pPr>
                  <w:ind w:firstLine="62"/>
                  <w:jc w:val="center"/>
                  <w:rPr>
                    <w:b/>
                    <w:szCs w:val="24"/>
                  </w:rPr>
                </w:pPr>
                <w:r>
                  <w:rPr>
                    <w:b/>
                    <w:szCs w:val="24"/>
                  </w:rPr>
                  <w:t xml:space="preserve">DĖL DARBDAVIŲ SĄRAŠO PATVIRTINIMO IR LĖŠŲ PASKIRSTYMO DARBDAVIAMS 2024 METŲ UŽIMTUMO DIDINIMO PROGRAMAI VYKDYTI  </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25397A5E">
                <w:pPr>
                  <w:jc w:val="center"/>
                  <w:rPr>
                    <w:bCs/>
                    <w:szCs w:val="24"/>
                  </w:rPr>
                </w:pPr>
                <w:r>
                  <w:rPr>
                    <w:bCs/>
                    <w:szCs w:val="24"/>
                  </w:rPr>
                  <w:t xml:space="preserve">2024 m. balandžio 23 d. </w:t>
                </w:r>
                <w:r>
                  <w:rPr>
                    <w:szCs w:val="24"/>
                  </w:rPr>
                  <w:t>Nr. A1-495</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2650BEA7" w14:textId="77777777">
          <w:pPr>
            <w:tabs>
              <w:tab w:val="center" w:pos="4153"/>
              <w:tab w:val="right" w:pos="8306"/>
            </w:tabs>
            <w:rPr>
              <w:rFonts w:ascii="Arial" w:hAnsi="Arial"/>
              <w:sz w:val="22"/>
              <w:lang w:val="en-US"/>
            </w:rPr>
          </w:pPr>
        </w:p>
      </w:sdtContent>
    </w:sdt>
    <w:sdt>
      <w:sdtPr>
        <w:alias w:val="pastraipa"/>
        <w:tag w:val="part_1979ff70c464437da3f7dbace19d2c03"/>
        <w:lock w:val="sdtLocked"/>
        <w:richText/>
      </w:sdtPr>
      <w:sdtContent>
        <w:p w14:paraId="408F0B8D" w14:textId="7F26A432">
          <w:pPr>
            <w:ind w:firstLine="709"/>
            <w:jc w:val="both"/>
            <w:rPr>
              <w:szCs w:val="24"/>
            </w:rPr>
          </w:pPr>
          <w:r>
            <w:rPr>
              <w:szCs w:val="24"/>
            </w:rPr>
            <w:t xml:space="preserve">Vadovaudamasis Lietuvos Respublikos vietos savivaldos įstatymo 34 straipsnio 6 dalies 1 punktu,  Telšių rajono savivaldybės 2024 m. užimtumo didinimo programa, patvirtinta  Telšių rajono savivaldybės tarybos 2024 m. vasario 29 d. sprendimu Nr. T1-78 „Dėl Telšių rajono savivaldybės 2024 metų užimtumo didinimo programos patvirtinimo“, Telšių rajono savivaldybės Užimtumo didinimo programos įgyvendinimo teikiant atvejo vadybos paslaugas tvarkos aprašo, patvirtinto Telšių rajono savivaldybės mero 2024 m. kovo 13 d. potvarkiu Nr. M1-158 „Dėl Telšių rajono savivaldybės užimtumo didinimo programos priemonių vykdymo ir įgyvendinimo tvarkos aprašo patvirtinimo“, 30 punktu ir atsižvelgdamas į Telšių rajono savivaldybės administracijos darbdavių atrankos komisijos posėdžio 2024 m. balandžio 9 d. protokolą Nr. </w:t>
          </w:r>
          <w:r>
            <w:rPr>
              <w:color w:val="000000"/>
              <w:szCs w:val="24"/>
            </w:rPr>
            <w:t>UDP-1</w:t>
          </w:r>
          <w:r>
            <w:rPr>
              <w:szCs w:val="24"/>
            </w:rPr>
            <w:t>:</w:t>
          </w:r>
        </w:p>
        <w:sdt>
          <w:sdtPr>
            <w:alias w:val="1 p."/>
            <w:tag w:val="part_e4f0a96193ad4fedb2b0e1ca0791e8b8"/>
            <w:lock w:val="sdtLocked"/>
            <w:richText/>
          </w:sdtPr>
          <w:sdtContent>
            <w:p w14:paraId="4ABAE562" w14:textId="0A7AD9AB">
              <w:pPr>
                <w:tabs>
                  <w:tab w:val="left" w:pos="851"/>
                  <w:tab w:val="left" w:pos="993"/>
                </w:tabs>
                <w:ind w:firstLine="709"/>
                <w:jc w:val="both"/>
                <w:rPr>
                  <w:szCs w:val="24"/>
                </w:rPr>
              </w:pPr>
              <w:sdt>
                <w:sdtPr>
                  <w:alias w:val="Numeris"/>
                  <w:tag w:val="nr_e4f0a96193ad4fedb2b0e1ca0791e8b8"/>
                  <w:lock w:val="sdtLocked"/>
                  <w:richText/>
                </w:sdtPr>
                <w:sdtContent>
                  <w:r>
                    <w:rPr>
                      <w:szCs w:val="24"/>
                    </w:rPr>
                    <w:t>1</w:t>
                  </w:r>
                </w:sdtContent>
              </w:sdt>
              <w:r>
                <w:rPr>
                  <w:szCs w:val="24"/>
                </w:rPr>
                <w:t>.</w:t>
                <w:tab/>
                <w:t>T v i r t i n u darbdavių ir lėšų 2024 metų Užimtumo didinimo programai organizuoti ir vykdyti paskirstymo sąrašą (pridedama).</w:t>
              </w:r>
            </w:p>
          </w:sdtContent>
        </w:sdt>
        <w:sdt>
          <w:sdtPr>
            <w:alias w:val="2 p."/>
            <w:tag w:val="part_cb1e2011f3034ca5b4871c3568460a04"/>
            <w:lock w:val="sdtLocked"/>
            <w:richText/>
          </w:sdtPr>
          <w:sdtContent>
            <w:p w14:paraId="7EFEAD2D" w14:textId="6994BF46">
              <w:pPr>
                <w:tabs>
                  <w:tab w:val="left" w:pos="851"/>
                  <w:tab w:val="left" w:pos="993"/>
                </w:tabs>
                <w:ind w:firstLine="709"/>
                <w:jc w:val="both"/>
                <w:rPr>
                  <w:szCs w:val="24"/>
                </w:rPr>
              </w:pPr>
              <w:sdt>
                <w:sdtPr>
                  <w:alias w:val="Numeris"/>
                  <w:tag w:val="nr_cb1e2011f3034ca5b4871c3568460a04"/>
                  <w:lock w:val="sdtLocked"/>
                  <w:richText/>
                </w:sdtPr>
                <w:sdtContent>
                  <w:r>
                    <w:rPr>
                      <w:szCs w:val="24"/>
                    </w:rPr>
                    <w:t>2</w:t>
                  </w:r>
                </w:sdtContent>
              </w:sdt>
              <w:r>
                <w:rPr>
                  <w:szCs w:val="24"/>
                </w:rPr>
                <w:t>.</w:t>
                <w:tab/>
                <w:t xml:space="preserve">P a v e d u Telšių rajono savivaldybės administracijos Buhalterinės apskaitos skyriui pervesti </w:t>
              </w:r>
              <w:r>
                <w:rPr>
                  <w:color w:val="000000"/>
                  <w:szCs w:val="24"/>
                </w:rPr>
                <w:t xml:space="preserve">įsakyme </w:t>
              </w:r>
              <w:r>
                <w:rPr>
                  <w:szCs w:val="24"/>
                </w:rPr>
                <w:t>nurodytoms įstaigoms skirtas lėšas pagal Užimtumo didinimo programos organizavimo ir finansavimo sutartis.</w:t>
              </w:r>
            </w:p>
          </w:sdtContent>
        </w:sdt>
        <w:sdt>
          <w:sdtPr>
            <w:alias w:val="3 p."/>
            <w:tag w:val="part_67cca1f0debe47889154ccf3c566da14"/>
            <w:lock w:val="sdtLocked"/>
            <w:richText/>
          </w:sdtPr>
          <w:sdtContent>
            <w:p w14:paraId="4ADEE2B2" w14:textId="232F5320">
              <w:pPr>
                <w:tabs>
                  <w:tab w:val="left" w:pos="851"/>
                  <w:tab w:val="left" w:pos="993"/>
                </w:tabs>
                <w:ind w:firstLine="709"/>
                <w:jc w:val="both"/>
                <w:rPr>
                  <w:szCs w:val="24"/>
                </w:rPr>
              </w:pPr>
              <w:sdt>
                <w:sdtPr>
                  <w:alias w:val="Numeris"/>
                  <w:tag w:val="nr_67cca1f0debe47889154ccf3c566da14"/>
                  <w:lock w:val="sdtLocked"/>
                  <w:richText/>
                </w:sdtPr>
                <w:sdtContent>
                  <w:r>
                    <w:rPr>
                      <w:szCs w:val="24"/>
                    </w:rPr>
                    <w:t>3</w:t>
                  </w:r>
                </w:sdtContent>
              </w:sdt>
              <w:r>
                <w:rPr>
                  <w:szCs w:val="24"/>
                </w:rPr>
                <w:t>.</w:t>
                <w:tab/>
                <w:t xml:space="preserve">N u s t a t a u, </w:t>
              </w:r>
              <w:r>
                <w:rPr>
                  <w:color w:val="000000"/>
                  <w:szCs w:val="24"/>
                </w:rPr>
                <w:t>kad šio įsakymo vykdymą kontroliuoja Telšių rajono savivaldybės administracijos Socialinės paramos ir rūpybos skyriaus vedėjas.</w:t>
              </w:r>
            </w:p>
            <w:p w14:paraId="2C1A2607" w14:textId="5575D471">
              <w:pPr>
                <w:tabs>
                  <w:tab w:val="left" w:pos="709"/>
                  <w:tab w:val="left" w:pos="993"/>
                </w:tabs>
                <w:ind w:firstLine="709"/>
                <w:jc w:val="both"/>
                <w:rPr>
                  <w:szCs w:val="24"/>
                </w:rPr>
              </w:pPr>
              <w:r>
                <w:rPr>
                  <w:szCs w:val="24"/>
                </w:rPr>
                <w:t>Šis įsakymas gali būti skundžiamas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p w14:paraId="0552F373" w14:textId="77777777">
              <w:pPr>
                <w:jc w:val="both"/>
                <w:rPr>
                  <w:szCs w:val="24"/>
                </w:rPr>
              </w:pPr>
            </w:p>
            <w:p w14:paraId="5A5240F7" w14:textId="77777777">
              <w:pPr>
                <w:jc w:val="both"/>
                <w:rPr>
                  <w:szCs w:val="24"/>
                </w:rPr>
              </w:pPr>
            </w:p>
            <w:p w14:paraId="20933ACB" w14:textId="77777777">
              <w:pPr>
                <w:jc w:val="both"/>
                <w:rPr>
                  <w:szCs w:val="24"/>
                </w:rPr>
              </w:pPr>
            </w:p>
          </w:sdtContent>
        </w:sdt>
        <w:sdt>
          <w:sdtPr>
            <w:alias w:val="signatura"/>
            <w:tag w:val="part_d77380cde68445df8829dd89dfecfb32"/>
            <w:lock w:val="sdtLocked"/>
            <w:richText/>
          </w:sdtPr>
          <w:sdtContent>
            <w:p w14:paraId="0A49B7F1" w14:textId="1BF190C8">
              <w:pPr>
                <w:jc w:val="both"/>
                <w:rPr>
                  <w:szCs w:val="24"/>
                </w:rPr>
              </w:pPr>
              <w:r>
                <w:rPr>
                  <w:szCs w:val="24"/>
                </w:rPr>
                <w:t>Administracijos direktorius</w:t>
                <w:tab/>
                <w:tab/>
                <w:tab/>
                <w:tab/>
                <w:tab/>
                <w:tab/>
                <w:tab/>
                <w:t>Zigmas Nevardauskas</w:t>
              </w:r>
            </w:p>
            <w:p w14:paraId="183227A9" w14:textId="77777777">
              <w:pPr>
                <w:jc w:val="both"/>
                <w:rPr>
                  <w:szCs w:val="24"/>
                </w:rPr>
              </w:pPr>
            </w:p>
            <w:p w14:paraId="2BA3A4FF" w14:textId="77777777">
              <w:pPr>
                <w:jc w:val="both"/>
                <w:rPr>
                  <w:szCs w:val="24"/>
                </w:rPr>
              </w:pPr>
            </w:p>
            <w:p w14:paraId="718470A6" w14:textId="77777777">
              <w:pPr>
                <w:jc w:val="both"/>
                <w:rPr>
                  <w:szCs w:val="24"/>
                </w:rPr>
              </w:pPr>
            </w:p>
            <w:p w14:paraId="0A341200" w14:textId="77777777">
              <w:pPr>
                <w:jc w:val="both"/>
                <w:rPr>
                  <w:szCs w:val="24"/>
                </w:rPr>
              </w:pPr>
            </w:p>
            <w:p w14:paraId="34B3A066" w14:textId="77777777">
              <w:pPr>
                <w:jc w:val="both"/>
                <w:rPr>
                  <w:szCs w:val="24"/>
                </w:rPr>
              </w:pPr>
            </w:p>
            <w:p w14:paraId="1189F66F" w14:textId="77777777">
              <w:pPr>
                <w:jc w:val="both"/>
                <w:rPr>
                  <w:szCs w:val="24"/>
                </w:rPr>
              </w:pPr>
            </w:p>
            <w:p w14:paraId="09114281" w14:textId="77777777">
              <w:pPr>
                <w:jc w:val="both"/>
                <w:rPr>
                  <w:szCs w:val="24"/>
                </w:rPr>
              </w:pPr>
            </w:p>
            <w:p w14:paraId="505BFEFA" w14:textId="77777777">
              <w:pPr>
                <w:jc w:val="both"/>
                <w:rPr>
                  <w:szCs w:val="24"/>
                </w:rPr>
              </w:pPr>
            </w:p>
            <w:p w14:paraId="05DEBB63" w14:textId="77777777">
              <w:pPr>
                <w:jc w:val="both"/>
                <w:rPr>
                  <w:szCs w:val="24"/>
                </w:rPr>
              </w:pPr>
            </w:p>
            <w:p w14:paraId="21E969C4" w14:textId="77777777">
              <w:pPr>
                <w:jc w:val="both"/>
              </w:pPr>
            </w:p>
            <w:p w14:paraId="3ED11D60" w14:textId="0FF3214D">
              <w:pPr>
                <w:jc w:val="both"/>
                <w:rPr>
                  <w:szCs w:val="24"/>
                </w:rPr>
              </w:pPr>
              <w:r>
                <w:rPr>
                  <w:szCs w:val="24"/>
                </w:rPr>
                <w:t>Parengė</w:t>
              </w:r>
            </w:p>
            <w:p w14:paraId="31D72CF5" w14:textId="77777777">
              <w:pPr>
                <w:jc w:val="both"/>
                <w:rPr>
                  <w:szCs w:val="24"/>
                </w:rPr>
              </w:pPr>
            </w:p>
            <w:p w14:paraId="106D46D3" w14:textId="7E8AC5C9">
              <w:pPr>
                <w:jc w:val="both"/>
                <w:rPr>
                  <w:szCs w:val="24"/>
                </w:rPr>
              </w:pPr>
              <w:r>
                <w:rPr>
                  <w:szCs w:val="24"/>
                </w:rPr>
                <w:t>Jūratė Gerybienė</w:t>
              </w:r>
            </w:p>
            <w:p w14:paraId="748276B2" w14:textId="622013D4">
              <w:pPr>
                <w:jc w:val="both"/>
                <w:rPr>
                  <w:szCs w:val="24"/>
                </w:rPr>
              </w:pPr>
              <w:r>
                <w:rPr>
                  <w:szCs w:val="24"/>
                </w:rPr>
                <w:t>2024-04-17</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B6A8B" w14:textId="77777777">
      <w:pPr>
        <w:rPr>
          <w:szCs w:val="24"/>
        </w:rPr>
      </w:pPr>
      <w:r>
        <w:rPr>
          <w:szCs w:val="24"/>
        </w:rPr>
        <w:separator/>
      </w:r>
    </w:p>
  </w:endnote>
  <w:endnote w:type="continuationSeparator" w:id="0">
    <w:p w14:paraId="7C8FD639"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F0BE9"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D748D"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12E79"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44540E" w14:textId="77777777">
      <w:pPr>
        <w:rPr>
          <w:szCs w:val="24"/>
        </w:rPr>
      </w:pPr>
      <w:r>
        <w:rPr>
          <w:szCs w:val="24"/>
        </w:rPr>
        <w:separator/>
      </w:r>
    </w:p>
  </w:footnote>
  <w:footnote w:type="continuationSeparator" w:id="0">
    <w:p w14:paraId="5D6F8C24"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14:paraId="7894B661" w14:textId="77777777">
    <w:pPr>
      <w:tabs>
        <w:tab w:val="center" w:pos="4153"/>
        <w:tab w:val="right" w:pos="8306"/>
      </w:tabs>
      <w:rPr>
        <w:rFonts w:ascii="Arial" w:hAnsi="Arial"/>
        <w:sz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96575" w14:textId="77777777">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separate"/>
    </w:r>
    <w:r>
      <w:rPr>
        <w:rFonts w:ascii="Arial" w:hAnsi="Arial"/>
        <w:sz w:val="22"/>
      </w:rPr>
      <w:t>2</w:t>
    </w:r>
    <w:r>
      <w:rPr>
        <w:rFonts w:ascii="Arial" w:hAnsi="Arial"/>
        <w:sz w:val="22"/>
      </w:rPr>
      <w:fldChar w:fldCharType="end"/>
    </w:r>
  </w:p>
  <w:p w14:paraId="0596216F" w14:textId="77777777">
    <w:pPr>
      <w:tabs>
        <w:tab w:val="center" w:pos="4153"/>
        <w:tab w:val="right" w:pos="8306"/>
      </w:tabs>
      <w:rPr>
        <w:rFonts w:ascii="Arial" w:hAnsi="Arial"/>
        <w:sz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1170D"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cb360de4e43f418ea0bd6340a62681f5" PartId="0aa1a1f15b144a0bacf2f1f7bd57e520"/>
  <Part Type="pastraipa" DocPartId="873a39efb85e437e80b2d8d70c5028ba" PartId="1979ff70c464437da3f7dbace19d2c03">
    <Part Type="punktas" Nr="1" Abbr="1 p." DocPartId="4babe8ac6f664b1c9e793a60f8cb3e0c" PartId="e4f0a96193ad4fedb2b0e1ca0791e8b8"/>
    <Part Type="punktas" Nr="2" Abbr="2 p." DocPartId="118d7ae82d554f54bc385ce2c7ccb0d0" PartId="cb1e2011f3034ca5b4871c3568460a04"/>
    <Part Type="punktas" Nr="3" Abbr="3 p." DocPartId="db9edd8a103c4889928fa5ebf9ed8edd" PartId="67cca1f0debe47889154ccf3c566da14"/>
    <Part Type="signatura" DocPartId="0295333cd7ed474d9718ba0107bc81ee" PartId="d77380cde68445df8829dd89dfecfb32"/>
  </Part>
</Parts>
</file>

<file path=customXml/itemProps1.xml><?xml version="1.0" encoding="utf-8"?>
<ds:datastoreItem xmlns:ds="http://schemas.openxmlformats.org/officeDocument/2006/customXml" ds:itemID="{2294B03B-F356-4EE9-A2A2-DEDC4B6527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271</Words>
  <Characters>1818</Characters>
  <Application>Microsoft Office Word</Application>
  <DocSecurity>4</DocSecurity>
  <Lines>55</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2071</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2024-04-24T12:03:00Z</dcterms:created>
  <dc:creator>vartotojas</dc:creator>
  <lastModifiedBy>adlibuser</lastModifiedBy>
  <lastPrinted>2024-04-18T07:10:00Z</lastPrinted>
  <dcterms:modified xsi:type="dcterms:W3CDTF">2024-04-24T12:03:00Z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