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f86697c63304ec6a9d443584b57eee6"/>
        <w:id w:val="1179312298"/>
        <w:lock w:val="sdtLocked"/>
      </w:sdtPr>
      <w:sdtEndPr/>
      <w:sdtContent>
        <w:p w:rsidR="006D35EE" w:rsidRDefault="00992E55" w:rsidP="00992E55">
          <w:pPr>
            <w:keepNext/>
            <w:suppressLineNumbers/>
            <w:shd w:val="clear" w:color="auto" w:fill="FFFFFF"/>
            <w:tabs>
              <w:tab w:val="center" w:pos="4819"/>
              <w:tab w:val="left" w:pos="7256"/>
              <w:tab w:val="right" w:pos="9638"/>
            </w:tabs>
            <w:suppressAutoHyphens/>
            <w:spacing w:line="100" w:lineRule="atLeast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>
                <wp:extent cx="552600" cy="561960"/>
                <wp:effectExtent l="0" t="0" r="0" b="0"/>
                <wp:docPr id="1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2600" cy="561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:rsidR="006D35EE" w:rsidRDefault="006D35EE">
          <w:pPr>
            <w:keepNext/>
            <w:shd w:val="clear" w:color="auto" w:fill="FFFFFF"/>
            <w:tabs>
              <w:tab w:val="left" w:pos="8222"/>
            </w:tabs>
            <w:suppressAutoHyphens/>
            <w:spacing w:line="100" w:lineRule="atLeast"/>
            <w:jc w:val="center"/>
            <w:textAlignment w:val="baseline"/>
            <w:rPr>
              <w:b/>
              <w:spacing w:val="14"/>
              <w:lang w:eastAsia="ar-SA"/>
            </w:rPr>
          </w:pPr>
        </w:p>
        <w:p w:rsidR="006D35EE" w:rsidRDefault="00992E55">
          <w:pPr>
            <w:shd w:val="clear" w:color="auto" w:fill="FFFFFF"/>
            <w:tabs>
              <w:tab w:val="left" w:pos="8222"/>
            </w:tabs>
            <w:suppressAutoHyphens/>
            <w:spacing w:line="100" w:lineRule="atLeast"/>
            <w:jc w:val="center"/>
            <w:textAlignment w:val="baseline"/>
            <w:rPr>
              <w:b/>
              <w:spacing w:val="14"/>
              <w:lang w:eastAsia="ar-SA"/>
            </w:rPr>
          </w:pPr>
          <w:r>
            <w:rPr>
              <w:b/>
              <w:spacing w:val="14"/>
              <w:lang w:eastAsia="ar-SA"/>
            </w:rPr>
            <w:t>LIETUVOS RESPUBLIKOS</w:t>
          </w:r>
        </w:p>
        <w:p w:rsidR="006D35EE" w:rsidRDefault="00992E55">
          <w:pPr>
            <w:keepNext/>
            <w:shd w:val="clear" w:color="auto" w:fill="FFFFFF"/>
            <w:tabs>
              <w:tab w:val="center" w:pos="4153"/>
              <w:tab w:val="right" w:pos="8306"/>
            </w:tabs>
            <w:suppressAutoHyphens/>
            <w:spacing w:line="100" w:lineRule="atLeast"/>
            <w:jc w:val="center"/>
            <w:textAlignment w:val="baseline"/>
            <w:rPr>
              <w:b/>
              <w:spacing w:val="14"/>
              <w:szCs w:val="24"/>
              <w:lang w:eastAsia="ar-SA"/>
            </w:rPr>
          </w:pPr>
          <w:r>
            <w:rPr>
              <w:b/>
              <w:spacing w:val="14"/>
              <w:szCs w:val="24"/>
              <w:lang w:eastAsia="ar-SA"/>
            </w:rPr>
            <w:t>GENERALINIS PROKURORAS</w:t>
          </w:r>
        </w:p>
        <w:p w:rsidR="006D35EE" w:rsidRDefault="006D35EE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lang w:eastAsia="ar-SA"/>
            </w:rPr>
          </w:pPr>
        </w:p>
        <w:p w:rsidR="006D35EE" w:rsidRDefault="00992E55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įsakymas</w:t>
          </w:r>
        </w:p>
        <w:p w:rsidR="006D35EE" w:rsidRDefault="00992E55">
          <w:pPr>
            <w:keepNext/>
            <w:shd w:val="clear" w:color="auto" w:fill="FFFFFF"/>
            <w:tabs>
              <w:tab w:val="left" w:pos="6225"/>
            </w:tabs>
            <w:suppressAutoHyphens/>
            <w:spacing w:line="100" w:lineRule="atLeast"/>
            <w:jc w:val="center"/>
            <w:textAlignment w:val="baseline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 xml:space="preserve">DĖL LIETUVOS RESPUBLIKOS GENERALINIO PROKURORO 2020 M. balandžio 17 D. ĮSAKYMO NR. i-103 „DĖL asmenų aptarnavimo Lietuvos respublikos prokuratūroje tvarkos aprašo patvirtinimo“ </w:t>
          </w:r>
          <w:r>
            <w:rPr>
              <w:b/>
              <w:caps/>
              <w:szCs w:val="24"/>
              <w:lang w:eastAsia="ar-SA"/>
            </w:rPr>
            <w:t>PAKEITIMO</w:t>
          </w:r>
        </w:p>
        <w:p w:rsidR="006D35EE" w:rsidRDefault="006D35EE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lang w:eastAsia="ar-SA"/>
            </w:rPr>
          </w:pPr>
        </w:p>
        <w:p w:rsidR="006D35EE" w:rsidRDefault="00992E55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2026 m.  kovo 17</w:t>
          </w:r>
          <w:r>
            <w:rPr>
              <w:szCs w:val="24"/>
              <w:lang w:eastAsia="ar-SA"/>
            </w:rPr>
            <w:t xml:space="preserve"> d. Nr. I-64</w:t>
          </w:r>
        </w:p>
        <w:p w:rsidR="006D35EE" w:rsidRDefault="00992E55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:rsidR="006D35EE" w:rsidRDefault="006D35EE">
          <w:pPr>
            <w:keepNext/>
            <w:shd w:val="clear" w:color="auto" w:fill="FFFFFF"/>
            <w:suppressAutoHyphens/>
            <w:spacing w:line="100" w:lineRule="atLeast"/>
            <w:jc w:val="center"/>
            <w:textAlignment w:val="baseline"/>
            <w:rPr>
              <w:lang w:eastAsia="ar-SA"/>
            </w:rPr>
          </w:pPr>
        </w:p>
        <w:sdt>
          <w:sdtPr>
            <w:alias w:val="1 p."/>
            <w:tag w:val="part_3355df8b99d741d1b3041a082d3e7dfd"/>
            <w:id w:val="711766198"/>
            <w:lock w:val="sdtLocked"/>
          </w:sdtPr>
          <w:sdtEndPr/>
          <w:sdtContent>
            <w:p w:rsidR="006D35EE" w:rsidRDefault="00992E55">
              <w:pPr>
                <w:keepNext/>
                <w:shd w:val="clear" w:color="auto" w:fill="FFFFFF"/>
                <w:suppressAutoHyphens/>
                <w:spacing w:line="100" w:lineRule="atLeast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3355df8b99d741d1b3041a082d3e7dfd"/>
                  <w:id w:val="250006976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 a k e i č i u Asmenų aptarnavimo Lietuvos Respublikos prokuratūroje tvarkos aprašą, patvirtintą L</w:t>
              </w:r>
              <w:r>
                <w:rPr>
                  <w:lang w:eastAsia="ar-SA"/>
                </w:rPr>
                <w:t>ietuvos Respublikos generalinio prokuroro 2020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lang w:eastAsia="ar-SA"/>
                </w:rPr>
                <w:t>m. balandžio 17 d. įsakymu Nr. I-103</w:t>
              </w:r>
              <w:r>
                <w:rPr>
                  <w:lang w:eastAsia="lt-LT"/>
                </w:rPr>
                <w:t xml:space="preserve"> „Dėl </w:t>
              </w:r>
              <w:r>
                <w:rPr>
                  <w:lang w:eastAsia="ar-SA"/>
                </w:rPr>
                <w:t>Asmenų aptarnavimo Lietuvos Respublikos prokuratūroje tvarkos aprašo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lang w:eastAsia="lt-LT"/>
                </w:rPr>
                <w:t>patvirtinimo“:</w:t>
              </w:r>
            </w:p>
            <w:sdt>
              <w:sdtPr>
                <w:alias w:val="1.1 pp."/>
                <w:tag w:val="part_f0a48b4d6f0f41d592291a8c36e11a59"/>
                <w:id w:val="-551463519"/>
                <w:lock w:val="sdtLocked"/>
              </w:sdtPr>
              <w:sdtEndPr/>
              <w:sdtContent>
                <w:p w:rsidR="006D35EE" w:rsidRDefault="00992E55">
                  <w:pPr>
                    <w:shd w:val="clear" w:color="auto" w:fill="FFFFFF"/>
                    <w:suppressAutoHyphens/>
                    <w:spacing w:line="1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f0a48b4d6f0f41d592291a8c36e11a59"/>
                      <w:id w:val="-18093188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</w:t>
                  </w:r>
                  <w:bookmarkStart w:id="0" w:name="_GoBack"/>
                  <w:bookmarkEnd w:id="0"/>
                  <w:r>
                    <w:rPr>
                      <w:szCs w:val="24"/>
                      <w:lang w:eastAsia="lt-LT"/>
                    </w:rPr>
                    <w:t>dau 4</w:t>
                  </w:r>
                  <w:r>
                    <w:rPr>
                      <w:szCs w:val="24"/>
                      <w:lang w:eastAsia="ar-SA"/>
                    </w:rPr>
                    <w:t>.8 papunkčiu:</w:t>
                  </w:r>
                </w:p>
                <w:sdt>
                  <w:sdtPr>
                    <w:alias w:val="citata"/>
                    <w:tag w:val="part_c92da29d91a14d048c4b27f45c1c6993"/>
                    <w:id w:val="1296180568"/>
                    <w:lock w:val="sdtLocked"/>
                  </w:sdtPr>
                  <w:sdtEndPr/>
                  <w:sdtContent>
                    <w:sdt>
                      <w:sdtPr>
                        <w:alias w:val="4.8 pp."/>
                        <w:tag w:val="part_352602ed931243529f3f777811f3c37d"/>
                        <w:id w:val="210320706"/>
                        <w:lock w:val="sdtLocked"/>
                      </w:sdtPr>
                      <w:sdtEndPr/>
                      <w:sdtContent>
                        <w:p w:rsidR="006D35EE" w:rsidRDefault="00992E55">
                          <w:pPr>
                            <w:shd w:val="clear" w:color="auto" w:fill="FFFFFF"/>
                            <w:suppressAutoHyphens/>
                            <w:spacing w:line="100" w:lineRule="atLeast"/>
                            <w:ind w:firstLine="720"/>
                            <w:jc w:val="both"/>
                            <w:textAlignment w:val="baseline"/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2602ed931243529f3f777811f3c37d"/>
                              <w:id w:val="2687479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4.8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hi-IN" w:bidi="hi-IN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 w:bidi="hi-IN"/>
                            </w:rPr>
                            <w:t>Vaikas</w:t>
                          </w:r>
                          <w:r>
                            <w:rPr>
                              <w:szCs w:val="24"/>
                              <w:lang w:eastAsia="lt-LT" w:bidi="hi-IN"/>
                            </w:rPr>
                            <w:t xml:space="preserve"> – fizinis asmuo, neturintis 18 metų, išskyrus atvejus, kai įstatymai nustato kitaip.“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a62b1499e5f40f493525d7962178350"/>
                <w:id w:val="1506474896"/>
                <w:lock w:val="sdtLocked"/>
              </w:sdtPr>
              <w:sdtEndPr/>
              <w:sdtContent>
                <w:p w:rsidR="006D35EE" w:rsidRDefault="00992E55">
                  <w:pPr>
                    <w:shd w:val="clear" w:color="auto" w:fill="FFFFFF"/>
                    <w:suppressAutoHyphens/>
                    <w:spacing w:line="1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2a62b1499e5f40f493525d7962178350"/>
                      <w:id w:val="14690173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 w:bidi="hi-IN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 w:bidi="hi-IN"/>
                    </w:rPr>
                    <w:t>. Papildau 11</w:t>
                  </w:r>
                  <w:r>
                    <w:rPr>
                      <w:szCs w:val="24"/>
                      <w:vertAlign w:val="superscript"/>
                      <w:lang w:eastAsia="hi-IN" w:bidi="hi-IN"/>
                    </w:rPr>
                    <w:t>1</w:t>
                  </w:r>
                  <w:r>
                    <w:rPr>
                      <w:szCs w:val="24"/>
                      <w:lang w:eastAsia="hi-IN" w:bidi="hi-IN"/>
                    </w:rPr>
                    <w:t xml:space="preserve"> punktu:</w:t>
                  </w:r>
                </w:p>
                <w:sdt>
                  <w:sdtPr>
                    <w:alias w:val="citata"/>
                    <w:tag w:val="part_fb2361932e3c48fabd1d1f5609c56d9b"/>
                    <w:id w:val="422851638"/>
                    <w:lock w:val="sdtLocked"/>
                  </w:sdtPr>
                  <w:sdtEndPr/>
                  <w:sdtContent>
                    <w:sdt>
                      <w:sdtPr>
                        <w:alias w:val="11-1 p."/>
                        <w:tag w:val="part_01db51f34a5e405e8cd42341c4e8a064"/>
                        <w:id w:val="-1078821490"/>
                        <w:lock w:val="sdtLocked"/>
                      </w:sdtPr>
                      <w:sdtEndPr/>
                      <w:sdtContent>
                        <w:p w:rsidR="006D35EE" w:rsidRDefault="00992E55">
                          <w:pPr>
                            <w:shd w:val="clear" w:color="auto" w:fill="FFFFFF"/>
                            <w:suppressAutoHyphens/>
                            <w:spacing w:line="100" w:lineRule="atLeast"/>
                            <w:ind w:firstLine="735"/>
                            <w:jc w:val="both"/>
                            <w:textAlignment w:val="baseline"/>
                          </w:pPr>
                          <w:r>
                            <w:rPr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db51f34a5e405e8cd42341c4e8a064"/>
                              <w:id w:val="20359179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11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hi-IN" w:bidi="hi-I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hi-IN" w:bidi="hi-IN"/>
                            </w:rPr>
                            <w:t>.Tais atvejais, kai kreipiasi vaikas:</w:t>
                          </w:r>
                        </w:p>
                        <w:sdt>
                          <w:sdtPr>
                            <w:alias w:val="11-1.1 pp."/>
                            <w:tag w:val="part_bdcb702dc8774fc1bf0276bef5010cf3"/>
                            <w:id w:val="611018887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bdcb702dc8774fc1bf0276bef5010cf3"/>
                                  <w:id w:val="7875558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hi-IN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. prokuratūros darbuotojai, bendraudami su vaiku, vadovaujasi pagarbos, jautrumo ir vaiko interesų viršenybės principais;</w:t>
                              </w:r>
                            </w:p>
                          </w:sdtContent>
                        </w:sdt>
                        <w:sdt>
                          <w:sdtPr>
                            <w:alias w:val="11-1.2 pp."/>
                            <w:tag w:val="part_90852be802c04f00b20dfa21d6924487"/>
                            <w:id w:val="-6831060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90852be802c04f00b20dfa21d6924487"/>
                                  <w:id w:val="17578726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hi-IN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. imamasi priemonių, kad su vaiku bendrautų specialiųjų žinių ir profesinės pati</w:t>
                              </w:r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rties dirbant su vaikais turintis prokuroras ar kitas prokuratūros darbuotojas;</w:t>
                              </w:r>
                            </w:p>
                          </w:sdtContent>
                        </w:sdt>
                        <w:sdt>
                          <w:sdtPr>
                            <w:alias w:val="11-1.3 pp."/>
                            <w:tag w:val="part_3d3b9804713a4dc9bdd2af20a330103c"/>
                            <w:id w:val="550968329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3d3b9804713a4dc9bdd2af20a330103c"/>
                                  <w:id w:val="10848843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hi-IN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užtikrinama, kad pranešimo apie galimai padarytą nusikalstamą veiką pateikimo procedūra būtų vykdoma konfidencialiai, laikantis asmens duomenų apsaugos reikalavimų, </w:t>
                              </w:r>
                              <w:r>
                                <w:rPr>
                                  <w:szCs w:val="24"/>
                                </w:rPr>
                                <w:t>vaikui saugioje aplinkoje;</w:t>
                              </w:r>
                            </w:p>
                          </w:sdtContent>
                        </w:sdt>
                        <w:sdt>
                          <w:sdtPr>
                            <w:alias w:val="11-1.4 pp."/>
                            <w:tag w:val="part_a2fd59d5bb9f47599ef3861a4e598ffe"/>
                            <w:id w:val="509955139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2fd59d5bb9f47599ef3861a4e598ffe"/>
                                  <w:id w:val="-10802124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hi-IN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visa informacija ir paaiškinimai vaikui teikiami aiškia, jo amžių ir brandą atitinkančia kalba;</w:t>
                              </w:r>
                            </w:p>
                          </w:sdtContent>
                        </w:sdt>
                        <w:sdt>
                          <w:sdtPr>
                            <w:alias w:val="11-1.5 pp."/>
                            <w:tag w:val="part_e915a24168e34edaae3296faabf2131a"/>
                            <w:id w:val="-993172336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e915a24168e34edaae3296faabf2131a"/>
                                  <w:id w:val="5282421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</w:rPr>
                                    <w:t>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sudaroma galimybė vaikui būti lydimam įstatyminio atstovo (tėvų, įtėvių, globėjo, rūpintojo) ar vaiko pasirinkt</w:t>
                              </w:r>
                              <w:r>
                                <w:rPr>
                                  <w:szCs w:val="24"/>
                                </w:rPr>
                                <w:t>o pasitikėjimą keliančio suaugusiojo;</w:t>
                              </w:r>
                            </w:p>
                          </w:sdtContent>
                        </w:sdt>
                        <w:sdt>
                          <w:sdtPr>
                            <w:alias w:val="11-1.6 pp."/>
                            <w:tag w:val="part_2cc4183c340646dea4f983e2809eef3f"/>
                            <w:id w:val="1867479467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2cc4183c340646dea4f983e2809eef3f"/>
                                  <w:id w:val="115880114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</w:rPr>
                                    <w:t>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kiek įmanoma mažinamas poreikis vaikui kartoti savo pasakojimą, siekiant išvengti emocinės žalos ir antrinės viktimizacijos;</w:t>
                              </w:r>
                            </w:p>
                          </w:sdtContent>
                        </w:sdt>
                        <w:sdt>
                          <w:sdtPr>
                            <w:alias w:val="11-1.7 pp."/>
                            <w:tag w:val="part_7b9421daee3d4e4397dbfa1cfdd5dbec"/>
                            <w:id w:val="1140392517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7b9421daee3d4e4397dbfa1cfdd5dbec"/>
                                  <w:id w:val="-2484305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</w:rPr>
                                    <w:t>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pateikiamas vaikui suprantamas tolesnių veiksmų paaiškinimas ir, esant </w:t>
                              </w:r>
                              <w:r>
                                <w:rPr>
                                  <w:szCs w:val="24"/>
                                </w:rPr>
                                <w:t>poreikiui, suteikiama informacija apie pagalbos teikimo galimybes. Pranešus apie galimai padarytą nusikalstamą veiką, užtikrinama, kad vaikas nebūtų nukreipiamas į kitas institucijas ir visi pirminiai neatidėliotini veiksmai būtų atliekami prokuratūroje;</w:t>
                              </w:r>
                            </w:p>
                          </w:sdtContent>
                        </w:sdt>
                        <w:sdt>
                          <w:sdtPr>
                            <w:alias w:val="11-1.8 pp."/>
                            <w:tag w:val="part_14a64ce9caf54514ad8aa9925a2eded8"/>
                            <w:id w:val="2013174691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widowControl w:val="0"/>
                                <w:suppressAutoHyphens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14a64ce9caf54514ad8aa9925a2eded8"/>
                                  <w:id w:val="130049199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hi-IN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hi-IN" w:bidi="hi-IN"/>
                                    </w:rPr>
                                    <w:t>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hi-IN" w:bidi="hi-IN"/>
                                </w:rPr>
                                <w:t>. jeigu vaikas</w:t>
                              </w:r>
                              <w:r>
                                <w:rPr>
                                  <w:szCs w:val="24"/>
                                </w:rPr>
                                <w:t xml:space="preserve"> kreipiasi dėl jam padarytos nusikalstamos veikos, apie tai nedelsiant informuojamas vaiko atstovas pagal įstatymą, o kai tai prieštarauja vaiko interesams, – </w:t>
                              </w:r>
                              <w:r>
                                <w:rPr>
                                  <w:rFonts w:eastAsia="Segoe UI" w:cs="Segoe UI"/>
                                  <w:iCs/>
                                  <w:szCs w:val="24"/>
                                  <w:lang w:eastAsia="lt-LT" w:bidi="hi-IN"/>
                                </w:rPr>
                                <w:t>Valstybės vaiko teisių apsaugos ir įvaikinimo tarnyba prie Socialinės apsau</w:t>
                              </w:r>
                              <w:r>
                                <w:rPr>
                                  <w:rFonts w:eastAsia="Segoe UI" w:cs="Segoe UI"/>
                                  <w:iCs/>
                                  <w:szCs w:val="24"/>
                                  <w:lang w:eastAsia="lt-LT" w:bidi="hi-IN"/>
                                </w:rPr>
                                <w:t>gos ir darbo ministerijos (toliau – VVTAĮT).</w:t>
                              </w:r>
                              <w:r>
                                <w:rPr>
                                  <w:szCs w:val="24"/>
                                </w:rPr>
                                <w:t xml:space="preserve"> Apie nustatytą galimą prekybos žmonėmis atvejį informuojama VVTAĮT;</w:t>
                              </w:r>
                            </w:p>
                          </w:sdtContent>
                        </w:sdt>
                        <w:sdt>
                          <w:sdtPr>
                            <w:alias w:val="11-1.9 pp."/>
                            <w:tag w:val="part_d87056e33ffa48d5bc4d7835a91f3c63"/>
                            <w:id w:val="-719899264"/>
                            <w:lock w:val="sdtLocked"/>
                          </w:sdtPr>
                          <w:sdtEndPr/>
                          <w:sdtContent>
                            <w:p w:rsidR="006D35EE" w:rsidRDefault="00992E55">
                              <w:pPr>
                                <w:shd w:val="clear" w:color="auto" w:fill="FFFFFF"/>
                                <w:suppressAutoHyphens/>
                                <w:spacing w:line="100" w:lineRule="atLeast"/>
                                <w:ind w:firstLine="735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d87056e33ffa48d5bc4d7835a91f3c63"/>
                                  <w:id w:val="7931784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 w:bidi="hi-IN"/>
                                    </w:rPr>
                                    <w:t>11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lt-LT" w:bidi="hi-IN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lt-LT" w:bidi="hi-IN"/>
                                    </w:rPr>
                                    <w:t>.9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 w:bidi="hi-IN"/>
                                </w:rPr>
                                <w:t xml:space="preserve">. nustačius tiesioginio pavojaus vaiko saugumui požymių, nedelsiant informuojama policija, VVTAĮT ir (ar) kitos kompetentingos </w:t>
                              </w:r>
                              <w:r>
                                <w:rPr>
                                  <w:szCs w:val="24"/>
                                  <w:lang w:eastAsia="lt-LT" w:bidi="hi-IN"/>
                                </w:rPr>
                                <w:t>institucijos, taip pat, jei tai nepažeidžia vaiko interesų, – vaiko atstovai pagal įstatymą.“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fc8ef9692274bfd8765c7a379d4dfeb"/>
            <w:id w:val="-13229935"/>
            <w:lock w:val="sdtLocked"/>
          </w:sdtPr>
          <w:sdtEndPr/>
          <w:sdtContent>
            <w:p w:rsidR="006D35EE" w:rsidRDefault="00992E55">
              <w:pPr>
                <w:keepNext/>
                <w:shd w:val="clear" w:color="auto" w:fill="FFFFFF"/>
                <w:suppressAutoHyphens/>
                <w:spacing w:line="100" w:lineRule="atLeast"/>
                <w:ind w:firstLine="735"/>
                <w:jc w:val="both"/>
                <w:textAlignment w:val="baseline"/>
              </w:pPr>
              <w:sdt>
                <w:sdtPr>
                  <w:alias w:val="Numeris"/>
                  <w:tag w:val="nr_0fc8ef9692274bfd8765c7a379d4dfeb"/>
                  <w:id w:val="-1696380711"/>
                  <w:lock w:val="sdtLocked"/>
                </w:sdtPr>
                <w:sdtEndPr/>
                <w:sdtContent>
                  <w:r>
                    <w:rPr>
                      <w:color w:val="00000A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A"/>
                  <w:szCs w:val="24"/>
                  <w:lang w:eastAsia="ar-SA"/>
                </w:rPr>
                <w:t xml:space="preserve">. </w:t>
              </w:r>
              <w:r>
                <w:rPr>
                  <w:color w:val="00000A"/>
                  <w:szCs w:val="24"/>
                  <w:lang w:eastAsia="lt-LT"/>
                </w:rPr>
                <w:t>S k e l b i u šį įsakymą Teisės aktų registre.</w:t>
              </w:r>
            </w:p>
            <w:p w:rsidR="006D35EE" w:rsidRDefault="006D35EE">
              <w:pPr>
                <w:keepNext/>
                <w:widowControl w:val="0"/>
                <w:shd w:val="clear" w:color="auto" w:fill="FFFFFF"/>
                <w:tabs>
                  <w:tab w:val="left" w:pos="1276"/>
                </w:tabs>
                <w:suppressAutoHyphens/>
                <w:spacing w:line="100" w:lineRule="atLeast"/>
                <w:ind w:firstLine="71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:rsidR="006D35EE" w:rsidRDefault="00992E55">
              <w:pPr>
                <w:keepNext/>
                <w:widowControl w:val="0"/>
                <w:shd w:val="clear" w:color="auto" w:fill="FFFFFF"/>
                <w:tabs>
                  <w:tab w:val="left" w:pos="1276"/>
                </w:tabs>
                <w:suppressAutoHyphens/>
                <w:spacing w:line="100" w:lineRule="atLeast"/>
                <w:ind w:firstLine="680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2f09d3afec0b4718bdbd6be8092f8314"/>
            <w:id w:val="-1645343546"/>
            <w:lock w:val="sdtLocked"/>
          </w:sdtPr>
          <w:sdtEndPr/>
          <w:sdtContent>
            <w:p w:rsidR="006D35EE" w:rsidRDefault="00992E55">
              <w:pPr>
                <w:keepNext/>
                <w:shd w:val="clear" w:color="auto" w:fill="FFFFFF"/>
                <w:tabs>
                  <w:tab w:val="left" w:pos="7655"/>
                </w:tabs>
                <w:suppressAutoHyphens/>
                <w:spacing w:line="100" w:lineRule="atLeast"/>
                <w:jc w:val="both"/>
                <w:textAlignment w:val="baseline"/>
              </w:pPr>
              <w:r>
                <w:rPr>
                  <w:szCs w:val="24"/>
                  <w:lang w:eastAsia="ar-SA"/>
                </w:rPr>
                <w:t>Generalinė prokurorė                                                                                           Nida Grunskienė</w:t>
              </w:r>
            </w:p>
          </w:sdtContent>
        </w:sdt>
      </w:sdtContent>
    </w:sdt>
    <w:sectPr w:rsidR="006D35EE" w:rsidSect="00992E55">
      <w:headerReference w:type="default" r:id="rId8"/>
      <w:pgSz w:w="11906" w:h="16838"/>
      <w:pgMar w:top="1247" w:right="567" w:bottom="567" w:left="1701" w:header="907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35EE" w:rsidRDefault="00992E55">
      <w:pPr>
        <w:suppressAutoHyphens/>
        <w:textAlignment w:val="baseline"/>
      </w:pPr>
      <w:r>
        <w:separator/>
      </w:r>
    </w:p>
  </w:endnote>
  <w:endnote w:type="continuationSeparator" w:id="0">
    <w:p w:rsidR="006D35EE" w:rsidRDefault="00992E55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35EE" w:rsidRDefault="00992E55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6D35EE" w:rsidRDefault="00992E55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35EE" w:rsidRDefault="00992E55">
    <w:pPr>
      <w:keepNext/>
      <w:suppressLineNumbers/>
      <w:shd w:val="clear" w:color="auto" w:fill="FFFFFF"/>
      <w:tabs>
        <w:tab w:val="center" w:pos="4819"/>
        <w:tab w:val="left" w:pos="7256"/>
        <w:tab w:val="right" w:pos="9638"/>
      </w:tabs>
      <w:suppressAutoHyphens/>
      <w:spacing w:line="100" w:lineRule="atLeast"/>
      <w:jc w:val="center"/>
      <w:textAlignment w:val="baseline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 xml:space="preserve"> PAGE </w:instrText>
    </w:r>
    <w:r>
      <w:rPr>
        <w:lang w:eastAsia="ar-SA"/>
      </w:rPr>
      <w:fldChar w:fldCharType="separate"/>
    </w:r>
    <w:r>
      <w:rPr>
        <w:noProof/>
        <w:lang w:eastAsia="ar-SA"/>
      </w:rPr>
      <w:t>1</w:t>
    </w:r>
    <w:r>
      <w:rPr>
        <w:lang w:eastAsia="ar-SA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C58"/>
    <w:rsid w:val="00596C58"/>
    <w:rsid w:val="006D35EE"/>
    <w:rsid w:val="00992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414C1"/>
  <w15:docId w15:val="{E28A4459-32F9-4633-9639-70CC7956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992E5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92E55"/>
  </w:style>
  <w:style w:type="paragraph" w:styleId="Porat">
    <w:name w:val="footer"/>
    <w:basedOn w:val="prastasis"/>
    <w:link w:val="PoratDiagrama"/>
    <w:unhideWhenUsed/>
    <w:rsid w:val="00992E5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92E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3f9db85f5c745428b7145b67bb40478" PartId="ff86697c63304ec6a9d443584b57eee6">
    <Part Type="punktas" Nr="1" Abbr="1 p." DocPartId="c1a1cdd084084016a5fa00d611244639" PartId="3355df8b99d741d1b3041a082d3e7dfd">
      <Part Type="papunktis" Nr="1.1" Abbr="1.1 pp." DocPartId="b78a1396ab8640beb3448814a4254208" PartId="f0a48b4d6f0f41d592291a8c36e11a59">
        <Part Type="citata" DocPartId="52e2fd3dae94447ebfd398d969936501" PartId="c92da29d91a14d048c4b27f45c1c6993">
          <Part Type="papunktis" Nr="4.8" Abbr="4.8 pp." DocPartId="2c388da9c0a44051b1704107f44f58b3" PartId="352602ed931243529f3f777811f3c37d"/>
        </Part>
      </Part>
      <Part Type="papunktis" Nr="1.2" Abbr="1.2 pp." DocPartId="a5c526cf76204baab9eaf7e3fc115cfe" PartId="2a62b1499e5f40f493525d7962178350">
        <Part Type="citata" DocPartId="8de92d36ce2a489fa1c1ad78f250d1a6" PartId="fb2361932e3c48fabd1d1f5609c56d9b">
          <Part Type="punktas" Nr="11-1" Abbr="11-1 p." DocPartId="29390f187c7b461b82ae88489ae94b0a" PartId="01db51f34a5e405e8cd42341c4e8a064">
            <Part Type="papunktis" Nr="11-1.1" Abbr="11-1.1 pp." DocPartId="a55bb220abcc484ebc2260804213a006" PartId="bdcb702dc8774fc1bf0276bef5010cf3"/>
            <Part Type="papunktis" Nr="11-1.2" Abbr="11-1.2 pp." DocPartId="25d78c6e986a4c42a06d15ca874921a8" PartId="90852be802c04f00b20dfa21d6924487"/>
            <Part Type="papunktis" Nr="11-1.3" Abbr="11-1.3 pp." DocPartId="28a6bed0cf544d588c91d84df97677c1" PartId="3d3b9804713a4dc9bdd2af20a330103c"/>
            <Part Type="papunktis" Nr="11-1.4" Abbr="11-1.4 pp." DocPartId="14a206e988054e0cac6562c40102403c" PartId="a2fd59d5bb9f47599ef3861a4e598ffe"/>
            <Part Type="papunktis" Nr="11-1.5" Abbr="11-1.5 pp." DocPartId="ee265221216d49dcb8efa08b919b4188" PartId="e915a24168e34edaae3296faabf2131a"/>
            <Part Type="papunktis" Nr="11-1.6" Abbr="11-1.6 pp." DocPartId="c334f9b7cdfc42a98ed203456d7e105a" PartId="2cc4183c340646dea4f983e2809eef3f"/>
            <Part Type="papunktis" Nr="11-1.7" Abbr="11-1.7 pp." DocPartId="c7af8e1a300c4ebfbe64f5ce661d5a18" PartId="7b9421daee3d4e4397dbfa1cfdd5dbec"/>
            <Part Type="papunktis" Nr="11-1.8" Abbr="11-1.8 pp." DocPartId="29be5eea79e44ab387c58905055b003e" PartId="14a64ce9caf54514ad8aa9925a2eded8"/>
            <Part Type="papunktis" Nr="11-1.9" Abbr="11-1.9 pp." DocPartId="c542eb0e36fa492ab04c3ecf69e4e9d0" PartId="d87056e33ffa48d5bc4d7835a91f3c63"/>
          </Part>
        </Part>
      </Part>
    </Part>
    <Part Type="punktas" Nr="2" Abbr="2 p." DocPartId="df899b881f294990b22a6c6853b26667" PartId="0fc8ef9692274bfd8765c7a379d4dfeb"/>
    <Part Type="signatura" DocPartId="1d6f4c368a7f418881dbe5d3b8c03757" PartId="2f09d3afec0b4718bdbd6be8092f8314"/>
  </Part>
</Parts>
</file>

<file path=customXml/itemProps1.xml><?xml version="1.0" encoding="utf-8"?>
<ds:datastoreItem xmlns:ds="http://schemas.openxmlformats.org/officeDocument/2006/customXml" ds:itemID="{39C8DAD6-5002-48CC-B4B7-587B77497E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1788</Words>
  <Characters>1020</Characters>
  <Application>Microsoft Office Word</Application>
  <DocSecurity>0</DocSecurity>
  <Lines>8</Lines>
  <Paragraphs>5</Paragraphs>
  <ScaleCrop>false</ScaleCrop>
  <Company>LRS Kanceliarija</Company>
  <LinksUpToDate>false</LinksUpToDate>
  <CharactersWithSpaces>2803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Būdvytienė Neringa</dc:creator>
  <cp:lastModifiedBy>TAMALIŪNIENĖ Vilija</cp:lastModifiedBy>
  <cp:revision>3</cp:revision>
  <dcterms:created xsi:type="dcterms:W3CDTF">2026-03-17T05:46:00Z</dcterms:created>
  <dcterms:modified xsi:type="dcterms:W3CDTF">2026-03-17T06:34:00Z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Encoding">
    <vt:lpwstr>utf-8</vt:lpwstr>
  </property>
  <property fmtid="{D5CDD505-2E9C-101B-9397-08002B2CF9AE}" pid="3" name="HTML">
    <vt:bool>true</vt:bool>
  </property>
</Properties>
</file>