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:rsidR="00FB3754" w:rsidRDefault="00BA0A42" w:rsidP="00BA0A42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3E6C00E" wp14:editId="4662944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54" w:rsidRDefault="00FB3754">
      <w:pPr>
        <w:jc w:val="center"/>
        <w:rPr>
          <w:caps/>
          <w:sz w:val="12"/>
          <w:szCs w:val="12"/>
        </w:rPr>
      </w:pPr>
    </w:p>
    <w:p w:rsidR="00FB3754" w:rsidRDefault="00BA0A4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FB3754" w:rsidRDefault="00BA0A42">
      <w:pPr>
        <w:jc w:val="center"/>
        <w:rPr>
          <w:b/>
          <w:caps/>
        </w:rPr>
      </w:pPr>
      <w:r>
        <w:rPr>
          <w:b/>
          <w:caps/>
        </w:rPr>
        <w:t xml:space="preserve">CIVILINIO KODEKSO 2.54, 2.64, 2.71, 2.72 STRAIPSNIŲ IR PRIEDO PAKEITIMO </w:t>
      </w:r>
    </w:p>
    <w:p w:rsidR="00FB3754" w:rsidRDefault="00BA0A42">
      <w:pPr>
        <w:jc w:val="center"/>
        <w:rPr>
          <w:caps/>
        </w:rPr>
      </w:pPr>
      <w:r>
        <w:rPr>
          <w:b/>
          <w:caps/>
        </w:rPr>
        <w:t>ĮSTATYMAS</w:t>
      </w:r>
    </w:p>
    <w:p w:rsidR="00FB3754" w:rsidRDefault="00FB3754">
      <w:pPr>
        <w:jc w:val="center"/>
        <w:rPr>
          <w:b/>
          <w:caps/>
        </w:rPr>
      </w:pPr>
    </w:p>
    <w:p w:rsidR="00FB3754" w:rsidRDefault="00BA0A42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balandžio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XIV-281</w:t>
      </w:r>
    </w:p>
    <w:p w:rsidR="00FB3754" w:rsidRDefault="00BA0A42">
      <w:pPr>
        <w:jc w:val="center"/>
        <w:rPr>
          <w:szCs w:val="24"/>
        </w:rPr>
      </w:pPr>
      <w:r>
        <w:rPr>
          <w:szCs w:val="24"/>
        </w:rPr>
        <w:t>Vilnius</w:t>
      </w:r>
    </w:p>
    <w:p w:rsidR="00FB3754" w:rsidRDefault="00FB3754">
      <w:pPr>
        <w:jc w:val="center"/>
        <w:rPr>
          <w:sz w:val="22"/>
        </w:rPr>
      </w:pPr>
    </w:p>
    <w:p w:rsidR="00FB3754" w:rsidRDefault="00FB375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B3754" w:rsidRDefault="00BA0A42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2.54 straipsnio pakeitimas</w:t>
      </w:r>
    </w:p>
    <w:p w:rsidR="00FB3754" w:rsidRDefault="00BA0A4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2.54 straipsnį 3 dalimi:</w:t>
      </w:r>
    </w:p>
    <w:p w:rsidR="00FB3754" w:rsidRDefault="00BA0A4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Pavyzdinius juridinio asmens filialo nuostatus tvirtina Vyriausybė ar jos įgaliota institucija.“ </w:t>
      </w:r>
    </w:p>
    <w:p w:rsidR="00FB3754" w:rsidRDefault="00BA0A42">
      <w:pPr>
        <w:spacing w:line="360" w:lineRule="auto"/>
        <w:ind w:firstLine="720"/>
        <w:rPr>
          <w:szCs w:val="24"/>
          <w:lang w:eastAsia="lt-LT"/>
        </w:rPr>
      </w:pPr>
    </w:p>
    <w:p w:rsidR="00FB3754" w:rsidRDefault="00BA0A42">
      <w:pPr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2.64 straipsnio pakeit</w:t>
      </w:r>
      <w:r>
        <w:rPr>
          <w:b/>
          <w:szCs w:val="24"/>
          <w:lang w:eastAsia="lt-LT"/>
        </w:rPr>
        <w:t>imas</w:t>
      </w:r>
    </w:p>
    <w:p w:rsidR="00FB3754" w:rsidRDefault="00BA0A42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Pripažinti netekusia galios 2.64 straipsnio 5 dalį. </w:t>
      </w:r>
    </w:p>
    <w:p w:rsidR="00FB3754" w:rsidRDefault="00BA0A42">
      <w:pPr>
        <w:tabs>
          <w:tab w:val="left" w:pos="-284"/>
        </w:tabs>
        <w:spacing w:line="360" w:lineRule="auto"/>
        <w:ind w:firstLine="720"/>
        <w:jc w:val="both"/>
        <w:rPr>
          <w:szCs w:val="24"/>
          <w:lang w:eastAsia="lt-LT"/>
        </w:rPr>
      </w:pPr>
    </w:p>
    <w:p w:rsidR="00FB3754" w:rsidRDefault="00BA0A42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2.71 straipsnio pakeitimas</w:t>
      </w:r>
    </w:p>
    <w:p w:rsidR="00FB3754" w:rsidRDefault="00BA0A4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2.71 straipsnio 3 dalį ir ją išdėstyti taip:</w:t>
      </w:r>
    </w:p>
    <w:p w:rsidR="00FB3754" w:rsidRDefault="00BA0A42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Registro teikiami registro duomenų ir informacijos išrašai turi turėti žymą „išrašas t</w:t>
      </w:r>
      <w:r>
        <w:rPr>
          <w:color w:val="000000"/>
          <w:szCs w:val="24"/>
          <w:lang w:eastAsia="lt-LT"/>
        </w:rPr>
        <w:t xml:space="preserve">ikras“, o dokumentų kopijos – žymą „kopija tikra“, išskyrus atvejus, kai tokios žymos asmuo, kuris kreipiasi, nereikalauja. Juridinių asmenų registro tvarkytojo išduodami registro duomenų ir informacijos išrašai, dokumentų kopijos turi </w:t>
      </w:r>
      <w:r>
        <w:rPr>
          <w:i/>
          <w:iCs/>
          <w:color w:val="000000"/>
          <w:szCs w:val="24"/>
          <w:lang w:eastAsia="lt-LT"/>
        </w:rPr>
        <w:t xml:space="preserve">prima </w:t>
      </w:r>
      <w:proofErr w:type="spellStart"/>
      <w:r>
        <w:rPr>
          <w:i/>
          <w:iCs/>
          <w:color w:val="000000"/>
          <w:szCs w:val="24"/>
          <w:lang w:eastAsia="lt-LT"/>
        </w:rPr>
        <w:t>facie</w:t>
      </w:r>
      <w:proofErr w:type="spellEnd"/>
      <w:r>
        <w:rPr>
          <w:color w:val="000000"/>
          <w:szCs w:val="24"/>
          <w:lang w:eastAsia="lt-LT"/>
        </w:rPr>
        <w:t xml:space="preserve"> galią. A</w:t>
      </w:r>
      <w:r>
        <w:rPr>
          <w:color w:val="000000"/>
          <w:szCs w:val="24"/>
          <w:lang w:eastAsia="lt-LT"/>
        </w:rPr>
        <w:t xml:space="preserve">pie tai, kad juridinių asmenų registro tvarkytojo išduodami registro duomenų ir informacijos išrašai, dokumentų kopijos turi </w:t>
      </w:r>
      <w:r>
        <w:rPr>
          <w:i/>
          <w:iCs/>
          <w:color w:val="000000"/>
          <w:szCs w:val="24"/>
          <w:lang w:eastAsia="lt-LT"/>
        </w:rPr>
        <w:t xml:space="preserve">prima </w:t>
      </w:r>
      <w:proofErr w:type="spellStart"/>
      <w:r>
        <w:rPr>
          <w:i/>
          <w:iCs/>
          <w:color w:val="000000"/>
          <w:szCs w:val="24"/>
          <w:lang w:eastAsia="lt-LT"/>
        </w:rPr>
        <w:t>facie</w:t>
      </w:r>
      <w:proofErr w:type="spellEnd"/>
      <w:r>
        <w:rPr>
          <w:color w:val="000000"/>
          <w:szCs w:val="24"/>
          <w:lang w:eastAsia="lt-LT"/>
        </w:rPr>
        <w:t xml:space="preserve"> galią, juridinių asmenų registro tvarkytojas turi nurodyti skelbdamas ir teikdamas šiuos duomenų ir informacijos išrašu</w:t>
      </w:r>
      <w:r>
        <w:rPr>
          <w:color w:val="000000"/>
          <w:szCs w:val="24"/>
          <w:lang w:eastAsia="lt-LT"/>
        </w:rPr>
        <w:t>s ir dokumentų kopijas.“</w:t>
      </w:r>
    </w:p>
    <w:p w:rsidR="00FB3754" w:rsidRDefault="00BA0A42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:rsidR="00FB3754" w:rsidRDefault="00BA0A42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2.72 straipsnio pakeitimas</w:t>
      </w:r>
    </w:p>
    <w:p w:rsidR="00FB3754" w:rsidRDefault="00BA0A42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2.72 straipsnio 3 dalį ir ją išdėstyti taip:</w:t>
      </w:r>
    </w:p>
    <w:p w:rsidR="00FB3754" w:rsidRDefault="00BA0A42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Kiekvienas asmuo turi teisę už atlyginimą gauti bet kokius registro duomenis, registre saugomų dokumentų ar informacijos kopijas.“</w:t>
      </w:r>
    </w:p>
    <w:p w:rsidR="00FB3754" w:rsidRDefault="00BA0A42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Pripažinti netekusiomis galios 2.72 straipsnio 4 ir 5 dalis. </w:t>
      </w:r>
    </w:p>
    <w:p w:rsidR="00FB3754" w:rsidRDefault="00BA0A42">
      <w:pPr>
        <w:tabs>
          <w:tab w:val="left" w:pos="-284"/>
        </w:tabs>
        <w:spacing w:line="360" w:lineRule="auto"/>
        <w:ind w:firstLine="720"/>
        <w:jc w:val="both"/>
        <w:rPr>
          <w:szCs w:val="24"/>
          <w:lang w:eastAsia="lt-LT"/>
        </w:rPr>
      </w:pPr>
    </w:p>
    <w:p w:rsidR="00FB3754" w:rsidRDefault="00BA0A42">
      <w:pPr>
        <w:tabs>
          <w:tab w:val="left" w:pos="-284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Kodekso priedo pakeitimas</w:t>
      </w:r>
    </w:p>
    <w:p w:rsidR="00FB3754" w:rsidRDefault="00BA0A42">
      <w:pPr>
        <w:tabs>
          <w:tab w:val="left" w:pos="-284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Kodekso priedą ir jį išdėstyti taip:</w:t>
      </w:r>
    </w:p>
    <w:p w:rsidR="00FB3754" w:rsidRDefault="00FB3754">
      <w:pPr>
        <w:tabs>
          <w:tab w:val="left" w:pos="-284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:rsidR="00FB3754" w:rsidRDefault="00BA0A42">
      <w:pPr>
        <w:ind w:firstLine="6237"/>
        <w:rPr>
          <w:szCs w:val="24"/>
        </w:rPr>
      </w:pPr>
      <w:r>
        <w:rPr>
          <w:szCs w:val="24"/>
        </w:rPr>
        <w:t>„Lietuvos Respublikos</w:t>
      </w:r>
    </w:p>
    <w:p w:rsidR="00FB3754" w:rsidRDefault="00BA0A42">
      <w:pPr>
        <w:ind w:firstLine="6237"/>
        <w:rPr>
          <w:szCs w:val="24"/>
        </w:rPr>
      </w:pPr>
      <w:r>
        <w:rPr>
          <w:szCs w:val="24"/>
        </w:rPr>
        <w:t>civilinio kodekso</w:t>
      </w:r>
    </w:p>
    <w:p w:rsidR="00FB3754" w:rsidRDefault="00BA0A42">
      <w:pPr>
        <w:ind w:firstLine="6237"/>
        <w:rPr>
          <w:szCs w:val="24"/>
        </w:rPr>
      </w:pPr>
      <w:r>
        <w:rPr>
          <w:szCs w:val="24"/>
        </w:rPr>
        <w:t>priedas</w:t>
      </w:r>
    </w:p>
    <w:p w:rsidR="00FB3754" w:rsidRDefault="00FB3754">
      <w:pPr>
        <w:ind w:firstLine="720"/>
        <w:rPr>
          <w:sz w:val="16"/>
          <w:szCs w:val="16"/>
        </w:rPr>
      </w:pPr>
    </w:p>
    <w:p w:rsidR="00FB3754" w:rsidRDefault="00BA0A4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ĮGYVENDINAMI EUROPOS SĄJUNGOS TEISĖS AKTAI</w:t>
      </w:r>
    </w:p>
    <w:p w:rsidR="00FB3754" w:rsidRDefault="00FB3754">
      <w:pPr>
        <w:tabs>
          <w:tab w:val="left" w:pos="709"/>
        </w:tabs>
        <w:ind w:firstLine="720"/>
        <w:jc w:val="both"/>
        <w:rPr>
          <w:sz w:val="16"/>
          <w:szCs w:val="16"/>
        </w:rPr>
      </w:pPr>
    </w:p>
    <w:p w:rsidR="00FB3754" w:rsidRDefault="00BA0A4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Cs/>
          <w:szCs w:val="24"/>
        </w:rPr>
        <w:t>1</w:t>
      </w:r>
      <w:r>
        <w:rPr>
          <w:iCs/>
          <w:szCs w:val="24"/>
        </w:rPr>
        <w:t xml:space="preserve">. </w:t>
      </w:r>
      <w:r>
        <w:rPr>
          <w:szCs w:val="24"/>
          <w:lang w:eastAsia="lt-LT"/>
        </w:rPr>
        <w:t>1993 m. balandžio 5 d. Tarybos direktyva 93/13/EEB dėl nesąžiningų sąlygų sutartyse su vartotojais.</w:t>
      </w:r>
    </w:p>
    <w:p w:rsidR="00FB3754" w:rsidRDefault="00BA0A4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19</w:t>
      </w:r>
      <w:r>
        <w:rPr>
          <w:szCs w:val="24"/>
          <w:lang w:eastAsia="lt-LT"/>
        </w:rPr>
        <w:t>98 m. vasario 16 d. Europos Parlamento ir Tarybos direktyva 98/6/EB dėl vartotojų apsaugos žymint vartotojams siūlomų prekių kainas.</w:t>
      </w:r>
    </w:p>
    <w:p w:rsidR="00FB3754" w:rsidRDefault="00BA0A4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Cs/>
          <w:szCs w:val="24"/>
        </w:rPr>
        <w:t>3</w:t>
      </w:r>
      <w:r>
        <w:rPr>
          <w:iCs/>
          <w:szCs w:val="24"/>
        </w:rPr>
        <w:t xml:space="preserve">. </w:t>
      </w:r>
      <w:r>
        <w:rPr>
          <w:szCs w:val="24"/>
          <w:lang w:eastAsia="lt-LT"/>
        </w:rPr>
        <w:t>1999 m. gegužės 25 d. Europos Parlamento ir Tarybos direktyva 1999/44/EB dėl vartojimo prekių pardavimo ir susijusių</w:t>
      </w:r>
      <w:r>
        <w:rPr>
          <w:szCs w:val="24"/>
          <w:lang w:eastAsia="lt-LT"/>
        </w:rPr>
        <w:t xml:space="preserve"> garantijų tam tikrų aspektų.</w:t>
      </w:r>
    </w:p>
    <w:p w:rsidR="00FB3754" w:rsidRDefault="00BA0A42">
      <w:pPr>
        <w:spacing w:line="360" w:lineRule="auto"/>
        <w:ind w:firstLine="720"/>
        <w:jc w:val="both"/>
        <w:rPr>
          <w:i/>
          <w:iCs/>
          <w:szCs w:val="24"/>
        </w:rPr>
      </w:pPr>
      <w:r>
        <w:rPr>
          <w:szCs w:val="24"/>
        </w:rPr>
        <w:t>4</w:t>
      </w:r>
      <w:r>
        <w:rPr>
          <w:szCs w:val="24"/>
        </w:rPr>
        <w:t>. 2009 m. sausio 14 d. Europos Parlamento ir Tarybos direktyva 2008/122/EB dėl vartotojų apsaugos, susijusios su kai kuriais pakaitinio naudojimosi, ilgalaikio atostogų produkto, perpardavimo ir keitimosi sutarčių aspekta</w:t>
      </w:r>
      <w:r>
        <w:rPr>
          <w:szCs w:val="24"/>
        </w:rPr>
        <w:t>is.</w:t>
      </w:r>
    </w:p>
    <w:p w:rsidR="00FB3754" w:rsidRDefault="00BA0A42">
      <w:pPr>
        <w:tabs>
          <w:tab w:val="right" w:pos="9638"/>
        </w:tabs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2011 m. spalio 25 d. Europos Parlamento ir Tarybos direktyva 2011/83/ES </w:t>
      </w:r>
      <w:r>
        <w:rPr>
          <w:bCs/>
          <w:color w:val="000000"/>
          <w:szCs w:val="24"/>
        </w:rPr>
        <w:t xml:space="preserve">dėl vartotojų teisių, kuria iš dalies keičiamos Tarybos direktyva 93/13/EEB ir Europos Parlamento ir Tarybos direktyva 1999/44/EB bei panaikinamos Tarybos direktyva </w:t>
      </w:r>
      <w:r>
        <w:rPr>
          <w:bCs/>
          <w:color w:val="000000"/>
          <w:szCs w:val="24"/>
        </w:rPr>
        <w:t>85/577/EEB ir Europos Parlamento ir Tarybos direktyva 97/7/EB.</w:t>
      </w:r>
    </w:p>
    <w:p w:rsidR="00FB3754" w:rsidRDefault="00BA0A42">
      <w:pPr>
        <w:tabs>
          <w:tab w:val="right" w:pos="9638"/>
        </w:tabs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 xml:space="preserve">. </w:t>
      </w:r>
      <w:r>
        <w:rPr>
          <w:szCs w:val="24"/>
        </w:rPr>
        <w:t>2012 m. birželio 13 d. Europos Parlamento ir Tarybos direktyva 2012/17/ES, kuria iš dalies keičiamos Tarybos direktyvos 89/666/EEB ir Europos Parlamento ir Tarybos direktyvų 2005/56/EB i</w:t>
      </w:r>
      <w:r>
        <w:rPr>
          <w:szCs w:val="24"/>
        </w:rPr>
        <w:t>r 2009/101/EB nuostatos dėl centrinių, komercinių ir bendrovių registrų sąveikos.</w:t>
      </w:r>
    </w:p>
    <w:p w:rsidR="00FB3754" w:rsidRDefault="00BA0A42">
      <w:pPr>
        <w:tabs>
          <w:tab w:val="right" w:pos="9638"/>
        </w:tabs>
        <w:spacing w:line="360" w:lineRule="auto"/>
        <w:ind w:firstLine="720"/>
        <w:jc w:val="both"/>
        <w:rPr>
          <w:szCs w:val="24"/>
        </w:rPr>
      </w:pPr>
      <w:r>
        <w:rPr>
          <w:iCs/>
          <w:szCs w:val="24"/>
        </w:rPr>
        <w:t>7</w:t>
      </w:r>
      <w:r>
        <w:rPr>
          <w:iCs/>
          <w:szCs w:val="24"/>
        </w:rPr>
        <w:t xml:space="preserve">. </w:t>
      </w:r>
      <w:r>
        <w:rPr>
          <w:szCs w:val="24"/>
        </w:rPr>
        <w:t>2015 m. lapkričio 25 d. Europos Parlamento ir Tarybos direktyva (ES) 2015/2302 dėl kelionės paslaugų paketų ir susijusių kelionės paslaugų rinkinių, kuria iš dalies ke</w:t>
      </w:r>
      <w:r>
        <w:rPr>
          <w:szCs w:val="24"/>
        </w:rPr>
        <w:t>ičiami Europos Parlamento ir Tarybos reglamentas (EB) Nr. 2006/2004 ir Direktyva 2011/83/ES bei panaikinama Tarybos direktyva 90/314/EEB</w:t>
      </w:r>
      <w:r>
        <w:rPr>
          <w:iCs/>
          <w:szCs w:val="24"/>
        </w:rPr>
        <w:t>.</w:t>
      </w:r>
    </w:p>
    <w:p w:rsidR="00FB3754" w:rsidRDefault="00BA0A42">
      <w:pPr>
        <w:tabs>
          <w:tab w:val="right" w:pos="9638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color w:val="000000"/>
          <w:szCs w:val="24"/>
        </w:rPr>
        <w:t>2016 m. birželio 8 d. Europos Parlamento ir Tarybos direktyva (ES) 2016/943 dėl neatskleistos praktinės patirti</w:t>
      </w:r>
      <w:r>
        <w:rPr>
          <w:color w:val="000000"/>
          <w:szCs w:val="24"/>
        </w:rPr>
        <w:t>es ir verslo informacijos (komercinių paslapčių) apsaugos nuo neteisėto jų gavimo, naudojimo ir atskleidimo.</w:t>
      </w:r>
    </w:p>
    <w:p w:rsidR="00FB3754" w:rsidRDefault="00BA0A42">
      <w:pPr>
        <w:tabs>
          <w:tab w:val="left" w:pos="-284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>2017 m. birželio 14 d. Europos Parlamento ir Tarybos direktyva (ES) 2017/1132 dėl tam tikrų bendrovių teisės aspektų.“</w:t>
      </w:r>
    </w:p>
    <w:p w:rsidR="00FB3754" w:rsidRDefault="00BA0A42">
      <w:pPr>
        <w:tabs>
          <w:tab w:val="left" w:pos="-284"/>
        </w:tabs>
        <w:ind w:firstLine="720"/>
        <w:jc w:val="both"/>
        <w:rPr>
          <w:szCs w:val="24"/>
          <w:lang w:eastAsia="lt-LT"/>
        </w:rPr>
      </w:pPr>
    </w:p>
    <w:p w:rsidR="00FB3754" w:rsidRDefault="00BA0A42">
      <w:pPr>
        <w:tabs>
          <w:tab w:val="left" w:pos="-284"/>
        </w:tabs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6</w:t>
      </w:r>
      <w:r>
        <w:rPr>
          <w:b/>
          <w:bCs/>
          <w:color w:val="000000"/>
          <w:szCs w:val="24"/>
          <w:lang w:eastAsia="lt-LT"/>
        </w:rPr>
        <w:t xml:space="preserve"> straip</w:t>
      </w:r>
      <w:r>
        <w:rPr>
          <w:b/>
          <w:bCs/>
          <w:color w:val="000000"/>
          <w:szCs w:val="24"/>
          <w:lang w:eastAsia="lt-LT"/>
        </w:rPr>
        <w:t xml:space="preserve">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:rsidR="00FB3754" w:rsidRDefault="00BA0A42">
      <w:pPr>
        <w:tabs>
          <w:tab w:val="left" w:pos="-284"/>
        </w:tabs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Šis įstatymas įsigalioja 2021 m. liepos 30 d.</w:t>
      </w:r>
    </w:p>
    <w:p w:rsidR="00FB3754" w:rsidRDefault="00BA0A42">
      <w:pPr>
        <w:tabs>
          <w:tab w:val="left" w:pos="-284"/>
        </w:tabs>
        <w:ind w:firstLine="720"/>
        <w:jc w:val="both"/>
        <w:rPr>
          <w:bCs/>
          <w:color w:val="000000"/>
          <w:szCs w:val="24"/>
          <w:lang w:eastAsia="lt-LT"/>
        </w:rPr>
      </w:pPr>
    </w:p>
    <w:p w:rsidR="00FB3754" w:rsidRDefault="00BA0A42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FB3754" w:rsidRDefault="00FB3754">
      <w:pPr>
        <w:spacing w:line="360" w:lineRule="auto"/>
        <w:ind w:firstLine="720"/>
        <w:jc w:val="both"/>
        <w:rPr>
          <w:i/>
          <w:szCs w:val="24"/>
        </w:rPr>
      </w:pPr>
    </w:p>
    <w:p w:rsidR="00FB3754" w:rsidRDefault="00BA0A42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FB3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54" w:rsidRDefault="00BA0A4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FB3754" w:rsidRDefault="00BA0A4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4" w:rsidRDefault="00BA0A4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FB3754" w:rsidRDefault="00FB375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4" w:rsidRDefault="00FB375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4" w:rsidRDefault="00FB375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54" w:rsidRDefault="00BA0A4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FB3754" w:rsidRDefault="00BA0A4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4" w:rsidRDefault="00BA0A4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FB3754" w:rsidRDefault="00FB375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4" w:rsidRDefault="00BA0A42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FB3754" w:rsidRDefault="00FB375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4" w:rsidRDefault="00FB375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A"/>
    <w:rsid w:val="0072200A"/>
    <w:rsid w:val="00BA0A42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3766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2021-05-04T13:34:00Z</dcterms:created>
  <dc:creator>MOZERIENĖ Dainora</dc:creator>
  <lastModifiedBy>TRAPINSKIENĖ Aušrinė</lastModifiedBy>
  <lastPrinted>2021-04-29T08:51:00Z</lastPrinted>
  <dcterms:modified xsi:type="dcterms:W3CDTF">2021-05-04T14:07:00Z</dcterms:modified>
  <revision>3</revision>
</coreProperties>
</file>