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57" w:rsidRDefault="007002F2">
      <w:pPr>
        <w:suppressAutoHyphens/>
        <w:jc w:val="center"/>
        <w:rPr>
          <w:rFonts w:ascii="Arial" w:hAnsi="Arial"/>
          <w:spacing w:val="8"/>
          <w:lang w:eastAsia="lt-LT"/>
        </w:rPr>
      </w:pPr>
      <w:r>
        <w:rPr>
          <w:noProof/>
          <w:lang w:eastAsia="lt-LT"/>
        </w:rPr>
        <w:drawing>
          <wp:inline distT="0" distB="0" distL="0" distR="0" wp14:anchorId="66D043B9" wp14:editId="5EC30877">
            <wp:extent cx="520700" cy="622300"/>
            <wp:effectExtent l="19050" t="0" r="0" b="0"/>
            <wp:docPr id="2" name="Picture 2" descr="HER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957" w:rsidRDefault="002C5957">
      <w:pPr>
        <w:rPr>
          <w:sz w:val="10"/>
          <w:szCs w:val="10"/>
        </w:rPr>
      </w:pPr>
    </w:p>
    <w:p w:rsidR="002C5957" w:rsidRDefault="007002F2">
      <w:pPr>
        <w:suppressAutoHyphens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LIETUVOS RESPUBLIKOS APLINKOS MINISTRAS</w:t>
      </w:r>
    </w:p>
    <w:p w:rsidR="002C5957" w:rsidRDefault="002C5957">
      <w:pPr>
        <w:rPr>
          <w:sz w:val="6"/>
          <w:szCs w:val="6"/>
        </w:rPr>
      </w:pPr>
    </w:p>
    <w:p w:rsidR="002C5957" w:rsidRDefault="007002F2">
      <w:pPr>
        <w:suppressAutoHyphens/>
        <w:jc w:val="center"/>
        <w:rPr>
          <w:lang w:eastAsia="ar-SA"/>
        </w:rPr>
      </w:pPr>
      <w:r>
        <w:rPr>
          <w:b/>
          <w:bCs/>
          <w:lang w:eastAsia="ar-SA"/>
        </w:rPr>
        <w:t>ĮSAKYMAS</w:t>
      </w:r>
    </w:p>
    <w:p w:rsidR="002C5957" w:rsidRDefault="007002F2">
      <w:pPr>
        <w:suppressAutoHyphens/>
        <w:jc w:val="center"/>
        <w:rPr>
          <w:lang w:eastAsia="ar-SA"/>
        </w:rPr>
      </w:pPr>
      <w:r>
        <w:rPr>
          <w:b/>
          <w:lang w:eastAsia="ar-SA"/>
        </w:rPr>
        <w:t xml:space="preserve">DĖL LIETUVOS RESPUBLIKOS APLINKOS MINISTRO 2014 M. BALANDŽIO 8 D. ĮSAKYMO NR. D1-337 „DĖL </w:t>
      </w:r>
      <w:r>
        <w:rPr>
          <w:b/>
          <w:bCs/>
          <w:caps/>
          <w:lang w:eastAsia="ar-SA"/>
        </w:rPr>
        <w:t xml:space="preserve">Vandens telkinių, kuriuose plaukiojimas </w:t>
      </w:r>
      <w:r>
        <w:rPr>
          <w:b/>
          <w:bCs/>
          <w:caps/>
          <w:lang w:eastAsia="ar-SA"/>
        </w:rPr>
        <w:t>tam tikro tipo plaukiojimo priemonėmis draudžiamas ar ribojamas, sąrašo patvirtinimo“ PAKEITIMO</w:t>
      </w:r>
    </w:p>
    <w:p w:rsidR="002C5957" w:rsidRDefault="002C5957">
      <w:pPr>
        <w:suppressAutoHyphens/>
        <w:jc w:val="center"/>
        <w:rPr>
          <w:b/>
          <w:lang w:eastAsia="lt-LT"/>
        </w:rPr>
      </w:pPr>
    </w:p>
    <w:p w:rsidR="002C5957" w:rsidRDefault="007002F2">
      <w:pPr>
        <w:suppressAutoHyphens/>
        <w:jc w:val="center"/>
        <w:rPr>
          <w:lang w:eastAsia="lt-LT"/>
        </w:rPr>
      </w:pPr>
      <w:r>
        <w:rPr>
          <w:lang w:eastAsia="lt-LT"/>
        </w:rPr>
        <w:t xml:space="preserve">2021 </w:t>
      </w:r>
      <w:proofErr w:type="spellStart"/>
      <w:r>
        <w:rPr>
          <w:lang w:eastAsia="lt-LT"/>
        </w:rPr>
        <w:t>m</w:t>
      </w:r>
      <w:proofErr w:type="spellEnd"/>
      <w:r>
        <w:rPr>
          <w:lang w:eastAsia="lt-LT"/>
        </w:rPr>
        <w:t>. spalio</w:t>
      </w:r>
      <w:r>
        <w:rPr>
          <w:lang w:eastAsia="lt-LT"/>
        </w:rPr>
        <w:t xml:space="preserve"> 12</w:t>
      </w:r>
      <w:r>
        <w:rPr>
          <w:lang w:eastAsia="lt-LT"/>
        </w:rPr>
        <w:t xml:space="preserve"> </w:t>
      </w:r>
      <w:proofErr w:type="spellStart"/>
      <w:r>
        <w:rPr>
          <w:lang w:eastAsia="lt-LT"/>
        </w:rPr>
        <w:t>d</w:t>
      </w:r>
      <w:proofErr w:type="spellEnd"/>
      <w:r>
        <w:rPr>
          <w:lang w:eastAsia="lt-LT"/>
        </w:rPr>
        <w:t xml:space="preserve">. </w:t>
      </w:r>
      <w:proofErr w:type="spellStart"/>
      <w:r>
        <w:rPr>
          <w:lang w:eastAsia="lt-LT"/>
        </w:rPr>
        <w:t>Nr</w:t>
      </w:r>
      <w:proofErr w:type="spellEnd"/>
      <w:r>
        <w:rPr>
          <w:lang w:eastAsia="lt-LT"/>
        </w:rPr>
        <w:t xml:space="preserve">. </w:t>
      </w:r>
      <w:r>
        <w:t>D1-579</w:t>
      </w:r>
    </w:p>
    <w:p w:rsidR="007002F2" w:rsidRDefault="007002F2">
      <w:pPr>
        <w:suppressAutoHyphens/>
        <w:jc w:val="center"/>
        <w:rPr>
          <w:lang w:eastAsia="lt-LT"/>
        </w:rPr>
      </w:pPr>
      <w:r>
        <w:rPr>
          <w:lang w:eastAsia="lt-LT"/>
        </w:rPr>
        <w:t>Vilnius</w:t>
      </w:r>
    </w:p>
    <w:p w:rsidR="002C5957" w:rsidRPr="007002F2" w:rsidRDefault="002C5957" w:rsidP="007002F2">
      <w:pPr>
        <w:suppressAutoHyphens/>
        <w:rPr>
          <w:lang w:eastAsia="lt-LT"/>
        </w:rPr>
      </w:pPr>
    </w:p>
    <w:p w:rsidR="002C5957" w:rsidRPr="007002F2" w:rsidRDefault="002C5957" w:rsidP="007002F2">
      <w:pPr>
        <w:suppressAutoHyphens/>
        <w:rPr>
          <w:lang w:eastAsia="lt-LT"/>
        </w:rPr>
      </w:pPr>
    </w:p>
    <w:p w:rsidR="002C5957" w:rsidRDefault="007002F2">
      <w:pPr>
        <w:suppressAutoHyphens/>
        <w:ind w:firstLine="720"/>
        <w:jc w:val="both"/>
        <w:rPr>
          <w:bCs/>
          <w:lang w:eastAsia="ar-SA"/>
        </w:rPr>
      </w:pPr>
      <w:r>
        <w:rPr>
          <w:spacing w:val="60"/>
          <w:lang w:eastAsia="ar-SA"/>
        </w:rPr>
        <w:t>Pakeičiu</w:t>
      </w:r>
      <w:r>
        <w:rPr>
          <w:lang w:eastAsia="ar-SA"/>
        </w:rPr>
        <w:t xml:space="preserve"> Vandens telkinių, kuriuose plaukiojimas tam tikro tipo plaukiojimo priemonėmis draudžiamas ar ribojamas, sąrašą, patvirtintą Lietuvos Respublikos aplinkos ministro 2014 </w:t>
      </w:r>
      <w:proofErr w:type="spellStart"/>
      <w:r>
        <w:rPr>
          <w:lang w:eastAsia="ar-SA"/>
        </w:rPr>
        <w:t>m</w:t>
      </w:r>
      <w:proofErr w:type="spellEnd"/>
      <w:r>
        <w:rPr>
          <w:lang w:eastAsia="ar-SA"/>
        </w:rPr>
        <w:t xml:space="preserve">. balandžio 8 </w:t>
      </w:r>
      <w:proofErr w:type="spellStart"/>
      <w:r>
        <w:rPr>
          <w:lang w:eastAsia="ar-SA"/>
        </w:rPr>
        <w:t>d</w:t>
      </w:r>
      <w:proofErr w:type="spellEnd"/>
      <w:r>
        <w:rPr>
          <w:lang w:eastAsia="ar-SA"/>
        </w:rPr>
        <w:t xml:space="preserve">. įsakymu </w:t>
      </w:r>
      <w:proofErr w:type="spellStart"/>
      <w:r>
        <w:rPr>
          <w:lang w:eastAsia="ar-SA"/>
        </w:rPr>
        <w:t>Nr</w:t>
      </w:r>
      <w:proofErr w:type="spellEnd"/>
      <w:r>
        <w:rPr>
          <w:lang w:eastAsia="ar-SA"/>
        </w:rPr>
        <w:t xml:space="preserve">. D1-337 „Dėl </w:t>
      </w:r>
      <w:r>
        <w:rPr>
          <w:bCs/>
          <w:lang w:eastAsia="ar-SA"/>
        </w:rPr>
        <w:t xml:space="preserve">Vandens telkinių, kuriuose plaukiojimas tam </w:t>
      </w:r>
      <w:r>
        <w:rPr>
          <w:bCs/>
          <w:lang w:eastAsia="ar-SA"/>
        </w:rPr>
        <w:t>tikro tipo plaukiojimo priemonėmis draudžiamas ar ribojamas, sąrašo patvirtinimo“:</w:t>
      </w:r>
    </w:p>
    <w:p w:rsidR="002C5957" w:rsidRDefault="007002F2">
      <w:pPr>
        <w:suppressAutoHyphens/>
        <w:ind w:firstLine="720"/>
        <w:jc w:val="both"/>
        <w:rPr>
          <w:bCs/>
          <w:lang w:eastAsia="ar-SA"/>
        </w:rPr>
      </w:pPr>
      <w:r>
        <w:rPr>
          <w:bCs/>
          <w:lang w:eastAsia="ar-SA"/>
        </w:rPr>
        <w:t>1</w:t>
      </w:r>
      <w:r>
        <w:rPr>
          <w:bCs/>
          <w:lang w:eastAsia="ar-SA"/>
        </w:rPr>
        <w:t>. Pakeičiu 4 punktą ir jį išdėstau taip:</w:t>
      </w:r>
    </w:p>
    <w:tbl>
      <w:tblPr>
        <w:tblW w:w="9498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134"/>
        <w:gridCol w:w="851"/>
        <w:gridCol w:w="1134"/>
        <w:gridCol w:w="708"/>
        <w:gridCol w:w="3828"/>
      </w:tblGrid>
      <w:tr w:rsidR="002C5957">
        <w:trPr>
          <w:trHeight w:val="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57" w:rsidRDefault="007002F2">
            <w:pPr>
              <w:suppressAutoHyphens/>
              <w:snapToGrid w:val="0"/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„4.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57" w:rsidRDefault="007002F2">
            <w:pPr>
              <w:suppressAutoHyphens/>
              <w:snapToGrid w:val="0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Kauno </w:t>
            </w:r>
            <w:proofErr w:type="spellStart"/>
            <w:r>
              <w:rPr>
                <w:color w:val="000000"/>
                <w:szCs w:val="24"/>
                <w:lang w:eastAsia="lt-LT"/>
              </w:rPr>
              <w:t>m</w:t>
            </w:r>
            <w:proofErr w:type="spellEnd"/>
            <w:r>
              <w:rPr>
                <w:color w:val="000000"/>
                <w:szCs w:val="24"/>
                <w:lang w:eastAsia="lt-LT"/>
              </w:rPr>
              <w:t>. Kauno r. Kaišiadorių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57" w:rsidRDefault="007002F2">
            <w:pPr>
              <w:suppressAutoHyphens/>
              <w:snapToGrid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Kauno HE tvenkinys (Kauno marių RP)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57" w:rsidRDefault="0070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57" w:rsidRDefault="007002F2">
            <w:pPr>
              <w:suppressAutoHyphens/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10050001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57" w:rsidRDefault="0070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̶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57" w:rsidRDefault="007002F2">
            <w:pPr>
              <w:suppressAutoHyphens/>
              <w:jc w:val="both"/>
              <w:rPr>
                <w:color w:val="000000"/>
                <w:sz w:val="22"/>
                <w:bdr w:val="none" w:sz="0" w:space="0" w:color="auto" w:frame="1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Nuo plaukiojimo sezono pradžios iki birželio 20 </w:t>
            </w:r>
            <w:proofErr w:type="spellStart"/>
            <w:r>
              <w:rPr>
                <w:color w:val="000000"/>
                <w:szCs w:val="24"/>
                <w:lang w:eastAsia="lt-LT"/>
              </w:rPr>
              <w:t>d</w:t>
            </w:r>
            <w:proofErr w:type="spellEnd"/>
            <w:r>
              <w:rPr>
                <w:color w:val="000000"/>
                <w:szCs w:val="24"/>
                <w:lang w:eastAsia="lt-LT"/>
              </w:rPr>
              <w:t xml:space="preserve">. draudžiama plaukioti savaeigėmis plaukiojimo priemonėmis nuo Kauno marių vidaus vandenų prieplaukos iki linijos, jungiančios </w:t>
            </w:r>
            <w:proofErr w:type="spellStart"/>
            <w:r>
              <w:rPr>
                <w:color w:val="000000"/>
                <w:szCs w:val="24"/>
                <w:lang w:eastAsia="lt-LT"/>
              </w:rPr>
              <w:t>Grabučiškių</w:t>
            </w:r>
            <w:proofErr w:type="spellEnd"/>
            <w:r>
              <w:rPr>
                <w:color w:val="000000"/>
                <w:szCs w:val="24"/>
                <w:lang w:eastAsia="lt-LT"/>
              </w:rPr>
              <w:t xml:space="preserve"> plaukiojimo priemonių nuleidimo vietą (slipą) dešiniajame marių kran</w:t>
            </w:r>
            <w:r>
              <w:rPr>
                <w:color w:val="000000"/>
                <w:szCs w:val="24"/>
                <w:lang w:eastAsia="lt-LT"/>
              </w:rPr>
              <w:t>te (509367, 6084119 (LKS-94)) ir sausumos iškyšulį, esantį statmenai krantui priešais šį slipą kairiajame marių krante (508255, 6083189 (LKS-94)), arčiau kaip 200 m nuo kranto, išskyrus plaukimą vidaus vandenų keliu. Šioje tvenkinio dalyje savaeigių plauki</w:t>
            </w:r>
            <w:r>
              <w:rPr>
                <w:color w:val="000000"/>
                <w:szCs w:val="24"/>
                <w:lang w:eastAsia="lt-LT"/>
              </w:rPr>
              <w:t xml:space="preserve">ojimo priemonių iškėlimas ir nuleidimas leistinas tik tam skirtose prieplaukose </w:t>
            </w:r>
            <w:r>
              <w:rPr>
                <w:bCs/>
                <w:color w:val="000000"/>
                <w:szCs w:val="24"/>
                <w:bdr w:val="none" w:sz="0" w:space="0" w:color="auto" w:frame="1"/>
                <w:lang w:eastAsia="lt-LT"/>
              </w:rPr>
              <w:t xml:space="preserve">ar kitose vietose, kuriose įrengti specialūs įrenginiai plaukiojimo priemonių nuleidimui ar iškėlimui (slipai), o draudžiamą 200 m pločio priekrantės zoną leidžiama perplaukti </w:t>
            </w:r>
            <w:r>
              <w:rPr>
                <w:bCs/>
                <w:color w:val="000000"/>
                <w:szCs w:val="24"/>
                <w:bdr w:val="none" w:sz="0" w:space="0" w:color="auto" w:frame="1"/>
                <w:lang w:eastAsia="lt-LT"/>
              </w:rPr>
              <w:t>mažiausiuoju savaeigės plaukiojimo priemonės greičiu, pasirenkant trumpiausią kelią</w:t>
            </w:r>
            <w:r>
              <w:rPr>
                <w:color w:val="000000"/>
                <w:sz w:val="22"/>
                <w:bdr w:val="none" w:sz="0" w:space="0" w:color="auto" w:frame="1"/>
                <w:lang w:eastAsia="lt-LT"/>
              </w:rPr>
              <w:t>.</w:t>
            </w:r>
          </w:p>
          <w:p w:rsidR="002C5957" w:rsidRDefault="007002F2">
            <w:pPr>
              <w:suppressAutoHyphens/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Nuo linijos, jungiančios </w:t>
            </w:r>
            <w:proofErr w:type="spellStart"/>
            <w:r>
              <w:rPr>
                <w:color w:val="000000"/>
                <w:szCs w:val="24"/>
                <w:lang w:eastAsia="lt-LT"/>
              </w:rPr>
              <w:t>Grabučiškių</w:t>
            </w:r>
            <w:proofErr w:type="spellEnd"/>
            <w:r>
              <w:rPr>
                <w:color w:val="000000"/>
                <w:szCs w:val="24"/>
                <w:lang w:eastAsia="lt-LT"/>
              </w:rPr>
              <w:t xml:space="preserve"> plaukiojimo priemonių nuleidimo vietą (slipą) dešiniajame marių krante (509367, 6084119 (LKS-94)) ir sausumos iškyšulį, esantį statmen</w:t>
            </w:r>
            <w:r>
              <w:rPr>
                <w:color w:val="000000"/>
                <w:szCs w:val="24"/>
                <w:lang w:eastAsia="lt-LT"/>
              </w:rPr>
              <w:t>ai krantui priešais šį slipą kairiajame marių krante (508255, 6083189 (LKS-</w:t>
            </w:r>
            <w:r>
              <w:rPr>
                <w:color w:val="000000"/>
                <w:szCs w:val="24"/>
                <w:lang w:eastAsia="lt-LT"/>
              </w:rPr>
              <w:lastRenderedPageBreak/>
              <w:t xml:space="preserve">94)) iki </w:t>
            </w:r>
            <w:proofErr w:type="spellStart"/>
            <w:r>
              <w:rPr>
                <w:color w:val="000000"/>
                <w:szCs w:val="24"/>
                <w:lang w:eastAsia="lt-LT"/>
              </w:rPr>
              <w:t>Arlaviškių</w:t>
            </w:r>
            <w:proofErr w:type="spellEnd"/>
            <w:r>
              <w:rPr>
                <w:color w:val="000000"/>
                <w:szCs w:val="24"/>
                <w:lang w:eastAsia="lt-LT"/>
              </w:rPr>
              <w:t xml:space="preserve"> pusiasalio (ties Kruonio HAE), savaeigėmis plaukiojimo priemonėmis galima plaukioti tik vidaus vandenų keliu. Šioje tvenkinio dalyje draudžiama savaeigėmis plauk</w:t>
            </w:r>
            <w:r>
              <w:rPr>
                <w:color w:val="000000"/>
                <w:szCs w:val="24"/>
                <w:lang w:eastAsia="lt-LT"/>
              </w:rPr>
              <w:t xml:space="preserve">iojimo priemonėmis priplaukti prie kranto ne prieplaukose, poilsiavietėse ar stovyklavietėse. Draudžiama plaukioti savaeigėmis ir nesavaeigėmis plaukiojimo priemonėmis nuo plaukiojimo sezono pradžios iki rugpjūčio 1 </w:t>
            </w:r>
            <w:proofErr w:type="spellStart"/>
            <w:r>
              <w:rPr>
                <w:color w:val="000000"/>
                <w:szCs w:val="24"/>
                <w:lang w:eastAsia="lt-LT"/>
              </w:rPr>
              <w:t>d</w:t>
            </w:r>
            <w:proofErr w:type="spellEnd"/>
            <w:r>
              <w:rPr>
                <w:color w:val="000000"/>
                <w:szCs w:val="24"/>
                <w:lang w:eastAsia="lt-LT"/>
              </w:rPr>
              <w:t xml:space="preserve">. mažesniu kaip 50 m atstumu nuo </w:t>
            </w:r>
            <w:proofErr w:type="spellStart"/>
            <w:r>
              <w:rPr>
                <w:color w:val="000000"/>
                <w:szCs w:val="24"/>
                <w:lang w:eastAsia="lt-LT"/>
              </w:rPr>
              <w:t>Arlavi</w:t>
            </w:r>
            <w:r>
              <w:rPr>
                <w:color w:val="000000"/>
                <w:szCs w:val="24"/>
                <w:lang w:eastAsia="lt-LT"/>
              </w:rPr>
              <w:t>škių</w:t>
            </w:r>
            <w:proofErr w:type="spellEnd"/>
            <w:r>
              <w:rPr>
                <w:color w:val="000000"/>
                <w:szCs w:val="24"/>
                <w:lang w:eastAsia="lt-LT"/>
              </w:rPr>
              <w:t xml:space="preserve"> ornitologinio ir Dabintos botaninio-zoologinio draustinių ribų.“</w:t>
            </w:r>
          </w:p>
        </w:tc>
      </w:tr>
    </w:tbl>
    <w:p w:rsidR="002C5957" w:rsidRDefault="007002F2">
      <w:pPr>
        <w:suppressAutoHyphens/>
        <w:jc w:val="right"/>
        <w:rPr>
          <w:lang w:eastAsia="ar-SA"/>
        </w:rPr>
      </w:pPr>
    </w:p>
    <w:p w:rsidR="002C5957" w:rsidRDefault="007002F2" w:rsidP="007002F2">
      <w:pPr>
        <w:suppressAutoHyphens/>
        <w:ind w:firstLine="720"/>
        <w:rPr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>. Papildau 12</w:t>
      </w:r>
      <w:r>
        <w:rPr>
          <w:vertAlign w:val="superscript"/>
          <w:lang w:eastAsia="lt-LT"/>
        </w:rPr>
        <w:t>1</w:t>
      </w:r>
      <w:r>
        <w:rPr>
          <w:lang w:eastAsia="lt-LT"/>
        </w:rPr>
        <w:t xml:space="preserve"> punktu:</w:t>
      </w:r>
    </w:p>
    <w:tbl>
      <w:tblPr>
        <w:tblW w:w="9498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134"/>
        <w:gridCol w:w="851"/>
        <w:gridCol w:w="1134"/>
        <w:gridCol w:w="708"/>
        <w:gridCol w:w="3828"/>
      </w:tblGrid>
      <w:tr w:rsidR="002C5957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57" w:rsidRDefault="007002F2">
            <w:pPr>
              <w:suppressAutoHyphens/>
              <w:snapToGrid w:val="0"/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„12</w:t>
            </w:r>
            <w:r>
              <w:rPr>
                <w:color w:val="000000"/>
                <w:szCs w:val="24"/>
                <w:vertAlign w:val="superscript"/>
                <w:lang w:eastAsia="lt-LT"/>
              </w:rPr>
              <w:t>1</w:t>
            </w:r>
            <w:r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57" w:rsidRDefault="007002F2">
            <w:pPr>
              <w:suppressAutoHyphens/>
              <w:snapToGri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Molėtų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57" w:rsidRDefault="007002F2">
            <w:pPr>
              <w:suppressAutoHyphens/>
              <w:snapToGrid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ežeras </w:t>
            </w:r>
            <w:proofErr w:type="spellStart"/>
            <w:r>
              <w:rPr>
                <w:color w:val="000000"/>
                <w:szCs w:val="24"/>
                <w:lang w:eastAsia="lt-LT"/>
              </w:rPr>
              <w:t>Galuonai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57" w:rsidRDefault="0070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57" w:rsidRDefault="007002F2">
            <w:pPr>
              <w:suppressAutoHyphens/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1210331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57" w:rsidRDefault="0070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43-214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57" w:rsidRDefault="007002F2">
            <w:pPr>
              <w:suppressAutoHyphens/>
              <w:jc w:val="both"/>
              <w:rPr>
                <w:color w:val="000000"/>
                <w:szCs w:val="24"/>
                <w:lang w:eastAsia="lt-LT"/>
              </w:rPr>
            </w:pPr>
            <w:proofErr w:type="spellStart"/>
            <w:r>
              <w:rPr>
                <w:color w:val="000000"/>
                <w:szCs w:val="24"/>
                <w:lang w:eastAsia="lt-LT"/>
              </w:rPr>
              <w:t>Galuonų</w:t>
            </w:r>
            <w:proofErr w:type="spellEnd"/>
            <w:r>
              <w:rPr>
                <w:color w:val="000000"/>
                <w:szCs w:val="24"/>
                <w:lang w:eastAsia="lt-LT"/>
              </w:rPr>
              <w:t xml:space="preserve"> ežero įlankoje </w:t>
            </w:r>
            <w:r>
              <w:rPr>
                <w:szCs w:val="24"/>
                <w:lang w:eastAsia="lt-LT"/>
              </w:rPr>
              <w:t xml:space="preserve">(įlankos ties </w:t>
            </w:r>
            <w:proofErr w:type="spellStart"/>
            <w:r>
              <w:rPr>
                <w:szCs w:val="24"/>
                <w:lang w:eastAsia="lt-LT"/>
              </w:rPr>
              <w:t>Maciūniškių</w:t>
            </w:r>
            <w:proofErr w:type="spellEnd"/>
            <w:r>
              <w:rPr>
                <w:szCs w:val="24"/>
                <w:lang w:eastAsia="lt-LT"/>
              </w:rPr>
              <w:t xml:space="preserve"> kaimu koordinatės: 6114155, 597065 (LKS-94)) d</w:t>
            </w:r>
            <w:r>
              <w:rPr>
                <w:color w:val="000000"/>
                <w:szCs w:val="24"/>
                <w:lang w:eastAsia="lt-LT"/>
              </w:rPr>
              <w:t>raudžiama plaukioti savaeigėmis plaukiojimo priemonėmis, kurių variklių galingumas didesnis kaip 50 AG (37 kW).“</w:t>
            </w:r>
          </w:p>
        </w:tc>
      </w:tr>
    </w:tbl>
    <w:p w:rsidR="002C5957" w:rsidRDefault="007002F2">
      <w:pPr>
        <w:suppressAutoHyphens/>
        <w:ind w:firstLine="567"/>
        <w:rPr>
          <w:lang w:eastAsia="lt-LT"/>
        </w:rPr>
      </w:pPr>
    </w:p>
    <w:bookmarkStart w:id="0" w:name="_GoBack" w:displacedByCustomXml="prev"/>
    <w:p w:rsidR="007002F2" w:rsidRDefault="007002F2" w:rsidP="007002F2">
      <w:pPr>
        <w:tabs>
          <w:tab w:val="left" w:pos="7088"/>
        </w:tabs>
        <w:suppressAutoHyphens/>
        <w:ind w:left="8" w:right="34"/>
        <w:rPr>
          <w:lang w:eastAsia="lt-LT"/>
        </w:rPr>
      </w:pPr>
    </w:p>
    <w:p w:rsidR="007002F2" w:rsidRDefault="007002F2" w:rsidP="007002F2">
      <w:pPr>
        <w:tabs>
          <w:tab w:val="left" w:pos="7088"/>
        </w:tabs>
        <w:suppressAutoHyphens/>
        <w:ind w:left="8" w:right="34"/>
        <w:rPr>
          <w:lang w:eastAsia="lt-LT"/>
        </w:rPr>
      </w:pPr>
    </w:p>
    <w:p w:rsidR="007002F2" w:rsidRDefault="007002F2" w:rsidP="007002F2">
      <w:pPr>
        <w:tabs>
          <w:tab w:val="left" w:pos="7088"/>
        </w:tabs>
        <w:suppressAutoHyphens/>
        <w:ind w:left="8" w:right="34"/>
        <w:rPr>
          <w:lang w:eastAsia="lt-LT"/>
        </w:rPr>
      </w:pPr>
      <w:r>
        <w:rPr>
          <w:lang w:eastAsia="lt-LT"/>
        </w:rPr>
        <w:t>Aplinkos ministras</w:t>
      </w:r>
      <w:r>
        <w:rPr>
          <w:lang w:eastAsia="lt-LT"/>
        </w:rPr>
        <w:tab/>
        <w:t>Simonas Gentvilas</w:t>
      </w:r>
    </w:p>
    <w:p w:rsidR="007002F2" w:rsidRDefault="007002F2" w:rsidP="007002F2">
      <w:pPr>
        <w:tabs>
          <w:tab w:val="left" w:pos="7088"/>
        </w:tabs>
        <w:suppressAutoHyphens/>
        <w:ind w:left="8" w:right="34"/>
        <w:rPr>
          <w:lang w:eastAsia="lt-LT"/>
        </w:rPr>
      </w:pPr>
    </w:p>
    <w:p w:rsidR="002C5957" w:rsidRDefault="007002F2"/>
    <w:bookmarkEnd w:id="0" w:displacedByCustomXml="next"/>
    <w:sectPr w:rsidR="002C5957" w:rsidSect="007002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continuous"/>
      <w:pgSz w:w="11905" w:h="16837"/>
      <w:pgMar w:top="1134" w:right="567" w:bottom="1134" w:left="1701" w:header="567" w:footer="567" w:gutter="0"/>
      <w:pgNumType w:start="1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57" w:rsidRDefault="007002F2">
      <w:pPr>
        <w:suppressAutoHyphens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2C5957" w:rsidRDefault="007002F2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57" w:rsidRDefault="002C5957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57" w:rsidRDefault="002C5957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57" w:rsidRDefault="002C5957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57" w:rsidRDefault="007002F2">
      <w:pPr>
        <w:suppressAutoHyphens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2C5957" w:rsidRDefault="007002F2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57" w:rsidRDefault="002C5957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940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957" w:rsidRPr="007002F2" w:rsidRDefault="007002F2" w:rsidP="007002F2">
        <w:pPr>
          <w:pStyle w:val="Antrats"/>
          <w:jc w:val="center"/>
          <w:rPr>
            <w:rFonts w:ascii="Times New Roman" w:hAnsi="Times New Roman" w:cs="Times New Roman"/>
          </w:rPr>
        </w:pPr>
        <w:r w:rsidRPr="007002F2">
          <w:rPr>
            <w:rFonts w:ascii="Times New Roman" w:hAnsi="Times New Roman" w:cs="Times New Roman"/>
          </w:rPr>
          <w:fldChar w:fldCharType="begin"/>
        </w:r>
        <w:r w:rsidRPr="007002F2">
          <w:rPr>
            <w:rFonts w:ascii="Times New Roman" w:hAnsi="Times New Roman" w:cs="Times New Roman"/>
          </w:rPr>
          <w:instrText>PAGE   \* MERGEFORMAT</w:instrText>
        </w:r>
        <w:r w:rsidRPr="007002F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7002F2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57" w:rsidRDefault="002C5957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F8"/>
    <w:rsid w:val="002C5957"/>
    <w:rsid w:val="005A18F8"/>
    <w:rsid w:val="0070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002F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002F2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Vietosrezervavimoenklotekstas">
    <w:name w:val="Placeholder Text"/>
    <w:basedOn w:val="Numatytasispastraiposriftas"/>
    <w:rsid w:val="007002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002F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002F2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Vietosrezervavimoenklotekstas">
    <w:name w:val="Placeholder Text"/>
    <w:basedOn w:val="Numatytasispastraiposriftas"/>
    <w:rsid w:val="007002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E2"/>
    <w:rsid w:val="00BA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A76E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A76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1751</Words>
  <Characters>999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2745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2021-10-12T07:36:00Z</dcterms:created>
  <dcterms:modified xsi:type="dcterms:W3CDTF">2021-10-12T07:56:00Z</dcterms:modified>
  <revision>1</revision>
</coreProperties>
</file>