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b9af34e2130451f9babe5d6dbb8385f"/>
        <w:lock w:val="sdtLocked"/>
        <w:richText/>
      </w:sdtPr>
      <w:sdtContent>
        <w:tbl>
          <w:tblPr>
            <w:tblW w:w="9558" w:type="dxa"/>
            <w:tblLayout w:type="fixed"/>
            <w:tblLook w:val="0000" w:firstRow="0" w:lastRow="0" w:firstColumn="0" w:lastColumn="0" w:noHBand="0" w:noVBand="0"/>
          </w:tblPr>
          <w:tblGrid>
            <w:gridCol w:w="9558"/>
          </w:tblGrid>
          <w:tr w14:paraId="7D8BB644" w14:textId="77777777">
            <w:trPr>
              <w:trHeight w:val="284"/>
            </w:trPr>
            <w:tc>
              <w:tcPr>
                <w:tcW w:w="9558" w:type="dxa"/>
                <w:vAlign w:val="bottom"/>
              </w:tcPr>
              <w:p w14:paraId="1B5D7E9F" w14:textId="77777777">
                <w:pPr>
                  <w:tabs>
                    <w:tab w:val="center" w:pos="4153"/>
                    <w:tab w:val="right" w:pos="8306"/>
                  </w:tabs>
                  <w:jc w:val="center"/>
                  <w:rPr>
                    <w:rFonts w:ascii="Arial" w:hAnsi="Arial"/>
                    <w:sz w:val="22"/>
                    <w:lang w:val="en-US"/>
                  </w:rPr>
                </w:pPr>
              </w:p>
              <w:p w14:paraId="6CCF4D63" w14:textId="77777777">
                <w:pPr>
                  <w:tabs>
                    <w:tab w:val="center" w:pos="4153"/>
                    <w:tab w:val="right" w:pos="8306"/>
                  </w:tabs>
                  <w:rPr>
                    <w:rFonts w:ascii="Arial" w:hAnsi="Arial"/>
                    <w:sz w:val="22"/>
                    <w:lang w:val="en-US"/>
                  </w:rPr>
                </w:pPr>
              </w:p>
              <w:p w14:paraId="6C651962" w14:textId="77777777">
                <w:pPr>
                  <w:keepNext/>
                  <w:outlineLvl w:val="1"/>
                  <w:rPr>
                    <w:b/>
                    <w:bCs/>
                    <w:szCs w:val="24"/>
                  </w:rPr>
                </w:pPr>
              </w:p>
            </w:tc>
          </w:tr>
          <w:tr w14:paraId="69014D54" w14:textId="77777777">
            <w:trPr>
              <w:trHeight w:val="284"/>
            </w:trPr>
            <w:tc>
              <w:tcPr>
                <w:tcW w:w="9558" w:type="dxa"/>
                <w:vAlign w:val="bottom"/>
              </w:tcPr>
              <w:p w14:paraId="73DC3DAB" w14:textId="77777777">
                <w:pPr>
                  <w:jc w:val="center"/>
                  <w:rPr>
                    <w:b/>
                    <w:caps/>
                    <w:szCs w:val="24"/>
                  </w:rPr>
                </w:pPr>
                <w:r>
                  <w:rPr>
                    <w:spacing w:val="20"/>
                    <w:szCs w:val="24"/>
                  </w:rPr>
                  <w:object w:dxaOrig="931" w:dyaOrig="1036" w14:anchorId="776951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844420632" r:id="rId8"/>
                  </w:object>
                </w:r>
              </w:p>
              <w:p w14:paraId="6336C9C5" w14:textId="77777777">
                <w:pPr>
                  <w:jc w:val="center"/>
                  <w:rPr>
                    <w:b/>
                    <w:caps/>
                    <w:szCs w:val="24"/>
                  </w:rPr>
                </w:pPr>
                <w:r>
                  <w:rPr>
                    <w:b/>
                    <w:caps/>
                    <w:szCs w:val="24"/>
                  </w:rPr>
                  <w:t xml:space="preserve">TELŠIŲ RAJONO SAVIVALDYBĖS </w:t>
                </w:r>
              </w:p>
              <w:p w14:paraId="47E7861F" w14:textId="77777777">
                <w:pPr>
                  <w:jc w:val="center"/>
                  <w:rPr>
                    <w:b/>
                    <w:caps/>
                    <w:szCs w:val="24"/>
                  </w:rPr>
                </w:pPr>
                <w:r>
                  <w:rPr>
                    <w:b/>
                    <w:caps/>
                    <w:szCs w:val="24"/>
                  </w:rPr>
                  <w:t>TARYBA</w:t>
                </w:r>
              </w:p>
              <w:p w14:paraId="18114142" w14:textId="77777777">
                <w:pPr>
                  <w:rPr>
                    <w:b/>
                    <w:caps/>
                    <w:szCs w:val="24"/>
                  </w:rPr>
                </w:pPr>
              </w:p>
            </w:tc>
          </w:tr>
          <w:tr w14:paraId="155DB3A8" w14:textId="77777777">
            <w:trPr>
              <w:trHeight w:val="284"/>
            </w:trPr>
            <w:tc>
              <w:tcPr>
                <w:tcW w:w="9558" w:type="dxa"/>
                <w:vAlign w:val="bottom"/>
              </w:tcPr>
              <w:p w14:paraId="72006CE0" w14:textId="77777777">
                <w:pPr>
                  <w:jc w:val="center"/>
                  <w:rPr>
                    <w:b/>
                    <w:caps/>
                    <w:szCs w:val="24"/>
                  </w:rPr>
                </w:pPr>
                <w:r>
                  <w:rPr>
                    <w:b/>
                    <w:caps/>
                    <w:szCs w:val="24"/>
                  </w:rPr>
                  <w:t>SPRENDIMAS</w:t>
                </w:r>
              </w:p>
            </w:tc>
          </w:tr>
          <w:tr w14:paraId="1784FBC8" w14:textId="77777777">
            <w:trPr>
              <w:trHeight w:val="284"/>
            </w:trPr>
            <w:tc>
              <w:tcPr>
                <w:tcW w:w="9558" w:type="dxa"/>
                <w:vAlign w:val="bottom"/>
              </w:tcPr>
              <w:p w14:paraId="46C1E542" w14:textId="2E771BE5">
                <w:pPr>
                  <w:jc w:val="center"/>
                  <w:rPr>
                    <w:b/>
                    <w:szCs w:val="24"/>
                  </w:rPr>
                </w:pPr>
                <w:r>
                  <w:rPr>
                    <w:b/>
                    <w:caps/>
                    <w:szCs w:val="24"/>
                  </w:rPr>
                  <w:t xml:space="preserve">DĖL NEKILNOJAMOJO TURTO, esančio TELŠIAI, DURBĖS G. 2, PERDAVIMO PANAUDOS PAGRINDAIS BIUDŽETINEI ĮSTAIGAI TELŠIŲ „GERMANTO“ PROGIMNAZIJAI </w:t>
                </w:r>
              </w:p>
            </w:tc>
          </w:tr>
          <w:tr w14:paraId="3A08EB0F" w14:textId="77777777">
            <w:trPr>
              <w:trHeight w:val="284"/>
            </w:trPr>
            <w:tc>
              <w:tcPr>
                <w:tcW w:w="9558" w:type="dxa"/>
                <w:vAlign w:val="bottom"/>
              </w:tcPr>
              <w:p w14:paraId="63BBE339" w14:textId="77777777">
                <w:pPr>
                  <w:jc w:val="center"/>
                  <w:rPr>
                    <w:bCs/>
                    <w:szCs w:val="24"/>
                  </w:rPr>
                </w:pPr>
              </w:p>
            </w:tc>
          </w:tr>
          <w:tr w14:paraId="2542E92A" w14:textId="77777777">
            <w:trPr>
              <w:trHeight w:val="284"/>
            </w:trPr>
            <w:tc>
              <w:tcPr>
                <w:tcW w:w="9558" w:type="dxa"/>
                <w:vAlign w:val="bottom"/>
              </w:tcPr>
              <w:p w14:paraId="032E60C4" w14:textId="6CB30188">
                <w:pPr>
                  <w:jc w:val="center"/>
                  <w:rPr>
                    <w:bCs/>
                    <w:szCs w:val="24"/>
                  </w:rPr>
                </w:pPr>
                <w:r>
                  <w:rPr>
                    <w:bCs/>
                    <w:szCs w:val="24"/>
                  </w:rPr>
                  <w:t>2026 m. birželio 25 d. Nr. T1- 210</w:t>
                </w:r>
              </w:p>
            </w:tc>
          </w:tr>
          <w:tr w14:paraId="45731C61" w14:textId="77777777">
            <w:trPr>
              <w:trHeight w:val="284"/>
            </w:trPr>
            <w:tc>
              <w:tcPr>
                <w:tcW w:w="9558" w:type="dxa"/>
                <w:vAlign w:val="bottom"/>
              </w:tcPr>
              <w:p w14:paraId="12F7BF50" w14:textId="3AAA5976">
                <w:pPr>
                  <w:jc w:val="center"/>
                  <w:rPr>
                    <w:bCs/>
                    <w:szCs w:val="24"/>
                  </w:rPr>
                </w:pPr>
                <w:r>
                  <w:rPr>
                    <w:bCs/>
                    <w:szCs w:val="24"/>
                  </w:rPr>
                  <w:t>Telšiai </w:t>
                </w:r>
              </w:p>
            </w:tc>
          </w:tr>
        </w:tbl>
        <w:p w14:paraId="7445B8BE" w14:textId="77777777">
          <w:pPr>
            <w:jc w:val="both"/>
            <w:rPr>
              <w:szCs w:val="24"/>
            </w:rPr>
          </w:pPr>
        </w:p>
      </w:sdtContent>
    </w:sdt>
    <w:sdt>
      <w:sdtPr>
        <w:alias w:val="pastraipa"/>
        <w:tag w:val="part_f387b90b17b645f593308a737e4c8993"/>
        <w:lock w:val="sdtLocked"/>
        <w:richText/>
      </w:sdtPr>
      <w:sdtContent>
        <w:p w14:paraId="0E70D58A" w14:textId="4DF7954A">
          <w:pPr>
            <w:ind w:firstLine="851"/>
            <w:jc w:val="both"/>
            <w:rPr>
              <w:szCs w:val="24"/>
            </w:rPr>
          </w:pPr>
          <w:r>
            <w:rPr>
              <w:szCs w:val="24"/>
            </w:rPr>
            <w:t>Vadovaudamasi Lietuvos Respublikos valstybės ir savivaldybių turto valdymo, naudojimo ir disponavimo juo įstatymo 14 straipsnio 1 dalies 1 punktu, Telšių rajono savivaldybės ir valstybės turto valdymo, naudojimo ir disponavimo juo tvarkos aprašo, patvirtinto Telšių rajono savivaldybės tarybos 2024 m. sausio 25 d. sprendimu Nr. T1-12 „Dėl Telšių rajono savivaldybės ir valstybės turto valdymo, naudojimo ir disponavimo juo tvarkos aprašo patvirtinimo“, 45.1 papunkčiu, atsižvelgdama į biudžetinės įstaigos Telšių „Germanto“ progimnazijos 2026 m. gegužės 21 d. raštą Nr. SD-72 „Dėl Telšių „Atžalyno“ progimnazijos patalpų suteikimo panaudos pagrindais Telšių „Germanto“ progimnazijai“, Telšių rajono savivaldybės taryba n u s p r e n d ž i a:</w:t>
          </w:r>
        </w:p>
        <w:sdt>
          <w:sdtPr>
            <w:alias w:val="1 p."/>
            <w:tag w:val="part_47a35b86263548c6a86970e2b0c14b30"/>
            <w:lock w:val="sdtLocked"/>
            <w:richText/>
          </w:sdtPr>
          <w:sdtContent>
            <w:p w14:paraId="078041E5" w14:textId="6E2EDB18">
              <w:pPr>
                <w:tabs>
                  <w:tab w:val="left" w:pos="851"/>
                  <w:tab w:val="left" w:pos="1134"/>
                  <w:tab w:val="left" w:pos="1276"/>
                  <w:tab w:val="center" w:pos="4153"/>
                  <w:tab w:val="right" w:pos="8306"/>
                </w:tabs>
                <w:ind w:firstLine="851"/>
                <w:jc w:val="both"/>
                <w:rPr>
                  <w:szCs w:val="24"/>
                </w:rPr>
              </w:pPr>
              <w:sdt>
                <w:sdtPr>
                  <w:alias w:val="Numeris"/>
                  <w:tag w:val="nr_47a35b86263548c6a86970e2b0c14b30"/>
                  <w:lock w:val="sdtLocked"/>
                  <w:richText/>
                </w:sdtPr>
                <w:sdtContent>
                  <w:r>
                    <w:rPr>
                      <w:szCs w:val="24"/>
                    </w:rPr>
                    <w:t>1</w:t>
                  </w:r>
                </w:sdtContent>
              </w:sdt>
              <w:r>
                <w:rPr>
                  <w:szCs w:val="24"/>
                </w:rPr>
                <w:t>.</w:t>
                <w:tab/>
                <w:t xml:space="preserve">Perduoti </w:t>
              </w:r>
              <w:r>
                <w:rPr>
                  <w:bCs/>
                  <w:szCs w:val="24"/>
                </w:rPr>
                <w:t>panaudos</w:t>
              </w:r>
              <w:r>
                <w:rPr>
                  <w:szCs w:val="24"/>
                </w:rPr>
                <w:t xml:space="preserve"> pagrindais laikinai neatlygintinai valdyti ir naudotis iki 2028 m. rugpjūčio 31 d. savivaldybės teritorijoje gyvenančių vaikų iki 16 metų mokymosi pagal privalomojo švietimo programas užtikrinti Telšių rajono savivaldybei nuosavybės teise priklausantį nekilnojamąjį turtą – patalpas, pažymėtas indeksais 1-17 (17,08 kv. m), 3-1 (71,97 kv. m), 3-2 (72,27 kv. m), 3-3 (52,91 kv. m), 3-4 (53,27 kv. m), 3-5 (51,08 kv. m), 3-6 (8,05 kv. m), 3-7 (6,29 kv. m), 3-8 (11,31 kv. m), 3-9 (5,72 kv. m), 3-10 (2,60 kv. m), 3-11 (54,74 kv. m), 3-12 (51,38 kv. m), 3-13 (51,34 kv. m), 3-14 (273,73 kv. m), 4-2 (52,75 kv. m), biudžetinei įstaigai Telšių „Germanto“ progimnazijai (kodas 190554559)</w:t>
              </w:r>
              <w:r>
                <w:rPr>
                  <w:color w:val="000000"/>
                  <w:szCs w:val="24"/>
                </w:rPr>
                <w:t xml:space="preserve">. </w:t>
              </w:r>
              <w:r>
                <w:rPr>
                  <w:szCs w:val="24"/>
                </w:rPr>
                <w:t>Perduodamų patalpų bendras plotas – 836,49 kv. m, įsigijimo vertė – 275145,70 Eur (SB lėšos), likutinė vertė (2026-06-30) – 139677,28 Eur (SB lėšos). Pastato, kuriame yra patalpos, unikalus Nr. 7893-8000-2022; žymėjimas plane – 2C4p; adresas – Telšiai, Durbės g. 2; registro Nr. 44/667860.</w:t>
              </w:r>
            </w:p>
          </w:sdtContent>
        </w:sdt>
        <w:sdt>
          <w:sdtPr>
            <w:alias w:val="2 p."/>
            <w:tag w:val="part_6f7193a59b52449da480a6029d7ecc04"/>
            <w:lock w:val="sdtLocked"/>
            <w:richText/>
          </w:sdtPr>
          <w:sdtContent>
            <w:p w14:paraId="611E9506" w14:textId="5299B7D9">
              <w:pPr>
                <w:tabs>
                  <w:tab w:val="left" w:pos="851"/>
                  <w:tab w:val="left" w:pos="1134"/>
                  <w:tab w:val="left" w:pos="1276"/>
                </w:tabs>
                <w:ind w:firstLine="851"/>
                <w:jc w:val="both"/>
                <w:rPr>
                  <w:szCs w:val="24"/>
                </w:rPr>
              </w:pPr>
              <w:sdt>
                <w:sdtPr>
                  <w:alias w:val="Numeris"/>
                  <w:tag w:val="nr_6f7193a59b52449da480a6029d7ecc04"/>
                  <w:lock w:val="sdtLocked"/>
                  <w:richText/>
                </w:sdtPr>
                <w:sdtContent>
                  <w:r>
                    <w:rPr>
                      <w:szCs w:val="24"/>
                    </w:rPr>
                    <w:t>2</w:t>
                  </w:r>
                </w:sdtContent>
              </w:sdt>
              <w:r>
                <w:rPr>
                  <w:szCs w:val="24"/>
                </w:rPr>
                <w:t>.</w:t>
                <w:tab/>
                <w:t>Įgalioti Telšių rajono savivaldybės administracijos direktorių atlikti veiksmus, susijusius su šio sprendimo įgyvendinimu.</w:t>
              </w:r>
            </w:p>
            <w:p w14:paraId="5AA510EA" w14:textId="0777E71A">
              <w:pPr>
                <w:tabs>
                  <w:tab w:val="left" w:pos="851"/>
                </w:tabs>
                <w:ind w:firstLine="851"/>
                <w:jc w:val="both"/>
                <w:rPr>
                  <w:szCs w:val="24"/>
                </w:rPr>
              </w:pPr>
              <w:r>
                <w:rPr>
                  <w:szCs w:val="24"/>
                </w:rPr>
                <w:t>Sprendimas per vieną mėnesį nuo jo įteikimo dienos gali būti skundžiamas Telšių apylinkės teismo Telšių rūmams adresu: Telšiai, Kęstučio g. 13, LT-87122.</w:t>
              </w:r>
            </w:p>
            <w:p w14:paraId="0986C929" w14:textId="77777777">
              <w:pPr>
                <w:rPr>
                  <w:szCs w:val="24"/>
                </w:rPr>
              </w:pPr>
            </w:p>
            <w:p w14:paraId="6A934091" w14:textId="1C13D423">
              <w:pPr>
                <w:tabs>
                  <w:tab w:val="center" w:pos="4153"/>
                  <w:tab w:val="right" w:pos="8306"/>
                </w:tabs>
                <w:rPr>
                  <w:szCs w:val="24"/>
                </w:rPr>
              </w:pPr>
              <w:r>
                <w:rPr>
                  <w:szCs w:val="24"/>
                </w:rPr>
                <w:t>Savivaldybės meras</w:t>
                <w:tab/>
                <w:tab/>
                <w:t xml:space="preserve">                                                                    Tomas Katkus</w:t>
              </w:r>
            </w:p>
            <w:p w14:paraId="2C11B794" w14:textId="77777777">
              <w:pPr>
                <w:rPr>
                  <w:szCs w:val="24"/>
                </w:rPr>
              </w:pPr>
            </w:p>
            <w:p w14:paraId="5CBB1638" w14:textId="77777777">
              <w:pPr>
                <w:rPr>
                  <w:szCs w:val="24"/>
                </w:rPr>
              </w:pPr>
            </w:p>
            <w:p w14:paraId="717504FE" w14:textId="77777777">
              <w:pPr>
                <w:rPr>
                  <w:szCs w:val="24"/>
                </w:rPr>
              </w:pPr>
            </w:p>
            <w:p w14:paraId="0525368D" w14:textId="77777777">
              <w:pPr>
                <w:rPr>
                  <w:szCs w:val="24"/>
                </w:rPr>
              </w:pPr>
            </w:p>
            <w:p w14:paraId="4AEA9896" w14:textId="77777777">
              <w:pPr>
                <w:rPr>
                  <w:szCs w:val="24"/>
                </w:rPr>
              </w:pPr>
            </w:p>
            <w:p w14:paraId="0672634B" w14:textId="77777777">
              <w:pPr>
                <w:rPr>
                  <w:szCs w:val="24"/>
                </w:rPr>
              </w:pPr>
            </w:p>
            <w:p w14:paraId="5FBD9D40" w14:textId="77777777">
              <w:pPr>
                <w:rPr>
                  <w:szCs w:val="24"/>
                </w:rPr>
              </w:pPr>
            </w:p>
            <w:p w14:paraId="032EC1D0" w14:textId="77777777">
              <w:pPr>
                <w:rPr>
                  <w:szCs w:val="24"/>
                </w:rPr>
              </w:pPr>
            </w:p>
            <w:p w14:paraId="18059407" w14:textId="77777777">
              <w:pPr>
                <w:rPr>
                  <w:szCs w:val="24"/>
                </w:rPr>
              </w:pPr>
            </w:p>
            <w:p w14:paraId="47984ACC" w14:textId="77777777">
              <w:pPr>
                <w:rPr>
                  <w:szCs w:val="24"/>
                </w:rPr>
              </w:pPr>
            </w:p>
            <w:p w14:paraId="6C143DAE" w14:textId="77777777">
              <w:pPr>
                <w:rPr>
                  <w:szCs w:val="24"/>
                </w:rPr>
              </w:pPr>
            </w:p>
            <w:p w14:paraId="5F8F32F8" w14:textId="77777777">
              <w:pPr>
                <w:rPr>
                  <w:szCs w:val="24"/>
                  <w:lang w:val="nb-NO"/>
                </w:rPr>
              </w:pPr>
              <w:r>
                <w:rPr>
                  <w:szCs w:val="24"/>
                </w:rPr>
                <w:t xml:space="preserve">Jolanta Vasiliauskienė, tel. (0 444) 22 365, el. p. </w:t>
              </w:r>
              <w:r>
                <w:rPr>
                  <w:color w:val="0000FF"/>
                  <w:szCs w:val="24"/>
                  <w:u w:val="single"/>
                </w:rPr>
                <w:t>jolanta.vasiliauskiene@telsiai.lt</w:t>
              </w:r>
              <w:r>
                <w:rPr>
                  <w:szCs w:val="24"/>
                </w:rPr>
                <w:t xml:space="preserve"> </w:t>
              </w:r>
            </w:p>
            <w:p w14:paraId="0FE8F771" w14:textId="2CDCFEC6">
              <w:pPr>
                <w:rPr>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567" w:bottom="1134" w:left="1701" w:header="567" w:footer="567"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42CEEE" w14:textId="77777777">
      <w:pPr>
        <w:rPr>
          <w:szCs w:val="24"/>
          <w:lang w:val="en-GB"/>
        </w:rPr>
      </w:pPr>
      <w:r>
        <w:rPr>
          <w:szCs w:val="24"/>
          <w:lang w:val="en-GB"/>
        </w:rPr>
        <w:separator/>
      </w:r>
    </w:p>
  </w:endnote>
  <w:endnote w:type="continuationSeparator" w:id="0">
    <w:p w14:paraId="7F249EC5"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5D726B"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FE258"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B5223C"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8227DE" w14:textId="77777777">
      <w:pPr>
        <w:rPr>
          <w:szCs w:val="24"/>
          <w:lang w:val="en-GB"/>
        </w:rPr>
      </w:pPr>
      <w:r>
        <w:rPr>
          <w:szCs w:val="24"/>
          <w:lang w:val="en-GB"/>
        </w:rPr>
        <w:separator/>
      </w:r>
    </w:p>
  </w:footnote>
  <w:footnote w:type="continuationSeparator" w:id="0">
    <w:p w14:paraId="396D5352"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EB895A"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4B0100A2"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9C547C" w14:textId="7A472C9F">
    <w:pPr>
      <w:tabs>
        <w:tab w:val="center" w:pos="4153"/>
        <w:tab w:val="right" w:pos="8306"/>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1E4B7F"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54D4E61"/>
  <w15:docId w15:val="{80A75443-B5B4-4934-93E1-45CFD8A0C8D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06056060">
      <w:bodyDiv w:val="1"/>
      <w:marLeft w:val="0"/>
      <w:marRight w:val="0"/>
      <w:marTop w:val="0"/>
      <w:marBottom w:val="0"/>
      <w:divBdr>
        <w:top w:val="none" w:sz="0" w:space="0" w:color="auto"/>
        <w:left w:val="none" w:sz="0" w:space="0" w:color="auto"/>
        <w:bottom w:val="none" w:sz="0" w:space="0" w:color="auto"/>
        <w:right w:val="none" w:sz="0" w:space="0" w:color="auto"/>
      </w:divBdr>
    </w:div>
    <w:div w:id="1230310968">
      <w:bodyDiv w:val="1"/>
      <w:marLeft w:val="0"/>
      <w:marRight w:val="0"/>
      <w:marTop w:val="0"/>
      <w:marBottom w:val="0"/>
      <w:divBdr>
        <w:top w:val="none" w:sz="0" w:space="0" w:color="auto"/>
        <w:left w:val="none" w:sz="0" w:space="0" w:color="auto"/>
        <w:bottom w:val="none" w:sz="0" w:space="0" w:color="auto"/>
        <w:right w:val="none" w:sz="0" w:space="0" w:color="auto"/>
      </w:divBdr>
    </w:div>
    <w:div w:id="1353647208">
      <w:bodyDiv w:val="1"/>
      <w:marLeft w:val="0"/>
      <w:marRight w:val="0"/>
      <w:marTop w:val="0"/>
      <w:marBottom w:val="0"/>
      <w:divBdr>
        <w:top w:val="none" w:sz="0" w:space="0" w:color="auto"/>
        <w:left w:val="none" w:sz="0" w:space="0" w:color="auto"/>
        <w:bottom w:val="none" w:sz="0" w:space="0" w:color="auto"/>
        <w:right w:val="none" w:sz="0" w:space="0" w:color="auto"/>
      </w:divBdr>
    </w:div>
    <w:div w:id="1611936414">
      <w:bodyDiv w:val="1"/>
      <w:marLeft w:val="0"/>
      <w:marRight w:val="0"/>
      <w:marTop w:val="0"/>
      <w:marBottom w:val="0"/>
      <w:divBdr>
        <w:top w:val="none" w:sz="0" w:space="0" w:color="auto"/>
        <w:left w:val="none" w:sz="0" w:space="0" w:color="auto"/>
        <w:bottom w:val="none" w:sz="0" w:space="0" w:color="auto"/>
        <w:right w:val="none" w:sz="0" w:space="0" w:color="auto"/>
      </w:divBdr>
      <w:divsChild>
        <w:div w:id="157159354">
          <w:marLeft w:val="0"/>
          <w:marRight w:val="0"/>
          <w:marTop w:val="0"/>
          <w:marBottom w:val="0"/>
          <w:divBdr>
            <w:top w:val="none" w:sz="0" w:space="0" w:color="auto"/>
            <w:left w:val="none" w:sz="0" w:space="0" w:color="auto"/>
            <w:bottom w:val="none" w:sz="0" w:space="0" w:color="auto"/>
            <w:right w:val="none" w:sz="0" w:space="0" w:color="auto"/>
          </w:divBdr>
          <w:divsChild>
            <w:div w:id="1006131236">
              <w:marLeft w:val="0"/>
              <w:marRight w:val="0"/>
              <w:marTop w:val="0"/>
              <w:marBottom w:val="0"/>
              <w:divBdr>
                <w:top w:val="none" w:sz="0" w:space="0" w:color="auto"/>
                <w:left w:val="none" w:sz="0" w:space="0" w:color="auto"/>
                <w:bottom w:val="none" w:sz="0" w:space="0" w:color="auto"/>
                <w:right w:val="none" w:sz="0" w:space="0" w:color="auto"/>
              </w:divBdr>
              <w:divsChild>
                <w:div w:id="1195726342">
                  <w:marLeft w:val="0"/>
                  <w:marRight w:val="0"/>
                  <w:marTop w:val="0"/>
                  <w:marBottom w:val="0"/>
                  <w:divBdr>
                    <w:top w:val="none" w:sz="0" w:space="0" w:color="auto"/>
                    <w:left w:val="none" w:sz="0" w:space="0" w:color="auto"/>
                    <w:bottom w:val="none" w:sz="0" w:space="0" w:color="auto"/>
                    <w:right w:val="none" w:sz="0" w:space="0" w:color="auto"/>
                  </w:divBdr>
                </w:div>
                <w:div w:id="1621909314">
                  <w:marLeft w:val="0"/>
                  <w:marRight w:val="0"/>
                  <w:marTop w:val="0"/>
                  <w:marBottom w:val="0"/>
                  <w:divBdr>
                    <w:top w:val="none" w:sz="0" w:space="0" w:color="auto"/>
                    <w:left w:val="none" w:sz="0" w:space="0" w:color="auto"/>
                    <w:bottom w:val="none" w:sz="0" w:space="0" w:color="auto"/>
                    <w:right w:val="none" w:sz="0" w:space="0" w:color="auto"/>
                  </w:divBdr>
                </w:div>
                <w:div w:id="205246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4962da4f6cbb4abbbcf37847df66572a" PartId="6b9af34e2130451f9babe5d6dbb8385f"/>
  <Part Type="pastraipa" DocPartId="1a47d479ac644ed7a742cacd2a9749a1" PartId="f387b90b17b645f593308a737e4c8993">
    <Part Type="punktas" Nr="1" Abbr="1 p." DocPartId="27e743d0ee5541279d8c7bed3c4e29cd" PartId="47a35b86263548c6a86970e2b0c14b30"/>
    <Part Type="punktas" Nr="2" Abbr="2 p." DocPartId="58135607a27d494693eda2f91dbb22dd" PartId="6f7193a59b52449da480a6029d7ecc04"/>
  </Part>
</Parts>
</file>

<file path=customXml/itemProps1.xml><?xml version="1.0" encoding="utf-8"?>
<ds:datastoreItem xmlns:ds="http://schemas.openxmlformats.org/officeDocument/2006/customXml" ds:itemID="{58EAD775-669B-444B-98C5-0269BEC0485C}">
  <ds:schemaRefs>
    <ds:schemaRef ds:uri="http://schemas.openxmlformats.org/officeDocument/2006/bibliography"/>
  </ds:schemaRefs>
</ds:datastoreItem>
</file>

<file path=customXml/itemProps2.xml><?xml version="1.0" encoding="utf-8"?>
<ds:datastoreItem xmlns:ds="http://schemas.openxmlformats.org/officeDocument/2006/customXml" ds:itemID="{E214DA48-9FA8-41A5-A8F7-4265F4F197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357</Words>
  <Characters>2187</Characters>
  <Application>Microsoft Office Word</Application>
  <DocSecurity>4</DocSecurity>
  <Lines>54</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2529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2026-07-01T11:17:00Z</dcterms:created>
  <dc:creator>vartotojas</dc:creator>
  <lastModifiedBy>adlibuser</lastModifiedBy>
  <lastPrinted>2024-05-14T10:15:00Z</lastPrinted>
  <dcterms:modified xsi:type="dcterms:W3CDTF">2026-07-01T11:17:00Z</dcterms:modified>
  <revision>2</revision>
  <dc:title>PROJEKTAS</dc:title>
</coreProperties>
</file>