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8cf83d933b14402abcde2e7720dc0c88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4566FBB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2CB1AF9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073989C5" w14:textId="6250B8C6">
                <w:pPr>
                  <w:jc w:val="right"/>
                  <w:rPr>
                    <w:b/>
                    <w:sz w:val="20"/>
                  </w:rPr>
                </w:pPr>
              </w:p>
            </w:tc>
          </w:tr>
          <w:tr w14:paraId="2DC2BD6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AD3A1AE" w14:textId="77777777">
                <w:pPr>
                  <w:jc w:val="center"/>
                  <w:rPr>
                    <w:b/>
                    <w:caps/>
                    <w:sz w:val="18"/>
                    <w:szCs w:val="18"/>
                  </w:rPr>
                </w:pPr>
              </w:p>
              <w:p w14:paraId="287C138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394A7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.75pt" o:ole="" fillcolor="window">
                      <v:imagedata r:id="rId7" o:title=""/>
                    </v:shape>
                    <o:OLEObject Type="Embed" ProgID="Word.Picture.8" ShapeID="_x0000_i1025" DrawAspect="Content" ObjectID="_1844322318" r:id="rId8"/>
                  </w:object>
                </w:r>
              </w:p>
              <w:p w14:paraId="3B060E3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25D1F1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797E828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56278D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0035317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2E9D8F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713C27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3B7120D" w14:textId="39EBE6C4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POILSIO DIENOS SUTEIKIMO (DUOMENYS NESKELBAMI)</w:t>
                </w:r>
              </w:p>
            </w:tc>
          </w:tr>
          <w:tr w14:paraId="73DE985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BB90416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7898507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D86D4A3" w14:textId="4E04EB3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2026 m. gegužės  29  d. Nr. M2-106</w:t>
                </w:r>
              </w:p>
            </w:tc>
          </w:tr>
          <w:tr w14:paraId="3E10992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6532073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CFF137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5B02A114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bceeaf18795a4619a3382ea7410fef61"/>
        <w:lock w:val="sdtLocked"/>
        <w:richText/>
      </w:sdtPr>
      <w:sdtContent>
        <w:p w14:paraId="2F3281F8" w14:textId="1DC54D09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27 straipsnio 2 dalies 22 punktu, Lietuvos Respublikos darbo kodekso 138 straipsnio 3 dalimi, Telšių rajono savivaldybės tarybos veiklos reglamento, patvirtinto Telšių rajono savivaldybės tarybos 2023 m. kovo 30 d. sprendimu Nr. T1-51 „Dėl Telšių rajono savivaldybės tarybos veiklos reglamento patvirtinimo“, 259 punktu ir atsižvelgdamas į Telšių rajono savivaldybės </w:t>
          </w:r>
          <w:r>
            <w:rPr>
              <w:szCs w:val="24"/>
              <w:lang w:val="en-GB"/>
            </w:rPr>
            <w:t>(duomenys neskelbiami)</w:t>
          </w:r>
          <w:r>
            <w:rPr>
              <w:szCs w:val="24"/>
            </w:rPr>
            <w:t xml:space="preserve"> 2026 m. gegužės 28 d. prašymą „Dėl mamadienio“:</w:t>
          </w:r>
        </w:p>
        <w:sdt>
          <w:sdtPr>
            <w:alias w:val="1 p."/>
            <w:tag w:val="part_665a51b8254a4dcaa69774b89a49ac6b"/>
            <w:lock w:val="sdtLocked"/>
            <w:richText/>
          </w:sdtPr>
          <w:sdtContent>
            <w:p w14:paraId="3FB0D4DF" w14:textId="7D28D9F5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65a51b8254a4dcaa69774b89a49ac6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S u t e i k i u Telšių rajono savivaldybės </w:t>
              </w:r>
              <w:r>
                <w:rPr>
                  <w:szCs w:val="24"/>
                  <w:lang w:val="en-GB"/>
                </w:rPr>
                <w:t>(duomenys neskelbiami)</w:t>
              </w:r>
              <w:r>
                <w:rPr>
                  <w:szCs w:val="24"/>
                </w:rPr>
                <w:t xml:space="preserve"> (toliau – </w:t>
              </w:r>
              <w:r>
                <w:rPr>
                  <w:szCs w:val="24"/>
                  <w:lang w:val="en-GB"/>
                </w:rPr>
                <w:t>(duomenys neskelbiami)</w:t>
              </w:r>
              <w:r>
                <w:rPr>
                  <w:szCs w:val="24"/>
                </w:rPr>
                <w:t>) vieną papildomą poilsio dieną per tris mėnesius – 2026 m. birželio 4 d.</w:t>
              </w:r>
            </w:p>
          </w:sdtContent>
        </w:sdt>
        <w:sdt>
          <w:sdtPr>
            <w:alias w:val="2 p."/>
            <w:tag w:val="part_238ff9ce5db64883ad805a7fa5945386"/>
            <w:lock w:val="sdtLocked"/>
            <w:richText/>
          </w:sdtPr>
          <w:sdtContent>
            <w:p w14:paraId="7DE33750" w14:textId="1E1E0B50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8ff9ce5db64883ad805a7fa59453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u, kad </w:t>
              </w:r>
              <w:r>
                <w:rPr>
                  <w:szCs w:val="24"/>
                  <w:lang w:val="en-GB"/>
                </w:rPr>
                <w:t>(duomenys neskelbiami)</w:t>
              </w:r>
              <w:r>
                <w:rPr>
                  <w:szCs w:val="24"/>
                </w:rPr>
                <w:t xml:space="preserve"> už šio potvarkio 1 punktu suteiktą papildomą poilsio dieną būtų mokamas vidutinis jos darbo užmokestis.</w:t>
              </w:r>
            </w:p>
            <w:p w14:paraId="2AD4F8D0" w14:textId="6AF1A625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10cf8bf317745ada2c93632f26d9e58"/>
            <w:lock w:val="sdtLocked"/>
            <w:richText/>
          </w:sdtPr>
          <w:sdtContent>
            <w:p w14:paraId="444487C5" w14:textId="1C9AA085">
              <w:pPr>
                <w:tabs>
                  <w:tab w:val="center" w:pos="4153"/>
                  <w:tab w:val="right" w:pos="8306"/>
                </w:tabs>
                <w:ind w:left="4153" w:hanging="4153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                                                                                                      Tomas Katkus</w:t>
              </w:r>
            </w:p>
            <w:p w14:paraId="4311C27B" w14:textId="77777777">
              <w:pPr>
                <w:rPr>
                  <w:szCs w:val="24"/>
                </w:rPr>
              </w:pPr>
            </w:p>
            <w:p w14:paraId="1B5ECC45" w14:textId="77777777">
              <w:pPr>
                <w:rPr>
                  <w:szCs w:val="24"/>
                </w:rPr>
              </w:pPr>
            </w:p>
            <w:p w14:paraId="1ECF268B" w14:textId="77777777">
              <w:pPr>
                <w:rPr>
                  <w:szCs w:val="24"/>
                </w:rPr>
              </w:pPr>
            </w:p>
            <w:p w14:paraId="79941C7F" w14:textId="77777777">
              <w:pPr>
                <w:rPr>
                  <w:szCs w:val="24"/>
                </w:rPr>
              </w:pPr>
            </w:p>
            <w:p w14:paraId="42162940" w14:textId="77777777">
              <w:pPr>
                <w:rPr>
                  <w:szCs w:val="24"/>
                </w:rPr>
              </w:pPr>
            </w:p>
            <w:p w14:paraId="6739527E" w14:textId="77777777">
              <w:pPr>
                <w:rPr>
                  <w:szCs w:val="24"/>
                </w:rPr>
              </w:pPr>
            </w:p>
            <w:p w14:paraId="1D1E883D" w14:textId="77777777">
              <w:pPr>
                <w:rPr>
                  <w:szCs w:val="24"/>
                </w:rPr>
              </w:pPr>
            </w:p>
            <w:p w14:paraId="375D452E" w14:textId="77777777">
              <w:pPr>
                <w:rPr>
                  <w:szCs w:val="24"/>
                </w:rPr>
              </w:pPr>
            </w:p>
            <w:p w14:paraId="1033D852" w14:textId="77777777">
              <w:pPr>
                <w:rPr>
                  <w:szCs w:val="24"/>
                </w:rPr>
              </w:pPr>
            </w:p>
            <w:p w14:paraId="2FFE76C4" w14:textId="77777777">
              <w:pPr>
                <w:rPr>
                  <w:szCs w:val="24"/>
                </w:rPr>
              </w:pPr>
            </w:p>
            <w:p w14:paraId="501F00CA" w14:textId="77777777">
              <w:pPr>
                <w:rPr>
                  <w:szCs w:val="24"/>
                </w:rPr>
              </w:pPr>
            </w:p>
            <w:p w14:paraId="4FBA0B4D" w14:textId="77777777">
              <w:pPr>
                <w:rPr>
                  <w:szCs w:val="24"/>
                </w:rPr>
              </w:pPr>
            </w:p>
            <w:p w14:paraId="1E5AA740" w14:textId="77777777">
              <w:pPr>
                <w:rPr>
                  <w:szCs w:val="24"/>
                </w:rPr>
              </w:pPr>
            </w:p>
            <w:p w14:paraId="1F7E922C" w14:textId="77777777">
              <w:pPr>
                <w:rPr>
                  <w:szCs w:val="24"/>
                </w:rPr>
              </w:pPr>
            </w:p>
            <w:p w14:paraId="6A6D0A84" w14:textId="77777777">
              <w:pPr>
                <w:rPr>
                  <w:szCs w:val="24"/>
                </w:rPr>
              </w:pPr>
            </w:p>
            <w:p w14:paraId="74F40055" w14:textId="6985F0E7">
              <w:pPr>
                <w:rPr>
                  <w:szCs w:val="24"/>
                </w:rPr>
              </w:pPr>
            </w:p>
            <w:p w14:paraId="5277C2A8" w14:textId="577380B8">
              <w:pPr>
                <w:rPr>
                  <w:szCs w:val="24"/>
                </w:rPr>
              </w:pPr>
            </w:p>
            <w:p w14:paraId="051DFCF2" w14:textId="6A7D8B2E">
              <w:pPr>
                <w:rPr>
                  <w:szCs w:val="24"/>
                </w:rPr>
              </w:pPr>
            </w:p>
            <w:p w14:paraId="6D51578C" w14:textId="64988F04">
              <w:pPr>
                <w:rPr>
                  <w:szCs w:val="24"/>
                </w:rPr>
              </w:pPr>
            </w:p>
            <w:p w14:paraId="4BB381B7" w14:textId="40842D96">
              <w:pPr>
                <w:rPr>
                  <w:szCs w:val="24"/>
                </w:rPr>
              </w:pPr>
            </w:p>
            <w:p w14:paraId="7075FEF4" w14:textId="79C2D8A3">
              <w:pPr>
                <w:rPr>
                  <w:szCs w:val="24"/>
                </w:rPr>
              </w:pPr>
            </w:p>
            <w:p w14:paraId="506E1914" w14:textId="77777777">
              <w:pPr>
                <w:rPr>
                  <w:szCs w:val="24"/>
                </w:rPr>
              </w:pPr>
            </w:p>
            <w:p w14:paraId="2AC4E9FC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5F513A97" w14:textId="77777777">
              <w:pPr>
                <w:rPr>
                  <w:szCs w:val="24"/>
                </w:rPr>
              </w:pPr>
            </w:p>
            <w:p w14:paraId="1F4EC0D1" w14:textId="6595EA06">
              <w:pPr>
                <w:rPr>
                  <w:szCs w:val="24"/>
                </w:rPr>
              </w:pPr>
              <w:r>
                <w:rPr>
                  <w:szCs w:val="24"/>
                  <w:lang w:val="en-GB"/>
                </w:rPr>
                <w:t>(duomenys neskelbiami)</w:t>
              </w:r>
            </w:p>
            <w:p w14:paraId="54E6BEF9" w14:textId="45346A7C">
              <w:pPr>
                <w:rPr>
                  <w:szCs w:val="24"/>
                </w:rPr>
              </w:pPr>
              <w:r>
                <w:rPr>
                  <w:szCs w:val="24"/>
                </w:rPr>
                <w:t>2026-05-28</w:t>
              </w:r>
            </w:p>
          </w:sdtContent>
        </w:sdt>
      </w:sdtContent>
    </w:sdt>
    <w:sectPr>
      <w:type w:val="continuous"/>
      <w:pgSz w:w="11906" w:h="16838" w:code="9"/>
      <w:pgMar w:top="142" w:right="680" w:bottom="0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233C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8D0EE19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8732F6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47C52" w14:textId="460B5828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84248B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0D0F3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38E52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D000F12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1CBB4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A10952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D0FD7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F8F6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4D0742C6"/>
  <w15:chartTrackingRefBased/>
  <w15:docId w15:val="{833D0B3F-01AD-43C0-AFA9-1AEEE29C89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45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81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10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94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44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465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472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4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2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81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44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86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70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36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34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562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0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87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6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8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c8e499cc4c054e4baa92733f23b5bb78" PartId="8cf83d933b14402abcde2e7720dc0c88"/>
  <Part Type="pastraipa" DocPartId="76248a9edeab48ada6678709db642c5b" PartId="bceeaf18795a4619a3382ea7410fef61">
    <Part Type="punktas" Nr="1" Abbr="1 p." DocPartId="943d53c595674a5ba5befb526e50d00e" PartId="665a51b8254a4dcaa69774b89a49ac6b"/>
    <Part Type="punktas" Nr="2" Abbr="2 p." DocPartId="3a3207f25447457ab62fb9fb0a6f3e0d" PartId="238ff9ce5db64883ad805a7fa5945386"/>
    <Part Type="signatura" DocPartId="719560c45b054cc1a38bf2027fcd1ed0" PartId="610cf8bf317745ada2c93632f26d9e58"/>
  </Part>
</Parts>
</file>

<file path=customXml/itemProps1.xml><?xml version="1.0" encoding="utf-8"?>
<ds:datastoreItem xmlns:ds="http://schemas.openxmlformats.org/officeDocument/2006/customXml" ds:itemID="{5E825E26-4496-45AC-93F3-6B4D73EC84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7DC2BB-0D6B-4E09-B18B-AD1642ECFD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172</Words>
  <Characters>1035</Characters>
  <Application>Microsoft Office Word</Application>
  <DocSecurity>4</DocSecurity>
  <Lines>60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1190</CharactersWithSpaces>
  <SharedDoc>false</SharedDoc>
  <HyperlinkBase/>
  <HLinks>
    <vt:vector size="6" baseType="variant">
      <vt:variant>
        <vt:i4>7733332</vt:i4>
      </vt:variant>
      <vt:variant>
        <vt:i4>18</vt:i4>
      </vt:variant>
      <vt:variant>
        <vt:i4>0</vt:i4>
      </vt:variant>
      <vt:variant>
        <vt:i4>5</vt:i4>
      </vt:variant>
      <vt:variant>
        <vt:lpwstr>https://www.lrs.lt/pls/proj/dokpaieska.showdoc_l?p_id=1488386&amp;p_org=1058&amp;p_fix=y&amp;p_gov=n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2026-06-30T07:59:00Z</dcterms:created>
  <dc:creator>vartotojas</dc:creator>
  <lastModifiedBy>adlibuser</lastModifiedBy>
  <lastPrinted>2023-04-18T08:48:00Z</lastPrinted>
  <dcterms:modified xsi:type="dcterms:W3CDTF">2026-06-30T07:59:00Z</dcterms:modified>
  <revision>2</revision>
  <dc:title>PROJEKTAS</dc:title>
</coreProperties>
</file>