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139f10d076bb48b88c221dd6a4cbde3b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0329063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B413E1F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49354CC" w14:textId="0BDC77F0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64228A7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7DFC88A" w14:textId="77777777">
                <w:pPr>
                  <w:jc w:val="center"/>
                  <w:rPr>
                    <w:b/>
                    <w:caps/>
                    <w:sz w:val="20"/>
                  </w:rPr>
                </w:pPr>
              </w:p>
              <w:p w14:paraId="5E41E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8E3C6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2.5pt" o:ole="" fillcolor="window">
                      <v:imagedata r:id="rId6" o:title=""/>
                    </v:shape>
                    <o:OLEObject Type="Embed" ProgID="Word.Picture.8" ShapeID="_x0000_i1025" DrawAspect="Content" ObjectID="_1845184380" r:id="rId7"/>
                  </w:object>
                </w:r>
              </w:p>
              <w:p w14:paraId="21374DFA" w14:textId="1ACD0F42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TELŠIŲ RAJONO SAVIVALDYBĖS ADMINISTRACIJOS</w:t>
                </w:r>
              </w:p>
              <w:p w14:paraId="61B7289D" w14:textId="7CCB356A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4A9E031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AE9BDC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2FD800B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C276EF2" w14:textId="3B7DE34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05337C2F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CA085A3" w14:textId="5DA24664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LĖŠŲ SKYRIMO TELŠIŲ ŠVIETIMO CENTRUI</w:t>
                </w:r>
              </w:p>
            </w:tc>
          </w:tr>
          <w:tr w14:paraId="7CB9668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2FD2DE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58A81ED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F9F9871" w14:textId="711ED552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liepos 8 d. Nr. A1-991</w:t>
                </w:r>
              </w:p>
            </w:tc>
          </w:tr>
          <w:tr w14:paraId="6689E80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B4C8D8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53971B0D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698547CD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</w:sdtContent>
    </w:sdt>
    <w:sdt>
      <w:sdtPr>
        <w:alias w:val="pastraipa"/>
        <w:tag w:val="part_4a7418ec2e58465b9a90adee4c7db0f8"/>
        <w:lock w:val="sdtLocked"/>
        <w:richText/>
      </w:sdtPr>
      <w:sdtContent>
        <w:p w14:paraId="3CA35304" w14:textId="657B8715">
          <w:pPr>
            <w:tabs>
              <w:tab w:val="center" w:pos="4153"/>
              <w:tab w:val="right" w:pos="8306"/>
            </w:tabs>
            <w:ind w:firstLine="709"/>
            <w:jc w:val="both"/>
            <w:rPr>
              <w:szCs w:val="24"/>
              <w:shd w:val="clear" w:color="auto" w:fill="FFFFFF"/>
            </w:rPr>
          </w:pPr>
          <w:r>
            <w:rPr>
              <w:szCs w:val="24"/>
              <w:shd w:val="clear" w:color="auto" w:fill="FFFFFF"/>
            </w:rPr>
            <w:t>Vadovaudamasi Lietuvos Respublikos vietos savivaldos įstatymo 34 straipsnio 6 dalies 1 punktu bei atsižvelgdama į Telšių švietimo centro 2026-06-23 raštą Nr. R1-188 „Dėl lėšų skyrimo mobiliųjų informacinių stendų įsigijimo išlaidoms kompensuoti“:</w:t>
          </w:r>
        </w:p>
        <w:sdt>
          <w:sdtPr>
            <w:alias w:val="1 p."/>
            <w:tag w:val="part_b8a9548c93db4ab1ab7e7c274ca353d5"/>
            <w:lock w:val="sdtLocked"/>
            <w:richText/>
          </w:sdtPr>
          <w:sdtContent>
            <w:p w14:paraId="364A314C" w14:textId="324792DB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8a9548c93db4ab1ab7e7c274ca353d5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 xml:space="preserve">. S k i r i u Telšių švietimo centrui (kodas 195431261) 254,10 Eur iš Telšių rajono savivaldybės 2026–2028 metų strateginio veiklos plano, patvirtinto Telšių rajono savivaldybės </w:t>
              </w:r>
              <w:r>
                <w:rPr>
                  <w:szCs w:val="24"/>
                </w:rPr>
                <w:t>tarybos 2026 m. vasario 26 d. sprendimu Nr. T1-28 „Dėl Telšių rajono savivaldybės 2026–2028 metų strateginio veiklos plano patvirtinimo“,</w:t>
              </w:r>
              <w:r>
                <w:rPr>
                  <w:szCs w:val="24"/>
                  <w:shd w:val="clear" w:color="auto" w:fill="FFFFFF"/>
                </w:rPr>
                <w:t xml:space="preserve"> 2.4 priedo 004 programos </w:t>
              </w:r>
              <w:r>
                <w:rPr>
                  <w:szCs w:val="24"/>
                </w:rPr>
                <w:t>„Išsilavinusios bendruomenės ugdymas(-is) 01 tikslo 03 uždavinio 14 priemonės „Neformaliojo suaugusiųjų švietimo rėmimas“ stendų įsigijimo išlaidoms apmokėti.</w:t>
              </w:r>
            </w:p>
          </w:sdtContent>
        </w:sdt>
        <w:sdt>
          <w:sdtPr>
            <w:alias w:val="2 p."/>
            <w:tag w:val="part_799287cf7e2b49be83de49e1eda40e5c"/>
            <w:lock w:val="sdtLocked"/>
            <w:richText/>
          </w:sdtPr>
          <w:sdtContent>
            <w:p w14:paraId="47256622" w14:textId="3D9352BF">
              <w:pPr>
                <w:keepNext/>
                <w:spacing w:line="240" w:lineRule="atLeast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99287cf7e2b49be83de49e1eda40e5c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 xml:space="preserve">. Į p a r e i g o j u įstaigos vadovą </w:t>
              </w:r>
              <w:r>
                <w:rPr>
                  <w:szCs w:val="24"/>
                </w:rPr>
                <w:t>per 10 dienų nuo įsakymo pasirašymo dienos pateikti Telšių rajono savivaldybės administracijos Buhalterinės apskaitos skyriui išlaidų sąmatą.</w:t>
              </w:r>
            </w:p>
          </w:sdtContent>
        </w:sdt>
        <w:sdt>
          <w:sdtPr>
            <w:alias w:val="3 p."/>
            <w:tag w:val="part_9e5c2492e88d40ee95913d63e9da6e74"/>
            <w:lock w:val="sdtLocked"/>
            <w:richText/>
          </w:sdtPr>
          <w:sdtContent>
            <w:p w14:paraId="681041DD" w14:textId="6E52C88D">
              <w:pPr>
                <w:keepNext/>
                <w:spacing w:line="240" w:lineRule="atLeast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e5c2492e88d40ee95913d63e9da6e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 a v e d u Telšių rajono savivaldybės administracijos Buhalterinės apskaitos skyriui</w:t>
                <w:br/>
                <w:t>pervesti lėšas į Telšių švietimo centro sąskaitą.</w:t>
              </w:r>
            </w:p>
          </w:sdtContent>
        </w:sdt>
        <w:sdt>
          <w:sdtPr>
            <w:alias w:val="4 p."/>
            <w:tag w:val="part_e0e482f4bdc0491e9d56094f460d50fe"/>
            <w:lock w:val="sdtLocked"/>
            <w:richText/>
          </w:sdtPr>
          <w:sdtContent>
            <w:p w14:paraId="0552F373" w14:textId="786156C3">
              <w:pPr>
                <w:ind w:firstLine="567"/>
                <w:jc w:val="both"/>
                <w:rPr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e0e482f4bdc0491e9d56094f460d50fe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</w:rPr>
                    <w:t>4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>. N u s t a t a u, kad šio įsakymo vykdymą kontroliuoja Telšių rajono savivaldybės administracijos Švietimo ir sporto skyriaus vedėjo pavaduotoja Daiva Tūmienė.</w:t>
              </w:r>
            </w:p>
            <w:p w14:paraId="22082567" w14:textId="77777777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38316edd3a5456280b86347d833afd5"/>
            <w:lock w:val="sdtLocked"/>
            <w:richText/>
          </w:sdtPr>
          <w:sdtContent>
            <w:p w14:paraId="4B434946" w14:textId="6C61B2B6">
              <w:pPr>
                <w:rPr>
                  <w:szCs w:val="24"/>
                </w:rPr>
              </w:pPr>
              <w:r>
                <w:rPr>
                  <w:szCs w:val="24"/>
                </w:rPr>
                <w:t>Administracijos direktorė</w:t>
                <w:tab/>
                <w:tab/>
                <w:tab/>
                <w:tab/>
                <w:tab/>
                <w:tab/>
                <w:tab/>
                <w:t>Lina Leinartienė</w:t>
              </w:r>
            </w:p>
            <w:p w14:paraId="6F5EDFDD" w14:textId="77777777">
              <w:pPr>
                <w:rPr>
                  <w:szCs w:val="24"/>
                </w:rPr>
              </w:pPr>
            </w:p>
            <w:p w14:paraId="25BF0E88" w14:textId="4E47076B">
              <w:pPr>
                <w:rPr>
                  <w:szCs w:val="24"/>
                </w:rPr>
              </w:pPr>
            </w:p>
            <w:p w14:paraId="2FCBB49D" w14:textId="34DCB85D">
              <w:pPr>
                <w:jc w:val="both"/>
                <w:rPr>
                  <w:szCs w:val="24"/>
                </w:rPr>
              </w:pPr>
            </w:p>
            <w:p w14:paraId="1BDE698A" w14:textId="77777777">
              <w:pPr>
                <w:jc w:val="both"/>
                <w:rPr>
                  <w:szCs w:val="24"/>
                </w:rPr>
              </w:pPr>
            </w:p>
            <w:p w14:paraId="1CFB5FB7" w14:textId="77777777">
              <w:pPr>
                <w:jc w:val="both"/>
                <w:rPr>
                  <w:szCs w:val="24"/>
                </w:rPr>
              </w:pPr>
            </w:p>
            <w:p w14:paraId="246C67DA" w14:textId="77777777">
              <w:pPr>
                <w:jc w:val="both"/>
                <w:rPr>
                  <w:szCs w:val="24"/>
                </w:rPr>
              </w:pPr>
            </w:p>
            <w:p w14:paraId="647E7E83" w14:textId="77777777">
              <w:pPr>
                <w:jc w:val="both"/>
                <w:rPr>
                  <w:szCs w:val="24"/>
                </w:rPr>
              </w:pPr>
            </w:p>
            <w:p w14:paraId="16C2E7E5" w14:textId="77777777">
              <w:pPr>
                <w:jc w:val="both"/>
                <w:rPr>
                  <w:szCs w:val="24"/>
                </w:rPr>
              </w:pPr>
            </w:p>
            <w:p w14:paraId="32670A04" w14:textId="77777777">
              <w:pPr>
                <w:jc w:val="both"/>
                <w:rPr>
                  <w:szCs w:val="24"/>
                </w:rPr>
              </w:pPr>
            </w:p>
            <w:p w14:paraId="52B01F7C" w14:textId="77777777">
              <w:pPr>
                <w:jc w:val="both"/>
                <w:rPr>
                  <w:szCs w:val="24"/>
                </w:rPr>
              </w:pPr>
            </w:p>
            <w:p w14:paraId="3327AE00" w14:textId="77777777">
              <w:pPr>
                <w:jc w:val="both"/>
                <w:rPr>
                  <w:szCs w:val="24"/>
                </w:rPr>
              </w:pPr>
            </w:p>
            <w:p w14:paraId="1EBCBC01" w14:textId="77777777">
              <w:pPr>
                <w:jc w:val="both"/>
                <w:rPr>
                  <w:szCs w:val="24"/>
                </w:rPr>
              </w:pPr>
            </w:p>
            <w:p w14:paraId="16036405" w14:textId="77777777">
              <w:pPr>
                <w:jc w:val="both"/>
                <w:rPr>
                  <w:szCs w:val="24"/>
                </w:rPr>
              </w:pPr>
            </w:p>
            <w:p w14:paraId="5403147C" w14:textId="77777777">
              <w:pPr>
                <w:jc w:val="both"/>
                <w:rPr>
                  <w:szCs w:val="24"/>
                </w:rPr>
              </w:pPr>
            </w:p>
            <w:p w14:paraId="4AD9E095" w14:textId="77777777">
              <w:pPr>
                <w:jc w:val="both"/>
                <w:rPr>
                  <w:szCs w:val="24"/>
                </w:rPr>
              </w:pPr>
            </w:p>
            <w:p w14:paraId="2A330A68" w14:textId="77777777">
              <w:pPr>
                <w:jc w:val="both"/>
                <w:rPr>
                  <w:szCs w:val="24"/>
                </w:rPr>
              </w:pPr>
            </w:p>
            <w:p w14:paraId="5AC9723D" w14:textId="77777777">
              <w:pPr>
                <w:rPr>
                  <w:szCs w:val="24"/>
                </w:rPr>
              </w:pPr>
            </w:p>
            <w:p w14:paraId="0C6F4267" w14:textId="11D0786D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3ED11D60" w14:textId="77777777">
              <w:pPr>
                <w:rPr>
                  <w:szCs w:val="24"/>
                </w:rPr>
              </w:pPr>
            </w:p>
            <w:p w14:paraId="7760BA9F" w14:textId="79D2E8DA">
              <w:pPr>
                <w:rPr>
                  <w:szCs w:val="24"/>
                </w:rPr>
              </w:pPr>
              <w:r>
                <w:rPr>
                  <w:szCs w:val="24"/>
                </w:rPr>
                <w:t>Daiva Tūmienė</w:t>
              </w:r>
            </w:p>
            <w:p w14:paraId="3488216D" w14:textId="3BD29C79">
              <w:pPr>
                <w:rPr>
                  <w:szCs w:val="24"/>
                </w:rPr>
              </w:pPr>
              <w:r>
                <w:rPr>
                  <w:szCs w:val="24"/>
                </w:rPr>
                <w:t>2026-07-02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4F5AC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F5C478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1F53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4E677" w14:textId="41AC405A">
    <w:pPr>
      <w:tabs>
        <w:tab w:val="center" w:pos="4153"/>
        <w:tab w:val="right" w:pos="8306"/>
      </w:tabs>
      <w:jc w:val="right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 w14:paraId="249C1DC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2C1F35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2FF02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C4946C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5B407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09C2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95BC08A"/>
  <w15:chartTrackingRefBased/>
  <w15:docId w15:val="{44AF3907-3BB8-423F-8FC8-E972FAB899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d8c794571fb6401fbdcddcea542915cc" PartId="139f10d076bb48b88c221dd6a4cbde3b"/>
  <Part Type="pastraipa" DocPartId="4e4b52b3adce421aaf46ee3cdf62521b" PartId="4a7418ec2e58465b9a90adee4c7db0f8">
    <Part Type="punktas" Nr="1" Abbr="1 p." DocPartId="06f1cbe8a7934006b0f5629842f313a3" PartId="b8a9548c93db4ab1ab7e7c274ca353d5"/>
    <Part Type="punktas" Nr="2" Abbr="2 p." DocPartId="e82f4682ae8946599cf5a02cc106f5e7" PartId="799287cf7e2b49be83de49e1eda40e5c"/>
    <Part Type="punktas" Nr="3" Abbr="3 p." DocPartId="3133203b6acb44c2ae9ef6b14f3465b8" PartId="9e5c2492e88d40ee95913d63e9da6e74"/>
    <Part Type="punktas" Nr="4" Abbr="4 p." DocPartId="fdd1f209801a48ca9941768e9509e181" PartId="e0e482f4bdc0491e9d56094f460d50fe"/>
    <Part Type="signatura" DocPartId="1a66e3930df9432ba27702f673a8395a" PartId="438316edd3a5456280b86347d833afd5"/>
  </Part>
</Parts>
</file>

<file path=customXml/itemProps1.xml><?xml version="1.0" encoding="utf-8"?>
<ds:datastoreItem xmlns:ds="http://schemas.openxmlformats.org/officeDocument/2006/customXml" ds:itemID="{8BA68057-592D-4C23-B1B0-71A5AE8007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215</Words>
  <Characters>1308</Characters>
  <Application>Microsoft Office Word</Application>
  <DocSecurity>4</DocSecurity>
  <Lines>54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1504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2026-07-10T07:25:00Z</dcterms:created>
  <dc:creator>vartotojas</dc:creator>
  <lastModifiedBy>adlibuser</lastModifiedBy>
  <lastPrinted>2024-10-22T06:47:00Z</lastPrinted>
  <dcterms:modified xsi:type="dcterms:W3CDTF">2026-07-10T07:25:00Z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