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4e0503f58a645369a231c952fcdf294"/>
        <w:lock w:val="sdtLocked"/>
        <w:richText/>
      </w:sdtPr>
      <w:sdtContent>
        <w:p>
          <w:pPr>
            <w:tabs>
              <w:tab w:val="center" w:pos="4153"/>
              <w:tab w:val="right" w:pos="8306"/>
            </w:tabs>
            <w:suppressAutoHyphens/>
            <w:textAlignment w:val="baseline"/>
            <w:rPr>
              <w:lang w:val="en-GB"/>
            </w:rPr>
          </w:pPr>
        </w:p>
        <w:p>
          <w:pPr>
            <w:suppressAutoHyphens/>
            <w:jc w:val="both"/>
            <w:textAlignment w:val="baseline"/>
            <w:rPr>
              <w:sz w:val="20"/>
              <w:lang w:val="en-GB"/>
            </w:rPr>
          </w:pPr>
        </w:p>
        <w:p>
          <w:pPr>
            <w:suppressAutoHyphens/>
            <w:jc w:val="center"/>
            <w:textAlignment w:val="baseline"/>
            <w:rPr>
              <w:b/>
              <w:szCs w:val="24"/>
              <w:lang w:val="en-GB"/>
            </w:rPr>
          </w:pPr>
          <w:r>
            <w:rPr>
              <w:b/>
              <w:lang w:val="en-GB"/>
            </w:rPr>
            <w:t>REPUBLIC OF LITHUANIA</w:t>
          </w:r>
          <w:r>
            <w:rPr>
              <w:lang w:val="en-GB"/>
            </w:rPr>
            <w:t xml:space="preserve"> </w:t>
            <w:br/>
          </w:r>
          <w:r>
            <w:rPr>
              <w:b/>
              <w:szCs w:val="24"/>
              <w:lang w:val="en-GB"/>
            </w:rPr>
            <w:t xml:space="preserve">LAW </w:t>
          </w:r>
        </w:p>
        <w:p>
          <w:pPr>
            <w:suppressAutoHyphens/>
            <w:jc w:val="center"/>
            <w:textAlignment w:val="baseline"/>
            <w:rPr>
              <w:lang w:val="en-GB"/>
            </w:rPr>
          </w:pPr>
          <w:r>
            <w:rPr>
              <w:b/>
              <w:szCs w:val="24"/>
              <w:lang w:val="en-GB"/>
            </w:rPr>
            <w:t>ON LEGAL PROTECTION</w:t>
          </w:r>
          <w:r>
            <w:rPr>
              <w:lang w:val="en-GB"/>
            </w:rPr>
            <w:t xml:space="preserve"> </w:t>
          </w:r>
          <w:r>
            <w:rPr>
              <w:b/>
              <w:szCs w:val="24"/>
              <w:lang w:val="en-GB"/>
            </w:rPr>
            <w:t>OF PERSONAL DATA</w:t>
          </w:r>
        </w:p>
        <w:p>
          <w:pPr>
            <w:suppressAutoHyphens/>
            <w:jc w:val="center"/>
            <w:textAlignment w:val="baseline"/>
            <w:rPr>
              <w:b/>
              <w:szCs w:val="24"/>
              <w:lang w:val="en-GB" w:eastAsia="lt-LT"/>
            </w:rPr>
          </w:pPr>
        </w:p>
        <w:p>
          <w:pPr>
            <w:suppressAutoHyphens/>
            <w:jc w:val="center"/>
            <w:textAlignment w:val="baseline"/>
            <w:rPr>
              <w:szCs w:val="24"/>
              <w:lang w:val="en-GB" w:eastAsia="lt-LT"/>
            </w:rPr>
          </w:pPr>
          <w:r>
            <w:rPr>
              <w:szCs w:val="24"/>
              <w:lang w:val="en-GB" w:eastAsia="lt-LT"/>
            </w:rPr>
            <w:t>11 June 1996 No I-1374</w:t>
          </w:r>
        </w:p>
        <w:p>
          <w:pPr>
            <w:suppressAutoHyphens/>
            <w:jc w:val="center"/>
            <w:textAlignment w:val="baseline"/>
            <w:rPr>
              <w:szCs w:val="24"/>
              <w:lang w:val="en-GB" w:eastAsia="lt-LT"/>
            </w:rPr>
          </w:pPr>
          <w:r>
            <w:rPr>
              <w:szCs w:val="24"/>
              <w:lang w:val="en-GB" w:eastAsia="lt-LT"/>
            </w:rPr>
            <w:t>Vilnius</w:t>
          </w:r>
        </w:p>
        <w:p>
          <w:pPr>
            <w:suppressAutoHyphens/>
            <w:jc w:val="center"/>
            <w:textAlignment w:val="baseline"/>
            <w:rPr>
              <w:i/>
              <w:lang w:val="en-GB"/>
            </w:rPr>
          </w:pPr>
          <w:r>
            <w:rPr>
              <w:i/>
              <w:lang w:val="en-GB"/>
            </w:rPr>
            <w:t xml:space="preserve">(As last amended on 11 November 2021 – No XIV-640) </w:t>
          </w:r>
        </w:p>
        <w:p>
          <w:pPr>
            <w:suppressAutoHyphens/>
            <w:jc w:val="center"/>
            <w:textAlignment w:val="baseline"/>
            <w:rPr>
              <w:szCs w:val="24"/>
              <w:lang w:val="en-GB" w:eastAsia="lt-LT"/>
            </w:rPr>
          </w:pPr>
        </w:p>
        <w:p>
          <w:pPr>
            <w:suppressAutoHyphens/>
            <w:spacing w:line="360" w:lineRule="auto"/>
            <w:jc w:val="both"/>
            <w:textAlignment w:val="baseline"/>
            <w:rPr>
              <w:b/>
              <w:i/>
              <w:sz w:val="20"/>
              <w:lang w:val="en-GB" w:eastAsia="lt-LT"/>
            </w:rPr>
          </w:pPr>
        </w:p>
        <w:p>
          <w:pPr>
            <w:suppressAutoHyphens/>
            <w:spacing w:line="360" w:lineRule="auto"/>
            <w:jc w:val="both"/>
            <w:textAlignment w:val="baseline"/>
            <w:rPr>
              <w:lang w:val="en-GB"/>
            </w:rPr>
          </w:pPr>
          <w:r>
            <w:rPr>
              <w:b/>
              <w:i/>
              <w:sz w:val="20"/>
              <w:lang w:val="en-GB" w:eastAsia="lt-LT"/>
            </w:rPr>
            <w:t xml:space="preserve">Note from the Register of Legal Acts. </w:t>
          </w:r>
          <w:r>
            <w:rPr>
              <w:i/>
              <w:iCs/>
              <w:sz w:val="20"/>
              <w:lang w:val="en-GB"/>
            </w:rPr>
            <w:t>Since the entry into force of Law No XIII-1426 of 16 July 2018, references made in laws and other legal acts of the Republic of Lithuania to the Law of the Republic of Lithuania on Legal Protection of Personal Data shall be construed as references to Regulation (EU) 2016/679 of the European Parliament and of the Council of 27 April 2016 on the protection of natural persons with regard to the processing of personal data and on the free movement of such data, and repealing Directive 95/46/EC (General Data Protection Regulation)(hereinafter: ‘Regulation (EU) 2016/679’) and, where applicable, as references to the Law on Legal Protection of Personal Data.</w:t>
          </w:r>
        </w:p>
        <w:p>
          <w:pPr>
            <w:suppressAutoHyphens/>
            <w:spacing w:line="360" w:lineRule="auto"/>
            <w:jc w:val="center"/>
            <w:textAlignment w:val="baseline"/>
            <w:rPr>
              <w:b/>
              <w:szCs w:val="24"/>
              <w:lang w:val="en-GB" w:eastAsia="lt-LT"/>
            </w:rPr>
          </w:pPr>
        </w:p>
        <w:p>
          <w:pPr>
            <w:suppressAutoHyphens/>
            <w:spacing w:line="360" w:lineRule="auto"/>
            <w:jc w:val="center"/>
            <w:textAlignment w:val="baseline"/>
            <w:rPr>
              <w:lang w:val="en-GB"/>
            </w:rPr>
          </w:pPr>
          <w:r>
            <w:rPr>
              <w:b/>
              <w:szCs w:val="24"/>
              <w:lang w:val="en-GB" w:eastAsia="lt-LT"/>
            </w:rPr>
            <w:t>CHAPTER I</w:t>
          </w:r>
        </w:p>
        <w:p>
          <w:pPr>
            <w:suppressAutoHyphens/>
            <w:spacing w:line="360" w:lineRule="auto"/>
            <w:jc w:val="center"/>
            <w:textAlignment w:val="baseline"/>
            <w:rPr>
              <w:lang w:val="en-GB"/>
            </w:rPr>
          </w:pPr>
          <w:r>
            <w:rPr>
              <w:b/>
              <w:szCs w:val="24"/>
              <w:lang w:val="en-GB" w:eastAsia="lt-LT"/>
            </w:rPr>
            <w:t>GENERAL PROVISIONS</w:t>
          </w:r>
        </w:p>
        <w:p>
          <w:pPr>
            <w:suppressAutoHyphens/>
            <w:spacing w:line="360" w:lineRule="auto"/>
            <w:ind w:firstLine="720"/>
            <w:jc w:val="center"/>
            <w:textAlignment w:val="baseline"/>
            <w:rPr>
              <w:b/>
              <w:szCs w:val="24"/>
              <w:lang w:val="en-GB" w:eastAsia="lt-LT"/>
            </w:rPr>
          </w:pPr>
        </w:p>
        <w:p>
          <w:pPr>
            <w:suppressAutoHyphens/>
            <w:spacing w:line="360" w:lineRule="auto"/>
            <w:jc w:val="both"/>
            <w:textAlignment w:val="baseline"/>
            <w:rPr>
              <w:lang w:val="en-GB"/>
            </w:rPr>
          </w:pPr>
          <w:r>
            <w:rPr>
              <w:b/>
              <w:bCs/>
              <w:color w:val="000000"/>
              <w:szCs w:val="24"/>
              <w:lang w:val="en-GB" w:eastAsia="lt-LT"/>
            </w:rPr>
            <w:t xml:space="preserve">Article 1. </w:t>
          </w:r>
          <w:r>
            <w:rPr>
              <w:b/>
              <w:szCs w:val="24"/>
              <w:lang w:val="en-GB"/>
            </w:rPr>
            <w:t>Purpose and scope of the Law</w:t>
          </w:r>
        </w:p>
        <w:sdt>
          <w:sdtPr>
            <w:alias w:val="1 p."/>
            <w:tag w:val="part_b663c5e673dd4ceda5193ac6ee09092a"/>
            <w:lock w:val="sdtLocked"/>
            <w:richText/>
          </w:sdtPr>
          <w:sdtContent>
            <w:p>
              <w:pPr>
                <w:suppressAutoHyphens/>
                <w:spacing w:line="360" w:lineRule="auto"/>
                <w:jc w:val="both"/>
                <w:textAlignment w:val="baseline"/>
                <w:rPr>
                  <w:lang w:val="en-GB"/>
                </w:rPr>
              </w:pPr>
              <w:sdt>
                <w:sdtPr>
                  <w:alias w:val="Numeris"/>
                  <w:tag w:val="nr_b663c5e673dd4ceda5193ac6ee09092a"/>
                  <w:lock w:val="sdtLocked"/>
                  <w:richText/>
                </w:sdtPr>
                <w:sdtContent>
                  <w:r>
                    <w:rPr>
                      <w:lang w:val="en-GB"/>
                    </w:rPr>
                    <w:t>1</w:t>
                  </w:r>
                </w:sdtContent>
              </w:sdt>
              <w:r>
                <w:rPr>
                  <w:lang w:val="en-GB"/>
                </w:rPr>
                <w:t>. The purpose of this Law shall be to protect the fundamental rights and freedoms of individuals, in particular their right to the protection of personal data, and to ensure a high level of protection of personal data.</w:t>
              </w:r>
            </w:p>
            <w:p>
              <w:pPr>
                <w:suppressAutoHyphens/>
                <w:spacing w:line="360" w:lineRule="auto"/>
                <w:jc w:val="both"/>
                <w:textAlignment w:val="baseline"/>
                <w:rPr>
                  <w:szCs w:val="24"/>
                  <w:lang w:val="en-GB" w:eastAsia="lt-LT"/>
                </w:rPr>
              </w:pPr>
            </w:p>
          </w:sdtContent>
        </w:sdt>
        <w:sdt>
          <w:sdtPr>
            <w:alias w:val="2 p."/>
            <w:tag w:val="part_adf62d58bdeb4aa0b6f6f29cf7b01718"/>
            <w:lock w:val="sdtLocked"/>
            <w:richText/>
          </w:sdtPr>
          <w:sdtContent>
            <w:p>
              <w:pPr>
                <w:suppressAutoHyphens/>
                <w:spacing w:line="360" w:lineRule="auto"/>
                <w:jc w:val="both"/>
                <w:textAlignment w:val="baseline"/>
                <w:rPr>
                  <w:lang w:val="en-GB"/>
                </w:rPr>
              </w:pPr>
              <w:sdt>
                <w:sdtPr>
                  <w:alias w:val="Numeris"/>
                  <w:tag w:val="nr_adf62d58bdeb4aa0b6f6f29cf7b01718"/>
                  <w:lock w:val="sdtLocked"/>
                  <w:richText/>
                </w:sdtPr>
                <w:sdtContent>
                  <w:r>
                    <w:rPr>
                      <w:szCs w:val="24"/>
                      <w:lang w:val="en-GB" w:eastAsia="lt-LT"/>
                    </w:rPr>
                    <w:t>2</w:t>
                  </w:r>
                </w:sdtContent>
              </w:sdt>
              <w:r>
                <w:rPr>
                  <w:szCs w:val="24"/>
                  <w:lang w:val="en-GB" w:eastAsia="lt-LT"/>
                </w:rPr>
                <w:t xml:space="preserve">. </w:t>
              </w:r>
              <w:r>
                <w:rPr>
                  <w:lang w:val="en-GB"/>
                </w:rPr>
                <w:t>This Law shall establish the specific aspects of processing of personal data, the legal status and powers of the State Data Protection Inspectorate, the powers of the Inspector of Journalist Ethics, the procedure for examining infringements of legal acts regulating the protection of personal data and/or privacy (hereinafter: ‘infringements’) and the procedure for imposing administrative fines by the State Data Protection Inspectorate and the Inspector of Journalist Ethics (hereinafter collectively: ‘supervisory authority’ or ‘supervisory authorities’).</w:t>
              </w:r>
            </w:p>
            <w:p>
              <w:pPr>
                <w:suppressAutoHyphens/>
                <w:spacing w:line="360" w:lineRule="auto"/>
                <w:jc w:val="both"/>
                <w:textAlignment w:val="baseline"/>
                <w:rPr>
                  <w:szCs w:val="24"/>
                  <w:lang w:val="en-GB" w:eastAsia="lt-LT"/>
                </w:rPr>
              </w:pPr>
            </w:p>
          </w:sdtContent>
        </w:sdt>
        <w:sdt>
          <w:sdtPr>
            <w:alias w:val="3 p."/>
            <w:tag w:val="part_185905bcd8964013be09c3bc2d7fa586"/>
            <w:lock w:val="sdtLocked"/>
            <w:richText/>
          </w:sdtPr>
          <w:sdtContent>
            <w:p>
              <w:pPr>
                <w:suppressAutoHyphens/>
                <w:spacing w:line="360" w:lineRule="auto"/>
                <w:jc w:val="both"/>
                <w:textAlignment w:val="baseline"/>
                <w:rPr>
                  <w:lang w:val="en-GB"/>
                </w:rPr>
              </w:pPr>
              <w:sdt>
                <w:sdtPr>
                  <w:alias w:val="Numeris"/>
                  <w:tag w:val="nr_185905bcd8964013be09c3bc2d7fa586"/>
                  <w:lock w:val="sdtLocked"/>
                  <w:richText/>
                </w:sdtPr>
                <w:sdtContent>
                  <w:r>
                    <w:rPr>
                      <w:szCs w:val="24"/>
                      <w:lang w:val="en-GB" w:eastAsia="lt-LT"/>
                    </w:rPr>
                    <w:t>3</w:t>
                  </w:r>
                </w:sdtContent>
              </w:sdt>
              <w:r>
                <w:rPr>
                  <w:szCs w:val="24"/>
                  <w:lang w:val="en-GB" w:eastAsia="lt-LT"/>
                </w:rPr>
                <w:t>. This Law shall apply in conjunction with Regulation (EU) 2016/679 and its implementing legislation.</w:t>
              </w:r>
            </w:p>
            <w:p>
              <w:pPr>
                <w:suppressAutoHyphens/>
                <w:spacing w:line="360" w:lineRule="auto"/>
                <w:jc w:val="both"/>
                <w:textAlignment w:val="baseline"/>
                <w:rPr>
                  <w:szCs w:val="24"/>
                  <w:lang w:val="en-GB" w:eastAsia="lt-LT"/>
                </w:rPr>
              </w:pPr>
            </w:p>
          </w:sdtContent>
        </w:sdt>
        <w:sdt>
          <w:sdtPr>
            <w:alias w:val="4 p."/>
            <w:tag w:val="part_fc3c2fa5d6294baba8854abd0b4e6dcd"/>
            <w:lock w:val="sdtLocked"/>
            <w:richText/>
          </w:sdtPr>
          <w:sdtContent>
            <w:p>
              <w:pPr>
                <w:suppressAutoHyphens/>
                <w:spacing w:line="360" w:lineRule="auto"/>
                <w:jc w:val="both"/>
                <w:textAlignment w:val="baseline"/>
                <w:rPr>
                  <w:lang w:val="en-GB"/>
                </w:rPr>
              </w:pPr>
              <w:sdt>
                <w:sdtPr>
                  <w:alias w:val="Numeris"/>
                  <w:tag w:val="nr_fc3c2fa5d6294baba8854abd0b4e6dcd"/>
                  <w:lock w:val="sdtLocked"/>
                  <w:richText/>
                </w:sdtPr>
                <w:sdtContent>
                  <w:r>
                    <w:rPr>
                      <w:szCs w:val="24"/>
                      <w:lang w:val="en-GB" w:eastAsia="lt-LT"/>
                    </w:rPr>
                    <w:t>4</w:t>
                  </w:r>
                </w:sdtContent>
              </w:sdt>
              <w:r>
                <w:rPr>
                  <w:szCs w:val="24"/>
                  <w:lang w:val="en-GB" w:eastAsia="lt-LT"/>
                </w:rPr>
                <w:t>. This Law shall apply in the following cases:</w:t>
              </w:r>
            </w:p>
            <w:sdt>
              <w:sdtPr>
                <w:alias w:val="4 p. 1 pp."/>
                <w:tag w:val="part_6019e3b4a9974d8cbab8d2665499d61f"/>
                <w:lock w:val="sdtLocked"/>
                <w:richText/>
              </w:sdtPr>
              <w:sdtContent>
                <w:p>
                  <w:pPr>
                    <w:suppressAutoHyphens/>
                    <w:spacing w:line="360" w:lineRule="auto"/>
                    <w:jc w:val="both"/>
                    <w:textAlignment w:val="baseline"/>
                    <w:rPr>
                      <w:lang w:val="en-GB"/>
                    </w:rPr>
                  </w:pPr>
                  <w:sdt>
                    <w:sdtPr>
                      <w:alias w:val="Numeris"/>
                      <w:tag w:val="nr_6019e3b4a9974d8cbab8d2665499d61f"/>
                      <w:lock w:val="sdtLocked"/>
                      <w:richText/>
                    </w:sdtPr>
                    <w:sdtContent>
                      <w:r>
                        <w:rPr>
                          <w:szCs w:val="24"/>
                          <w:lang w:val="en-GB" w:eastAsia="lt-LT"/>
                        </w:rPr>
                        <w:t>1</w:t>
                      </w:r>
                    </w:sdtContent>
                  </w:sdt>
                  <w:r>
                    <w:rPr>
                      <w:szCs w:val="24"/>
                      <w:lang w:val="en-GB" w:eastAsia="lt-LT"/>
                    </w:rPr>
                    <w:t>)</w:t>
                  </w:r>
                  <w:r>
                    <w:rPr>
                      <w:lang w:val="en-GB"/>
                    </w:rPr>
                    <w:t xml:space="preserve"> where </w:t>
                  </w:r>
                  <w:r>
                    <w:rPr>
                      <w:szCs w:val="24"/>
                      <w:lang w:val="en-GB" w:eastAsia="lt-LT"/>
                    </w:rPr>
                    <w:t>personal data are processed by a data controller or a data processor with the registered office in the Republic of Lithuania in the course of their activities, regardless of</w:t>
                  </w:r>
                  <w:r>
                    <w:rPr>
                      <w:lang w:val="en-GB"/>
                    </w:rPr>
                    <w:t xml:space="preserve"> </w:t>
                  </w:r>
                  <w:r>
                    <w:rPr>
                      <w:color w:val="000000"/>
                      <w:szCs w:val="24"/>
                      <w:lang w:val="en-GB" w:eastAsia="lt-LT"/>
                    </w:rPr>
                    <w:t>whether the data are processed in the European Union;</w:t>
                  </w:r>
                </w:p>
              </w:sdtContent>
            </w:sdt>
            <w:sdt>
              <w:sdtPr>
                <w:alias w:val="4 p. 2 pp."/>
                <w:tag w:val="part_ef8ee9fb117c4f73b7f6cbab3a35320b"/>
                <w:lock w:val="sdtLocked"/>
                <w:richText/>
              </w:sdtPr>
              <w:sdtContent>
                <w:p>
                  <w:pPr>
                    <w:suppressAutoHyphens/>
                    <w:spacing w:line="360" w:lineRule="auto"/>
                    <w:jc w:val="both"/>
                    <w:textAlignment w:val="baseline"/>
                    <w:rPr>
                      <w:lang w:val="en-GB"/>
                    </w:rPr>
                  </w:pPr>
                  <w:sdt>
                    <w:sdtPr>
                      <w:alias w:val="Numeris"/>
                      <w:tag w:val="nr_ef8ee9fb117c4f73b7f6cbab3a35320b"/>
                      <w:lock w:val="sdtLocked"/>
                      <w:richText/>
                    </w:sdtPr>
                    <w:sdtContent>
                      <w:r>
                        <w:rPr>
                          <w:lang w:val="en-GB"/>
                        </w:rPr>
                        <w:t>2</w:t>
                      </w:r>
                    </w:sdtContent>
                  </w:sdt>
                  <w:r>
                    <w:rPr>
                      <w:lang w:val="en-GB"/>
                    </w:rPr>
                    <w:t>) where personal data are processed by a data controller established outside the Republic of Lithuania, including diplomatic missions and consular posts of the Republic of Lithuania, and subject to the laws of the Republic of Lithuania by virtue of public international law;</w:t>
                  </w:r>
                </w:p>
              </w:sdtContent>
            </w:sdt>
            <w:sdt>
              <w:sdtPr>
                <w:alias w:val="4 p. 3 pp."/>
                <w:tag w:val="part_59fada5a173246948f78fa230b508baf"/>
                <w:lock w:val="sdtLocked"/>
                <w:richText/>
              </w:sdtPr>
              <w:sdtContent>
                <w:p>
                  <w:pPr>
                    <w:suppressAutoHyphens/>
                    <w:spacing w:line="360" w:lineRule="auto"/>
                    <w:jc w:val="both"/>
                    <w:textAlignment w:val="baseline"/>
                    <w:rPr>
                      <w:lang w:val="en-GB"/>
                    </w:rPr>
                  </w:pPr>
                  <w:sdt>
                    <w:sdtPr>
                      <w:alias w:val="Numeris"/>
                      <w:tag w:val="nr_59fada5a173246948f78fa230b508baf"/>
                      <w:lock w:val="sdtLocked"/>
                      <w:richText/>
                    </w:sdtPr>
                    <w:sdtContent>
                      <w:r>
                        <w:rPr>
                          <w:szCs w:val="24"/>
                          <w:lang w:val="en-GB" w:eastAsia="lt-LT"/>
                        </w:rPr>
                        <w:t>3</w:t>
                      </w:r>
                    </w:sdtContent>
                  </w:sdt>
                  <w:r>
                    <w:rPr>
                      <w:szCs w:val="24"/>
                      <w:lang w:val="en-GB" w:eastAsia="lt-LT"/>
                    </w:rPr>
                    <w:t xml:space="preserve">) </w:t>
                  </w:r>
                  <w:r>
                    <w:rPr>
                      <w:lang w:val="en-GB"/>
                    </w:rPr>
                    <w:t>where the processing of personal data of data subjects who are in the European Union is carried out by a data controller or a data processor that is established outside the European Union and that has appointed a representative established in the Republic of Lithuania in accordance with Article 27 of Regulation (EU) 2016/679 and where the data processing activities are related to the offering of goods or services, irrespective of whether a payment of the data subject is required, to such data subjects in the Union, or related to the monitoring of their behaviour as far as their behaviour takes place within the Union.</w:t>
                  </w:r>
                </w:p>
                <w:p>
                  <w:pPr>
                    <w:suppressAutoHyphens/>
                    <w:spacing w:line="360" w:lineRule="auto"/>
                    <w:jc w:val="both"/>
                    <w:textAlignment w:val="baseline"/>
                    <w:rPr>
                      <w:szCs w:val="24"/>
                      <w:lang w:val="en-GB" w:eastAsia="lt-LT"/>
                    </w:rPr>
                  </w:pPr>
                </w:p>
              </w:sdtContent>
            </w:sdt>
          </w:sdtContent>
        </w:sdt>
        <w:sdt>
          <w:sdtPr>
            <w:alias w:val="5 p."/>
            <w:tag w:val="part_b1a5327aa7404fa0a8b6c4d100175139"/>
            <w:lock w:val="sdtLocked"/>
            <w:richText/>
          </w:sdtPr>
          <w:sdtContent>
            <w:p>
              <w:pPr>
                <w:suppressAutoHyphens/>
                <w:spacing w:line="360" w:lineRule="auto"/>
                <w:jc w:val="both"/>
                <w:textAlignment w:val="baseline"/>
                <w:rPr>
                  <w:lang w:val="en-GB"/>
                </w:rPr>
              </w:pPr>
              <w:sdt>
                <w:sdtPr>
                  <w:alias w:val="Numeris"/>
                  <w:tag w:val="nr_b1a5327aa7404fa0a8b6c4d100175139"/>
                  <w:lock w:val="sdtLocked"/>
                  <w:richText/>
                </w:sdtPr>
                <w:sdtContent>
                  <w:r>
                    <w:rPr>
                      <w:szCs w:val="24"/>
                      <w:lang w:val="en-GB" w:eastAsia="lt-LT"/>
                    </w:rPr>
                    <w:t>5</w:t>
                  </w:r>
                </w:sdtContent>
              </w:sdt>
              <w:r>
                <w:rPr>
                  <w:szCs w:val="24"/>
                  <w:lang w:val="en-GB" w:eastAsia="lt-LT"/>
                </w:rPr>
                <w:t xml:space="preserve">. </w:t>
              </w:r>
              <w:r>
                <w:rPr>
                  <w:lang w:val="en-GB"/>
                </w:rPr>
                <w:t>This Law shall implement the legal acts of the European Union listed in the Annex to this Law.</w:t>
              </w:r>
            </w:p>
            <w:p>
              <w:pPr>
                <w:suppressAutoHyphens/>
                <w:spacing w:line="360" w:lineRule="auto"/>
                <w:jc w:val="both"/>
                <w:textAlignment w:val="baseline"/>
                <w:rPr>
                  <w:lang w:val="en-GB"/>
                </w:rPr>
              </w:pPr>
            </w:p>
          </w:sdtContent>
        </w:sdt>
        <w:sdt>
          <w:sdtPr>
            <w:alias w:val="skirsnis"/>
            <w:tag w:val="part_68a870c80afa4f5fba052c8e380f3fa9"/>
            <w:lock w:val="sdtLocked"/>
            <w:richText/>
          </w:sdtPr>
          <w:sdtContent>
            <w:p>
              <w:pPr>
                <w:suppressAutoHyphens/>
                <w:spacing w:line="360" w:lineRule="auto"/>
                <w:jc w:val="both"/>
                <w:textAlignment w:val="baseline"/>
                <w:rPr>
                  <w:lang w:val="en-GB"/>
                </w:rPr>
              </w:pPr>
              <w:sdt>
                <w:sdtPr>
                  <w:alias w:val="Pavadinimas"/>
                  <w:tag w:val="title_68a870c80afa4f5fba052c8e380f3fa9"/>
                  <w:lock w:val="sdtLocked"/>
                  <w:richText/>
                </w:sdtPr>
                <w:sdtContent>
                  <w:r>
                    <w:rPr>
                      <w:b/>
                      <w:bCs/>
                      <w:color w:val="000000"/>
                      <w:szCs w:val="24"/>
                      <w:lang w:val="en-GB" w:eastAsia="lt-LT"/>
                    </w:rPr>
                    <w:t xml:space="preserve">Article 2. </w:t>
                  </w:r>
                  <w:r>
                    <w:rPr>
                      <w:b/>
                      <w:szCs w:val="24"/>
                      <w:lang w:val="en-GB"/>
                    </w:rPr>
                    <w:t>Definitions</w:t>
                  </w:r>
                </w:sdtContent>
              </w:sdt>
            </w:p>
            <w:sdt>
              <w:sdtPr>
                <w:alias w:val="1 p."/>
                <w:tag w:val="part_3e589c2c5f4347aca2298135d7117e1d"/>
                <w:lock w:val="sdtLocked"/>
                <w:richText/>
              </w:sdtPr>
              <w:sdtContent>
                <w:p>
                  <w:pPr>
                    <w:suppressAutoHyphens/>
                    <w:spacing w:line="360" w:lineRule="auto"/>
                    <w:jc w:val="both"/>
                    <w:textAlignment w:val="baseline"/>
                    <w:rPr>
                      <w:lang w:val="en-GB"/>
                    </w:rPr>
                  </w:pPr>
                  <w:sdt>
                    <w:sdtPr>
                      <w:alias w:val="Numeris"/>
                      <w:tag w:val="nr_3e589c2c5f4347aca2298135d7117e1d"/>
                      <w:lock w:val="sdtLocked"/>
                      <w:richText/>
                    </w:sdtPr>
                    <w:sdtContent>
                      <w:r>
                        <w:rPr>
                          <w:lang w:val="en-GB"/>
                        </w:rPr>
                        <w:t>1</w:t>
                      </w:r>
                    </w:sdtContent>
                  </w:sdt>
                  <w:r>
                    <w:rPr>
                      <w:lang w:val="en-GB"/>
                    </w:rPr>
                    <w:t>.</w:t>
                  </w:r>
                  <w:r>
                    <w:rPr>
                      <w:b/>
                      <w:szCs w:val="24"/>
                      <w:lang w:val="en-GB"/>
                    </w:rPr>
                    <w:t xml:space="preserve"> </w:t>
                  </w:r>
                  <w:r>
                    <w:rPr>
                      <w:lang w:val="en-GB"/>
                    </w:rPr>
                    <w:t>‘Direct marketing’ means an activity intended for offering goods or services to individuals by post, telephone, or any other direct means and/or for obtaining their opinion about the offered goods or services.</w:t>
                  </w:r>
                </w:p>
                <w:p>
                  <w:pPr>
                    <w:suppressAutoHyphens/>
                    <w:spacing w:line="360" w:lineRule="auto"/>
                    <w:jc w:val="both"/>
                    <w:textAlignment w:val="baseline"/>
                    <w:rPr>
                      <w:szCs w:val="24"/>
                      <w:lang w:val="en-GB"/>
                    </w:rPr>
                  </w:pPr>
                </w:p>
              </w:sdtContent>
            </w:sdt>
            <w:sdt>
              <w:sdtPr>
                <w:alias w:val="2 p."/>
                <w:tag w:val="part_8f2dd80c0e274846ba53e5e8afa7d42a"/>
                <w:lock w:val="sdtLocked"/>
                <w:richText/>
              </w:sdtPr>
              <w:sdtContent>
                <w:p>
                  <w:pPr>
                    <w:suppressAutoHyphens/>
                    <w:spacing w:line="360" w:lineRule="auto"/>
                    <w:jc w:val="both"/>
                    <w:textAlignment w:val="baseline"/>
                    <w:rPr>
                      <w:lang w:val="en-GB"/>
                    </w:rPr>
                  </w:pPr>
                  <w:sdt>
                    <w:sdtPr>
                      <w:alias w:val="Numeris"/>
                      <w:tag w:val="nr_8f2dd80c0e274846ba53e5e8afa7d42a"/>
                      <w:lock w:val="sdtLocked"/>
                      <w:richText/>
                    </w:sdtPr>
                    <w:sdtContent>
                      <w:r>
                        <w:rPr>
                          <w:lang w:val="en-GB"/>
                        </w:rPr>
                        <w:t>2</w:t>
                      </w:r>
                    </w:sdtContent>
                  </w:sdt>
                  <w:r>
                    <w:rPr>
                      <w:lang w:val="en-GB"/>
                    </w:rPr>
                    <w:t>. ‘Government institutions and agencies’ means state and municipal institutions and agencies, enterprises and establishments funded from the state or municipal budgets and state monetary funds and authorised, in accordance with the procedure established by the Law of the Republic of Lithuania on Public Administration, to perform public administration, or in charge of providing persons with public or administrative services or performing other public functions.</w:t>
                  </w:r>
                </w:p>
                <w:p>
                  <w:pPr>
                    <w:suppressAutoHyphens/>
                    <w:spacing w:line="360" w:lineRule="auto"/>
                    <w:jc w:val="both"/>
                    <w:textAlignment w:val="baseline"/>
                    <w:rPr>
                      <w:szCs w:val="24"/>
                      <w:lang w:val="en-GB"/>
                    </w:rPr>
                  </w:pPr>
                </w:p>
              </w:sdtContent>
            </w:sdt>
            <w:sdt>
              <w:sdtPr>
                <w:alias w:val="3 p."/>
                <w:tag w:val="part_aa7377d34104489abc280101ef8cd887"/>
                <w:lock w:val="sdtLocked"/>
                <w:richText/>
              </w:sdtPr>
              <w:sdtContent>
                <w:p>
                  <w:pPr>
                    <w:suppressAutoHyphens/>
                    <w:spacing w:line="360" w:lineRule="auto"/>
                    <w:jc w:val="both"/>
                    <w:textAlignment w:val="baseline"/>
                    <w:rPr>
                      <w:lang w:val="en-GB"/>
                    </w:rPr>
                  </w:pPr>
                  <w:sdt>
                    <w:sdtPr>
                      <w:alias w:val="Numeris"/>
                      <w:tag w:val="nr_aa7377d34104489abc280101ef8cd887"/>
                      <w:lock w:val="sdtLocked"/>
                      <w:richText/>
                    </w:sdtPr>
                    <w:sdtContent>
                      <w:r>
                        <w:rPr>
                          <w:lang w:val="en-GB"/>
                        </w:rPr>
                        <w:t>3</w:t>
                      </w:r>
                    </w:sdtContent>
                  </w:sdt>
                  <w:r>
                    <w:rPr>
                      <w:lang w:val="en-GB"/>
                    </w:rPr>
                    <w:t>.</w:t>
                  </w:r>
                  <w:r>
                    <w:rPr>
                      <w:b/>
                      <w:szCs w:val="24"/>
                      <w:lang w:val="en-GB"/>
                    </w:rPr>
                    <w:t xml:space="preserve"> </w:t>
                  </w:r>
                  <w:r>
                    <w:rPr>
                      <w:lang w:val="en-GB"/>
                    </w:rPr>
                    <w:t>Other definitions used in this Law shall be interpreted as they are defined in Regulation (EU) 2016/679.</w:t>
                  </w:r>
                </w:p>
                <w:p>
                  <w:pPr>
                    <w:suppressAutoHyphens/>
                    <w:spacing w:line="360" w:lineRule="auto"/>
                    <w:ind w:firstLine="720"/>
                    <w:jc w:val="both"/>
                    <w:textAlignment w:val="baseline"/>
                    <w:rPr>
                      <w:lang w:val="en-GB"/>
                    </w:rPr>
                  </w:pPr>
                </w:p>
              </w:sdtContent>
            </w:sdt>
          </w:sdtContent>
        </w:sdt>
        <w:sdt>
          <w:sdtPr>
            <w:alias w:val="skirsnis"/>
            <w:tag w:val="part_81074d81bf454118a561d4254f740dc6"/>
            <w:lock w:val="sdtLocked"/>
            <w:richText/>
          </w:sdtPr>
          <w:sdtContent>
            <w:sdt>
              <w:sdtPr>
                <w:alias w:val="Pavadinimas"/>
                <w:tag w:val="title_81074d81bf454118a561d4254f740dc6"/>
                <w:lock w:val="sdtLocked"/>
                <w:richText/>
              </w:sdtPr>
              <w:sdtContent>
                <w:p>
                  <w:pPr>
                    <w:suppressAutoHyphens/>
                    <w:spacing w:line="360" w:lineRule="auto"/>
                    <w:jc w:val="center"/>
                    <w:textAlignment w:val="baseline"/>
                    <w:rPr>
                      <w:lang w:val="en-GB"/>
                    </w:rPr>
                  </w:pPr>
                  <w:r>
                    <w:rPr>
                      <w:b/>
                      <w:bCs/>
                      <w:color w:val="000000"/>
                      <w:szCs w:val="24"/>
                      <w:lang w:val="en-GB" w:eastAsia="lt-LT"/>
                    </w:rPr>
                    <w:t>CHAPTER II</w:t>
                  </w:r>
                </w:p>
                <w:p>
                  <w:pPr>
                    <w:suppressAutoHyphens/>
                    <w:spacing w:line="360" w:lineRule="auto"/>
                    <w:jc w:val="center"/>
                    <w:textAlignment w:val="baseline"/>
                    <w:rPr>
                      <w:lang w:val="en-GB"/>
                    </w:rPr>
                  </w:pPr>
                  <w:r>
                    <w:rPr>
                      <w:b/>
                      <w:bCs/>
                      <w:szCs w:val="24"/>
                      <w:lang w:val="en-GB" w:eastAsia="lt-LT"/>
                    </w:rPr>
                    <w:t>SPECIFIC ASPECTS OF THE PROCESSING OF PERSONAL DATA</w:t>
                  </w:r>
                </w:p>
              </w:sdtContent>
            </w:sdt>
            <w:p>
              <w:pPr>
                <w:suppressAutoHyphens/>
                <w:spacing w:line="360" w:lineRule="auto"/>
                <w:jc w:val="both"/>
                <w:textAlignment w:val="baseline"/>
                <w:rPr>
                  <w:szCs w:val="24"/>
                  <w:lang w:val="en-GB" w:eastAsia="lt-LT"/>
                </w:rPr>
              </w:pPr>
            </w:p>
          </w:sdtContent>
        </w:sdt>
        <w:sdt>
          <w:sdtPr>
            <w:alias w:val="skirsnis"/>
            <w:tag w:val="part_3fb206a58da6431bbc8e60348a7999a3"/>
            <w:lock w:val="sdtLocked"/>
            <w:richText/>
          </w:sdtPr>
          <w:sdtContent>
            <w:p>
              <w:pPr>
                <w:suppressAutoHyphens/>
                <w:spacing w:line="360" w:lineRule="auto"/>
                <w:jc w:val="both"/>
                <w:textAlignment w:val="baseline"/>
                <w:rPr>
                  <w:lang w:val="en-GB"/>
                </w:rPr>
              </w:pPr>
              <w:sdt>
                <w:sdtPr>
                  <w:alias w:val="Pavadinimas"/>
                  <w:tag w:val="title_3fb206a58da6431bbc8e60348a7999a3"/>
                  <w:lock w:val="sdtLocked"/>
                  <w:richText/>
                </w:sdtPr>
                <w:sdtContent>
                  <w:r>
                    <w:rPr>
                      <w:b/>
                      <w:bCs/>
                      <w:color w:val="000000"/>
                      <w:szCs w:val="24"/>
                      <w:lang w:val="en-GB" w:eastAsia="lt-LT"/>
                    </w:rPr>
                    <w:t>Article 3. Specific aspects of the processing of a personal number</w:t>
                  </w:r>
                </w:sdtContent>
              </w:sdt>
            </w:p>
            <w:sdt>
              <w:sdtPr>
                <w:alias w:val="1 p."/>
                <w:tag w:val="part_589e64015bba4ee7a23d27a1e810c056"/>
                <w:lock w:val="sdtLocked"/>
                <w:richText/>
              </w:sdtPr>
              <w:sdtContent>
                <w:p>
                  <w:pPr>
                    <w:suppressAutoHyphens/>
                    <w:spacing w:line="360" w:lineRule="auto"/>
                    <w:jc w:val="both"/>
                    <w:textAlignment w:val="baseline"/>
                    <w:rPr>
                      <w:lang w:val="en-GB"/>
                    </w:rPr>
                  </w:pPr>
                  <w:sdt>
                    <w:sdtPr>
                      <w:alias w:val="Numeris"/>
                      <w:tag w:val="nr_589e64015bba4ee7a23d27a1e810c056"/>
                      <w:lock w:val="sdtLocked"/>
                      <w:richText/>
                    </w:sdtPr>
                    <w:sdtContent>
                      <w:r>
                        <w:rPr>
                          <w:lang w:val="en-GB"/>
                        </w:rPr>
                        <w:t>1</w:t>
                      </w:r>
                    </w:sdtContent>
                  </w:sdt>
                  <w:r>
                    <w:rPr>
                      <w:lang w:val="en-GB"/>
                    </w:rPr>
                    <w:t>. A personal number may be processed where at least one of the conditions for the lawfulness of the processing of personal data referred to in Article 6(1) of Regulation (EU) 2016/679 applies.</w:t>
                  </w:r>
                </w:p>
                <w:p>
                  <w:pPr>
                    <w:suppressAutoHyphens/>
                    <w:spacing w:line="360" w:lineRule="auto"/>
                    <w:jc w:val="both"/>
                    <w:textAlignment w:val="baseline"/>
                    <w:rPr>
                      <w:szCs w:val="24"/>
                      <w:lang w:val="en-GB"/>
                    </w:rPr>
                  </w:pPr>
                </w:p>
              </w:sdtContent>
            </w:sdt>
            <w:sdt>
              <w:sdtPr>
                <w:alias w:val="2 p."/>
                <w:tag w:val="part_aa4743a7cfa14fe68431cb432922c9fa"/>
                <w:lock w:val="sdtLocked"/>
                <w:richText/>
              </w:sdtPr>
              <w:sdtContent>
                <w:p>
                  <w:pPr>
                    <w:suppressAutoHyphens/>
                    <w:spacing w:line="360" w:lineRule="auto"/>
                    <w:jc w:val="both"/>
                    <w:textAlignment w:val="baseline"/>
                    <w:rPr>
                      <w:lang w:val="en-GB"/>
                    </w:rPr>
                  </w:pPr>
                  <w:sdt>
                    <w:sdtPr>
                      <w:alias w:val="Numeris"/>
                      <w:tag w:val="nr_aa4743a7cfa14fe68431cb432922c9fa"/>
                      <w:lock w:val="sdtLocked"/>
                      <w:richText/>
                    </w:sdtPr>
                    <w:sdtContent>
                      <w:r>
                        <w:rPr>
                          <w:lang w:val="en-GB"/>
                        </w:rPr>
                        <w:t>2</w:t>
                      </w:r>
                    </w:sdtContent>
                  </w:sdt>
                  <w:r>
                    <w:rPr>
                      <w:lang w:val="en-GB"/>
                    </w:rPr>
                    <w:t>. A personal number may not be made public.</w:t>
                  </w:r>
                </w:p>
                <w:p>
                  <w:pPr>
                    <w:suppressAutoHyphens/>
                    <w:spacing w:line="360" w:lineRule="auto"/>
                    <w:jc w:val="both"/>
                    <w:textAlignment w:val="baseline"/>
                    <w:rPr>
                      <w:szCs w:val="24"/>
                      <w:lang w:val="en-GB"/>
                    </w:rPr>
                  </w:pPr>
                </w:p>
              </w:sdtContent>
            </w:sdt>
            <w:sdt>
              <w:sdtPr>
                <w:alias w:val="3 p."/>
                <w:tag w:val="part_44148344fa16443fbe79dfa0e145c090"/>
                <w:lock w:val="sdtLocked"/>
                <w:richText/>
              </w:sdtPr>
              <w:sdtContent>
                <w:p>
                  <w:pPr>
                    <w:suppressAutoHyphens/>
                    <w:spacing w:line="360" w:lineRule="auto"/>
                    <w:jc w:val="both"/>
                    <w:textAlignment w:val="baseline"/>
                    <w:rPr>
                      <w:lang w:val="en-GB"/>
                    </w:rPr>
                  </w:pPr>
                  <w:sdt>
                    <w:sdtPr>
                      <w:alias w:val="Numeris"/>
                      <w:tag w:val="nr_44148344fa16443fbe79dfa0e145c090"/>
                      <w:lock w:val="sdtLocked"/>
                      <w:richText/>
                    </w:sdtPr>
                    <w:sdtContent>
                      <w:r>
                        <w:rPr>
                          <w:lang w:val="en-GB"/>
                        </w:rPr>
                        <w:t>3</w:t>
                      </w:r>
                    </w:sdtContent>
                  </w:sdt>
                  <w:r>
                    <w:rPr>
                      <w:lang w:val="en-GB"/>
                    </w:rPr>
                    <w:t>. A personal number may not be processed for direct marketing purposes.</w:t>
                  </w:r>
                </w:p>
                <w:p>
                  <w:pPr>
                    <w:suppressAutoHyphens/>
                    <w:spacing w:line="360" w:lineRule="auto"/>
                    <w:jc w:val="both"/>
                    <w:textAlignment w:val="baseline"/>
                    <w:rPr>
                      <w:lang w:val="en-GB"/>
                    </w:rPr>
                  </w:pPr>
                </w:p>
              </w:sdtContent>
            </w:sdt>
          </w:sdtContent>
        </w:sdt>
        <w:sdt>
          <w:sdtPr>
            <w:alias w:val="skirsnis"/>
            <w:tag w:val="part_4caffd7a4a0045d4923e82335905882d"/>
            <w:lock w:val="sdtLocked"/>
            <w:richText/>
          </w:sdtPr>
          <w:sdtContent>
            <w:p>
              <w:pPr>
                <w:suppressAutoHyphens/>
                <w:spacing w:line="360" w:lineRule="auto"/>
                <w:jc w:val="both"/>
                <w:textAlignment w:val="baseline"/>
                <w:rPr>
                  <w:lang w:val="en-GB"/>
                </w:rPr>
              </w:pPr>
              <w:sdt>
                <w:sdtPr>
                  <w:alias w:val="Pavadinimas"/>
                  <w:tag w:val="title_4caffd7a4a0045d4923e82335905882d"/>
                  <w:lock w:val="sdtLocked"/>
                  <w:richText/>
                </w:sdtPr>
                <w:sdtContent>
                  <w:r>
                    <w:rPr>
                      <w:b/>
                      <w:szCs w:val="24"/>
                      <w:lang w:val="en-GB"/>
                    </w:rPr>
                    <w:t>Article 4. Processing of personal data and freedom of expression and information</w:t>
                  </w:r>
                </w:sdtContent>
              </w:sdt>
            </w:p>
            <w:p>
              <w:pPr>
                <w:suppressAutoHyphens/>
                <w:spacing w:line="360" w:lineRule="auto"/>
                <w:jc w:val="both"/>
                <w:textAlignment w:val="baseline"/>
                <w:rPr>
                  <w:lang w:val="en-GB"/>
                </w:rPr>
              </w:pPr>
              <w:r>
                <w:rPr>
                  <w:bCs/>
                  <w:szCs w:val="24"/>
                  <w:lang w:val="en-GB" w:eastAsia="lt-LT"/>
                </w:rPr>
                <w:t>Articles 8, 12 to 23, 25, 30, 33 to 39, 41 to 50, and 88 to 91 of</w:t>
              </w:r>
              <w:r>
                <w:rPr>
                  <w:lang w:val="en-GB"/>
                </w:rPr>
                <w:t xml:space="preserve"> </w:t>
              </w:r>
              <w:r>
                <w:rPr>
                  <w:bCs/>
                  <w:szCs w:val="24"/>
                  <w:lang w:val="en-GB" w:eastAsia="lt-LT"/>
                </w:rPr>
                <w:t>Regulation</w:t>
              </w:r>
              <w:r>
                <w:rPr>
                  <w:lang w:val="en-GB"/>
                </w:rPr>
                <w:t xml:space="preserve"> </w:t>
              </w:r>
              <w:r>
                <w:rPr>
                  <w:szCs w:val="24"/>
                  <w:lang w:val="en-GB" w:eastAsia="lt-LT"/>
                </w:rPr>
                <w:t>(EU) 2016/679</w:t>
              </w:r>
              <w:r>
                <w:rPr>
                  <w:lang w:val="en-GB"/>
                </w:rPr>
                <w:t xml:space="preserve"> shall not apply</w:t>
              </w:r>
              <w:r>
                <w:rPr>
                  <w:szCs w:val="24"/>
                  <w:lang w:val="en-GB" w:eastAsia="lt-LT"/>
                </w:rPr>
                <w:t xml:space="preserve"> to the processing of personal data for</w:t>
              </w:r>
              <w:r>
                <w:rPr>
                  <w:lang w:val="en-GB"/>
                </w:rPr>
                <w:t xml:space="preserve"> journalistic purposes or for the purposes of academic, artistic or literary expression. </w:t>
              </w:r>
            </w:p>
            <w:p>
              <w:pPr>
                <w:suppressAutoHyphens/>
                <w:spacing w:line="360" w:lineRule="auto"/>
                <w:ind w:firstLine="720"/>
                <w:jc w:val="both"/>
                <w:textAlignment w:val="baseline"/>
                <w:rPr>
                  <w:lang w:val="en-GB"/>
                </w:rPr>
              </w:pPr>
            </w:p>
          </w:sdtContent>
        </w:sdt>
        <w:sdt>
          <w:sdtPr>
            <w:alias w:val="skirsnis"/>
            <w:tag w:val="part_0f334daf65774c3ba6210c96902d9dd8"/>
            <w:lock w:val="sdtLocked"/>
            <w:richText/>
          </w:sdtPr>
          <w:sdtContent>
            <w:p>
              <w:pPr>
                <w:suppressAutoHyphens/>
                <w:spacing w:line="360" w:lineRule="auto"/>
                <w:jc w:val="both"/>
                <w:textAlignment w:val="baseline"/>
                <w:rPr>
                  <w:lang w:val="en-GB"/>
                </w:rPr>
              </w:pPr>
              <w:sdt>
                <w:sdtPr>
                  <w:alias w:val="Pavadinimas"/>
                  <w:tag w:val="title_0f334daf65774c3ba6210c96902d9dd8"/>
                  <w:lock w:val="sdtLocked"/>
                  <w:richText/>
                </w:sdtPr>
                <w:sdtContent>
                  <w:r>
                    <w:rPr>
                      <w:b/>
                      <w:szCs w:val="24"/>
                      <w:lang w:val="en-GB"/>
                    </w:rPr>
                    <w:t>Article 5. Specific aspects of the processing of personal data in the context of employment</w:t>
                  </w:r>
                </w:sdtContent>
              </w:sdt>
            </w:p>
            <w:sdt>
              <w:sdtPr>
                <w:alias w:val="1 p."/>
                <w:tag w:val="part_257b4075c6ac40d2847be94b90acd8d4"/>
                <w:lock w:val="sdtLocked"/>
                <w:richText/>
              </w:sdtPr>
              <w:sdtContent>
                <w:p>
                  <w:pPr>
                    <w:suppressAutoHyphens/>
                    <w:spacing w:line="360" w:lineRule="auto"/>
                    <w:jc w:val="both"/>
                    <w:textAlignment w:val="baseline"/>
                    <w:rPr>
                      <w:lang w:val="en-GB"/>
                    </w:rPr>
                  </w:pPr>
                  <w:sdt>
                    <w:sdtPr>
                      <w:alias w:val="Numeris"/>
                      <w:tag w:val="nr_257b4075c6ac40d2847be94b90acd8d4"/>
                      <w:lock w:val="sdtLocked"/>
                      <w:richText/>
                    </w:sdtPr>
                    <w:sdtContent>
                      <w:r>
                        <w:rPr>
                          <w:szCs w:val="24"/>
                          <w:lang w:val="en-GB" w:eastAsia="lt-LT"/>
                        </w:rPr>
                        <w:t>1</w:t>
                      </w:r>
                    </w:sdtContent>
                  </w:sdt>
                  <w:r>
                    <w:rPr>
                      <w:szCs w:val="24"/>
                      <w:lang w:val="en-GB" w:eastAsia="lt-LT"/>
                    </w:rPr>
                    <w:t>. Processing of personal data on convictions and criminal offences of an employee or a candidate applying for or a position or job functions shall be prohibited, with the exception of the cases where such processing is necessary in order to verify whether an individual meets</w:t>
                  </w:r>
                  <w:r>
                    <w:rPr>
                      <w:lang w:val="en-GB"/>
                    </w:rPr>
                    <w:t xml:space="preserve"> </w:t>
                  </w:r>
                  <w:r>
                    <w:rPr>
                      <w:szCs w:val="24"/>
                      <w:lang w:val="en-GB" w:eastAsia="lt-LT"/>
                    </w:rPr>
                    <w:t>the</w:t>
                  </w:r>
                  <w:r>
                    <w:rPr>
                      <w:lang w:val="en-GB"/>
                    </w:rPr>
                    <w:t xml:space="preserve"> </w:t>
                  </w:r>
                  <w:r>
                    <w:rPr>
                      <w:szCs w:val="24"/>
                      <w:lang w:val="en-GB" w:eastAsia="lt-LT"/>
                    </w:rPr>
                    <w:t xml:space="preserve">requirements </w:t>
                  </w:r>
                  <w:r>
                    <w:rPr>
                      <w:lang w:val="en-GB"/>
                    </w:rPr>
                    <w:t>provided for by laws and implementing legal acts for holding the position or performing the job functions.</w:t>
                  </w:r>
                </w:p>
                <w:p>
                  <w:pPr>
                    <w:suppressAutoHyphens/>
                    <w:spacing w:line="360" w:lineRule="auto"/>
                    <w:jc w:val="both"/>
                    <w:textAlignment w:val="baseline"/>
                    <w:rPr>
                      <w:szCs w:val="24"/>
                      <w:lang w:val="en-GB" w:eastAsia="lt-LT"/>
                    </w:rPr>
                  </w:pPr>
                </w:p>
              </w:sdtContent>
            </w:sdt>
            <w:sdt>
              <w:sdtPr>
                <w:alias w:val="2 p."/>
                <w:tag w:val="part_1b77bf4b9f434e8fbdf5f659e9cfda43"/>
                <w:lock w:val="sdtLocked"/>
                <w:richText/>
              </w:sdtPr>
              <w:sdtContent>
                <w:p>
                  <w:pPr>
                    <w:suppressAutoHyphens/>
                    <w:spacing w:line="360" w:lineRule="auto"/>
                    <w:jc w:val="both"/>
                    <w:textAlignment w:val="baseline"/>
                    <w:rPr>
                      <w:lang w:val="en-GB"/>
                    </w:rPr>
                  </w:pPr>
                  <w:sdt>
                    <w:sdtPr>
                      <w:alias w:val="Numeris"/>
                      <w:tag w:val="nr_1b77bf4b9f434e8fbdf5f659e9cfda43"/>
                      <w:lock w:val="sdtLocked"/>
                      <w:richText/>
                    </w:sdtPr>
                    <w:sdtContent>
                      <w:r>
                        <w:rPr>
                          <w:szCs w:val="24"/>
                          <w:lang w:val="en-GB" w:eastAsia="lt-LT"/>
                        </w:rPr>
                        <w:t>2</w:t>
                      </w:r>
                    </w:sdtContent>
                  </w:sdt>
                  <w:r>
                    <w:rPr>
                      <w:szCs w:val="24"/>
                      <w:lang w:val="en-GB" w:eastAsia="lt-LT"/>
                    </w:rPr>
                    <w:t xml:space="preserve">. </w:t>
                  </w:r>
                  <w:r>
                    <w:rPr>
                      <w:lang w:val="en-GB"/>
                    </w:rPr>
                    <w:t>In respect of personal data on qualifications, professional skills, and professional qualities of a candidate applying for a position or job functions, a data controller may collect such data from a previous employer upon a prior notice to the candidate, and from the current employer only upon the candidate’s consent.</w:t>
                  </w:r>
                </w:p>
                <w:p>
                  <w:pPr>
                    <w:suppressAutoHyphens/>
                    <w:spacing w:line="360" w:lineRule="auto"/>
                    <w:jc w:val="both"/>
                    <w:textAlignment w:val="baseline"/>
                    <w:rPr>
                      <w:szCs w:val="24"/>
                      <w:lang w:val="en-GB" w:eastAsia="lt-LT"/>
                    </w:rPr>
                  </w:pPr>
                </w:p>
              </w:sdtContent>
            </w:sdt>
            <w:sdt>
              <w:sdtPr>
                <w:alias w:val="3 p."/>
                <w:tag w:val="part_df4ac325f72b41f2b9d54d720c57ce51"/>
                <w:lock w:val="sdtLocked"/>
                <w:richText/>
              </w:sdtPr>
              <w:sdtContent>
                <w:p>
                  <w:pPr>
                    <w:suppressAutoHyphens/>
                    <w:spacing w:line="360" w:lineRule="auto"/>
                    <w:jc w:val="both"/>
                    <w:textAlignment w:val="baseline"/>
                    <w:rPr>
                      <w:lang w:val="en-GB"/>
                    </w:rPr>
                  </w:pPr>
                  <w:sdt>
                    <w:sdtPr>
                      <w:alias w:val="Numeris"/>
                      <w:tag w:val="nr_df4ac325f72b41f2b9d54d720c57ce51"/>
                      <w:lock w:val="sdtLocked"/>
                      <w:richText/>
                    </w:sdtPr>
                    <w:sdtContent>
                      <w:r>
                        <w:rPr>
                          <w:szCs w:val="24"/>
                          <w:lang w:val="en-GB" w:eastAsia="lt-LT"/>
                        </w:rPr>
                        <w:t>3</w:t>
                      </w:r>
                    </w:sdtContent>
                  </w:sdt>
                  <w:r>
                    <w:rPr>
                      <w:szCs w:val="24"/>
                      <w:lang w:val="en-GB" w:eastAsia="lt-LT"/>
                    </w:rPr>
                    <w:t xml:space="preserve">. </w:t>
                  </w:r>
                  <w:r>
                    <w:rPr>
                      <w:lang w:val="en-GB"/>
                    </w:rPr>
                    <w:t>When video and/or audio data is processed at a workplace and when personal data relating to the monitoring of the conduct, location, or movement of employees is processed on the premises or territories of a data controller where its employees work, the employees must be informed against signature of such processing of their personal data or be informed thereof by any other means that enable the data controller to prove the fact of information and must be provided with the information referred to in Article 13(1) and Article 13(2) of Regulation (EU) 2016/679.</w:t>
                  </w:r>
                </w:p>
                <w:p>
                  <w:pPr>
                    <w:suppressAutoHyphens/>
                    <w:spacing w:line="360" w:lineRule="auto"/>
                    <w:jc w:val="both"/>
                    <w:textAlignment w:val="baseline"/>
                    <w:rPr>
                      <w:szCs w:val="24"/>
                      <w:lang w:val="en-GB"/>
                    </w:rPr>
                  </w:pPr>
                </w:p>
              </w:sdtContent>
            </w:sdt>
            <w:sdt>
              <w:sdtPr>
                <w:alias w:val="4 p."/>
                <w:tag w:val="part_bdaf61450d5a43aab3143e8425fbd914"/>
                <w:lock w:val="sdtLocked"/>
                <w:richText/>
              </w:sdtPr>
              <w:sdtContent>
                <w:p>
                  <w:pPr>
                    <w:suppressAutoHyphens/>
                    <w:spacing w:line="360" w:lineRule="auto"/>
                    <w:jc w:val="both"/>
                    <w:textAlignment w:val="baseline"/>
                    <w:rPr>
                      <w:lang w:val="en-GB"/>
                    </w:rPr>
                  </w:pPr>
                  <w:sdt>
                    <w:sdtPr>
                      <w:alias w:val="Numeris"/>
                      <w:tag w:val="nr_bdaf61450d5a43aab3143e8425fbd914"/>
                      <w:lock w:val="sdtLocked"/>
                      <w:richText/>
                    </w:sdtPr>
                    <w:sdtContent>
                      <w:r>
                        <w:rPr>
                          <w:lang w:val="en-GB"/>
                        </w:rPr>
                        <w:t>4</w:t>
                      </w:r>
                    </w:sdtContent>
                  </w:sdt>
                  <w:r>
                    <w:rPr>
                      <w:lang w:val="en-GB"/>
                    </w:rPr>
                    <w:t>. The provisions of this Article shall also apply to the processing of personal data of persons employed on the basis of legal relations equivalent to the employment relations specified in the Law of the Republic of Lithuania on Employment and to the processing of personal data of candidates applying for employment on the said basis.</w:t>
                  </w:r>
                </w:p>
                <w:p>
                  <w:pPr>
                    <w:suppressAutoHyphens/>
                    <w:spacing w:line="360" w:lineRule="auto"/>
                    <w:ind w:firstLine="720"/>
                    <w:jc w:val="both"/>
                    <w:textAlignment w:val="baseline"/>
                    <w:rPr>
                      <w:lang w:val="en-GB"/>
                    </w:rPr>
                  </w:pPr>
                </w:p>
              </w:sdtContent>
            </w:sdt>
          </w:sdtContent>
        </w:sdt>
        <w:sdt>
          <w:sdtPr>
            <w:alias w:val="skirsnis"/>
            <w:tag w:val="part_de408a4bb5c948b88b07e1d691a0becd"/>
            <w:lock w:val="sdtLocked"/>
            <w:richText/>
          </w:sdtPr>
          <w:sdtContent>
            <w:p>
              <w:pPr>
                <w:suppressAutoHyphens/>
                <w:spacing w:line="360" w:lineRule="auto"/>
                <w:jc w:val="both"/>
                <w:textAlignment w:val="baseline"/>
                <w:rPr>
                  <w:lang w:val="en-GB"/>
                </w:rPr>
              </w:pPr>
              <w:sdt>
                <w:sdtPr>
                  <w:alias w:val="Pavadinimas"/>
                  <w:tag w:val="title_de408a4bb5c948b88b07e1d691a0becd"/>
                  <w:lock w:val="sdtLocked"/>
                  <w:richText/>
                </w:sdtPr>
                <w:sdtContent>
                  <w:r>
                    <w:rPr>
                      <w:b/>
                      <w:szCs w:val="24"/>
                      <w:lang w:val="en-GB"/>
                    </w:rPr>
                    <w:t>Article 6. Child’s age and consent in relation to information society services</w:t>
                  </w:r>
                </w:sdtContent>
              </w:sdt>
            </w:p>
            <w:p>
              <w:pPr>
                <w:suppressAutoHyphens/>
                <w:spacing w:line="360" w:lineRule="auto"/>
                <w:jc w:val="both"/>
                <w:textAlignment w:val="baseline"/>
                <w:rPr>
                  <w:lang w:val="en-GB"/>
                </w:rPr>
              </w:pPr>
              <w:r>
                <w:rPr>
                  <w:szCs w:val="24"/>
                  <w:lang w:val="en-GB" w:eastAsia="lt-LT"/>
                </w:rPr>
                <w:t>Where information society services are offered directly to a child, the processing of the personal data of the child shall be lawful only provided the child is at least 14 years of age and gives consent to such processing pursuant to Article 6(1)(a) of Regulation (EU) 2016/679.</w:t>
              </w:r>
            </w:p>
            <w:p>
              <w:pPr>
                <w:suppressAutoHyphens/>
                <w:spacing w:line="360" w:lineRule="auto"/>
                <w:ind w:firstLine="720"/>
                <w:jc w:val="both"/>
                <w:textAlignment w:val="baseline"/>
                <w:rPr>
                  <w:lang w:val="en-GB"/>
                </w:rPr>
              </w:pPr>
            </w:p>
          </w:sdtContent>
        </w:sdt>
        <w:sdt>
          <w:sdtPr>
            <w:alias w:val="skirsnis"/>
            <w:tag w:val="part_8a772f12fefb4c89af4ef02e23f6e5d8"/>
            <w:lock w:val="sdtLocked"/>
            <w:richText/>
          </w:sdtPr>
          <w:sdtContent>
            <w:sdt>
              <w:sdtPr>
                <w:alias w:val="Pavadinimas"/>
                <w:tag w:val="title_8a772f12fefb4c89af4ef02e23f6e5d8"/>
                <w:lock w:val="sdtLocked"/>
                <w:richText/>
              </w:sdtPr>
              <w:sdtContent>
                <w:p>
                  <w:pPr>
                    <w:suppressAutoHyphens/>
                    <w:spacing w:line="360" w:lineRule="auto"/>
                    <w:jc w:val="center"/>
                    <w:textAlignment w:val="baseline"/>
                    <w:rPr>
                      <w:lang w:val="en-GB"/>
                    </w:rPr>
                  </w:pPr>
                  <w:r>
                    <w:rPr>
                      <w:b/>
                      <w:szCs w:val="24"/>
                      <w:lang w:val="en-GB"/>
                    </w:rPr>
                    <w:t>CHAPTER III</w:t>
                  </w:r>
                </w:p>
                <w:p>
                  <w:pPr>
                    <w:suppressAutoHyphens/>
                    <w:spacing w:line="360" w:lineRule="auto"/>
                    <w:jc w:val="center"/>
                    <w:textAlignment w:val="baseline"/>
                    <w:rPr>
                      <w:lang w:val="en-GB"/>
                    </w:rPr>
                  </w:pPr>
                  <w:r>
                    <w:rPr>
                      <w:b/>
                      <w:szCs w:val="24"/>
                      <w:lang w:val="en-GB"/>
                    </w:rPr>
                    <w:t>SUPERVISORY AUTHORITIES</w:t>
                  </w:r>
                </w:p>
              </w:sdtContent>
            </w:sdt>
            <w:p>
              <w:pPr>
                <w:suppressAutoHyphens/>
                <w:spacing w:line="360" w:lineRule="auto"/>
                <w:ind w:firstLine="720"/>
                <w:jc w:val="both"/>
                <w:textAlignment w:val="baseline"/>
                <w:rPr>
                  <w:szCs w:val="24"/>
                  <w:lang w:val="en-GB"/>
                </w:rPr>
              </w:pPr>
            </w:p>
          </w:sdtContent>
        </w:sdt>
        <w:sdt>
          <w:sdtPr>
            <w:alias w:val="skirsnis"/>
            <w:tag w:val="part_2f35b665a5aa472692eb02d51d993c28"/>
            <w:lock w:val="sdtLocked"/>
            <w:richText/>
          </w:sdtPr>
          <w:sdtContent>
            <w:p>
              <w:pPr>
                <w:suppressAutoHyphens/>
                <w:spacing w:line="360" w:lineRule="auto"/>
                <w:jc w:val="both"/>
                <w:textAlignment w:val="baseline"/>
                <w:rPr>
                  <w:lang w:val="en-GB"/>
                </w:rPr>
              </w:pPr>
              <w:sdt>
                <w:sdtPr>
                  <w:alias w:val="Pavadinimas"/>
                  <w:tag w:val="title_2f35b665a5aa472692eb02d51d993c28"/>
                  <w:lock w:val="sdtLocked"/>
                  <w:richText/>
                </w:sdtPr>
                <w:sdtContent>
                  <w:r>
                    <w:rPr>
                      <w:b/>
                      <w:szCs w:val="24"/>
                      <w:lang w:val="en-GB"/>
                    </w:rPr>
                    <w:t xml:space="preserve">Article 7. </w:t>
                  </w:r>
                  <w:r>
                    <w:rPr>
                      <w:b/>
                      <w:bCs/>
                      <w:color w:val="000000"/>
                      <w:szCs w:val="24"/>
                      <w:lang w:val="en-GB"/>
                    </w:rPr>
                    <w:t>Supervision</w:t>
                  </w:r>
                  <w:r>
                    <w:rPr>
                      <w:lang w:val="en-GB"/>
                    </w:rPr>
                    <w:t xml:space="preserve"> </w:t>
                  </w:r>
                  <w:r>
                    <w:rPr>
                      <w:b/>
                      <w:szCs w:val="24"/>
                      <w:lang w:val="en-GB"/>
                    </w:rPr>
                    <w:t>of</w:t>
                  </w:r>
                  <w:r>
                    <w:rPr>
                      <w:lang w:val="en-GB"/>
                    </w:rPr>
                    <w:t xml:space="preserve"> </w:t>
                  </w:r>
                  <w:r>
                    <w:rPr>
                      <w:b/>
                      <w:bCs/>
                      <w:color w:val="000000"/>
                      <w:szCs w:val="24"/>
                      <w:lang w:val="en-GB"/>
                    </w:rPr>
                    <w:t>the application of Regulation</w:t>
                  </w:r>
                  <w:r>
                    <w:rPr>
                      <w:lang w:val="en-GB"/>
                    </w:rPr>
                    <w:t xml:space="preserve"> </w:t>
                  </w:r>
                  <w:r>
                    <w:rPr>
                      <w:b/>
                      <w:szCs w:val="24"/>
                      <w:lang w:val="en-GB"/>
                    </w:rPr>
                    <w:t xml:space="preserve">(EU) 2016/679 </w:t>
                  </w:r>
                  <w:r>
                    <w:rPr>
                      <w:b/>
                      <w:bCs/>
                      <w:color w:val="000000"/>
                      <w:szCs w:val="24"/>
                      <w:lang w:val="en-GB"/>
                    </w:rPr>
                    <w:t>and</w:t>
                  </w:r>
                  <w:r>
                    <w:rPr>
                      <w:b/>
                      <w:szCs w:val="24"/>
                      <w:lang w:val="en-GB"/>
                    </w:rPr>
                    <w:t xml:space="preserve"> this Law</w:t>
                  </w:r>
                  <w:r>
                    <w:rPr>
                      <w:b/>
                      <w:bCs/>
                      <w:color w:val="000000"/>
                      <w:szCs w:val="24"/>
                      <w:lang w:val="en-GB"/>
                    </w:rPr>
                    <w:t xml:space="preserve"> </w:t>
                  </w:r>
                </w:sdtContent>
              </w:sdt>
            </w:p>
            <w:sdt>
              <w:sdtPr>
                <w:alias w:val="1 p."/>
                <w:tag w:val="part_42f10a570ec547639425144eb165d0d7"/>
                <w:lock w:val="sdtLocked"/>
                <w:richText/>
              </w:sdtPr>
              <w:sdtContent>
                <w:p>
                  <w:pPr>
                    <w:suppressAutoHyphens/>
                    <w:spacing w:line="360" w:lineRule="auto"/>
                    <w:jc w:val="both"/>
                    <w:textAlignment w:val="baseline"/>
                    <w:rPr>
                      <w:lang w:val="en-GB"/>
                    </w:rPr>
                  </w:pPr>
                  <w:sdt>
                    <w:sdtPr>
                      <w:alias w:val="Numeris"/>
                      <w:tag w:val="nr_42f10a570ec547639425144eb165d0d7"/>
                      <w:lock w:val="sdtLocked"/>
                      <w:richText/>
                    </w:sdtPr>
                    <w:sdtContent>
                      <w:r>
                        <w:rPr>
                          <w:bCs/>
                          <w:color w:val="000000"/>
                          <w:szCs w:val="24"/>
                          <w:lang w:val="en-GB"/>
                        </w:rPr>
                        <w:t>1</w:t>
                      </w:r>
                    </w:sdtContent>
                  </w:sdt>
                  <w:r>
                    <w:rPr>
                      <w:bCs/>
                      <w:color w:val="000000"/>
                      <w:szCs w:val="24"/>
                      <w:lang w:val="en-GB"/>
                    </w:rPr>
                    <w:t xml:space="preserve">. </w:t>
                  </w:r>
                  <w:r>
                    <w:rPr>
                      <w:lang w:val="en-GB"/>
                    </w:rPr>
                    <w:t>The State Data Protection Inspectorate shall monitor and ensure the application of Regulation (EU) 2016/679 and this Law, with the exception of the Articles of this Law the application whereof, pursuant to paragraph 2 of this Article, falls within the remit of the Inspector of Journalist Ethics.</w:t>
                  </w:r>
                </w:p>
                <w:p>
                  <w:pPr>
                    <w:suppressAutoHyphens/>
                    <w:spacing w:line="360" w:lineRule="auto"/>
                    <w:jc w:val="both"/>
                    <w:textAlignment w:val="baseline"/>
                    <w:rPr>
                      <w:szCs w:val="24"/>
                      <w:lang w:val="en-GB"/>
                    </w:rPr>
                  </w:pPr>
                </w:p>
              </w:sdtContent>
            </w:sdt>
            <w:sdt>
              <w:sdtPr>
                <w:alias w:val="2 p."/>
                <w:tag w:val="part_b2e5fae9591e4b74a804b71c5eb88ab9"/>
                <w:lock w:val="sdtLocked"/>
                <w:richText/>
              </w:sdtPr>
              <w:sdtContent>
                <w:p>
                  <w:pPr>
                    <w:suppressAutoHyphens/>
                    <w:spacing w:line="360" w:lineRule="auto"/>
                    <w:jc w:val="both"/>
                    <w:textAlignment w:val="baseline"/>
                    <w:rPr>
                      <w:lang w:val="en-GB"/>
                    </w:rPr>
                  </w:pPr>
                  <w:sdt>
                    <w:sdtPr>
                      <w:alias w:val="Numeris"/>
                      <w:tag w:val="nr_b2e5fae9591e4b74a804b71c5eb88ab9"/>
                      <w:lock w:val="sdtLocked"/>
                      <w:richText/>
                    </w:sdtPr>
                    <w:sdtContent>
                      <w:r>
                        <w:rPr>
                          <w:lang w:val="en-GB"/>
                        </w:rPr>
                        <w:t>2</w:t>
                      </w:r>
                    </w:sdtContent>
                  </w:sdt>
                  <w:r>
                    <w:rPr>
                      <w:lang w:val="en-GB"/>
                    </w:rPr>
                    <w:t>. The Inspector of Journalist Ethics shall monitor and ensure the application of Regulation (EU) 2016/679 and this Law for the processing of personal data for journalistic purposes and for the purposes of academic, artistic or literary self-expression. The Inspector of Journalist Ethics shall perform the tasks and exercise the powers of the supervisory authority specified in Regulation (EU) 2016/679.</w:t>
                  </w:r>
                  <w:r>
                    <w:rPr>
                      <w:szCs w:val="24"/>
                      <w:lang w:val="en-GB" w:eastAsia="lt-LT"/>
                    </w:rPr>
                    <w:t xml:space="preserve"> </w:t>
                  </w:r>
                  <w:r>
                    <w:rPr>
                      <w:lang w:val="en-GB"/>
                    </w:rPr>
                    <w:t>Points (j) to (l) and (n) to (t) of Article 57(1), points (b) and (c) of Article 58(1), points (e), (g), (h), and (j) of Article 58(2) and points (a), (c) and (e) to (j) of Article 58(3) of Regulation (EU) 2016/679 shall not apply to the Inspector of Journalist Ethics.</w:t>
                  </w:r>
                </w:p>
                <w:p>
                  <w:pPr>
                    <w:suppressAutoHyphens/>
                    <w:spacing w:line="360" w:lineRule="auto"/>
                    <w:jc w:val="both"/>
                    <w:textAlignment w:val="baseline"/>
                    <w:rPr>
                      <w:szCs w:val="24"/>
                      <w:lang w:val="en-GB"/>
                    </w:rPr>
                  </w:pPr>
                </w:p>
              </w:sdtContent>
            </w:sdt>
            <w:sdt>
              <w:sdtPr>
                <w:alias w:val="3 p."/>
                <w:tag w:val="part_7628268bc70449d7bf966abdae0bdab1"/>
                <w:lock w:val="sdtLocked"/>
                <w:richText/>
              </w:sdtPr>
              <w:sdtContent>
                <w:p>
                  <w:pPr>
                    <w:suppressAutoHyphens/>
                    <w:spacing w:line="360" w:lineRule="auto"/>
                    <w:jc w:val="both"/>
                    <w:textAlignment w:val="baseline"/>
                    <w:rPr>
                      <w:lang w:val="en-GB"/>
                    </w:rPr>
                  </w:pPr>
                  <w:sdt>
                    <w:sdtPr>
                      <w:alias w:val="Numeris"/>
                      <w:tag w:val="nr_7628268bc70449d7bf966abdae0bdab1"/>
                      <w:lock w:val="sdtLocked"/>
                      <w:richText/>
                    </w:sdtPr>
                    <w:sdtContent>
                      <w:r>
                        <w:rPr>
                          <w:lang w:val="en-GB"/>
                        </w:rPr>
                        <w:t>3</w:t>
                      </w:r>
                    </w:sdtContent>
                  </w:sdt>
                  <w:r>
                    <w:rPr>
                      <w:lang w:val="en-GB"/>
                    </w:rPr>
                    <w:t>. The State Data Protection Inspectorate shall represent the supervisory authorities in charge of monitoring the application of Regulation (EU) 2016/679 in the European Data Protection Board established by this Regulation.</w:t>
                  </w:r>
                </w:p>
                <w:p>
                  <w:pPr>
                    <w:suppressAutoHyphens/>
                    <w:spacing w:line="360" w:lineRule="auto"/>
                    <w:jc w:val="both"/>
                    <w:textAlignment w:val="baseline"/>
                    <w:rPr>
                      <w:szCs w:val="24"/>
                      <w:lang w:val="en-GB"/>
                    </w:rPr>
                  </w:pPr>
                </w:p>
              </w:sdtContent>
            </w:sdt>
            <w:sdt>
              <w:sdtPr>
                <w:alias w:val="4 p."/>
                <w:tag w:val="part_470f1df448154950b048e3dc8dc972be"/>
                <w:lock w:val="sdtLocked"/>
                <w:richText/>
              </w:sdtPr>
              <w:sdtContent>
                <w:p>
                  <w:pPr>
                    <w:suppressAutoHyphens/>
                    <w:spacing w:line="360" w:lineRule="auto"/>
                    <w:jc w:val="both"/>
                    <w:textAlignment w:val="baseline"/>
                    <w:rPr>
                      <w:lang w:val="en-GB"/>
                    </w:rPr>
                  </w:pPr>
                  <w:sdt>
                    <w:sdtPr>
                      <w:alias w:val="Numeris"/>
                      <w:tag w:val="nr_470f1df448154950b048e3dc8dc972be"/>
                      <w:lock w:val="sdtLocked"/>
                      <w:richText/>
                    </w:sdtPr>
                    <w:sdtContent>
                      <w:r>
                        <w:rPr>
                          <w:lang w:val="en-GB"/>
                        </w:rPr>
                        <w:t>4</w:t>
                      </w:r>
                    </w:sdtContent>
                  </w:sdt>
                  <w:r>
                    <w:rPr>
                      <w:lang w:val="en-GB"/>
                    </w:rPr>
                    <w:t xml:space="preserve">. In order to ensure compliance with the consistency mechanism referred to in Article 63 of Regulation (EU) 2016/679, the supervisory authorities shall cooperate with each other when dealing with matters that fall within the remit of the Inspector of Journalist Ethics under paragraph 2 of this Article.  </w:t>
                  </w:r>
                </w:p>
                <w:p>
                  <w:pPr>
                    <w:suppressAutoHyphens/>
                    <w:spacing w:line="360" w:lineRule="auto"/>
                    <w:jc w:val="both"/>
                    <w:textAlignment w:val="baseline"/>
                    <w:rPr>
                      <w:lang w:val="en-GB"/>
                    </w:rPr>
                  </w:pPr>
                </w:p>
              </w:sdtContent>
            </w:sdt>
          </w:sdtContent>
        </w:sdt>
        <w:sdt>
          <w:sdtPr>
            <w:alias w:val="skirsnis"/>
            <w:tag w:val="part_a522e68b8c3e41e4863037769c53ebcc"/>
            <w:lock w:val="sdtLocked"/>
            <w:richText/>
          </w:sdtPr>
          <w:sdtContent>
            <w:p>
              <w:pPr>
                <w:suppressAutoHyphens/>
                <w:spacing w:line="360" w:lineRule="auto"/>
                <w:jc w:val="both"/>
                <w:textAlignment w:val="baseline"/>
                <w:rPr>
                  <w:lang w:val="en-GB"/>
                </w:rPr>
              </w:pPr>
              <w:sdt>
                <w:sdtPr>
                  <w:alias w:val="Pavadinimas"/>
                  <w:tag w:val="title_a522e68b8c3e41e4863037769c53ebcc"/>
                  <w:lock w:val="sdtLocked"/>
                  <w:richText/>
                </w:sdtPr>
                <w:sdtContent>
                  <w:r>
                    <w:rPr>
                      <w:b/>
                      <w:szCs w:val="24"/>
                      <w:lang w:val="en-GB"/>
                    </w:rPr>
                    <w:t>Article 8. Status and operating principles of the State Data Protection Inspectorate</w:t>
                  </w:r>
                </w:sdtContent>
              </w:sdt>
            </w:p>
            <w:sdt>
              <w:sdtPr>
                <w:alias w:val="1 p."/>
                <w:tag w:val="part_c68eaf381a6d475b95e3601b40b77a2a"/>
                <w:lock w:val="sdtLocked"/>
                <w:richText/>
              </w:sdtPr>
              <w:sdtContent>
                <w:p>
                  <w:pPr>
                    <w:tabs>
                      <w:tab w:val="left" w:pos="5123"/>
                    </w:tabs>
                    <w:suppressAutoHyphens/>
                    <w:spacing w:line="360" w:lineRule="auto"/>
                    <w:jc w:val="both"/>
                    <w:textAlignment w:val="baseline"/>
                    <w:rPr>
                      <w:lang w:val="en-GB"/>
                    </w:rPr>
                  </w:pPr>
                  <w:sdt>
                    <w:sdtPr>
                      <w:alias w:val="Numeris"/>
                      <w:tag w:val="nr_c68eaf381a6d475b95e3601b40b77a2a"/>
                      <w:lock w:val="sdtLocked"/>
                      <w:richText/>
                    </w:sdtPr>
                    <w:sdtContent>
                      <w:r>
                        <w:rPr>
                          <w:color w:val="000000"/>
                          <w:szCs w:val="24"/>
                          <w:lang w:val="en-GB"/>
                        </w:rPr>
                        <w:t>1</w:t>
                      </w:r>
                    </w:sdtContent>
                  </w:sdt>
                  <w:r>
                    <w:rPr>
                      <w:color w:val="000000"/>
                      <w:szCs w:val="24"/>
                      <w:lang w:val="en-GB"/>
                    </w:rPr>
                    <w:t xml:space="preserve">. </w:t>
                  </w:r>
                  <w:r>
                    <w:rPr>
                      <w:lang w:val="en-GB"/>
                    </w:rPr>
                    <w:t>The State Data Protection Inspectorate shall be an agency of the Government of the Republic of Lithuania. Its administrative structure and strategic and annual action plans shall be approved by the Director of the State Data Protection Inspectorate.</w:t>
                  </w:r>
                </w:p>
                <w:p>
                  <w:pPr>
                    <w:suppressAutoHyphens/>
                    <w:spacing w:line="360" w:lineRule="auto"/>
                    <w:textAlignment w:val="baseline"/>
                    <w:rPr>
                      <w:lang w:val="en-GB"/>
                    </w:rPr>
                  </w:pPr>
                </w:p>
              </w:sdtContent>
            </w:sdt>
            <w:sdt>
              <w:sdtPr>
                <w:alias w:val="2 p."/>
                <w:tag w:val="part_3652fb922232402fb3ff5635b8a671fa"/>
                <w:lock w:val="sdtLocked"/>
                <w:richText/>
              </w:sdtPr>
              <w:sdtContent>
                <w:p>
                  <w:pPr>
                    <w:suppressAutoHyphens/>
                    <w:spacing w:line="360" w:lineRule="auto"/>
                    <w:jc w:val="both"/>
                    <w:textAlignment w:val="baseline"/>
                    <w:rPr>
                      <w:lang w:val="en-GB"/>
                    </w:rPr>
                  </w:pPr>
                  <w:sdt>
                    <w:sdtPr>
                      <w:alias w:val="Numeris"/>
                      <w:tag w:val="nr_3652fb922232402fb3ff5635b8a671fa"/>
                      <w:lock w:val="sdtLocked"/>
                      <w:richText/>
                    </w:sdtPr>
                    <w:sdtContent>
                      <w:r>
                        <w:rPr>
                          <w:lang w:val="en-GB"/>
                        </w:rPr>
                        <w:t>2</w:t>
                      </w:r>
                    </w:sdtContent>
                  </w:sdt>
                  <w:r>
                    <w:rPr>
                      <w:lang w:val="en-GB"/>
                    </w:rPr>
                    <w:t>. Activities of the State Data Protection Inspectorate in the discharge of its functions shall be based on the principles of lawfulness, impartiality, publicity and professionalism.</w:t>
                  </w:r>
                  <w:r>
                    <w:rPr>
                      <w:szCs w:val="24"/>
                      <w:lang w:val="en-GB" w:eastAsia="lt-LT"/>
                    </w:rPr>
                    <w:t xml:space="preserve"> </w:t>
                  </w:r>
                  <w:r>
                    <w:rPr>
                      <w:lang w:val="en-GB"/>
                    </w:rPr>
                    <w:t>The State Data Protection Inspectorate shall be independent in performing the tasks of the supervisory authority specified in Regulation (EU) 2016/679 and in performing the functions assigned to it by this Law, as well as in taking decisions on the performance thereof.</w:t>
                  </w:r>
                  <w:r>
                    <w:rPr>
                      <w:szCs w:val="24"/>
                      <w:lang w:val="en-GB" w:eastAsia="lt-LT"/>
                    </w:rPr>
                    <w:t xml:space="preserve"> Its rights may be restricted solely by laws.</w:t>
                  </w:r>
                </w:p>
                <w:p>
                  <w:pPr>
                    <w:suppressAutoHyphens/>
                    <w:spacing w:line="360" w:lineRule="auto"/>
                    <w:jc w:val="both"/>
                    <w:textAlignment w:val="baseline"/>
                    <w:rPr>
                      <w:szCs w:val="24"/>
                      <w:lang w:val="en-GB" w:eastAsia="lt-LT"/>
                    </w:rPr>
                  </w:pPr>
                </w:p>
              </w:sdtContent>
            </w:sdt>
            <w:sdt>
              <w:sdtPr>
                <w:alias w:val="3 p."/>
                <w:tag w:val="part_9783cafb9bc449359c5ae5d12a1d3b8c"/>
                <w:lock w:val="sdtLocked"/>
                <w:richText/>
              </w:sdtPr>
              <w:sdtContent>
                <w:p>
                  <w:pPr>
                    <w:suppressAutoHyphens/>
                    <w:spacing w:line="360" w:lineRule="auto"/>
                    <w:jc w:val="both"/>
                    <w:textAlignment w:val="baseline"/>
                    <w:rPr>
                      <w:lang w:val="en-GB"/>
                    </w:rPr>
                  </w:pPr>
                  <w:sdt>
                    <w:sdtPr>
                      <w:alias w:val="Numeris"/>
                      <w:tag w:val="nr_9783cafb9bc449359c5ae5d12a1d3b8c"/>
                      <w:lock w:val="sdtLocked"/>
                      <w:richText/>
                    </w:sdtPr>
                    <w:sdtContent>
                      <w:r>
                        <w:rPr>
                          <w:szCs w:val="24"/>
                          <w:lang w:val="en-GB" w:eastAsia="lt-LT"/>
                        </w:rPr>
                        <w:t>3</w:t>
                      </w:r>
                    </w:sdtContent>
                  </w:sdt>
                  <w:r>
                    <w:rPr>
                      <w:szCs w:val="24"/>
                      <w:lang w:val="en-GB" w:eastAsia="lt-LT"/>
                    </w:rPr>
                    <w:t xml:space="preserve">. </w:t>
                  </w:r>
                  <w:r>
                    <w:rPr>
                      <w:lang w:val="en-GB"/>
                    </w:rPr>
                    <w:t xml:space="preserve">No state and municipal institutions or agencies, members of the Seimas of the Republic of Lithuania or other officials, political parties, political organisations, associations, or other legal and natural persons shall have the right to exert any political, economic, psychological or social pressure or make other undue impact on the State Data Protection Inspectorate, its Director, civil servants, and employees working under employment contracts. </w:t>
                  </w:r>
                  <w:r>
                    <w:rPr>
                      <w:szCs w:val="24"/>
                      <w:lang w:val="en-GB" w:eastAsia="lt-LT"/>
                    </w:rPr>
                    <w:t xml:space="preserve"> Interference with the activities of the State Data Protection Inspectorate shall entail liability established by law.</w:t>
                  </w:r>
                </w:p>
                <w:p>
                  <w:pPr>
                    <w:suppressAutoHyphens/>
                    <w:spacing w:line="360" w:lineRule="auto"/>
                    <w:jc w:val="both"/>
                    <w:textAlignment w:val="baseline"/>
                    <w:rPr>
                      <w:lang w:val="en-GB"/>
                    </w:rPr>
                  </w:pPr>
                </w:p>
              </w:sdtContent>
            </w:sdt>
          </w:sdtContent>
        </w:sdt>
        <w:sdt>
          <w:sdtPr>
            <w:alias w:val="skirsnis"/>
            <w:tag w:val="part_46db2e965ddb41aab775e81b4e565fdd"/>
            <w:lock w:val="sdtLocked"/>
            <w:richText/>
          </w:sdtPr>
          <w:sdtContent>
            <w:p>
              <w:pPr>
                <w:suppressAutoHyphens/>
                <w:spacing w:line="360" w:lineRule="auto"/>
                <w:jc w:val="both"/>
                <w:textAlignment w:val="baseline"/>
                <w:rPr>
                  <w:lang w:val="en-GB"/>
                </w:rPr>
              </w:pPr>
              <w:sdt>
                <w:sdtPr>
                  <w:alias w:val="Pavadinimas"/>
                  <w:tag w:val="title_46db2e965ddb41aab775e81b4e565fdd"/>
                  <w:lock w:val="sdtLocked"/>
                  <w:richText/>
                </w:sdtPr>
                <w:sdtContent>
                  <w:r>
                    <w:rPr>
                      <w:b/>
                      <w:szCs w:val="24"/>
                      <w:lang w:val="en-GB"/>
                    </w:rPr>
                    <w:t xml:space="preserve">Article 9. Director of the State Data Protection Inspectorate </w:t>
                  </w:r>
                </w:sdtContent>
              </w:sdt>
            </w:p>
            <w:sdt>
              <w:sdtPr>
                <w:alias w:val="1 p."/>
                <w:tag w:val="part_5aa25d24732b4753980d6fddc5a51d75"/>
                <w:lock w:val="sdtLocked"/>
                <w:richText/>
              </w:sdtPr>
              <w:sdtContent>
                <w:p>
                  <w:pPr>
                    <w:tabs>
                      <w:tab w:val="left" w:pos="494"/>
                    </w:tabs>
                    <w:suppressAutoHyphens/>
                    <w:spacing w:line="360" w:lineRule="auto"/>
                    <w:jc w:val="both"/>
                    <w:textAlignment w:val="baseline"/>
                    <w:rPr>
                      <w:lang w:val="en-GB"/>
                    </w:rPr>
                  </w:pPr>
                  <w:sdt>
                    <w:sdtPr>
                      <w:alias w:val="Numeris"/>
                      <w:tag w:val="nr_5aa25d24732b4753980d6fddc5a51d75"/>
                      <w:lock w:val="sdtLocked"/>
                      <w:richText/>
                    </w:sdtPr>
                    <w:sdtContent>
                      <w:r>
                        <w:rPr>
                          <w:lang w:val="en-GB"/>
                        </w:rPr>
                        <w:t>1</w:t>
                      </w:r>
                    </w:sdtContent>
                  </w:sdt>
                  <w:r>
                    <w:rPr>
                      <w:lang w:val="en-GB"/>
                    </w:rPr>
                    <w:t xml:space="preserve">. The head of the Sate Data Protection Inspectorate shall be a Director. </w:t>
                  </w:r>
                </w:p>
                <w:p>
                  <w:pPr>
                    <w:suppressAutoHyphens/>
                    <w:spacing w:line="360" w:lineRule="auto"/>
                    <w:jc w:val="both"/>
                    <w:textAlignment w:val="baseline"/>
                    <w:rPr>
                      <w:szCs w:val="24"/>
                      <w:lang w:val="en-GB"/>
                    </w:rPr>
                  </w:pPr>
                </w:p>
              </w:sdtContent>
            </w:sdt>
            <w:sdt>
              <w:sdtPr>
                <w:alias w:val="2 p."/>
                <w:tag w:val="part_9e005e75f124466babc95fbb8654ca55"/>
                <w:lock w:val="sdtLocked"/>
                <w:richText/>
              </w:sdtPr>
              <w:sdtContent>
                <w:p>
                  <w:pPr>
                    <w:suppressAutoHyphens/>
                    <w:spacing w:line="360" w:lineRule="auto"/>
                    <w:jc w:val="both"/>
                    <w:textAlignment w:val="baseline"/>
                    <w:rPr>
                      <w:lang w:val="en-GB"/>
                    </w:rPr>
                  </w:pPr>
                  <w:sdt>
                    <w:sdtPr>
                      <w:alias w:val="Numeris"/>
                      <w:tag w:val="nr_9e005e75f124466babc95fbb8654ca55"/>
                      <w:lock w:val="sdtLocked"/>
                      <w:richText/>
                    </w:sdtPr>
                    <w:sdtContent>
                      <w:r>
                        <w:rPr>
                          <w:lang w:val="en-GB"/>
                        </w:rPr>
                        <w:t>2</w:t>
                      </w:r>
                    </w:sdtContent>
                  </w:sdt>
                  <w:r>
                    <w:rPr>
                      <w:lang w:val="en-GB"/>
                    </w:rPr>
                    <w:t xml:space="preserve">. A citizen of the Republic of Lithuania of good repute, who holds a bachelor’s and a master’s degree in law, or a lawyer’s professional qualification degree (one-cycle university education in law) with a record of at least ten years of employment in the legal profession or the legal education profession and who meets the requirements specified in Article 53(2) of Regulation (EU) 2016/679 may be appointed as the Director of the State Data Protection Inspectorate. </w:t>
                  </w:r>
                </w:p>
                <w:p>
                  <w:pPr>
                    <w:suppressAutoHyphens/>
                    <w:spacing w:line="360" w:lineRule="auto"/>
                    <w:jc w:val="both"/>
                    <w:textAlignment w:val="baseline"/>
                    <w:rPr>
                      <w:lang w:val="en-GB"/>
                    </w:rPr>
                  </w:pPr>
                </w:p>
              </w:sdtContent>
            </w:sdt>
            <w:sdt>
              <w:sdtPr>
                <w:alias w:val="3 p."/>
                <w:tag w:val="part_a56b81a517da4c78947aa33ce711b968"/>
                <w:lock w:val="sdtLocked"/>
                <w:richText/>
              </w:sdtPr>
              <w:sdtContent>
                <w:p>
                  <w:pPr>
                    <w:suppressAutoHyphens/>
                    <w:spacing w:line="360" w:lineRule="auto"/>
                    <w:jc w:val="both"/>
                    <w:textAlignment w:val="baseline"/>
                    <w:rPr>
                      <w:lang w:val="en-GB"/>
                    </w:rPr>
                  </w:pPr>
                  <w:sdt>
                    <w:sdtPr>
                      <w:alias w:val="Numeris"/>
                      <w:tag w:val="nr_a56b81a517da4c78947aa33ce711b968"/>
                      <w:lock w:val="sdtLocked"/>
                      <w:richText/>
                    </w:sdtPr>
                    <w:sdtContent>
                      <w:r>
                        <w:rPr>
                          <w:lang w:val="en-GB"/>
                        </w:rPr>
                        <w:t>3</w:t>
                      </w:r>
                    </w:sdtContent>
                  </w:sdt>
                  <w:r>
                    <w:rPr>
                      <w:lang w:val="en-GB"/>
                    </w:rPr>
                    <w:t xml:space="preserve">. The Director of the State Data Protection Inspectorate shall be a civil servant and head of the agency. The Director of the State Data Protection Inspectorate shall be accountable to the Government and the Minister of Justice of the Republic of Lithuania. </w:t>
                  </w:r>
                </w:p>
                <w:p>
                  <w:pPr>
                    <w:suppressAutoHyphens/>
                    <w:spacing w:line="360" w:lineRule="auto"/>
                    <w:textAlignment w:val="baseline"/>
                    <w:rPr>
                      <w:lang w:val="en-GB"/>
                    </w:rPr>
                  </w:pPr>
                </w:p>
              </w:sdtContent>
            </w:sdt>
            <w:sdt>
              <w:sdtPr>
                <w:alias w:val="4 p."/>
                <w:tag w:val="part_32e287c9f1cd45158870d62699b49363"/>
                <w:lock w:val="sdtLocked"/>
                <w:richText/>
              </w:sdtPr>
              <w:sdtContent>
                <w:p>
                  <w:pPr>
                    <w:suppressAutoHyphens/>
                    <w:spacing w:line="360" w:lineRule="auto"/>
                    <w:jc w:val="both"/>
                    <w:textAlignment w:val="baseline"/>
                    <w:rPr>
                      <w:lang w:val="en-GB"/>
                    </w:rPr>
                  </w:pPr>
                  <w:sdt>
                    <w:sdtPr>
                      <w:alias w:val="Numeris"/>
                      <w:tag w:val="nr_32e287c9f1cd45158870d62699b49363"/>
                      <w:lock w:val="sdtLocked"/>
                      <w:richText/>
                    </w:sdtPr>
                    <w:sdtContent>
                      <w:r>
                        <w:rPr>
                          <w:lang w:val="en-GB"/>
                        </w:rPr>
                        <w:t>4</w:t>
                      </w:r>
                    </w:sdtContent>
                  </w:sdt>
                  <w:r>
                    <w:rPr>
                      <w:lang w:val="en-GB"/>
                    </w:rPr>
                    <w:t>. The Director of the State Data Protection Inspectorate must suspend any membership of a political party for the duration of the Director’s term of office.</w:t>
                  </w:r>
                </w:p>
                <w:p>
                  <w:pPr>
                    <w:suppressAutoHyphens/>
                    <w:spacing w:line="360" w:lineRule="auto"/>
                    <w:jc w:val="both"/>
                    <w:textAlignment w:val="baseline"/>
                    <w:rPr>
                      <w:szCs w:val="24"/>
                      <w:lang w:val="en-GB"/>
                    </w:rPr>
                  </w:pPr>
                </w:p>
              </w:sdtContent>
            </w:sdt>
            <w:sdt>
              <w:sdtPr>
                <w:alias w:val="5 p."/>
                <w:tag w:val="part_c54fc2bdec4a42c9abd0afdf55fdfa1a"/>
                <w:lock w:val="sdtLocked"/>
                <w:richText/>
              </w:sdtPr>
              <w:sdtContent>
                <w:p>
                  <w:pPr>
                    <w:suppressAutoHyphens/>
                    <w:spacing w:line="360" w:lineRule="auto"/>
                    <w:jc w:val="both"/>
                    <w:textAlignment w:val="baseline"/>
                    <w:rPr>
                      <w:lang w:val="en-GB"/>
                    </w:rPr>
                  </w:pPr>
                  <w:sdt>
                    <w:sdtPr>
                      <w:alias w:val="Numeris"/>
                      <w:tag w:val="nr_c54fc2bdec4a42c9abd0afdf55fdfa1a"/>
                      <w:lock w:val="sdtLocked"/>
                      <w:richText/>
                    </w:sdtPr>
                    <w:sdtContent>
                      <w:r>
                        <w:rPr>
                          <w:lang w:val="en-GB"/>
                        </w:rPr>
                        <w:t>5</w:t>
                      </w:r>
                    </w:sdtContent>
                  </w:sdt>
                  <w:r>
                    <w:rPr>
                      <w:lang w:val="en-GB"/>
                    </w:rPr>
                    <w:t>. The Director of the State Data Protection Inspectorate shall be dismissed from office in the following cases:</w:t>
                  </w:r>
                </w:p>
                <w:sdt>
                  <w:sdtPr>
                    <w:alias w:val="5 p. 1 pp."/>
                    <w:tag w:val="part_1b6a41092f3244c1911f76b570e11014"/>
                    <w:lock w:val="sdtLocked"/>
                    <w:richText/>
                  </w:sdtPr>
                  <w:sdtContent>
                    <w:p>
                      <w:pPr>
                        <w:suppressAutoHyphens/>
                        <w:spacing w:line="360" w:lineRule="auto"/>
                        <w:jc w:val="both"/>
                        <w:textAlignment w:val="baseline"/>
                        <w:rPr>
                          <w:lang w:val="en-GB"/>
                        </w:rPr>
                      </w:pPr>
                      <w:sdt>
                        <w:sdtPr>
                          <w:alias w:val="Numeris"/>
                          <w:tag w:val="nr_1b6a41092f3244c1911f76b570e11014"/>
                          <w:lock w:val="sdtLocked"/>
                          <w:richText/>
                        </w:sdtPr>
                        <w:sdtContent>
                          <w:r>
                            <w:rPr>
                              <w:lang w:val="en-GB"/>
                            </w:rPr>
                            <w:t>1</w:t>
                          </w:r>
                        </w:sdtContent>
                      </w:sdt>
                      <w:r>
                        <w:rPr>
                          <w:lang w:val="en-GB"/>
                        </w:rPr>
                        <w:t>) at Director’s dismissal request;</w:t>
                      </w:r>
                    </w:p>
                  </w:sdtContent>
                </w:sdt>
                <w:sdt>
                  <w:sdtPr>
                    <w:alias w:val="5 p. 2 pp."/>
                    <w:tag w:val="part_fe95a5d482f04843a7b61619c64e05fd"/>
                    <w:lock w:val="sdtLocked"/>
                    <w:richText/>
                  </w:sdtPr>
                  <w:sdtContent>
                    <w:p>
                      <w:pPr>
                        <w:suppressAutoHyphens/>
                        <w:spacing w:line="360" w:lineRule="auto"/>
                        <w:jc w:val="both"/>
                        <w:textAlignment w:val="baseline"/>
                        <w:rPr>
                          <w:lang w:val="en-GB"/>
                        </w:rPr>
                      </w:pPr>
                      <w:sdt>
                        <w:sdtPr>
                          <w:alias w:val="Numeris"/>
                          <w:tag w:val="nr_fe95a5d482f04843a7b61619c64e05fd"/>
                          <w:lock w:val="sdtLocked"/>
                          <w:richText/>
                        </w:sdtPr>
                        <w:sdtContent>
                          <w:r>
                            <w:rPr>
                              <w:lang w:val="en-GB"/>
                            </w:rPr>
                            <w:t>2</w:t>
                          </w:r>
                        </w:sdtContent>
                      </w:sdt>
                      <w:r>
                        <w:rPr>
                          <w:lang w:val="en-GB"/>
                        </w:rPr>
                        <w:t>) upon the expiry of the term of office;</w:t>
                      </w:r>
                    </w:p>
                  </w:sdtContent>
                </w:sdt>
                <w:sdt>
                  <w:sdtPr>
                    <w:alias w:val="5 p. 3 pp."/>
                    <w:tag w:val="part_a025e31540e54e60a42d0a3a35f075f2"/>
                    <w:lock w:val="sdtLocked"/>
                    <w:richText/>
                  </w:sdtPr>
                  <w:sdtContent>
                    <w:p>
                      <w:pPr>
                        <w:suppressAutoHyphens/>
                        <w:spacing w:line="360" w:lineRule="auto"/>
                        <w:jc w:val="both"/>
                        <w:textAlignment w:val="baseline"/>
                        <w:rPr>
                          <w:lang w:val="en-GB"/>
                        </w:rPr>
                      </w:pPr>
                      <w:sdt>
                        <w:sdtPr>
                          <w:alias w:val="Numeris"/>
                          <w:tag w:val="nr_a025e31540e54e60a42d0a3a35f075f2"/>
                          <w:lock w:val="sdtLocked"/>
                          <w:richText/>
                        </w:sdtPr>
                        <w:sdtContent>
                          <w:r>
                            <w:rPr>
                              <w:lang w:val="en-GB"/>
                            </w:rPr>
                            <w:t>3</w:t>
                          </w:r>
                        </w:sdtContent>
                      </w:sdt>
                      <w:r>
                        <w:rPr>
                          <w:lang w:val="en-GB"/>
                        </w:rPr>
                        <w:t>) where the Director has been found guilty of a serious misconduct;</w:t>
                      </w:r>
                    </w:p>
                  </w:sdtContent>
                </w:sdt>
                <w:sdt>
                  <w:sdtPr>
                    <w:alias w:val="5 p. 4 pp."/>
                    <w:tag w:val="part_4b56f6cbd40a42d8b265b00647edcbf7"/>
                    <w:lock w:val="sdtLocked"/>
                    <w:richText/>
                  </w:sdtPr>
                  <w:sdtContent>
                    <w:p>
                      <w:pPr>
                        <w:suppressAutoHyphens/>
                        <w:spacing w:line="360" w:lineRule="auto"/>
                        <w:jc w:val="both"/>
                        <w:textAlignment w:val="baseline"/>
                        <w:rPr>
                          <w:lang w:val="en-GB"/>
                        </w:rPr>
                      </w:pPr>
                      <w:sdt>
                        <w:sdtPr>
                          <w:alias w:val="Numeris"/>
                          <w:tag w:val="nr_4b56f6cbd40a42d8b265b00647edcbf7"/>
                          <w:lock w:val="sdtLocked"/>
                          <w:richText/>
                        </w:sdtPr>
                        <w:sdtContent>
                          <w:r>
                            <w:rPr>
                              <w:lang w:val="en-GB"/>
                            </w:rPr>
                            <w:t>4</w:t>
                          </w:r>
                        </w:sdtContent>
                      </w:sdt>
                      <w:r>
                        <w:rPr>
                          <w:lang w:val="en-GB"/>
                        </w:rPr>
                        <w:t>) where the Director no longer meets the requirements specified in paragraphs 2 and 4 of this Article;</w:t>
                      </w:r>
                    </w:p>
                  </w:sdtContent>
                </w:sdt>
                <w:sdt>
                  <w:sdtPr>
                    <w:alias w:val="5 p. 5 pp."/>
                    <w:tag w:val="part_585ad163adb942e08be1cb383ef3ca32"/>
                    <w:lock w:val="sdtLocked"/>
                    <w:richText/>
                  </w:sdtPr>
                  <w:sdtContent>
                    <w:p>
                      <w:pPr>
                        <w:suppressAutoHyphens/>
                        <w:spacing w:line="360" w:lineRule="auto"/>
                        <w:jc w:val="both"/>
                        <w:textAlignment w:val="baseline"/>
                        <w:rPr>
                          <w:lang w:val="en-GB"/>
                        </w:rPr>
                      </w:pPr>
                      <w:sdt>
                        <w:sdtPr>
                          <w:alias w:val="Numeris"/>
                          <w:tag w:val="nr_585ad163adb942e08be1cb383ef3ca32"/>
                          <w:lock w:val="sdtLocked"/>
                          <w:richText/>
                        </w:sdtPr>
                        <w:sdtContent>
                          <w:r>
                            <w:rPr>
                              <w:lang w:val="en-GB"/>
                            </w:rPr>
                            <w:t>5</w:t>
                          </w:r>
                        </w:sdtContent>
                      </w:sdt>
                      <w:r>
                        <w:rPr>
                          <w:lang w:val="en-GB"/>
                        </w:rPr>
                        <w:t>) where the Director reaches the age of 65.</w:t>
                      </w:r>
                    </w:p>
                    <w:p>
                      <w:pPr>
                        <w:suppressAutoHyphens/>
                        <w:spacing w:line="360" w:lineRule="auto"/>
                        <w:textAlignment w:val="baseline"/>
                        <w:rPr>
                          <w:lang w:val="en-GB"/>
                        </w:rPr>
                      </w:pPr>
                    </w:p>
                  </w:sdtContent>
                </w:sdt>
              </w:sdtContent>
            </w:sdt>
          </w:sdtContent>
        </w:sdt>
        <w:sdt>
          <w:sdtPr>
            <w:alias w:val="skirsnis"/>
            <w:tag w:val="part_3c40c95f204e4308b776104165c80be0"/>
            <w:lock w:val="sdtLocked"/>
            <w:richText/>
          </w:sdtPr>
          <w:sdtContent>
            <w:p>
              <w:pPr>
                <w:suppressAutoHyphens/>
                <w:spacing w:line="360" w:lineRule="auto"/>
                <w:jc w:val="both"/>
                <w:textAlignment w:val="baseline"/>
                <w:rPr>
                  <w:lang w:val="en-GB"/>
                </w:rPr>
              </w:pPr>
              <w:sdt>
                <w:sdtPr>
                  <w:alias w:val="Pavadinimas"/>
                  <w:tag w:val="title_3c40c95f204e4308b776104165c80be0"/>
                  <w:lock w:val="sdtLocked"/>
                  <w:richText/>
                </w:sdtPr>
                <w:sdtContent>
                  <w:r>
                    <w:rPr>
                      <w:b/>
                      <w:szCs w:val="24"/>
                      <w:lang w:val="en-GB"/>
                    </w:rPr>
                    <w:t>Article 10. Deputy Director(s) of</w:t>
                  </w:r>
                  <w:r>
                    <w:rPr>
                      <w:lang w:val="en-GB"/>
                    </w:rPr>
                    <w:t xml:space="preserve"> </w:t>
                  </w:r>
                  <w:r>
                    <w:rPr>
                      <w:b/>
                      <w:szCs w:val="24"/>
                      <w:lang w:val="en-GB"/>
                    </w:rPr>
                    <w:t>the State Data Protection Inspectorate</w:t>
                  </w:r>
                </w:sdtContent>
              </w:sdt>
            </w:p>
            <w:sdt>
              <w:sdtPr>
                <w:alias w:val="1 p."/>
                <w:tag w:val="part_e88dc9b562db42dd881acd1d50eec36c"/>
                <w:lock w:val="sdtLocked"/>
                <w:richText/>
              </w:sdtPr>
              <w:sdtContent>
                <w:p>
                  <w:pPr>
                    <w:suppressAutoHyphens/>
                    <w:spacing w:line="360" w:lineRule="auto"/>
                    <w:jc w:val="both"/>
                    <w:textAlignment w:val="baseline"/>
                    <w:rPr>
                      <w:lang w:val="en-GB"/>
                    </w:rPr>
                  </w:pPr>
                  <w:sdt>
                    <w:sdtPr>
                      <w:alias w:val="Numeris"/>
                      <w:tag w:val="nr_e88dc9b562db42dd881acd1d50eec36c"/>
                      <w:lock w:val="sdtLocked"/>
                      <w:richText/>
                    </w:sdtPr>
                    <w:sdtContent>
                      <w:r>
                        <w:rPr>
                          <w:lang w:val="en-GB"/>
                        </w:rPr>
                        <w:t>1</w:t>
                      </w:r>
                    </w:sdtContent>
                  </w:sdt>
                  <w:r>
                    <w:rPr>
                      <w:lang w:val="en-GB"/>
                    </w:rPr>
                    <w:t xml:space="preserve">. The Director of the State Data Protection Inspectorate shall have one or several deputies. </w:t>
                  </w:r>
                </w:p>
                <w:p>
                  <w:pPr>
                    <w:suppressAutoHyphens/>
                    <w:spacing w:line="360" w:lineRule="auto"/>
                    <w:jc w:val="both"/>
                    <w:textAlignment w:val="baseline"/>
                    <w:rPr>
                      <w:szCs w:val="24"/>
                      <w:lang w:val="en-GB"/>
                    </w:rPr>
                  </w:pPr>
                </w:p>
              </w:sdtContent>
            </w:sdt>
            <w:sdt>
              <w:sdtPr>
                <w:alias w:val="2 p."/>
                <w:tag w:val="part_dd0d77b83ae44753a2f4917bb1321fbf"/>
                <w:lock w:val="sdtLocked"/>
                <w:richText/>
              </w:sdtPr>
              <w:sdtContent>
                <w:p>
                  <w:pPr>
                    <w:suppressAutoHyphens/>
                    <w:spacing w:line="360" w:lineRule="auto"/>
                    <w:jc w:val="both"/>
                    <w:textAlignment w:val="baseline"/>
                    <w:rPr>
                      <w:lang w:val="en-GB"/>
                    </w:rPr>
                  </w:pPr>
                  <w:sdt>
                    <w:sdtPr>
                      <w:alias w:val="Numeris"/>
                      <w:tag w:val="nr_dd0d77b83ae44753a2f4917bb1321fbf"/>
                      <w:lock w:val="sdtLocked"/>
                      <w:richText/>
                    </w:sdtPr>
                    <w:sdtContent>
                      <w:r>
                        <w:rPr>
                          <w:lang w:val="en-GB"/>
                        </w:rPr>
                        <w:t>2</w:t>
                      </w:r>
                    </w:sdtContent>
                  </w:sdt>
                  <w:r>
                    <w:rPr>
                      <w:lang w:val="en-GB"/>
                    </w:rPr>
                    <w:t>. The Deputy Director(s) of the State Data Protection Inspectorate shall meet the requirements for the Director of the State Data Protection Inspectorate provided for in Article 9(2) and Article 9(4) of this Law.</w:t>
                  </w:r>
                </w:p>
                <w:p>
                  <w:pPr>
                    <w:suppressAutoHyphens/>
                    <w:spacing w:line="360" w:lineRule="auto"/>
                    <w:jc w:val="both"/>
                    <w:textAlignment w:val="baseline"/>
                    <w:rPr>
                      <w:szCs w:val="24"/>
                      <w:lang w:val="en-GB"/>
                    </w:rPr>
                  </w:pPr>
                </w:p>
              </w:sdtContent>
            </w:sdt>
            <w:sdt>
              <w:sdtPr>
                <w:alias w:val="3 p."/>
                <w:tag w:val="part_e79ed693643043ddbb588c89f414e7cc"/>
                <w:lock w:val="sdtLocked"/>
                <w:richText/>
              </w:sdtPr>
              <w:sdtContent>
                <w:p>
                  <w:pPr>
                    <w:suppressAutoHyphens/>
                    <w:spacing w:line="360" w:lineRule="auto"/>
                    <w:jc w:val="both"/>
                    <w:textAlignment w:val="baseline"/>
                    <w:rPr>
                      <w:lang w:val="en-GB"/>
                    </w:rPr>
                  </w:pPr>
                  <w:sdt>
                    <w:sdtPr>
                      <w:alias w:val="Numeris"/>
                      <w:tag w:val="nr_e79ed693643043ddbb588c89f414e7cc"/>
                      <w:lock w:val="sdtLocked"/>
                      <w:richText/>
                    </w:sdtPr>
                    <w:sdtContent>
                      <w:r>
                        <w:rPr>
                          <w:lang w:val="en-GB"/>
                        </w:rPr>
                        <w:t>3</w:t>
                      </w:r>
                    </w:sdtContent>
                  </w:sdt>
                  <w:r>
                    <w:rPr>
                      <w:lang w:val="en-GB"/>
                    </w:rPr>
                    <w:t>. The Deputy Director of the State Data Protection Inspectorate shall be employed and dismissed by the Director of the State Data Protection Inspectorate in accordance with the procedure established by the Law on Public Service.</w:t>
                  </w:r>
                </w:p>
                <w:p>
                  <w:pPr>
                    <w:suppressAutoHyphens/>
                    <w:spacing w:line="360" w:lineRule="auto"/>
                    <w:jc w:val="both"/>
                    <w:textAlignment w:val="baseline"/>
                    <w:rPr>
                      <w:lang w:val="en-GB"/>
                    </w:rPr>
                  </w:pPr>
                </w:p>
              </w:sdtContent>
            </w:sdt>
          </w:sdtContent>
        </w:sdt>
        <w:sdt>
          <w:sdtPr>
            <w:alias w:val="skirsnis"/>
            <w:tag w:val="part_c910e61953944f7bb5340e2719f541b1"/>
            <w:lock w:val="sdtLocked"/>
            <w:richText/>
          </w:sdtPr>
          <w:sdtContent>
            <w:p>
              <w:pPr>
                <w:suppressAutoHyphens/>
                <w:spacing w:line="360" w:lineRule="auto"/>
                <w:jc w:val="both"/>
                <w:textAlignment w:val="baseline"/>
                <w:rPr>
                  <w:lang w:val="en-GB"/>
                </w:rPr>
              </w:pPr>
              <w:sdt>
                <w:sdtPr>
                  <w:alias w:val="Pavadinimas"/>
                  <w:tag w:val="title_c910e61953944f7bb5340e2719f541b1"/>
                  <w:lock w:val="sdtLocked"/>
                  <w:richText/>
                </w:sdtPr>
                <w:sdtContent>
                  <w:r>
                    <w:rPr>
                      <w:b/>
                      <w:bCs/>
                      <w:color w:val="000000"/>
                      <w:szCs w:val="24"/>
                      <w:lang w:val="en-GB" w:eastAsia="lt-LT"/>
                    </w:rPr>
                    <w:t>Article 11. Tasks and functions of the State Data Protection Inspectorate</w:t>
                  </w:r>
                </w:sdtContent>
              </w:sdt>
            </w:p>
            <w:sdt>
              <w:sdtPr>
                <w:alias w:val="1 p."/>
                <w:tag w:val="part_678d9f2b59a243ff90e78515ee683073"/>
                <w:lock w:val="sdtLocked"/>
                <w:richText/>
              </w:sdtPr>
              <w:sdtContent>
                <w:p>
                  <w:pPr>
                    <w:suppressAutoHyphens/>
                    <w:spacing w:line="360" w:lineRule="auto"/>
                    <w:jc w:val="both"/>
                    <w:textAlignment w:val="baseline"/>
                    <w:rPr>
                      <w:lang w:val="en-GB"/>
                    </w:rPr>
                  </w:pPr>
                  <w:sdt>
                    <w:sdtPr>
                      <w:alias w:val="Numeris"/>
                      <w:tag w:val="nr_678d9f2b59a243ff90e78515ee683073"/>
                      <w:lock w:val="sdtLocked"/>
                      <w:richText/>
                    </w:sdtPr>
                    <w:sdtContent>
                      <w:r>
                        <w:rPr>
                          <w:szCs w:val="24"/>
                          <w:lang w:val="en-GB" w:eastAsia="lt-LT"/>
                        </w:rPr>
                        <w:t>1</w:t>
                      </w:r>
                    </w:sdtContent>
                  </w:sdt>
                  <w:r>
                    <w:rPr>
                      <w:szCs w:val="24"/>
                      <w:lang w:val="en-GB" w:eastAsia="lt-LT"/>
                    </w:rPr>
                    <w:t>. The State Data Protection Inspectorate shall perform the tasks of the supervisory authority specified in Regulation (EU) 2016/679.</w:t>
                  </w:r>
                </w:p>
                <w:p>
                  <w:pPr>
                    <w:suppressAutoHyphens/>
                    <w:spacing w:line="360" w:lineRule="auto"/>
                    <w:jc w:val="both"/>
                    <w:textAlignment w:val="baseline"/>
                    <w:rPr>
                      <w:szCs w:val="24"/>
                      <w:lang w:val="en-GB" w:eastAsia="lt-LT"/>
                    </w:rPr>
                  </w:pPr>
                </w:p>
              </w:sdtContent>
            </w:sdt>
            <w:sdt>
              <w:sdtPr>
                <w:alias w:val="2 p."/>
                <w:tag w:val="part_f076cac25afd4b5392fc118bd3736794"/>
                <w:lock w:val="sdtLocked"/>
                <w:richText/>
              </w:sdtPr>
              <w:sdtContent>
                <w:p>
                  <w:pPr>
                    <w:suppressAutoHyphens/>
                    <w:spacing w:line="360" w:lineRule="auto"/>
                    <w:jc w:val="both"/>
                    <w:textAlignment w:val="baseline"/>
                    <w:rPr>
                      <w:lang w:val="en-GB"/>
                    </w:rPr>
                  </w:pPr>
                  <w:sdt>
                    <w:sdtPr>
                      <w:alias w:val="Numeris"/>
                      <w:tag w:val="nr_f076cac25afd4b5392fc118bd3736794"/>
                      <w:lock w:val="sdtLocked"/>
                      <w:richText/>
                    </w:sdtPr>
                    <w:sdtContent>
                      <w:r>
                        <w:rPr>
                          <w:szCs w:val="24"/>
                          <w:lang w:val="en-GB" w:eastAsia="lt-LT"/>
                        </w:rPr>
                        <w:t>2</w:t>
                      </w:r>
                    </w:sdtContent>
                  </w:sdt>
                  <w:r>
                    <w:rPr>
                      <w:szCs w:val="24"/>
                      <w:lang w:val="en-GB" w:eastAsia="lt-LT"/>
                    </w:rPr>
                    <w:t>. The State</w:t>
                  </w:r>
                  <w:r>
                    <w:rPr>
                      <w:lang w:val="en-GB"/>
                    </w:rPr>
                    <w:t xml:space="preserve"> </w:t>
                  </w:r>
                  <w:r>
                    <w:rPr>
                      <w:szCs w:val="24"/>
                      <w:lang w:val="en-GB" w:eastAsia="lt-LT"/>
                    </w:rPr>
                    <w:t>Data Protection Inspectorate shall also perform the following functions:</w:t>
                  </w:r>
                </w:p>
                <w:sdt>
                  <w:sdtPr>
                    <w:alias w:val="2 p. 1 pp."/>
                    <w:tag w:val="part_14dd1f9bc0f946e2a118ba7baf014692"/>
                    <w:lock w:val="sdtLocked"/>
                    <w:richText/>
                  </w:sdtPr>
                  <w:sdtContent>
                    <w:p>
                      <w:pPr>
                        <w:suppressAutoHyphens/>
                        <w:spacing w:line="360" w:lineRule="auto"/>
                        <w:jc w:val="both"/>
                        <w:textAlignment w:val="baseline"/>
                        <w:rPr>
                          <w:lang w:val="en-GB"/>
                        </w:rPr>
                      </w:pPr>
                      <w:sdt>
                        <w:sdtPr>
                          <w:alias w:val="Numeris"/>
                          <w:tag w:val="nr_14dd1f9bc0f946e2a118ba7baf014692"/>
                          <w:lock w:val="sdtLocked"/>
                          <w:richText/>
                        </w:sdtPr>
                        <w:sdtContent>
                          <w:r>
                            <w:rPr>
                              <w:lang w:val="en-GB"/>
                            </w:rPr>
                            <w:t>1</w:t>
                          </w:r>
                        </w:sdtContent>
                      </w:sdt>
                      <w:r>
                        <w:rPr>
                          <w:lang w:val="en-GB"/>
                        </w:rPr>
                        <w:t xml:space="preserve">) provide consultations to data subjects, data controllers, and data processors on the protection of personal data and privacy, as well as produce methodological recommendations on the protection of personal data and publish them on its website. </w:t>
                      </w:r>
                    </w:p>
                  </w:sdtContent>
                </w:sdt>
                <w:sdt>
                  <w:sdtPr>
                    <w:alias w:val="2 p. 2 pp."/>
                    <w:tag w:val="part_c28212648e6a4450abaed55bbc97ebbe"/>
                    <w:lock w:val="sdtLocked"/>
                    <w:richText/>
                  </w:sdtPr>
                  <w:sdtContent>
                    <w:p>
                      <w:pPr>
                        <w:suppressAutoHyphens/>
                        <w:spacing w:line="360" w:lineRule="auto"/>
                        <w:jc w:val="both"/>
                        <w:textAlignment w:val="baseline"/>
                        <w:rPr>
                          <w:lang w:val="en-GB"/>
                        </w:rPr>
                      </w:pPr>
                      <w:sdt>
                        <w:sdtPr>
                          <w:alias w:val="Numeris"/>
                          <w:tag w:val="nr_c28212648e6a4450abaed55bbc97ebbe"/>
                          <w:lock w:val="sdtLocked"/>
                          <w:richText/>
                        </w:sdtPr>
                        <w:sdtContent>
                          <w:r>
                            <w:rPr>
                              <w:sz w:val="22"/>
                              <w:lang w:val="en-GB"/>
                            </w:rPr>
                            <w:t>2</w:t>
                          </w:r>
                        </w:sdtContent>
                      </w:sdt>
                      <w:r>
                        <w:rPr>
                          <w:sz w:val="22"/>
                          <w:lang w:val="en-GB"/>
                        </w:rPr>
                        <w:t>)</w:t>
                      </w:r>
                      <w:r>
                        <w:rPr>
                          <w:rFonts w:eastAsia="MS Mincho"/>
                          <w:i/>
                          <w:iCs/>
                          <w:sz w:val="20"/>
                          <w:lang w:val="en-GB"/>
                        </w:rPr>
                        <w:t xml:space="preserve"> repealed as of 14 November 2019.</w:t>
                      </w:r>
                    </w:p>
                  </w:sdtContent>
                </w:sdt>
                <w:sdt>
                  <w:sdtPr>
                    <w:alias w:val="2 p. 3 pp."/>
                    <w:tag w:val="part_46b94310e44d44979a72236e46e0704a"/>
                    <w:lock w:val="sdtLocked"/>
                    <w:richText/>
                  </w:sdtPr>
                  <w:sdtContent>
                    <w:p>
                      <w:pPr>
                        <w:suppressAutoHyphens/>
                        <w:spacing w:line="360" w:lineRule="auto"/>
                        <w:jc w:val="both"/>
                        <w:textAlignment w:val="baseline"/>
                        <w:rPr>
                          <w:lang w:val="en-GB"/>
                        </w:rPr>
                      </w:pPr>
                      <w:sdt>
                        <w:sdtPr>
                          <w:alias w:val="Numeris"/>
                          <w:tag w:val="nr_46b94310e44d44979a72236e46e0704a"/>
                          <w:lock w:val="sdtLocked"/>
                          <w:richText/>
                        </w:sdtPr>
                        <w:sdtContent>
                          <w:r>
                            <w:rPr>
                              <w:lang w:val="en-GB"/>
                            </w:rPr>
                            <w:t>3</w:t>
                          </w:r>
                        </w:sdtContent>
                      </w:sdt>
                      <w:r>
                        <w:rPr>
                          <w:lang w:val="en-GB"/>
                        </w:rPr>
                        <w:t>) cooperate with foreign personal data protection supervisory authorities, European Union institutions, agencies and international organisations and participate in their activities;</w:t>
                      </w:r>
                    </w:p>
                  </w:sdtContent>
                </w:sdt>
                <w:sdt>
                  <w:sdtPr>
                    <w:alias w:val="2 p. 4 pp."/>
                    <w:tag w:val="part_7ece0e3e6d204f5a9de57b196725e0c1"/>
                    <w:lock w:val="sdtLocked"/>
                    <w:richText/>
                  </w:sdtPr>
                  <w:sdtContent>
                    <w:p>
                      <w:pPr>
                        <w:suppressAutoHyphens/>
                        <w:spacing w:line="360" w:lineRule="auto"/>
                        <w:jc w:val="both"/>
                        <w:textAlignment w:val="baseline"/>
                        <w:rPr>
                          <w:lang w:val="en-GB"/>
                        </w:rPr>
                      </w:pPr>
                      <w:sdt>
                        <w:sdtPr>
                          <w:alias w:val="Numeris"/>
                          <w:tag w:val="nr_7ece0e3e6d204f5a9de57b196725e0c1"/>
                          <w:lock w:val="sdtLocked"/>
                          <w:richText/>
                        </w:sdtPr>
                        <w:sdtContent>
                          <w:r>
                            <w:rPr>
                              <w:lang w:val="en-GB"/>
                            </w:rPr>
                            <w:t>4</w:t>
                          </w:r>
                        </w:sdtContent>
                      </w:sdt>
                      <w:r>
                        <w:rPr>
                          <w:lang w:val="en-GB"/>
                        </w:rPr>
                        <w:t>) engage in the shaping of the national policies on the protection of personal data and implement them;</w:t>
                      </w:r>
                    </w:p>
                  </w:sdtContent>
                </w:sdt>
                <w:sdt>
                  <w:sdtPr>
                    <w:alias w:val="2 p. 5 pp."/>
                    <w:tag w:val="part_1f5fd3a58054403c860549525fb35727"/>
                    <w:lock w:val="sdtLocked"/>
                    <w:richText/>
                  </w:sdtPr>
                  <w:sdtContent>
                    <w:p>
                      <w:pPr>
                        <w:suppressAutoHyphens/>
                        <w:spacing w:line="360" w:lineRule="auto"/>
                        <w:jc w:val="both"/>
                        <w:textAlignment w:val="baseline"/>
                        <w:rPr>
                          <w:lang w:val="en-GB"/>
                        </w:rPr>
                      </w:pPr>
                      <w:sdt>
                        <w:sdtPr>
                          <w:alias w:val="Numeris"/>
                          <w:tag w:val="nr_1f5fd3a58054403c860549525fb35727"/>
                          <w:lock w:val="sdtLocked"/>
                          <w:richText/>
                        </w:sdtPr>
                        <w:sdtContent>
                          <w:r>
                            <w:rPr>
                              <w:szCs w:val="24"/>
                              <w:lang w:val="en-GB" w:eastAsia="lt-LT"/>
                            </w:rPr>
                            <w:t>5</w:t>
                          </w:r>
                        </w:sdtContent>
                      </w:sdt>
                      <w:r>
                        <w:rPr>
                          <w:szCs w:val="24"/>
                          <w:lang w:val="en-GB" w:eastAsia="lt-LT"/>
                        </w:rPr>
                        <w:t>) implement the provisions of the Convention for the Protection of Individuals with Regard to Automatic Processing of Personal Data (ETS No. 108) concluded in Strasbourg on 28 January 1981 and its protocols;</w:t>
                      </w:r>
                    </w:p>
                  </w:sdtContent>
                </w:sdt>
                <w:sdt>
                  <w:sdtPr>
                    <w:alias w:val="2 p. 6 pp."/>
                    <w:tag w:val="part_a7437eb3e2fd44279e00d57ee58fec1d"/>
                    <w:lock w:val="sdtLocked"/>
                    <w:richText/>
                  </w:sdtPr>
                  <w:sdtContent>
                    <w:p>
                      <w:pPr>
                        <w:suppressAutoHyphens/>
                        <w:spacing w:line="360" w:lineRule="auto"/>
                        <w:jc w:val="both"/>
                        <w:textAlignment w:val="baseline"/>
                        <w:rPr>
                          <w:lang w:val="en-GB"/>
                        </w:rPr>
                      </w:pPr>
                      <w:sdt>
                        <w:sdtPr>
                          <w:alias w:val="Numeris"/>
                          <w:tag w:val="nr_a7437eb3e2fd44279e00d57ee58fec1d"/>
                          <w:lock w:val="sdtLocked"/>
                          <w:richText/>
                        </w:sdtPr>
                        <w:sdtContent>
                          <w:r>
                            <w:rPr>
                              <w:lang w:val="en-GB"/>
                            </w:rPr>
                            <w:t>6</w:t>
                          </w:r>
                        </w:sdtContent>
                      </w:sdt>
                      <w:r>
                        <w:rPr>
                          <w:lang w:val="en-GB"/>
                        </w:rPr>
                        <w:t>) perform other functions provided for by this Law and other legal acts.</w:t>
                      </w:r>
                    </w:p>
                    <w:p>
                      <w:pPr>
                        <w:suppressAutoHyphens/>
                        <w:spacing w:line="360" w:lineRule="auto"/>
                        <w:ind w:firstLine="720"/>
                        <w:jc w:val="both"/>
                        <w:textAlignment w:val="baseline"/>
                        <w:rPr>
                          <w:lang w:val="en-GB"/>
                        </w:rPr>
                      </w:pPr>
                    </w:p>
                  </w:sdtContent>
                </w:sdt>
              </w:sdtContent>
            </w:sdt>
          </w:sdtContent>
        </w:sdt>
        <w:sdt>
          <w:sdtPr>
            <w:alias w:val="skirsnis"/>
            <w:tag w:val="part_928bf88fb77e498c928f91c6f4c9805b"/>
            <w:lock w:val="sdtLocked"/>
            <w:richText/>
          </w:sdtPr>
          <w:sdtContent>
            <w:p>
              <w:pPr>
                <w:suppressAutoHyphens/>
                <w:spacing w:line="360" w:lineRule="auto"/>
                <w:jc w:val="both"/>
                <w:textAlignment w:val="baseline"/>
                <w:rPr>
                  <w:lang w:val="en-GB"/>
                </w:rPr>
              </w:pPr>
              <w:sdt>
                <w:sdtPr>
                  <w:alias w:val="Pavadinimas"/>
                  <w:tag w:val="title_928bf88fb77e498c928f91c6f4c9805b"/>
                  <w:lock w:val="sdtLocked"/>
                  <w:richText/>
                </w:sdtPr>
                <w:sdtContent>
                  <w:r>
                    <w:rPr>
                      <w:b/>
                      <w:bCs/>
                      <w:color w:val="000000"/>
                      <w:szCs w:val="24"/>
                      <w:lang w:val="en-GB"/>
                    </w:rPr>
                    <w:t>Article 12. Powers and rights of the State Data Protection Inspectorate</w:t>
                  </w:r>
                </w:sdtContent>
              </w:sdt>
            </w:p>
            <w:sdt>
              <w:sdtPr>
                <w:alias w:val="1 p."/>
                <w:tag w:val="part_980126e59c674bd78323693a00292458"/>
                <w:lock w:val="sdtLocked"/>
                <w:richText/>
              </w:sdtPr>
              <w:sdtContent>
                <w:p>
                  <w:pPr>
                    <w:suppressAutoHyphens/>
                    <w:spacing w:line="360" w:lineRule="auto"/>
                    <w:jc w:val="both"/>
                    <w:textAlignment w:val="baseline"/>
                    <w:rPr>
                      <w:lang w:val="en-GB"/>
                    </w:rPr>
                  </w:pPr>
                  <w:sdt>
                    <w:sdtPr>
                      <w:alias w:val="Numeris"/>
                      <w:tag w:val="nr_980126e59c674bd78323693a00292458"/>
                      <w:lock w:val="sdtLocked"/>
                      <w:richText/>
                    </w:sdtPr>
                    <w:sdtContent>
                      <w:r>
                        <w:rPr>
                          <w:lang w:val="en-GB"/>
                        </w:rPr>
                        <w:t>1</w:t>
                      </w:r>
                    </w:sdtContent>
                  </w:sdt>
                  <w:r>
                    <w:rPr>
                      <w:lang w:val="en-GB"/>
                    </w:rPr>
                    <w:t xml:space="preserve">. The State Data Protection Inspectorate shall enjoy the powers of the supervisory authority specified in Regulation (EU) 2016/679. </w:t>
                  </w:r>
                </w:p>
                <w:p>
                  <w:pPr>
                    <w:suppressAutoHyphens/>
                    <w:spacing w:line="360" w:lineRule="auto"/>
                    <w:jc w:val="both"/>
                    <w:textAlignment w:val="baseline"/>
                    <w:rPr>
                      <w:szCs w:val="24"/>
                      <w:lang w:val="en-GB"/>
                    </w:rPr>
                  </w:pPr>
                </w:p>
              </w:sdtContent>
            </w:sdt>
            <w:sdt>
              <w:sdtPr>
                <w:alias w:val="2 p."/>
                <w:tag w:val="part_e21bd01536254dd8b2b92b28df8f8b1e"/>
                <w:lock w:val="sdtLocked"/>
                <w:richText/>
              </w:sdtPr>
              <w:sdtContent>
                <w:p>
                  <w:pPr>
                    <w:suppressAutoHyphens/>
                    <w:spacing w:line="360" w:lineRule="auto"/>
                    <w:jc w:val="both"/>
                    <w:textAlignment w:val="baseline"/>
                    <w:rPr>
                      <w:lang w:val="en-GB"/>
                    </w:rPr>
                  </w:pPr>
                  <w:sdt>
                    <w:sdtPr>
                      <w:alias w:val="Numeris"/>
                      <w:tag w:val="nr_e21bd01536254dd8b2b92b28df8f8b1e"/>
                      <w:lock w:val="sdtLocked"/>
                      <w:richText/>
                    </w:sdtPr>
                    <w:sdtContent>
                      <w:r>
                        <w:rPr>
                          <w:lang w:val="en-GB"/>
                        </w:rPr>
                        <w:t>2</w:t>
                      </w:r>
                    </w:sdtContent>
                  </w:sdt>
                  <w:r>
                    <w:rPr>
                      <w:lang w:val="en-GB"/>
                    </w:rPr>
                    <w:t>. The State Data Protection Inspectorate shall also have the right to the following:</w:t>
                  </w:r>
                </w:p>
                <w:sdt>
                  <w:sdtPr>
                    <w:alias w:val="2 p. 1 pp."/>
                    <w:tag w:val="part_6a06e2c329c54394a68bd4096461b28f"/>
                    <w:lock w:val="sdtLocked"/>
                    <w:richText/>
                  </w:sdtPr>
                  <w:sdtContent>
                    <w:p>
                      <w:pPr>
                        <w:suppressAutoHyphens/>
                        <w:spacing w:line="360" w:lineRule="auto"/>
                        <w:jc w:val="both"/>
                        <w:textAlignment w:val="baseline"/>
                        <w:rPr>
                          <w:lang w:val="en-GB"/>
                        </w:rPr>
                      </w:pPr>
                      <w:sdt>
                        <w:sdtPr>
                          <w:alias w:val="Numeris"/>
                          <w:tag w:val="nr_6a06e2c329c54394a68bd4096461b28f"/>
                          <w:lock w:val="sdtLocked"/>
                          <w:richText/>
                        </w:sdtPr>
                        <w:sdtContent>
                          <w:r>
                            <w:rPr>
                              <w:lang w:val="en-GB"/>
                            </w:rPr>
                            <w:t>1</w:t>
                          </w:r>
                        </w:sdtContent>
                      </w:sdt>
                      <w:r>
                        <w:rPr>
                          <w:lang w:val="en-GB"/>
                        </w:rPr>
                        <w:t>) obtain free of charge from data controllers and data processors, state and municipal institutions and agencies, and other legal and natural persons all the necessary information, copies and transcripts of documents, and copies of data; and access all data and documents necessary for the performance of the tasks and functions of the supervisory authority;</w:t>
                      </w:r>
                    </w:p>
                  </w:sdtContent>
                </w:sdt>
                <w:sdt>
                  <w:sdtPr>
                    <w:alias w:val="2 p. 2 pp."/>
                    <w:tag w:val="part_7b30fe496f254a898dceb2d82894156d"/>
                    <w:lock w:val="sdtLocked"/>
                    <w:richText/>
                  </w:sdtPr>
                  <w:sdtContent>
                    <w:p>
                      <w:pPr>
                        <w:suppressAutoHyphens/>
                        <w:spacing w:line="360" w:lineRule="auto"/>
                        <w:jc w:val="both"/>
                        <w:textAlignment w:val="baseline"/>
                        <w:rPr>
                          <w:lang w:val="en-GB"/>
                        </w:rPr>
                      </w:pPr>
                      <w:sdt>
                        <w:sdtPr>
                          <w:alias w:val="Numeris"/>
                          <w:tag w:val="nr_7b30fe496f254a898dceb2d82894156d"/>
                          <w:lock w:val="sdtLocked"/>
                          <w:richText/>
                        </w:sdtPr>
                        <w:sdtContent>
                          <w:r>
                            <w:rPr>
                              <w:lang w:val="en-GB"/>
                            </w:rPr>
                            <w:t>2</w:t>
                          </w:r>
                        </w:sdtContent>
                      </w:sdt>
                      <w:r>
                        <w:rPr>
                          <w:lang w:val="en-GB"/>
                        </w:rPr>
                        <w:t xml:space="preserve">) in the course of examining infringements, access, without prior notice, the premises, </w:t>
                      </w:r>
                      <w:r>
                        <w:rPr>
                          <w:szCs w:val="24"/>
                          <w:lang w:val="en-GB"/>
                        </w:rPr>
                        <w:t>including</w:t>
                      </w:r>
                      <w:r>
                        <w:rPr>
                          <w:lang w:val="en-GB"/>
                        </w:rPr>
                        <w:t xml:space="preserve"> </w:t>
                      </w:r>
                      <w:r>
                        <w:rPr>
                          <w:szCs w:val="24"/>
                          <w:lang w:val="en-GB"/>
                        </w:rPr>
                        <w:t>those rented or used on other grounds</w:t>
                      </w:r>
                      <w:r>
                        <w:rPr>
                          <w:lang w:val="en-GB"/>
                        </w:rPr>
                        <w:t xml:space="preserve">, of the person under inspection, the complainee or persons related to them or access the territory where the documents and/or equipment related to the processing of personal data are kept. Access, upon presentation of a certificate of a civil servant, to the territory, buildings and premises of a legal person, including those rented or used on any other grounds, shall be permitted only during office hours of the legal person. Access to the residential premises of a natural person, including those rented or used on other grounds,  where documents and/or equipment related to the processing of personal data are kept shall be permitted only upon presentation of a court ruling authorising entry to the residential premises of the natural person;</w:t>
                      </w:r>
                    </w:p>
                  </w:sdtContent>
                </w:sdt>
                <w:sdt>
                  <w:sdtPr>
                    <w:alias w:val="2 p. 3 pp."/>
                    <w:tag w:val="part_49b20ffd9bb5411c8c37bca8d0a1de2e"/>
                    <w:lock w:val="sdtLocked"/>
                    <w:richText/>
                  </w:sdtPr>
                  <w:sdtContent>
                    <w:p>
                      <w:pPr>
                        <w:suppressAutoHyphens/>
                        <w:spacing w:line="360" w:lineRule="auto"/>
                        <w:jc w:val="both"/>
                        <w:textAlignment w:val="baseline"/>
                        <w:rPr>
                          <w:lang w:val="en-GB"/>
                        </w:rPr>
                      </w:pPr>
                      <w:sdt>
                        <w:sdtPr>
                          <w:alias w:val="Numeris"/>
                          <w:tag w:val="nr_49b20ffd9bb5411c8c37bca8d0a1de2e"/>
                          <w:lock w:val="sdtLocked"/>
                          <w:richText/>
                        </w:sdtPr>
                        <w:sdtContent>
                          <w:r>
                            <w:rPr>
                              <w:lang w:val="en-GB"/>
                            </w:rPr>
                            <w:t>3</w:t>
                          </w:r>
                        </w:sdtContent>
                      </w:sdt>
                      <w:r>
                        <w:rPr>
                          <w:lang w:val="en-GB"/>
                        </w:rPr>
                        <w:t>) attend sittings of the Seimas and meetings of the Government and other state institutions where their agenda includes items related to the protection of personal data and/or privacy.</w:t>
                      </w:r>
                    </w:p>
                  </w:sdtContent>
                </w:sdt>
                <w:sdt>
                  <w:sdtPr>
                    <w:alias w:val="2 p. 4 pp."/>
                    <w:tag w:val="part_fa6f018802d646b1b3f307a0bf3981e1"/>
                    <w:lock w:val="sdtLocked"/>
                    <w:richText/>
                  </w:sdtPr>
                  <w:sdtContent>
                    <w:p>
                      <w:pPr>
                        <w:suppressAutoHyphens/>
                        <w:spacing w:line="360" w:lineRule="auto"/>
                        <w:jc w:val="both"/>
                        <w:textAlignment w:val="baseline"/>
                        <w:rPr>
                          <w:lang w:val="en-GB"/>
                        </w:rPr>
                      </w:pPr>
                      <w:sdt>
                        <w:sdtPr>
                          <w:alias w:val="Numeris"/>
                          <w:tag w:val="nr_fa6f018802d646b1b3f307a0bf3981e1"/>
                          <w:lock w:val="sdtLocked"/>
                          <w:richText/>
                        </w:sdtPr>
                        <w:sdtContent>
                          <w:r>
                            <w:rPr>
                              <w:lang w:val="en-GB"/>
                            </w:rPr>
                            <w:t>4</w:t>
                          </w:r>
                        </w:sdtContent>
                      </w:sdt>
                      <w:r>
                        <w:rPr>
                          <w:lang w:val="en-GB"/>
                        </w:rPr>
                        <w:t>) invite experts/consultants and set up working groups for expert investigation of processing or protection of personal data, for drafting of documents on protection of personal data and for addressing other matters within the remit of the State Data Protection Inspectorate;</w:t>
                      </w:r>
                    </w:p>
                  </w:sdtContent>
                </w:sdt>
                <w:sdt>
                  <w:sdtPr>
                    <w:alias w:val="2 p. 5 pp."/>
                    <w:tag w:val="part_0174b7ee5773474b8ee502f6ca1aa96a"/>
                    <w:lock w:val="sdtLocked"/>
                    <w:richText/>
                  </w:sdtPr>
                  <w:sdtContent>
                    <w:p>
                      <w:pPr>
                        <w:suppressAutoHyphens/>
                        <w:spacing w:line="360" w:lineRule="auto"/>
                        <w:jc w:val="both"/>
                        <w:textAlignment w:val="baseline"/>
                        <w:rPr>
                          <w:lang w:val="en-GB"/>
                        </w:rPr>
                      </w:pPr>
                      <w:sdt>
                        <w:sdtPr>
                          <w:alias w:val="Numeris"/>
                          <w:tag w:val="nr_0174b7ee5773474b8ee502f6ca1aa96a"/>
                          <w:lock w:val="sdtLocked"/>
                          <w:richText/>
                        </w:sdtPr>
                        <w:sdtContent>
                          <w:r>
                            <w:rPr>
                              <w:lang w:val="en-GB"/>
                            </w:rPr>
                            <w:t>5</w:t>
                          </w:r>
                        </w:sdtContent>
                      </w:sdt>
                      <w:r>
                        <w:rPr>
                          <w:lang w:val="en-GB"/>
                        </w:rPr>
                        <w:t>) provide recommendations and instructions to data controllers, data processors, and other legal or natural persons regarding the processing of personal data and/or protection of privacy;</w:t>
                      </w:r>
                    </w:p>
                  </w:sdtContent>
                </w:sdt>
                <w:sdt>
                  <w:sdtPr>
                    <w:alias w:val="2 p. 6 pp."/>
                    <w:tag w:val="part_768510d9a13c46adbf770caa5aefed37"/>
                    <w:lock w:val="sdtLocked"/>
                    <w:richText/>
                  </w:sdtPr>
                  <w:sdtContent>
                    <w:p>
                      <w:pPr>
                        <w:suppressAutoHyphens/>
                        <w:spacing w:line="360" w:lineRule="auto"/>
                        <w:jc w:val="both"/>
                        <w:textAlignment w:val="baseline"/>
                        <w:rPr>
                          <w:lang w:val="en-GB"/>
                        </w:rPr>
                      </w:pPr>
                      <w:sdt>
                        <w:sdtPr>
                          <w:alias w:val="Numeris"/>
                          <w:tag w:val="nr_768510d9a13c46adbf770caa5aefed37"/>
                          <w:lock w:val="sdtLocked"/>
                          <w:richText/>
                        </w:sdtPr>
                        <w:sdtContent>
                          <w:r>
                            <w:rPr>
                              <w:lang w:val="en-GB"/>
                            </w:rPr>
                            <w:t>6</w:t>
                          </w:r>
                        </w:sdtContent>
                      </w:sdt>
                      <w:r>
                        <w:rPr>
                          <w:lang w:val="en-GB"/>
                        </w:rPr>
                        <w:t xml:space="preserve">) exchange information with foreign personal data protection supervisory authorities and international organisations to the extent necessary for the performance of their functions; </w:t>
                      </w:r>
                    </w:p>
                  </w:sdtContent>
                </w:sdt>
                <w:sdt>
                  <w:sdtPr>
                    <w:alias w:val="2 p. 7 pp."/>
                    <w:tag w:val="part_0a034e8e7fd74c5094b88efaf5257e59"/>
                    <w:lock w:val="sdtLocked"/>
                    <w:richText/>
                  </w:sdtPr>
                  <w:sdtContent>
                    <w:p>
                      <w:pPr>
                        <w:suppressAutoHyphens/>
                        <w:spacing w:line="360" w:lineRule="auto"/>
                        <w:jc w:val="both"/>
                        <w:textAlignment w:val="baseline"/>
                        <w:rPr>
                          <w:lang w:val="en-GB"/>
                        </w:rPr>
                      </w:pPr>
                      <w:sdt>
                        <w:sdtPr>
                          <w:alias w:val="Numeris"/>
                          <w:tag w:val="nr_0a034e8e7fd74c5094b88efaf5257e59"/>
                          <w:lock w:val="sdtLocked"/>
                          <w:richText/>
                        </w:sdtPr>
                        <w:sdtContent>
                          <w:r>
                            <w:rPr>
                              <w:lang w:val="en-GB"/>
                            </w:rPr>
                            <w:t>7</w:t>
                          </w:r>
                        </w:sdtContent>
                      </w:sdt>
                      <w:r>
                        <w:rPr>
                          <w:lang w:val="en-GB"/>
                        </w:rPr>
                        <w:t>) attend court hearings on infringements of international, European Union’s, and domestic legal provisions on the protection of personal data;</w:t>
                      </w:r>
                    </w:p>
                  </w:sdtContent>
                </w:sdt>
                <w:sdt>
                  <w:sdtPr>
                    <w:alias w:val="2 p. 8 pp."/>
                    <w:tag w:val="part_1bb6fd81cd3b4b78a5b0a562eedac8a5"/>
                    <w:lock w:val="sdtLocked"/>
                    <w:richText/>
                  </w:sdtPr>
                  <w:sdtContent>
                    <w:p>
                      <w:pPr>
                        <w:suppressAutoHyphens/>
                        <w:spacing w:line="360" w:lineRule="auto"/>
                        <w:jc w:val="both"/>
                        <w:textAlignment w:val="baseline"/>
                        <w:rPr>
                          <w:lang w:val="en-GB"/>
                        </w:rPr>
                      </w:pPr>
                      <w:sdt>
                        <w:sdtPr>
                          <w:alias w:val="Numeris"/>
                          <w:tag w:val="nr_1bb6fd81cd3b4b78a5b0a562eedac8a5"/>
                          <w:lock w:val="sdtLocked"/>
                          <w:richText/>
                        </w:sdtPr>
                        <w:sdtContent>
                          <w:r>
                            <w:rPr>
                              <w:lang w:val="en-GB"/>
                            </w:rPr>
                            <w:t>8</w:t>
                          </w:r>
                        </w:sdtContent>
                      </w:sdt>
                      <w:r>
                        <w:rPr>
                          <w:lang w:val="en-GB"/>
                        </w:rPr>
                        <w:t>) use technical measures in the course of examining infringements;</w:t>
                      </w:r>
                    </w:p>
                  </w:sdtContent>
                </w:sdt>
                <w:sdt>
                  <w:sdtPr>
                    <w:alias w:val="2 p. 9 pp."/>
                    <w:tag w:val="part_2335994411f14ee4b4833bfd52baab87"/>
                    <w:lock w:val="sdtLocked"/>
                    <w:richText/>
                  </w:sdtPr>
                  <w:sdtContent>
                    <w:p>
                      <w:pPr>
                        <w:suppressAutoHyphens/>
                        <w:spacing w:line="360" w:lineRule="auto"/>
                        <w:jc w:val="both"/>
                        <w:textAlignment w:val="baseline"/>
                        <w:rPr>
                          <w:lang w:val="en-GB"/>
                        </w:rPr>
                      </w:pPr>
                      <w:sdt>
                        <w:sdtPr>
                          <w:alias w:val="Numeris"/>
                          <w:tag w:val="nr_2335994411f14ee4b4833bfd52baab87"/>
                          <w:lock w:val="sdtLocked"/>
                          <w:richText/>
                        </w:sdtPr>
                        <w:sdtContent>
                          <w:r>
                            <w:rPr>
                              <w:lang w:val="en-GB"/>
                            </w:rPr>
                            <w:t>9</w:t>
                          </w:r>
                        </w:sdtContent>
                      </w:sdt>
                      <w:r>
                        <w:rPr>
                          <w:lang w:val="en-GB"/>
                        </w:rPr>
                        <w:t>) in the course of examining infringements, obtain oral and written explanations from legal and natural persons and request that they arrive at the premises of the State Data Protection Inspectorate to provide explanations;</w:t>
                      </w:r>
                    </w:p>
                  </w:sdtContent>
                </w:sdt>
                <w:sdt>
                  <w:sdtPr>
                    <w:alias w:val="2 p. 10 pp."/>
                    <w:tag w:val="part_89e9bd52d72e4ad7b3e6fd40e62e372d"/>
                    <w:lock w:val="sdtLocked"/>
                    <w:richText/>
                  </w:sdtPr>
                  <w:sdtContent>
                    <w:p>
                      <w:pPr>
                        <w:suppressAutoHyphens/>
                        <w:spacing w:line="360" w:lineRule="auto"/>
                        <w:jc w:val="both"/>
                        <w:textAlignment w:val="baseline"/>
                        <w:rPr>
                          <w:lang w:val="en-GB"/>
                        </w:rPr>
                      </w:pPr>
                      <w:sdt>
                        <w:sdtPr>
                          <w:alias w:val="Numeris"/>
                          <w:tag w:val="nr_89e9bd52d72e4ad7b3e6fd40e62e372d"/>
                          <w:lock w:val="sdtLocked"/>
                          <w:richText/>
                        </w:sdtPr>
                        <w:sdtContent>
                          <w:r>
                            <w:rPr>
                              <w:lang w:val="en-GB"/>
                            </w:rPr>
                            <w:t>10</w:t>
                          </w:r>
                        </w:sdtContent>
                      </w:sdt>
                      <w:r>
                        <w:rPr>
                          <w:lang w:val="en-GB"/>
                        </w:rPr>
                        <w:t>) use the available information, including personal data, obtained in the course of examining infringements or performing other functions;</w:t>
                      </w:r>
                    </w:p>
                  </w:sdtContent>
                </w:sdt>
                <w:sdt>
                  <w:sdtPr>
                    <w:alias w:val="2 p. 11 pp."/>
                    <w:tag w:val="part_77affa60d41b4e998d72a33a9e4ca7bc"/>
                    <w:lock w:val="sdtLocked"/>
                    <w:richText/>
                  </w:sdtPr>
                  <w:sdtContent>
                    <w:p>
                      <w:pPr>
                        <w:suppressAutoHyphens/>
                        <w:spacing w:line="360" w:lineRule="auto"/>
                        <w:jc w:val="both"/>
                        <w:textAlignment w:val="baseline"/>
                        <w:rPr>
                          <w:lang w:val="en-GB"/>
                        </w:rPr>
                      </w:pPr>
                      <w:sdt>
                        <w:sdtPr>
                          <w:alias w:val="Numeris"/>
                          <w:tag w:val="nr_77affa60d41b4e998d72a33a9e4ca7bc"/>
                          <w:lock w:val="sdtLocked"/>
                          <w:richText/>
                        </w:sdtPr>
                        <w:sdtContent>
                          <w:r>
                            <w:rPr>
                              <w:lang w:val="en-GB"/>
                            </w:rPr>
                            <w:t>11</w:t>
                          </w:r>
                        </w:sdtContent>
                      </w:sdt>
                      <w:r>
                        <w:rPr>
                          <w:lang w:val="en-GB"/>
                        </w:rPr>
                        <w:t>) enlist the assistance of police officers for maintaining public order and ensuring possible use of coercion;</w:t>
                      </w:r>
                    </w:p>
                  </w:sdtContent>
                </w:sdt>
                <w:sdt>
                  <w:sdtPr>
                    <w:alias w:val="2 p. 12 pp."/>
                    <w:tag w:val="part_94427f845d844cb4a0b0b1ee55a0fb15"/>
                    <w:lock w:val="sdtLocked"/>
                    <w:richText/>
                  </w:sdtPr>
                  <w:sdtContent>
                    <w:p>
                      <w:pPr>
                        <w:suppressAutoHyphens/>
                        <w:spacing w:line="360" w:lineRule="auto"/>
                        <w:jc w:val="both"/>
                        <w:textAlignment w:val="baseline"/>
                        <w:rPr>
                          <w:lang w:val="en-GB"/>
                        </w:rPr>
                      </w:pPr>
                      <w:sdt>
                        <w:sdtPr>
                          <w:alias w:val="Numeris"/>
                          <w:tag w:val="nr_94427f845d844cb4a0b0b1ee55a0fb15"/>
                          <w:lock w:val="sdtLocked"/>
                          <w:richText/>
                        </w:sdtPr>
                        <w:sdtContent>
                          <w:r>
                            <w:rPr>
                              <w:lang w:val="en-GB"/>
                            </w:rPr>
                            <w:t>12</w:t>
                          </w:r>
                        </w:sdtContent>
                      </w:sdt>
                      <w:r>
                        <w:rPr>
                          <w:lang w:val="en-GB"/>
                        </w:rPr>
                        <w:t>) exercise other rights provided for by laws and other legal acts.</w:t>
                      </w:r>
                    </w:p>
                    <w:p>
                      <w:pPr>
                        <w:suppressAutoHyphens/>
                        <w:spacing w:line="360" w:lineRule="auto"/>
                        <w:jc w:val="both"/>
                        <w:textAlignment w:val="baseline"/>
                        <w:rPr>
                          <w:szCs w:val="24"/>
                          <w:lang w:val="en-GB" w:eastAsia="lt-LT"/>
                        </w:rPr>
                      </w:pPr>
                    </w:p>
                  </w:sdtContent>
                </w:sdt>
              </w:sdtContent>
            </w:sdt>
            <w:sdt>
              <w:sdtPr>
                <w:alias w:val="3 p."/>
                <w:tag w:val="part_95603ac857a740b6985e6ee8ae878d02"/>
                <w:lock w:val="sdtLocked"/>
                <w:richText/>
              </w:sdtPr>
              <w:sdtContent>
                <w:p>
                  <w:pPr>
                    <w:suppressAutoHyphens/>
                    <w:spacing w:line="360" w:lineRule="auto"/>
                    <w:jc w:val="both"/>
                    <w:textAlignment w:val="baseline"/>
                    <w:rPr>
                      <w:lang w:val="en-GB"/>
                    </w:rPr>
                  </w:pPr>
                  <w:sdt>
                    <w:sdtPr>
                      <w:alias w:val="Numeris"/>
                      <w:tag w:val="nr_95603ac857a740b6985e6ee8ae878d02"/>
                      <w:lock w:val="sdtLocked"/>
                      <w:richText/>
                    </w:sdtPr>
                    <w:sdtContent>
                      <w:r>
                        <w:rPr>
                          <w:lang w:val="en-GB"/>
                        </w:rPr>
                        <w:t>3</w:t>
                      </w:r>
                    </w:sdtContent>
                  </w:sdt>
                  <w:r>
                    <w:rPr>
                      <w:lang w:val="en-GB"/>
                    </w:rPr>
                    <w:t xml:space="preserve">. Where the State Data Protection Inspectorate has grounds to believe, in the course of handling a complaint, that a decision of the European Commission on adequacy, on adoption of standard data protection clauses, or on universal validity of approved codes of conduct is unlawful and the decision of the State Data Protection Inspectorate depends on the validity of this decision of the European Commission, the State Data Protection Inspectorate shall suspend the handling of the complaint and apply to the Supreme Administrative Court of Lithuania, in accordance with the </w:t>
                  </w:r>
                  <w:r>
                    <w:rPr>
                      <w:bCs/>
                      <w:color w:val="000000"/>
                      <w:szCs w:val="24"/>
                      <w:lang w:val="en-GB"/>
                    </w:rPr>
                    <w:t>procedure</w:t>
                  </w:r>
                  <w:r>
                    <w:rPr>
                      <w:lang w:val="en-GB"/>
                    </w:rPr>
                    <w:t xml:space="preserve"> </w:t>
                  </w:r>
                  <w:r>
                    <w:rPr>
                      <w:szCs w:val="24"/>
                      <w:lang w:val="en-GB" w:eastAsia="lt-LT"/>
                    </w:rPr>
                    <w:t>established by the Law of the Republic of Lithuania on Administrative Proceedings</w:t>
                  </w:r>
                  <w:r>
                    <w:rPr>
                      <w:lang w:val="en-GB"/>
                    </w:rPr>
                    <w:t xml:space="preserve">, requesting the latter to apply to the competent judicial authority of the European Union regarding the decision of the European Commission on adequacy, on adoption of standard data protection clauses, or on universal validity of approved codes of conduct. Where the Supreme Administrative Court of Lithuania has reason to believe, in the course of examining a request of the State Data Protection Inspectorate, that a decision of the European Commission on adequacy, on adoption of standard data protection clauses, or on universal validity of approved codes of conduct is unlawful, the Supreme Administrative Court of Lithuania shall decide to apply to a competent judicial authority of the European Union requesting it to adopt a preliminary ruling pursuant to Article 267 of the Treaty on the Functioning of the European Union (OJ 2016 C 202, p. 47). </w:t>
                  </w:r>
                </w:p>
                <w:p>
                  <w:pPr>
                    <w:suppressAutoHyphens/>
                    <w:spacing w:line="360" w:lineRule="auto"/>
                    <w:jc w:val="both"/>
                    <w:textAlignment w:val="baseline"/>
                    <w:rPr>
                      <w:szCs w:val="24"/>
                      <w:lang w:val="en-GB" w:eastAsia="lt-LT"/>
                    </w:rPr>
                  </w:pPr>
                </w:p>
              </w:sdtContent>
            </w:sdt>
            <w:sdt>
              <w:sdtPr>
                <w:alias w:val="4 p."/>
                <w:tag w:val="part_3e75d8f9a0d341c082884484f100137d"/>
                <w:lock w:val="sdtLocked"/>
                <w:richText/>
              </w:sdtPr>
              <w:sdtContent>
                <w:p>
                  <w:pPr>
                    <w:suppressAutoHyphens/>
                    <w:spacing w:line="360" w:lineRule="auto"/>
                    <w:jc w:val="both"/>
                    <w:textAlignment w:val="baseline"/>
                    <w:rPr>
                      <w:lang w:val="en-GB"/>
                    </w:rPr>
                  </w:pPr>
                  <w:sdt>
                    <w:sdtPr>
                      <w:alias w:val="Numeris"/>
                      <w:tag w:val="nr_3e75d8f9a0d341c082884484f100137d"/>
                      <w:lock w:val="sdtLocked"/>
                      <w:richText/>
                    </w:sdtPr>
                    <w:sdtContent>
                      <w:r>
                        <w:rPr>
                          <w:szCs w:val="24"/>
                          <w:lang w:val="en-GB" w:eastAsia="lt-LT"/>
                        </w:rPr>
                        <w:t>4</w:t>
                      </w:r>
                    </w:sdtContent>
                  </w:sdt>
                  <w:r>
                    <w:rPr>
                      <w:szCs w:val="24"/>
                      <w:lang w:val="en-GB" w:eastAsia="lt-LT"/>
                    </w:rPr>
                    <w:t>. When conducting own-initiative investigations and/or inspections and handing complaints, the State Data Protection Inspectorate shall also enjoy the</w:t>
                  </w:r>
                  <w:r>
                    <w:rPr>
                      <w:lang w:val="en-GB"/>
                    </w:rPr>
                    <w:t xml:space="preserve"> </w:t>
                  </w:r>
                  <w:r>
                    <w:rPr>
                      <w:szCs w:val="24"/>
                      <w:lang w:val="en-GB" w:eastAsia="lt-LT"/>
                    </w:rPr>
                    <w:t>rights and powers of the State Data Protection Inspectorate established in the Code of Administrative Offences of the Republic of Lithuania.</w:t>
                  </w:r>
                </w:p>
                <w:p>
                  <w:pPr>
                    <w:suppressAutoHyphens/>
                    <w:spacing w:line="360" w:lineRule="auto"/>
                    <w:jc w:val="both"/>
                    <w:textAlignment w:val="baseline"/>
                    <w:rPr>
                      <w:lang w:val="en-GB"/>
                    </w:rPr>
                  </w:pPr>
                </w:p>
              </w:sdtContent>
            </w:sdt>
          </w:sdtContent>
        </w:sdt>
        <w:sdt>
          <w:sdtPr>
            <w:alias w:val="skirsnis"/>
            <w:tag w:val="part_0ce156f34579457ebe7d442c55338b74"/>
            <w:lock w:val="sdtLocked"/>
            <w:richText/>
          </w:sdtPr>
          <w:sdtContent>
            <w:p>
              <w:pPr>
                <w:suppressAutoHyphens/>
                <w:spacing w:line="360" w:lineRule="auto"/>
                <w:jc w:val="both"/>
                <w:textAlignment w:val="baseline"/>
                <w:rPr>
                  <w:lang w:val="en-GB"/>
                </w:rPr>
              </w:pPr>
              <w:sdt>
                <w:sdtPr>
                  <w:alias w:val="Pavadinimas"/>
                  <w:tag w:val="title_0ce156f34579457ebe7d442c55338b74"/>
                  <w:lock w:val="sdtLocked"/>
                  <w:richText/>
                </w:sdtPr>
                <w:sdtContent>
                  <w:r>
                    <w:rPr>
                      <w:b/>
                      <w:bCs/>
                      <w:szCs w:val="24"/>
                      <w:lang w:val="en-GB" w:eastAsia="lt-LT"/>
                    </w:rPr>
                    <w:t>Article 13. Obligation of secrecy and confidentiality</w:t>
                  </w:r>
                  <w:r>
                    <w:rPr>
                      <w:b/>
                      <w:szCs w:val="24"/>
                      <w:lang w:val="en-GB" w:eastAsia="lt-LT"/>
                    </w:rPr>
                    <w:t> </w:t>
                  </w:r>
                </w:sdtContent>
              </w:sdt>
            </w:p>
            <w:p>
              <w:pPr>
                <w:suppressAutoHyphens/>
                <w:spacing w:line="360" w:lineRule="auto"/>
                <w:jc w:val="both"/>
                <w:textAlignment w:val="baseline"/>
                <w:rPr>
                  <w:lang w:val="en-GB"/>
                </w:rPr>
              </w:pPr>
              <w:r>
                <w:rPr>
                  <w:lang w:val="en-GB"/>
                </w:rPr>
                <w:t xml:space="preserve">The Director of the State Data Protection Inspectorate, the Inspector of Journalist Ethics, as well as civil servants of and employees </w:t>
              </w:r>
              <w:r>
                <w:rPr>
                  <w:szCs w:val="24"/>
                  <w:lang w:val="en-GB"/>
                </w:rPr>
                <w:t xml:space="preserve">working under employment contracts </w:t>
              </w:r>
              <w:r>
                <w:rPr>
                  <w:lang w:val="en-GB"/>
                </w:rPr>
                <w:t xml:space="preserve">in the said supervisory authorities must </w:t>
              </w:r>
              <w:r>
                <w:rPr>
                  <w:szCs w:val="24"/>
                  <w:lang w:val="en-GB" w:eastAsia="lt-LT"/>
                </w:rPr>
                <w:t>protect</w:t>
              </w:r>
              <w:r>
                <w:rPr>
                  <w:lang w:val="en-GB"/>
                </w:rPr>
                <w:t xml:space="preserve"> the information comprising a state, official, professional, commercial, or any other secret protected by law, </w:t>
              </w:r>
              <w:r>
                <w:rPr>
                  <w:szCs w:val="24"/>
                  <w:lang w:val="en-GB" w:eastAsia="lt-LT"/>
                </w:rPr>
                <w:t>as well as any other confidential information which comes to their knowledge in the course of performing their tasks or exercising</w:t>
              </w:r>
              <w:r>
                <w:rPr>
                  <w:lang w:val="en-GB"/>
                </w:rPr>
                <w:t xml:space="preserve"> </w:t>
              </w:r>
              <w:r>
                <w:rPr>
                  <w:szCs w:val="24"/>
                  <w:lang w:val="en-GB" w:eastAsia="lt-LT"/>
                </w:rPr>
                <w:t>their powers,</w:t>
              </w:r>
              <w:r>
                <w:rPr>
                  <w:lang w:val="en-GB"/>
                </w:rPr>
                <w:t xml:space="preserve"> both during their service  and after the termination of their service/employment relations</w:t>
              </w:r>
              <w:r>
                <w:rPr>
                  <w:szCs w:val="24"/>
                  <w:lang w:val="en-GB" w:eastAsia="lt-LT"/>
                </w:rPr>
                <w:t>.</w:t>
              </w:r>
            </w:p>
            <w:p>
              <w:pPr>
                <w:suppressAutoHyphens/>
                <w:spacing w:line="360" w:lineRule="auto"/>
                <w:ind w:firstLine="720"/>
                <w:jc w:val="both"/>
                <w:textAlignment w:val="baseline"/>
                <w:rPr>
                  <w:lang w:val="en-GB"/>
                </w:rPr>
              </w:pPr>
            </w:p>
          </w:sdtContent>
        </w:sdt>
        <w:sdt>
          <w:sdtPr>
            <w:alias w:val="skirsnis"/>
            <w:tag w:val="part_a27f4b74b66f4eef8aa985e933d3ac74"/>
            <w:lock w:val="sdtLocked"/>
            <w:richText/>
          </w:sdtPr>
          <w:sdtContent>
            <w:p>
              <w:pPr>
                <w:suppressAutoHyphens/>
                <w:spacing w:line="360" w:lineRule="auto"/>
                <w:jc w:val="both"/>
                <w:textAlignment w:val="baseline"/>
                <w:rPr>
                  <w:lang w:val="en-GB"/>
                </w:rPr>
              </w:pPr>
              <w:sdt>
                <w:sdtPr>
                  <w:alias w:val="Pavadinimas"/>
                  <w:tag w:val="title_a27f4b74b66f4eef8aa985e933d3ac74"/>
                  <w:lock w:val="sdtLocked"/>
                  <w:richText/>
                </w:sdtPr>
                <w:sdtContent>
                  <w:r>
                    <w:rPr>
                      <w:b/>
                      <w:bCs/>
                      <w:szCs w:val="24"/>
                      <w:lang w:val="en-GB" w:eastAsia="lt-LT"/>
                    </w:rPr>
                    <w:t xml:space="preserve">Article 14. </w:t>
                  </w:r>
                  <w:r>
                    <w:rPr>
                      <w:b/>
                      <w:bCs/>
                      <w:color w:val="000000"/>
                      <w:szCs w:val="24"/>
                      <w:lang w:val="en-GB" w:eastAsia="lt-LT"/>
                    </w:rPr>
                    <w:t>Binding power of the requests of the</w:t>
                  </w:r>
                  <w:r>
                    <w:rPr>
                      <w:b/>
                      <w:szCs w:val="24"/>
                      <w:lang w:val="en-GB"/>
                    </w:rPr>
                    <w:t xml:space="preserve"> supervisory authority</w:t>
                  </w:r>
                </w:sdtContent>
              </w:sdt>
            </w:p>
            <w:p>
              <w:pPr>
                <w:suppressAutoHyphens/>
                <w:spacing w:line="360" w:lineRule="auto"/>
                <w:jc w:val="both"/>
                <w:textAlignment w:val="baseline"/>
                <w:rPr>
                  <w:lang w:val="en-GB"/>
                </w:rPr>
              </w:pPr>
              <w:r>
                <w:rPr>
                  <w:color w:val="000000"/>
                  <w:szCs w:val="24"/>
                  <w:lang w:val="en-GB" w:eastAsia="lt-LT"/>
                </w:rPr>
                <w:t>Legal and natural persons must comply with the requests of the supervisory authority, including but not limited to a request to arrive at the premises of the supervisory authority for providing explanations, immediately provide information and/or explanations, copies and transcripts of documents, copies of data, and provide access to all data and/or</w:t>
              </w:r>
              <w:r>
                <w:rPr>
                  <w:lang w:val="en-GB"/>
                </w:rPr>
                <w:t xml:space="preserve"> </w:t>
              </w:r>
              <w:r>
                <w:rPr>
                  <w:color w:val="000000"/>
                  <w:szCs w:val="24"/>
                  <w:lang w:val="en-GB" w:eastAsia="lt-LT"/>
                </w:rPr>
                <w:t>equipment related to the processing of personal data and documents necessary for the performance of the functions of the supervisory authority</w:t>
              </w:r>
              <w:r>
                <w:rPr>
                  <w:lang w:val="en-GB"/>
                </w:rPr>
                <w:t>.</w:t>
              </w:r>
            </w:p>
            <w:p>
              <w:pPr>
                <w:suppressAutoHyphens/>
                <w:spacing w:line="360" w:lineRule="auto"/>
                <w:ind w:firstLine="720"/>
                <w:jc w:val="center"/>
                <w:textAlignment w:val="baseline"/>
                <w:rPr>
                  <w:lang w:val="en-GB"/>
                </w:rPr>
              </w:pPr>
            </w:p>
          </w:sdtContent>
        </w:sdt>
        <w:sdt>
          <w:sdtPr>
            <w:alias w:val="skirsnis"/>
            <w:tag w:val="part_aa9de04d7d154acfb72d91d6e30569df"/>
            <w:lock w:val="sdtLocked"/>
            <w:richText/>
          </w:sdtPr>
          <w:sdtContent>
            <w:sdt>
              <w:sdtPr>
                <w:alias w:val="Pavadinimas"/>
                <w:tag w:val="title_aa9de04d7d154acfb72d91d6e30569df"/>
                <w:lock w:val="sdtLocked"/>
                <w:richText/>
              </w:sdtPr>
              <w:sdtContent>
                <w:p>
                  <w:pPr>
                    <w:suppressAutoHyphens/>
                    <w:spacing w:line="360" w:lineRule="auto"/>
                    <w:jc w:val="center"/>
                    <w:textAlignment w:val="baseline"/>
                    <w:rPr>
                      <w:lang w:val="en-GB"/>
                    </w:rPr>
                  </w:pPr>
                  <w:r>
                    <w:rPr>
                      <w:b/>
                      <w:bCs/>
                      <w:color w:val="000000"/>
                      <w:szCs w:val="24"/>
                      <w:lang w:val="en-GB" w:eastAsia="lt-LT"/>
                    </w:rPr>
                    <w:t>CHAPTER IV</w:t>
                  </w:r>
                </w:p>
                <w:p>
                  <w:pPr>
                    <w:suppressAutoHyphens/>
                    <w:spacing w:line="360" w:lineRule="auto"/>
                    <w:jc w:val="center"/>
                    <w:textAlignment w:val="baseline"/>
                    <w:rPr>
                      <w:lang w:val="en-GB"/>
                    </w:rPr>
                  </w:pPr>
                  <w:r>
                    <w:rPr>
                      <w:b/>
                      <w:bCs/>
                      <w:szCs w:val="24"/>
                      <w:lang w:val="en-GB" w:eastAsia="lt-LT"/>
                    </w:rPr>
                    <w:t>AUTHORISATION FOR TRANSFER OF PERSONAL DATA TO THIRD COUNTRIES OR INTERNATIONAL ORGANISATIONS</w:t>
                  </w:r>
                  <w:r>
                    <w:rPr>
                      <w:lang w:val="en-GB"/>
                    </w:rPr>
                    <w:t xml:space="preserve"> </w:t>
                  </w:r>
                  <w:r>
                    <w:rPr>
                      <w:b/>
                      <w:szCs w:val="24"/>
                      <w:lang w:val="en-GB"/>
                    </w:rPr>
                    <w:t>AND</w:t>
                  </w:r>
                  <w:r>
                    <w:rPr>
                      <w:lang w:val="en-GB"/>
                    </w:rPr>
                    <w:t xml:space="preserve"> </w:t>
                  </w:r>
                  <w:r>
                    <w:rPr>
                      <w:b/>
                      <w:bCs/>
                      <w:color w:val="000000"/>
                      <w:szCs w:val="24"/>
                      <w:lang w:val="en-GB" w:eastAsia="lt-LT"/>
                    </w:rPr>
                    <w:t>ACCREDITATION OF CERTIFICATION BODIES BY THE STATE DATA PROTECTION INSPECTORATE</w:t>
                  </w:r>
                </w:p>
              </w:sdtContent>
            </w:sdt>
            <w:p>
              <w:pPr>
                <w:suppressAutoHyphens/>
                <w:spacing w:line="360" w:lineRule="auto"/>
                <w:ind w:firstLine="720"/>
                <w:jc w:val="center"/>
                <w:textAlignment w:val="baseline"/>
                <w:rPr>
                  <w:b/>
                  <w:bCs/>
                  <w:color w:val="000000"/>
                  <w:szCs w:val="24"/>
                  <w:lang w:val="en-GB" w:eastAsia="lt-LT"/>
                </w:rPr>
              </w:pPr>
            </w:p>
          </w:sdtContent>
        </w:sdt>
        <w:sdt>
          <w:sdtPr>
            <w:alias w:val="skirsnis"/>
            <w:tag w:val="part_afe91467f3a24482ad9d1a62345b5dea"/>
            <w:lock w:val="sdtLocked"/>
            <w:richText/>
          </w:sdtPr>
          <w:sdtContent>
            <w:p>
              <w:pPr>
                <w:suppressAutoHyphens/>
                <w:spacing w:line="360" w:lineRule="auto"/>
                <w:jc w:val="both"/>
                <w:textAlignment w:val="baseline"/>
                <w:rPr>
                  <w:lang w:val="en-GB"/>
                </w:rPr>
              </w:pPr>
              <w:sdt>
                <w:sdtPr>
                  <w:alias w:val="Pavadinimas"/>
                  <w:tag w:val="title_afe91467f3a24482ad9d1a62345b5dea"/>
                  <w:lock w:val="sdtLocked"/>
                  <w:richText/>
                </w:sdtPr>
                <w:sdtContent>
                  <w:r>
                    <w:rPr>
                      <w:b/>
                      <w:bCs/>
                      <w:szCs w:val="24"/>
                      <w:lang w:val="en-GB"/>
                    </w:rPr>
                    <w:t xml:space="preserve">Article 15. Authorisation by the State Data Protection Inspectorate for transfer of personal data to third countries or international organisations in accordance with Article 46(3) of Regulation (EU) 2016/679 </w:t>
                  </w:r>
                </w:sdtContent>
              </w:sdt>
            </w:p>
            <w:sdt>
              <w:sdtPr>
                <w:alias w:val="1 p."/>
                <w:tag w:val="part_557351aa115e45e093e2f222c05337ff"/>
                <w:lock w:val="sdtLocked"/>
                <w:richText/>
              </w:sdtPr>
              <w:sdtContent>
                <w:p>
                  <w:pPr>
                    <w:suppressAutoHyphens/>
                    <w:spacing w:line="360" w:lineRule="auto"/>
                    <w:jc w:val="both"/>
                    <w:textAlignment w:val="baseline"/>
                    <w:rPr>
                      <w:lang w:val="en-GB"/>
                    </w:rPr>
                  </w:pPr>
                  <w:sdt>
                    <w:sdtPr>
                      <w:alias w:val="Numeris"/>
                      <w:tag w:val="nr_557351aa115e45e093e2f222c05337ff"/>
                      <w:lock w:val="sdtLocked"/>
                      <w:richText/>
                    </w:sdtPr>
                    <w:sdtContent>
                      <w:r>
                        <w:rPr>
                          <w:lang w:val="en-GB"/>
                        </w:rPr>
                        <w:t>1</w:t>
                      </w:r>
                    </w:sdtContent>
                  </w:sdt>
                  <w:r>
                    <w:rPr>
                      <w:lang w:val="en-GB"/>
                    </w:rPr>
                    <w:t xml:space="preserve">. The State Data Protection Inspectorate must, in accordance with Article 46(3) of Regulation (EU) 2016/679, issue to a data controller an authorisation for transfer of personal data to a third country or an international organisation or give a reasoned written refusal to issue such authorisation to a data controller no later than within 20 working days. This deadline shall be calculated from the day of receipt by the State Data Protection Inspectorate of all the documents and information necessary for obtaining an authorisation. </w:t>
                  </w:r>
                </w:p>
                <w:p>
                  <w:pPr>
                    <w:suppressAutoHyphens/>
                    <w:spacing w:line="360" w:lineRule="auto"/>
                    <w:jc w:val="both"/>
                    <w:textAlignment w:val="baseline"/>
                    <w:rPr>
                      <w:szCs w:val="24"/>
                      <w:lang w:val="en-GB"/>
                    </w:rPr>
                  </w:pPr>
                </w:p>
              </w:sdtContent>
            </w:sdt>
            <w:sdt>
              <w:sdtPr>
                <w:alias w:val="2 p."/>
                <w:tag w:val="part_6d14d98e037d4882a52c4371b46756ec"/>
                <w:lock w:val="sdtLocked"/>
                <w:richText/>
              </w:sdtPr>
              <w:sdtContent>
                <w:p>
                  <w:pPr>
                    <w:suppressAutoHyphens/>
                    <w:spacing w:line="360" w:lineRule="auto"/>
                    <w:jc w:val="both"/>
                    <w:textAlignment w:val="baseline"/>
                    <w:rPr>
                      <w:lang w:val="en-GB"/>
                    </w:rPr>
                  </w:pPr>
                  <w:sdt>
                    <w:sdtPr>
                      <w:alias w:val="Numeris"/>
                      <w:tag w:val="nr_6d14d98e037d4882a52c4371b46756ec"/>
                      <w:lock w:val="sdtLocked"/>
                      <w:richText/>
                    </w:sdtPr>
                    <w:sdtContent>
                      <w:r>
                        <w:rPr>
                          <w:lang w:val="en-GB"/>
                        </w:rPr>
                        <w:t>2</w:t>
                      </w:r>
                    </w:sdtContent>
                  </w:sdt>
                  <w:r>
                    <w:rPr>
                      <w:lang w:val="en-GB"/>
                    </w:rPr>
                    <w:t xml:space="preserve">. Due to the complexity of circumstances, the scope of information, or other important objective reasons, the deadline, referred to in paragraph 1 of this Article, for issuing an authorisation for transfer of personal data to a third country or an international organisation may be extended once for a period of up to 10 working days. Having decided to extend the deadline referred to in paragraph 1 of this Article, the State Data Protection Inspectorate must, immediately, but no later than before the expiry of the deadline referred to in paragraph 1 of this Article, notify the data controller of the extension of the deadline for issuing the authorisation and the reasons for such an extension. </w:t>
                  </w:r>
                </w:p>
                <w:p>
                  <w:pPr>
                    <w:suppressAutoHyphens/>
                    <w:spacing w:line="360" w:lineRule="auto"/>
                    <w:jc w:val="both"/>
                    <w:textAlignment w:val="baseline"/>
                    <w:rPr>
                      <w:szCs w:val="24"/>
                      <w:lang w:val="en-GB"/>
                    </w:rPr>
                  </w:pPr>
                </w:p>
              </w:sdtContent>
            </w:sdt>
            <w:sdt>
              <w:sdtPr>
                <w:alias w:val="3 p."/>
                <w:tag w:val="part_a24458c953e64d478efe3da1ea8ec025"/>
                <w:lock w:val="sdtLocked"/>
                <w:richText/>
              </w:sdtPr>
              <w:sdtContent>
                <w:p>
                  <w:pPr>
                    <w:suppressAutoHyphens/>
                    <w:spacing w:line="360" w:lineRule="auto"/>
                    <w:jc w:val="both"/>
                    <w:textAlignment w:val="baseline"/>
                    <w:rPr>
                      <w:lang w:val="en-GB"/>
                    </w:rPr>
                  </w:pPr>
                  <w:sdt>
                    <w:sdtPr>
                      <w:alias w:val="Numeris"/>
                      <w:tag w:val="nr_a24458c953e64d478efe3da1ea8ec025"/>
                      <w:lock w:val="sdtLocked"/>
                      <w:richText/>
                    </w:sdtPr>
                    <w:sdtContent>
                      <w:r>
                        <w:rPr>
                          <w:lang w:val="en-GB"/>
                        </w:rPr>
                        <w:t>3</w:t>
                      </w:r>
                    </w:sdtContent>
                  </w:sdt>
                  <w:r>
                    <w:rPr>
                      <w:lang w:val="en-GB"/>
                    </w:rPr>
                    <w:t>. The procedure for issuing authorisations for transfer of personal data to third countries or international organisations shall be established by the State Data Protection Inspectorate.</w:t>
                  </w:r>
                </w:p>
                <w:p>
                  <w:pPr>
                    <w:suppressAutoHyphens/>
                    <w:spacing w:line="360" w:lineRule="auto"/>
                    <w:ind w:firstLine="720"/>
                    <w:jc w:val="center"/>
                    <w:textAlignment w:val="baseline"/>
                    <w:rPr>
                      <w:lang w:val="en-GB"/>
                    </w:rPr>
                  </w:pPr>
                </w:p>
              </w:sdtContent>
            </w:sdt>
          </w:sdtContent>
        </w:sdt>
        <w:sdt>
          <w:sdtPr>
            <w:alias w:val="skirsnis"/>
            <w:tag w:val="part_00de5f5d9f2f4296a9005d98fd78d50d"/>
            <w:lock w:val="sdtLocked"/>
            <w:richText/>
          </w:sdtPr>
          <w:sdtContent>
            <w:p>
              <w:pPr>
                <w:suppressAutoHyphens/>
                <w:spacing w:line="360" w:lineRule="auto"/>
                <w:jc w:val="both"/>
                <w:textAlignment w:val="baseline"/>
                <w:rPr>
                  <w:lang w:val="en-GB"/>
                </w:rPr>
              </w:pPr>
              <w:sdt>
                <w:sdtPr>
                  <w:alias w:val="Pavadinimas"/>
                  <w:tag w:val="title_00de5f5d9f2f4296a9005d98fd78d50d"/>
                  <w:lock w:val="sdtLocked"/>
                  <w:richText/>
                </w:sdtPr>
                <w:sdtContent>
                  <w:r>
                    <w:rPr>
                      <w:b/>
                      <w:szCs w:val="24"/>
                      <w:lang w:val="en-GB"/>
                    </w:rPr>
                    <w:t>Article 16. Accreditation of certification bodies</w:t>
                  </w:r>
                </w:sdtContent>
              </w:sdt>
            </w:p>
            <w:sdt>
              <w:sdtPr>
                <w:alias w:val="1 p."/>
                <w:tag w:val="part_ebe45125a97b4f4fbd648e950569dd47"/>
                <w:lock w:val="sdtLocked"/>
                <w:richText/>
              </w:sdtPr>
              <w:sdtContent>
                <w:p>
                  <w:pPr>
                    <w:suppressAutoHyphens/>
                    <w:spacing w:line="360" w:lineRule="auto"/>
                    <w:jc w:val="both"/>
                    <w:textAlignment w:val="baseline"/>
                    <w:rPr>
                      <w:lang w:val="en-GB"/>
                    </w:rPr>
                  </w:pPr>
                  <w:sdt>
                    <w:sdtPr>
                      <w:alias w:val="Numeris"/>
                      <w:tag w:val="nr_ebe45125a97b4f4fbd648e950569dd47"/>
                      <w:lock w:val="sdtLocked"/>
                      <w:richText/>
                    </w:sdtPr>
                    <w:sdtContent>
                      <w:r>
                        <w:rPr>
                          <w:color w:val="000000"/>
                          <w:szCs w:val="24"/>
                          <w:lang w:val="en-GB" w:eastAsia="lt-LT"/>
                        </w:rPr>
                        <w:t>1</w:t>
                      </w:r>
                    </w:sdtContent>
                  </w:sdt>
                  <w:r>
                    <w:rPr>
                      <w:color w:val="000000"/>
                      <w:szCs w:val="24"/>
                      <w:lang w:val="en-GB" w:eastAsia="lt-LT"/>
                    </w:rPr>
                    <w:t>. Certification</w:t>
                  </w:r>
                  <w:r>
                    <w:rPr>
                      <w:lang w:val="en-GB"/>
                    </w:rPr>
                    <w:t xml:space="preserve"> </w:t>
                  </w:r>
                  <w:r>
                    <w:rPr>
                      <w:color w:val="000000"/>
                      <w:szCs w:val="24"/>
                      <w:lang w:val="en-GB" w:eastAsia="lt-LT"/>
                    </w:rPr>
                    <w:t>bodies</w:t>
                  </w:r>
                  <w:r>
                    <w:rPr>
                      <w:lang w:val="en-GB"/>
                    </w:rPr>
                    <w:t xml:space="preserve"> </w:t>
                  </w:r>
                  <w:r>
                    <w:rPr>
                      <w:color w:val="000000"/>
                      <w:szCs w:val="24"/>
                      <w:lang w:val="en-GB" w:eastAsia="lt-LT"/>
                    </w:rPr>
                    <w:t>shall be accredited</w:t>
                  </w:r>
                  <w:r>
                    <w:rPr>
                      <w:lang w:val="en-GB"/>
                    </w:rPr>
                    <w:t xml:space="preserve"> in accordance with </w:t>
                  </w:r>
                  <w:r>
                    <w:rPr>
                      <w:color w:val="000000"/>
                      <w:szCs w:val="24"/>
                      <w:lang w:val="en-GB" w:eastAsia="lt-LT"/>
                    </w:rPr>
                    <w:t>Article 43</w:t>
                  </w:r>
                  <w:r>
                    <w:rPr>
                      <w:lang w:val="en-GB"/>
                    </w:rPr>
                    <w:t xml:space="preserve"> of Regulation (EU) 2016/679 and </w:t>
                  </w:r>
                  <w:r>
                    <w:rPr>
                      <w:color w:val="000000"/>
                      <w:szCs w:val="24"/>
                      <w:lang w:val="en-GB" w:eastAsia="lt-LT"/>
                    </w:rPr>
                    <w:t>the</w:t>
                  </w:r>
                  <w:r>
                    <w:rPr>
                      <w:lang w:val="en-GB"/>
                    </w:rPr>
                    <w:t xml:space="preserve"> procedure for accreditation and issuing of accreditation certificates shall be established by the State Data Protection Inspectorate</w:t>
                  </w:r>
                  <w:r>
                    <w:rPr>
                      <w:color w:val="000000"/>
                      <w:szCs w:val="24"/>
                      <w:lang w:val="en-GB" w:eastAsia="lt-LT"/>
                    </w:rPr>
                    <w:t xml:space="preserve">. </w:t>
                  </w:r>
                </w:p>
                <w:p>
                  <w:pPr>
                    <w:suppressAutoHyphens/>
                    <w:spacing w:line="360" w:lineRule="auto"/>
                    <w:jc w:val="both"/>
                    <w:textAlignment w:val="baseline"/>
                    <w:rPr>
                      <w:lang w:val="en-GB"/>
                    </w:rPr>
                  </w:pPr>
                </w:p>
              </w:sdtContent>
            </w:sdt>
            <w:sdt>
              <w:sdtPr>
                <w:alias w:val="2 p."/>
                <w:tag w:val="part_a676cfa2a6884025aa6874e01adcf715"/>
                <w:lock w:val="sdtLocked"/>
                <w:richText/>
              </w:sdtPr>
              <w:sdtContent>
                <w:p>
                  <w:pPr>
                    <w:suppressAutoHyphens/>
                    <w:spacing w:line="360" w:lineRule="auto"/>
                    <w:jc w:val="both"/>
                    <w:textAlignment w:val="baseline"/>
                    <w:rPr>
                      <w:lang w:val="en-GB"/>
                    </w:rPr>
                  </w:pPr>
                  <w:sdt>
                    <w:sdtPr>
                      <w:alias w:val="Numeris"/>
                      <w:tag w:val="nr_a676cfa2a6884025aa6874e01adcf715"/>
                      <w:lock w:val="sdtLocked"/>
                      <w:richText/>
                    </w:sdtPr>
                    <w:sdtContent>
                      <w:r>
                        <w:rPr>
                          <w:lang w:val="en-GB"/>
                        </w:rPr>
                        <w:t>2</w:t>
                      </w:r>
                    </w:sdtContent>
                  </w:sdt>
                  <w:r>
                    <w:rPr>
                      <w:lang w:val="en-GB"/>
                    </w:rPr>
                    <w:t>. Certification bodies wishing to be accredited shall cover the costs of accreditation at the rates approved in accordance with the procedure established by the Government.</w:t>
                  </w:r>
                </w:p>
                <w:p>
                  <w:pPr>
                    <w:suppressAutoHyphens/>
                    <w:spacing w:line="360" w:lineRule="auto"/>
                    <w:ind w:firstLine="720"/>
                    <w:jc w:val="center"/>
                    <w:textAlignment w:val="baseline"/>
                    <w:rPr>
                      <w:lang w:val="en-GB"/>
                    </w:rPr>
                  </w:pPr>
                </w:p>
              </w:sdtContent>
            </w:sdt>
          </w:sdtContent>
        </w:sdt>
        <w:sdt>
          <w:sdtPr>
            <w:alias w:val="skirsnis"/>
            <w:tag w:val="part_b10323ee935f44c095d36f4820e723bd"/>
            <w:lock w:val="sdtLocked"/>
            <w:richText/>
          </w:sdtPr>
          <w:sdtContent>
            <w:sdt>
              <w:sdtPr>
                <w:alias w:val="Pavadinimas"/>
                <w:tag w:val="title_b10323ee935f44c095d36f4820e723bd"/>
                <w:lock w:val="sdtLocked"/>
                <w:richText/>
              </w:sdtPr>
              <w:sdtContent>
                <w:p>
                  <w:pPr>
                    <w:suppressAutoHyphens/>
                    <w:spacing w:line="360" w:lineRule="auto"/>
                    <w:jc w:val="center"/>
                    <w:textAlignment w:val="baseline"/>
                    <w:rPr>
                      <w:lang w:val="en-GB"/>
                    </w:rPr>
                  </w:pPr>
                  <w:r>
                    <w:rPr>
                      <w:b/>
                      <w:szCs w:val="24"/>
                      <w:lang w:val="en-GB"/>
                    </w:rPr>
                    <w:t>CHAPTER V</w:t>
                  </w:r>
                </w:p>
                <w:p>
                  <w:pPr>
                    <w:suppressAutoHyphens/>
                    <w:spacing w:line="360" w:lineRule="auto"/>
                    <w:jc w:val="center"/>
                    <w:textAlignment w:val="baseline"/>
                    <w:rPr>
                      <w:b/>
                      <w:szCs w:val="24"/>
                      <w:lang w:val="en-GB"/>
                    </w:rPr>
                  </w:pPr>
                  <w:r>
                    <w:rPr>
                      <w:b/>
                      <w:szCs w:val="24"/>
                      <w:lang w:val="en-GB"/>
                    </w:rPr>
                    <w:t>EXAMINATION OF INFRINGEMENTS CARRIED OUT BY</w:t>
                  </w:r>
                </w:p>
                <w:p>
                  <w:pPr>
                    <w:suppressAutoHyphens/>
                    <w:spacing w:line="360" w:lineRule="auto"/>
                    <w:jc w:val="center"/>
                    <w:textAlignment w:val="baseline"/>
                    <w:rPr>
                      <w:lang w:val="en-GB"/>
                    </w:rPr>
                  </w:pPr>
                  <w:r>
                    <w:rPr>
                      <w:b/>
                      <w:szCs w:val="24"/>
                      <w:lang w:val="en-GB"/>
                    </w:rPr>
                    <w:t>THE SUPERVISORY AUTHORITIES</w:t>
                  </w:r>
                </w:p>
              </w:sdtContent>
            </w:sdt>
            <w:p>
              <w:pPr>
                <w:suppressAutoHyphens/>
                <w:spacing w:line="360" w:lineRule="auto"/>
                <w:jc w:val="center"/>
                <w:textAlignment w:val="baseline"/>
                <w:rPr>
                  <w:b/>
                  <w:bCs/>
                  <w:color w:val="000000"/>
                  <w:szCs w:val="24"/>
                  <w:lang w:val="en-GB" w:eastAsia="lt-LT"/>
                </w:rPr>
              </w:pPr>
            </w:p>
          </w:sdtContent>
        </w:sdt>
        <w:sdt>
          <w:sdtPr>
            <w:alias w:val="skirsnis"/>
            <w:tag w:val="part_113a2b035d2545a0a65009fb887cb361"/>
            <w:lock w:val="sdtLocked"/>
            <w:richText/>
          </w:sdtPr>
          <w:sdtContent>
            <w:sdt>
              <w:sdtPr>
                <w:alias w:val="Pavadinimas"/>
                <w:tag w:val="title_113a2b035d2545a0a65009fb887cb361"/>
                <w:lock w:val="sdtLocked"/>
                <w:richText/>
              </w:sdtPr>
              <w:sdtContent>
                <w:p>
                  <w:pPr>
                    <w:suppressAutoHyphens/>
                    <w:spacing w:line="360" w:lineRule="auto"/>
                    <w:jc w:val="center"/>
                    <w:textAlignment w:val="baseline"/>
                    <w:rPr>
                      <w:lang w:val="en-GB"/>
                    </w:rPr>
                  </w:pPr>
                  <w:r>
                    <w:rPr>
                      <w:b/>
                      <w:bCs/>
                      <w:color w:val="000000"/>
                      <w:szCs w:val="24"/>
                      <w:lang w:val="en-GB" w:eastAsia="lt-LT"/>
                    </w:rPr>
                    <w:t>SECTION ONE</w:t>
                  </w:r>
                </w:p>
                <w:p>
                  <w:pPr>
                    <w:suppressAutoHyphens/>
                    <w:spacing w:line="360" w:lineRule="auto"/>
                    <w:jc w:val="center"/>
                    <w:textAlignment w:val="baseline"/>
                    <w:rPr>
                      <w:lang w:val="en-GB"/>
                    </w:rPr>
                  </w:pPr>
                  <w:r>
                    <w:rPr>
                      <w:b/>
                      <w:szCs w:val="24"/>
                      <w:lang w:val="en-GB"/>
                    </w:rPr>
                    <w:t>GENERAL PROVISIONS</w:t>
                  </w:r>
                </w:p>
              </w:sdtContent>
            </w:sdt>
            <w:p>
              <w:pPr>
                <w:suppressAutoHyphens/>
                <w:spacing w:line="360" w:lineRule="auto"/>
                <w:ind w:firstLine="720"/>
                <w:jc w:val="center"/>
                <w:textAlignment w:val="baseline"/>
                <w:rPr>
                  <w:b/>
                  <w:bCs/>
                  <w:color w:val="000000"/>
                  <w:szCs w:val="24"/>
                  <w:lang w:val="en-GB" w:eastAsia="lt-LT"/>
                </w:rPr>
              </w:pPr>
            </w:p>
          </w:sdtContent>
        </w:sdt>
        <w:sdt>
          <w:sdtPr>
            <w:alias w:val="skirsnis"/>
            <w:tag w:val="part_16aa4eee1f454ffab2fde68942b7020a"/>
            <w:lock w:val="sdtLocked"/>
            <w:richText/>
          </w:sdtPr>
          <w:sdtContent>
            <w:p>
              <w:pPr>
                <w:suppressAutoHyphens/>
                <w:spacing w:line="360" w:lineRule="auto"/>
                <w:jc w:val="both"/>
                <w:textAlignment w:val="baseline"/>
                <w:rPr>
                  <w:lang w:val="en-GB"/>
                </w:rPr>
              </w:pPr>
              <w:sdt>
                <w:sdtPr>
                  <w:alias w:val="Pavadinimas"/>
                  <w:tag w:val="title_16aa4eee1f454ffab2fde68942b7020a"/>
                  <w:lock w:val="sdtLocked"/>
                  <w:richText/>
                </w:sdtPr>
                <w:sdtContent>
                  <w:r>
                    <w:rPr>
                      <w:b/>
                      <w:szCs w:val="24"/>
                      <w:lang w:val="en-GB"/>
                    </w:rPr>
                    <w:t>Article 17. Rights</w:t>
                  </w:r>
                  <w:r>
                    <w:rPr>
                      <w:lang w:val="en-GB"/>
                    </w:rPr>
                    <w:t xml:space="preserve"> </w:t>
                  </w:r>
                  <w:r>
                    <w:rPr>
                      <w:b/>
                      <w:szCs w:val="24"/>
                      <w:lang w:val="en-GB"/>
                    </w:rPr>
                    <w:t>and obligations of a person under inspection, a complainant, a complainee, and a person suspected of infringement</w:t>
                  </w:r>
                </w:sdtContent>
              </w:sdt>
            </w:p>
            <w:p>
              <w:pPr>
                <w:suppressAutoHyphens/>
                <w:spacing w:line="360" w:lineRule="auto"/>
                <w:jc w:val="both"/>
                <w:textAlignment w:val="baseline"/>
                <w:rPr>
                  <w:color w:val="000000"/>
                  <w:szCs w:val="24"/>
                  <w:lang w:val="en-GB" w:eastAsia="lt-LT"/>
                </w:rPr>
              </w:pPr>
            </w:p>
            <w:sdt>
              <w:sdtPr>
                <w:alias w:val="1 p."/>
                <w:tag w:val="part_f049c2447ddd4160a9a502e59116a2be"/>
                <w:lock w:val="sdtLocked"/>
                <w:richText/>
              </w:sdtPr>
              <w:sdtContent>
                <w:p>
                  <w:pPr>
                    <w:suppressAutoHyphens/>
                    <w:spacing w:line="360" w:lineRule="auto"/>
                    <w:jc w:val="both"/>
                    <w:textAlignment w:val="baseline"/>
                    <w:rPr>
                      <w:lang w:val="en-GB"/>
                    </w:rPr>
                  </w:pPr>
                  <w:sdt>
                    <w:sdtPr>
                      <w:alias w:val="Numeris"/>
                      <w:tag w:val="nr_f049c2447ddd4160a9a502e59116a2be"/>
                      <w:lock w:val="sdtLocked"/>
                      <w:richText/>
                    </w:sdtPr>
                    <w:sdtContent>
                      <w:r>
                        <w:rPr>
                          <w:color w:val="000000"/>
                          <w:szCs w:val="24"/>
                          <w:lang w:val="en-GB" w:eastAsia="lt-LT"/>
                        </w:rPr>
                        <w:t>1</w:t>
                      </w:r>
                    </w:sdtContent>
                  </w:sdt>
                  <w:r>
                    <w:rPr>
                      <w:color w:val="000000"/>
                      <w:szCs w:val="24"/>
                      <w:lang w:val="en-GB" w:eastAsia="lt-LT"/>
                    </w:rPr>
                    <w:t>.</w:t>
                  </w:r>
                  <w:r>
                    <w:rPr>
                      <w:szCs w:val="24"/>
                      <w:lang w:val="en-GB" w:eastAsia="lt-LT"/>
                    </w:rPr>
                    <w:t xml:space="preserve"> A person under inspection, where the State Data Protection Inspectorate conducts an own-initiative investigation and/or inspection, a complainant and a complainee, where the supervisory authority handles a complaint, and</w:t>
                  </w:r>
                  <w:r>
                    <w:rPr>
                      <w:lang w:val="en-GB"/>
                    </w:rPr>
                    <w:t xml:space="preserve"> </w:t>
                  </w:r>
                  <w:r>
                    <w:rPr>
                      <w:szCs w:val="24"/>
                      <w:lang w:val="en-GB" w:eastAsia="lt-LT"/>
                    </w:rPr>
                    <w:t>a person suspected of infringement, where the procedure of imposing an administrative fine is launched, shall</w:t>
                  </w:r>
                  <w:r>
                    <w:rPr>
                      <w:lang w:val="en-GB"/>
                    </w:rPr>
                    <w:t xml:space="preserve"> have </w:t>
                  </w:r>
                  <w:r>
                    <w:rPr>
                      <w:szCs w:val="24"/>
                      <w:lang w:val="en-GB" w:eastAsia="lt-LT"/>
                    </w:rPr>
                    <w:t>the</w:t>
                  </w:r>
                  <w:r>
                    <w:rPr>
                      <w:lang w:val="en-GB"/>
                    </w:rPr>
                    <w:t xml:space="preserve"> </w:t>
                  </w:r>
                  <w:r>
                    <w:rPr>
                      <w:szCs w:val="24"/>
                      <w:lang w:val="en-GB" w:eastAsia="lt-LT"/>
                    </w:rPr>
                    <w:t>rights</w:t>
                  </w:r>
                  <w:r>
                    <w:rPr>
                      <w:lang w:val="en-GB"/>
                    </w:rPr>
                    <w:t xml:space="preserve"> and obligations specified in Regulation (EU) 2016/679 and this Law.</w:t>
                  </w:r>
                  <w:r>
                    <w:rPr>
                      <w:szCs w:val="24"/>
                      <w:lang w:val="en-GB" w:eastAsia="lt-LT"/>
                    </w:rPr>
                    <w:t xml:space="preserve"> </w:t>
                  </w:r>
                </w:p>
                <w:p>
                  <w:pPr>
                    <w:suppressAutoHyphens/>
                    <w:spacing w:line="360" w:lineRule="auto"/>
                    <w:jc w:val="both"/>
                    <w:textAlignment w:val="baseline"/>
                    <w:rPr>
                      <w:szCs w:val="24"/>
                      <w:lang w:val="en-GB" w:eastAsia="lt-LT"/>
                    </w:rPr>
                  </w:pPr>
                </w:p>
              </w:sdtContent>
            </w:sdt>
            <w:sdt>
              <w:sdtPr>
                <w:alias w:val="2 p."/>
                <w:tag w:val="part_85bd09f039a04cf0a36a4c411bd764bf"/>
                <w:lock w:val="sdtLocked"/>
                <w:richText/>
              </w:sdtPr>
              <w:sdtContent>
                <w:p>
                  <w:pPr>
                    <w:suppressAutoHyphens/>
                    <w:spacing w:line="360" w:lineRule="auto"/>
                    <w:jc w:val="both"/>
                    <w:textAlignment w:val="baseline"/>
                    <w:rPr>
                      <w:lang w:val="en-GB"/>
                    </w:rPr>
                  </w:pPr>
                  <w:sdt>
                    <w:sdtPr>
                      <w:alias w:val="Numeris"/>
                      <w:tag w:val="nr_85bd09f039a04cf0a36a4c411bd764bf"/>
                      <w:lock w:val="sdtLocked"/>
                      <w:richText/>
                    </w:sdtPr>
                    <w:sdtContent>
                      <w:r>
                        <w:rPr>
                          <w:szCs w:val="24"/>
                          <w:lang w:val="en-GB" w:eastAsia="lt-LT"/>
                        </w:rPr>
                        <w:t>2</w:t>
                      </w:r>
                    </w:sdtContent>
                  </w:sdt>
                  <w:r>
                    <w:rPr>
                      <w:szCs w:val="24"/>
                      <w:lang w:val="en-GB" w:eastAsia="lt-LT"/>
                    </w:rPr>
                    <w:t>. A person under inspection, a complainant, a complainee, and a person suspected of infringement shall also</w:t>
                  </w:r>
                  <w:r>
                    <w:rPr>
                      <w:lang w:val="en-GB"/>
                    </w:rPr>
                    <w:t xml:space="preserve"> </w:t>
                  </w:r>
                  <w:r>
                    <w:rPr>
                      <w:szCs w:val="24"/>
                      <w:lang w:val="en-GB" w:eastAsia="lt-LT"/>
                    </w:rPr>
                    <w:t>have the right to the following:</w:t>
                  </w:r>
                </w:p>
                <w:sdt>
                  <w:sdtPr>
                    <w:alias w:val="2 p. 1 pp."/>
                    <w:tag w:val="part_8c315b2a283e4bab9f9853279d446eab"/>
                    <w:lock w:val="sdtLocked"/>
                    <w:richText/>
                  </w:sdtPr>
                  <w:sdtContent>
                    <w:p>
                      <w:pPr>
                        <w:suppressAutoHyphens/>
                        <w:spacing w:line="360" w:lineRule="auto"/>
                        <w:jc w:val="both"/>
                        <w:textAlignment w:val="baseline"/>
                        <w:rPr>
                          <w:lang w:val="en-GB"/>
                        </w:rPr>
                      </w:pPr>
                      <w:sdt>
                        <w:sdtPr>
                          <w:alias w:val="Numeris"/>
                          <w:tag w:val="nr_8c315b2a283e4bab9f9853279d446eab"/>
                          <w:lock w:val="sdtLocked"/>
                          <w:richText/>
                        </w:sdtPr>
                        <w:sdtContent>
                          <w:r>
                            <w:rPr>
                              <w:lang w:val="en-GB"/>
                            </w:rPr>
                            <w:t>1</w:t>
                          </w:r>
                        </w:sdtContent>
                      </w:sdt>
                      <w:r>
                        <w:rPr>
                          <w:lang w:val="en-GB"/>
                        </w:rPr>
                        <w:t>) obtain explanations about the subject matter of and grounds for the investigation and/or inspection or handling of the complaint;</w:t>
                      </w:r>
                    </w:p>
                  </w:sdtContent>
                </w:sdt>
                <w:sdt>
                  <w:sdtPr>
                    <w:alias w:val="2 p. 2 pp."/>
                    <w:tag w:val="part_5559a27c664b4728a0808fc777364b1d"/>
                    <w:lock w:val="sdtLocked"/>
                    <w:richText/>
                  </w:sdtPr>
                  <w:sdtContent>
                    <w:p>
                      <w:pPr>
                        <w:suppressAutoHyphens/>
                        <w:spacing w:line="360" w:lineRule="auto"/>
                        <w:jc w:val="both"/>
                        <w:textAlignment w:val="baseline"/>
                        <w:rPr>
                          <w:lang w:val="en-GB"/>
                        </w:rPr>
                      </w:pPr>
                      <w:sdt>
                        <w:sdtPr>
                          <w:alias w:val="Numeris"/>
                          <w:tag w:val="nr_5559a27c664b4728a0808fc777364b1d"/>
                          <w:lock w:val="sdtLocked"/>
                          <w:richText/>
                        </w:sdtPr>
                        <w:sdtContent>
                          <w:r>
                            <w:rPr>
                              <w:szCs w:val="24"/>
                              <w:lang w:val="en-GB" w:eastAsia="lt-LT"/>
                            </w:rPr>
                            <w:t>2</w:t>
                          </w:r>
                        </w:sdtContent>
                      </w:sdt>
                      <w:r>
                        <w:rPr>
                          <w:szCs w:val="24"/>
                          <w:lang w:val="en-GB" w:eastAsia="lt-LT"/>
                        </w:rPr>
                        <w:t>) on their own initiative, submit additional explanations and/or information related to the investigation and/or inspection or handling of the complaint;</w:t>
                      </w:r>
                    </w:p>
                  </w:sdtContent>
                </w:sdt>
                <w:sdt>
                  <w:sdtPr>
                    <w:alias w:val="2 p. 3 pp."/>
                    <w:tag w:val="part_98d143d98c444806ad02ae354b36ab64"/>
                    <w:lock w:val="sdtLocked"/>
                    <w:richText/>
                  </w:sdtPr>
                  <w:sdtContent>
                    <w:p>
                      <w:pPr>
                        <w:suppressAutoHyphens/>
                        <w:spacing w:line="360" w:lineRule="auto"/>
                        <w:jc w:val="both"/>
                        <w:textAlignment w:val="baseline"/>
                        <w:rPr>
                          <w:lang w:val="en-GB"/>
                        </w:rPr>
                      </w:pPr>
                      <w:sdt>
                        <w:sdtPr>
                          <w:alias w:val="Numeris"/>
                          <w:tag w:val="nr_98d143d98c444806ad02ae354b36ab64"/>
                          <w:lock w:val="sdtLocked"/>
                          <w:richText/>
                        </w:sdtPr>
                        <w:sdtContent>
                          <w:r>
                            <w:rPr>
                              <w:szCs w:val="24"/>
                              <w:lang w:val="en-GB" w:eastAsia="lt-LT"/>
                            </w:rPr>
                            <w:t>3</w:t>
                          </w:r>
                        </w:sdtContent>
                      </w:sdt>
                      <w:r>
                        <w:rPr>
                          <w:szCs w:val="24"/>
                          <w:lang w:val="en-GB" w:eastAsia="lt-LT"/>
                        </w:rPr>
                        <w:t>) appeal against any acts or omissions by the supervisory authority;</w:t>
                      </w:r>
                    </w:p>
                  </w:sdtContent>
                </w:sdt>
                <w:sdt>
                  <w:sdtPr>
                    <w:alias w:val="2 p. 4 pp."/>
                    <w:tag w:val="part_5980ffc051e642c18d6077b48b1e0e51"/>
                    <w:lock w:val="sdtLocked"/>
                    <w:richText/>
                  </w:sdtPr>
                  <w:sdtContent>
                    <w:p>
                      <w:pPr>
                        <w:suppressAutoHyphens/>
                        <w:spacing w:line="360" w:lineRule="auto"/>
                        <w:jc w:val="both"/>
                        <w:textAlignment w:val="baseline"/>
                        <w:rPr>
                          <w:lang w:val="en-GB"/>
                        </w:rPr>
                      </w:pPr>
                      <w:sdt>
                        <w:sdtPr>
                          <w:alias w:val="Numeris"/>
                          <w:tag w:val="nr_5980ffc051e642c18d6077b48b1e0e51"/>
                          <w:lock w:val="sdtLocked"/>
                          <w:richText/>
                        </w:sdtPr>
                        <w:sdtContent>
                          <w:r>
                            <w:rPr>
                              <w:szCs w:val="24"/>
                              <w:lang w:val="en-GB" w:eastAsia="lt-LT"/>
                            </w:rPr>
                            <w:t>4</w:t>
                          </w:r>
                        </w:sdtContent>
                      </w:sdt>
                      <w:r>
                        <w:rPr>
                          <w:szCs w:val="24"/>
                          <w:lang w:val="en-GB" w:eastAsia="lt-LT"/>
                        </w:rPr>
                        <w:t>) access the material relating to the investigation and/or inspection, handling of a complaint, and imposition of an administrative fine, except for the information comprising a state, official, professional, commercial or any other secret protected by law.</w:t>
                      </w:r>
                    </w:p>
                    <w:p>
                      <w:pPr>
                        <w:suppressAutoHyphens/>
                        <w:spacing w:line="360" w:lineRule="auto"/>
                        <w:jc w:val="both"/>
                        <w:textAlignment w:val="baseline"/>
                        <w:rPr>
                          <w:szCs w:val="24"/>
                          <w:lang w:val="en-GB" w:eastAsia="lt-LT"/>
                        </w:rPr>
                      </w:pPr>
                    </w:p>
                  </w:sdtContent>
                </w:sdt>
              </w:sdtContent>
            </w:sdt>
            <w:sdt>
              <w:sdtPr>
                <w:alias w:val="3 p."/>
                <w:tag w:val="part_a951c689564c4c7797c05976c26aff02"/>
                <w:lock w:val="sdtLocked"/>
                <w:richText/>
              </w:sdtPr>
              <w:sdtContent>
                <w:p>
                  <w:pPr>
                    <w:suppressAutoHyphens/>
                    <w:spacing w:line="360" w:lineRule="auto"/>
                    <w:jc w:val="both"/>
                    <w:textAlignment w:val="baseline"/>
                    <w:rPr>
                      <w:lang w:val="en-GB"/>
                    </w:rPr>
                  </w:pPr>
                  <w:sdt>
                    <w:sdtPr>
                      <w:alias w:val="Numeris"/>
                      <w:tag w:val="nr_a951c689564c4c7797c05976c26aff02"/>
                      <w:lock w:val="sdtLocked"/>
                      <w:richText/>
                    </w:sdtPr>
                    <w:sdtContent>
                      <w:r>
                        <w:rPr>
                          <w:szCs w:val="24"/>
                          <w:lang w:val="en-GB" w:eastAsia="lt-LT"/>
                        </w:rPr>
                        <w:t>3</w:t>
                      </w:r>
                    </w:sdtContent>
                  </w:sdt>
                  <w:r>
                    <w:rPr>
                      <w:szCs w:val="24"/>
                      <w:lang w:val="en-GB" w:eastAsia="lt-LT"/>
                    </w:rPr>
                    <w:t>. The persons referred to in paragraph 1 of this Article shall be considered to have been duly informed and duly notified where, in the cases referred to in this Chapter, the supervisory authority sends decisions, notifications, other documents and information</w:t>
                  </w:r>
                  <w:r>
                    <w:rPr>
                      <w:lang w:val="en-GB"/>
                    </w:rPr>
                    <w:t xml:space="preserve"> </w:t>
                  </w:r>
                  <w:r>
                    <w:rPr>
                      <w:color w:val="000000"/>
                      <w:szCs w:val="24"/>
                      <w:lang w:val="en-GB" w:eastAsia="lt-LT"/>
                    </w:rPr>
                    <w:t>to</w:t>
                  </w:r>
                  <w:r>
                    <w:rPr>
                      <w:lang w:val="en-GB"/>
                    </w:rPr>
                    <w:t xml:space="preserve"> </w:t>
                  </w:r>
                  <w:r>
                    <w:rPr>
                      <w:szCs w:val="24"/>
                      <w:lang w:val="en-GB" w:eastAsia="lt-LT"/>
                    </w:rPr>
                    <w:t>these persons</w:t>
                  </w:r>
                  <w:r>
                    <w:rPr>
                      <w:lang w:val="en-GB"/>
                    </w:rPr>
                    <w:t xml:space="preserve"> at their registered office address indicated in the Register of Legal Entities of the Republic of Lithuania </w:t>
                  </w:r>
                  <w:r>
                    <w:rPr>
                      <w:color w:val="000000"/>
                      <w:szCs w:val="24"/>
                      <w:lang w:val="en-GB" w:eastAsia="lt-LT"/>
                    </w:rPr>
                    <w:t xml:space="preserve">or at their residential address  indicated in the Population Register of the Republic of Lithuania, except for the cases where the person indicates another correspondence address, or at the person’s e-delivery address indicated in the Register of Legal Entities or the Population Register.</w:t>
                  </w:r>
                  <w:r>
                    <w:rPr>
                      <w:szCs w:val="24"/>
                      <w:lang w:val="en-GB" w:eastAsia="lt-LT"/>
                    </w:rPr>
                    <w:t xml:space="preserve"> </w:t>
                  </w:r>
                </w:p>
                <w:p>
                  <w:pPr>
                    <w:suppressAutoHyphens/>
                    <w:spacing w:line="360" w:lineRule="auto"/>
                    <w:jc w:val="both"/>
                    <w:textAlignment w:val="baseline"/>
                    <w:rPr>
                      <w:lang w:val="en-GB"/>
                    </w:rPr>
                  </w:pPr>
                </w:p>
              </w:sdtContent>
            </w:sdt>
          </w:sdtContent>
        </w:sdt>
        <w:sdt>
          <w:sdtPr>
            <w:alias w:val="skirsnis"/>
            <w:tag w:val="part_fa692c33fe4247f59a442b24fadd3201"/>
            <w:lock w:val="sdtLocked"/>
            <w:richText/>
          </w:sdtPr>
          <w:sdtContent>
            <w:p>
              <w:pPr>
                <w:suppressAutoHyphens/>
                <w:spacing w:line="360" w:lineRule="auto"/>
                <w:jc w:val="both"/>
                <w:textAlignment w:val="baseline"/>
                <w:rPr>
                  <w:lang w:val="en-GB"/>
                </w:rPr>
              </w:pPr>
              <w:sdt>
                <w:sdtPr>
                  <w:alias w:val="Pavadinimas"/>
                  <w:tag w:val="title_fa692c33fe4247f59a442b24fadd3201"/>
                  <w:lock w:val="sdtLocked"/>
                  <w:richText/>
                </w:sdtPr>
                <w:sdtContent>
                  <w:r>
                    <w:rPr>
                      <w:b/>
                      <w:szCs w:val="24"/>
                      <w:lang w:val="en-GB"/>
                    </w:rPr>
                    <w:t>Article 18. Issuing court authorisations for entering residential premises of natural persons</w:t>
                  </w:r>
                </w:sdtContent>
              </w:sdt>
            </w:p>
            <w:sdt>
              <w:sdtPr>
                <w:alias w:val="1 p."/>
                <w:tag w:val="part_175cfc62fc8743cab5ff9b7936afd3f7"/>
                <w:lock w:val="sdtLocked"/>
                <w:richText/>
              </w:sdtPr>
              <w:sdtContent>
                <w:p>
                  <w:pPr>
                    <w:tabs>
                      <w:tab w:val="left" w:pos="494"/>
                    </w:tabs>
                    <w:suppressAutoHyphens/>
                    <w:spacing w:line="360" w:lineRule="auto"/>
                    <w:jc w:val="both"/>
                    <w:textAlignment w:val="baseline"/>
                    <w:rPr>
                      <w:lang w:val="en-GB"/>
                    </w:rPr>
                  </w:pPr>
                  <w:sdt>
                    <w:sdtPr>
                      <w:alias w:val="Numeris"/>
                      <w:tag w:val="nr_175cfc62fc8743cab5ff9b7936afd3f7"/>
                      <w:lock w:val="sdtLocked"/>
                      <w:richText/>
                    </w:sdtPr>
                    <w:sdtContent>
                      <w:r>
                        <w:rPr>
                          <w:lang w:val="en-GB"/>
                        </w:rPr>
                        <w:t>1</w:t>
                      </w:r>
                    </w:sdtContent>
                  </w:sdt>
                  <w:r>
                    <w:rPr>
                      <w:lang w:val="en-GB"/>
                    </w:rPr>
                    <w:t>. In the course of examining an infringement, the supervisory authority, having decided to enter the residential premises of a natural person, including those rented or used on other grounds, shall submit to Vilnius Regional Administrative Court an application for a court authorisation for entering the residential premises of the natural person.</w:t>
                  </w:r>
                </w:p>
                <w:p>
                  <w:pPr>
                    <w:tabs>
                      <w:tab w:val="left" w:pos="494"/>
                    </w:tabs>
                    <w:suppressAutoHyphens/>
                    <w:spacing w:line="360" w:lineRule="auto"/>
                    <w:jc w:val="both"/>
                    <w:textAlignment w:val="baseline"/>
                    <w:rPr>
                      <w:szCs w:val="24"/>
                      <w:lang w:val="en-GB"/>
                    </w:rPr>
                  </w:pPr>
                </w:p>
              </w:sdtContent>
            </w:sdt>
            <w:sdt>
              <w:sdtPr>
                <w:alias w:val="2 p."/>
                <w:tag w:val="part_9d6523351f0d4686ab70ba033325de0d"/>
                <w:lock w:val="sdtLocked"/>
                <w:richText/>
              </w:sdtPr>
              <w:sdtContent>
                <w:p>
                  <w:pPr>
                    <w:tabs>
                      <w:tab w:val="left" w:pos="494"/>
                    </w:tabs>
                    <w:suppressAutoHyphens/>
                    <w:spacing w:line="360" w:lineRule="auto"/>
                    <w:jc w:val="both"/>
                    <w:textAlignment w:val="baseline"/>
                    <w:rPr>
                      <w:lang w:val="en-GB"/>
                    </w:rPr>
                  </w:pPr>
                  <w:sdt>
                    <w:sdtPr>
                      <w:alias w:val="Numeris"/>
                      <w:tag w:val="nr_9d6523351f0d4686ab70ba033325de0d"/>
                      <w:lock w:val="sdtLocked"/>
                      <w:richText/>
                    </w:sdtPr>
                    <w:sdtContent>
                      <w:r>
                        <w:rPr>
                          <w:lang w:val="en-GB"/>
                        </w:rPr>
                        <w:t>2</w:t>
                      </w:r>
                    </w:sdtContent>
                  </w:sdt>
                  <w:r>
                    <w:rPr>
                      <w:lang w:val="en-GB"/>
                    </w:rPr>
                    <w:t>. An application for a court authorisation for entering the residential premises of a natural person shall indicate the first name and surname of the natural person, the address of the residential premises, the nature of the alleged infringement, and the action to be taken.</w:t>
                  </w:r>
                </w:p>
                <w:p>
                  <w:pPr>
                    <w:tabs>
                      <w:tab w:val="left" w:pos="494"/>
                    </w:tabs>
                    <w:suppressAutoHyphens/>
                    <w:spacing w:line="360" w:lineRule="auto"/>
                    <w:jc w:val="both"/>
                    <w:textAlignment w:val="baseline"/>
                    <w:rPr>
                      <w:szCs w:val="24"/>
                      <w:lang w:val="en-GB"/>
                    </w:rPr>
                  </w:pPr>
                </w:p>
              </w:sdtContent>
            </w:sdt>
            <w:sdt>
              <w:sdtPr>
                <w:alias w:val="3 p."/>
                <w:tag w:val="part_e794d6edf659410cae649e76811cbce1"/>
                <w:lock w:val="sdtLocked"/>
                <w:richText/>
              </w:sdtPr>
              <w:sdtContent>
                <w:p>
                  <w:pPr>
                    <w:tabs>
                      <w:tab w:val="left" w:pos="494"/>
                    </w:tabs>
                    <w:suppressAutoHyphens/>
                    <w:spacing w:line="360" w:lineRule="auto"/>
                    <w:jc w:val="both"/>
                    <w:textAlignment w:val="baseline"/>
                    <w:rPr>
                      <w:lang w:val="en-GB"/>
                    </w:rPr>
                  </w:pPr>
                  <w:sdt>
                    <w:sdtPr>
                      <w:alias w:val="Numeris"/>
                      <w:tag w:val="nr_e794d6edf659410cae649e76811cbce1"/>
                      <w:lock w:val="sdtLocked"/>
                      <w:richText/>
                    </w:sdtPr>
                    <w:sdtContent>
                      <w:r>
                        <w:rPr>
                          <w:lang w:val="en-GB"/>
                        </w:rPr>
                        <w:t>3</w:t>
                      </w:r>
                    </w:sdtContent>
                  </w:sdt>
                  <w:r>
                    <w:rPr>
                      <w:lang w:val="en-GB"/>
                    </w:rPr>
                    <w:t>. Having examined an application for a court authorisation for entering the residential premises of a natural person, Vilnius Regional Administrative Court shall adopt a reasoned ruling to grant an authorisation or reject the application.</w:t>
                  </w:r>
                </w:p>
                <w:p>
                  <w:pPr>
                    <w:tabs>
                      <w:tab w:val="left" w:pos="494"/>
                    </w:tabs>
                    <w:suppressAutoHyphens/>
                    <w:spacing w:line="360" w:lineRule="auto"/>
                    <w:jc w:val="both"/>
                    <w:textAlignment w:val="baseline"/>
                    <w:rPr>
                      <w:szCs w:val="24"/>
                      <w:lang w:val="en-GB"/>
                    </w:rPr>
                  </w:pPr>
                </w:p>
              </w:sdtContent>
            </w:sdt>
            <w:sdt>
              <w:sdtPr>
                <w:alias w:val="4 p."/>
                <w:tag w:val="part_563bf7d471e544a492bc23e4ed1061d9"/>
                <w:lock w:val="sdtLocked"/>
                <w:richText/>
              </w:sdtPr>
              <w:sdtContent>
                <w:p>
                  <w:pPr>
                    <w:tabs>
                      <w:tab w:val="left" w:pos="494"/>
                    </w:tabs>
                    <w:suppressAutoHyphens/>
                    <w:spacing w:line="360" w:lineRule="auto"/>
                    <w:jc w:val="both"/>
                    <w:textAlignment w:val="baseline"/>
                    <w:rPr>
                      <w:lang w:val="en-GB"/>
                    </w:rPr>
                  </w:pPr>
                  <w:sdt>
                    <w:sdtPr>
                      <w:alias w:val="Numeris"/>
                      <w:tag w:val="nr_563bf7d471e544a492bc23e4ed1061d9"/>
                      <w:lock w:val="sdtLocked"/>
                      <w:richText/>
                    </w:sdtPr>
                    <w:sdtContent>
                      <w:r>
                        <w:rPr>
                          <w:lang w:val="en-GB"/>
                        </w:rPr>
                        <w:t>4</w:t>
                      </w:r>
                    </w:sdtContent>
                  </w:sdt>
                  <w:r>
                    <w:rPr>
                      <w:lang w:val="en-GB"/>
                    </w:rPr>
                    <w:t>. The application for a court authorisation for entering the premises of a natural person shall be examined and the ruling shall be adopted no later than within 72 hours from the submission of the application.</w:t>
                  </w:r>
                </w:p>
                <w:p>
                  <w:pPr>
                    <w:tabs>
                      <w:tab w:val="left" w:pos="494"/>
                    </w:tabs>
                    <w:suppressAutoHyphens/>
                    <w:spacing w:line="360" w:lineRule="auto"/>
                    <w:jc w:val="both"/>
                    <w:textAlignment w:val="baseline"/>
                    <w:rPr>
                      <w:szCs w:val="24"/>
                      <w:lang w:val="en-GB"/>
                    </w:rPr>
                  </w:pPr>
                </w:p>
              </w:sdtContent>
            </w:sdt>
            <w:sdt>
              <w:sdtPr>
                <w:alias w:val="5 p."/>
                <w:tag w:val="part_49da161219364a9fa48a775d8034f8fb"/>
                <w:lock w:val="sdtLocked"/>
                <w:richText/>
              </w:sdtPr>
              <w:sdtContent>
                <w:p>
                  <w:pPr>
                    <w:tabs>
                      <w:tab w:val="left" w:pos="494"/>
                    </w:tabs>
                    <w:suppressAutoHyphens/>
                    <w:spacing w:line="360" w:lineRule="auto"/>
                    <w:jc w:val="both"/>
                    <w:textAlignment w:val="baseline"/>
                    <w:rPr>
                      <w:lang w:val="en-GB"/>
                    </w:rPr>
                  </w:pPr>
                  <w:sdt>
                    <w:sdtPr>
                      <w:alias w:val="Numeris"/>
                      <w:tag w:val="nr_49da161219364a9fa48a775d8034f8fb"/>
                      <w:lock w:val="sdtLocked"/>
                      <w:richText/>
                    </w:sdtPr>
                    <w:sdtContent>
                      <w:r>
                        <w:rPr>
                          <w:lang w:val="en-GB"/>
                        </w:rPr>
                        <w:t>5</w:t>
                      </w:r>
                    </w:sdtContent>
                  </w:sdt>
                  <w:r>
                    <w:rPr>
                      <w:lang w:val="en-GB"/>
                    </w:rPr>
                    <w:t>. Where the supervisory authority disagrees with a ruling of Vilnius Regional Administrative Court to reject the application for a court authorisation for entering the residential premises of a natural person, the supervisory authority shall have the right to appeal against the ruling to the Supreme Administrative Court of Lithuania within seven calendar days from the day of adoption of the ruling.</w:t>
                  </w:r>
                </w:p>
                <w:p>
                  <w:pPr>
                    <w:tabs>
                      <w:tab w:val="left" w:pos="494"/>
                    </w:tabs>
                    <w:suppressAutoHyphens/>
                    <w:spacing w:line="360" w:lineRule="auto"/>
                    <w:jc w:val="both"/>
                    <w:textAlignment w:val="baseline"/>
                    <w:rPr>
                      <w:szCs w:val="24"/>
                      <w:lang w:val="en-GB"/>
                    </w:rPr>
                  </w:pPr>
                </w:p>
              </w:sdtContent>
            </w:sdt>
            <w:sdt>
              <w:sdtPr>
                <w:alias w:val="6 p."/>
                <w:tag w:val="part_e272aa7abe674df398d2df0ba96e53ca"/>
                <w:lock w:val="sdtLocked"/>
                <w:richText/>
              </w:sdtPr>
              <w:sdtContent>
                <w:p>
                  <w:pPr>
                    <w:tabs>
                      <w:tab w:val="left" w:pos="494"/>
                    </w:tabs>
                    <w:suppressAutoHyphens/>
                    <w:spacing w:line="360" w:lineRule="auto"/>
                    <w:jc w:val="both"/>
                    <w:textAlignment w:val="baseline"/>
                    <w:rPr>
                      <w:lang w:val="en-GB"/>
                    </w:rPr>
                  </w:pPr>
                  <w:sdt>
                    <w:sdtPr>
                      <w:alias w:val="Numeris"/>
                      <w:tag w:val="nr_e272aa7abe674df398d2df0ba96e53ca"/>
                      <w:lock w:val="sdtLocked"/>
                      <w:richText/>
                    </w:sdtPr>
                    <w:sdtContent>
                      <w:r>
                        <w:rPr>
                          <w:lang w:val="en-GB"/>
                        </w:rPr>
                        <w:t>6</w:t>
                      </w:r>
                    </w:sdtContent>
                  </w:sdt>
                  <w:r>
                    <w:rPr>
                      <w:lang w:val="en-GB"/>
                    </w:rPr>
                    <w:t>. The Supreme Administrative Court of Lithuania must examine the appeal of the supervisory authority against the ruling of Vilnius Regional Administrative Court no later than within seven calendar days from the day of receipt of the appeal. A representative of the supervisory authority shall have the right to attend the appeal proceedings.</w:t>
                  </w:r>
                </w:p>
                <w:p>
                  <w:pPr>
                    <w:suppressAutoHyphens/>
                    <w:spacing w:line="360" w:lineRule="auto"/>
                    <w:jc w:val="both"/>
                    <w:textAlignment w:val="baseline"/>
                    <w:rPr>
                      <w:lang w:val="en-GB"/>
                    </w:rPr>
                  </w:pPr>
                </w:p>
              </w:sdtContent>
            </w:sdt>
            <w:sdt>
              <w:sdtPr>
                <w:alias w:val="7 p."/>
                <w:tag w:val="part_1f142574e8ce4285b48f8cd3a17f9003"/>
                <w:lock w:val="sdtLocked"/>
                <w:richText/>
              </w:sdtPr>
              <w:sdtContent>
                <w:p>
                  <w:pPr>
                    <w:suppressAutoHyphens/>
                    <w:spacing w:line="360" w:lineRule="auto"/>
                    <w:jc w:val="both"/>
                    <w:textAlignment w:val="baseline"/>
                    <w:rPr>
                      <w:lang w:val="en-GB"/>
                    </w:rPr>
                  </w:pPr>
                  <w:sdt>
                    <w:sdtPr>
                      <w:alias w:val="Numeris"/>
                      <w:tag w:val="nr_1f142574e8ce4285b48f8cd3a17f9003"/>
                      <w:lock w:val="sdtLocked"/>
                      <w:richText/>
                    </w:sdtPr>
                    <w:sdtContent>
                      <w:r>
                        <w:rPr>
                          <w:lang w:val="en-GB"/>
                        </w:rPr>
                        <w:t>7</w:t>
                      </w:r>
                    </w:sdtContent>
                  </w:sdt>
                  <w:r>
                    <w:rPr>
                      <w:lang w:val="en-GB"/>
                    </w:rPr>
                    <w:t>. The ruling of the Supreme Administrative Court of Lithuania on the appeal of the supervisory authority against the ruling of Vilnius Regional Administrative Court shall be final and not subject to appeal.</w:t>
                  </w:r>
                </w:p>
                <w:p>
                  <w:pPr>
                    <w:suppressAutoHyphens/>
                    <w:spacing w:line="360" w:lineRule="auto"/>
                    <w:ind w:firstLine="720"/>
                    <w:jc w:val="both"/>
                    <w:textAlignment w:val="baseline"/>
                    <w:rPr>
                      <w:lang w:val="en-GB"/>
                    </w:rPr>
                  </w:pPr>
                </w:p>
              </w:sdtContent>
            </w:sdt>
          </w:sdtContent>
        </w:sdt>
        <w:sdt>
          <w:sdtPr>
            <w:alias w:val="skirsnis"/>
            <w:tag w:val="part_1db50cbdef434ef6a686fa3548bae144"/>
            <w:lock w:val="sdtLocked"/>
            <w:richText/>
          </w:sdtPr>
          <w:sdtContent>
            <w:p>
              <w:pPr>
                <w:suppressAutoHyphens/>
                <w:spacing w:line="360" w:lineRule="auto"/>
                <w:jc w:val="both"/>
                <w:textAlignment w:val="baseline"/>
                <w:rPr>
                  <w:lang w:val="en-GB"/>
                </w:rPr>
              </w:pPr>
              <w:sdt>
                <w:sdtPr>
                  <w:alias w:val="Pavadinimas"/>
                  <w:tag w:val="title_1db50cbdef434ef6a686fa3548bae144"/>
                  <w:lock w:val="sdtLocked"/>
                  <w:richText/>
                </w:sdtPr>
                <w:sdtContent>
                  <w:r>
                    <w:rPr>
                      <w:b/>
                      <w:szCs w:val="24"/>
                      <w:lang w:val="en-GB"/>
                    </w:rPr>
                    <w:t>Article 19. Provision of information about the examination of an infringement conducted by the supervisory authority</w:t>
                  </w:r>
                </w:sdtContent>
              </w:sdt>
            </w:p>
            <w:p>
              <w:pPr>
                <w:tabs>
                  <w:tab w:val="center" w:pos="4819"/>
                  <w:tab w:val="center" w:pos="5387"/>
                  <w:tab w:val="left" w:pos="6379"/>
                  <w:tab w:val="right" w:pos="9638"/>
                </w:tabs>
                <w:suppressAutoHyphens/>
                <w:spacing w:line="360" w:lineRule="auto"/>
                <w:jc w:val="both"/>
                <w:textAlignment w:val="baseline"/>
                <w:rPr>
                  <w:lang w:val="en-GB"/>
                </w:rPr>
              </w:pPr>
              <w:r>
                <w:rPr>
                  <w:lang w:val="en-GB"/>
                </w:rPr>
                <w:t>The supervisory authority shall provide no information to the media and other persons unrelated to the ongoing investigation and/or inspection or handling of a complaint about the ongoing examination of an infringement until the investigation and/or inspection or handling of the complaint is complete</w:t>
              </w:r>
              <w:r>
                <w:rPr>
                  <w:szCs w:val="24"/>
                  <w:lang w:val="en-GB" w:eastAsia="lt-LT"/>
                </w:rPr>
                <w:t>d, except</w:t>
              </w:r>
              <w:r>
                <w:rPr>
                  <w:lang w:val="en-GB"/>
                </w:rPr>
                <w:t xml:space="preserve"> </w:t>
              </w:r>
              <w:r>
                <w:rPr>
                  <w:color w:val="000000"/>
                  <w:szCs w:val="24"/>
                  <w:lang w:val="en-GB" w:eastAsia="lt-LT"/>
                </w:rPr>
                <w:t>for the cases where</w:t>
              </w:r>
              <w:r>
                <w:rPr>
                  <w:lang w:val="en-GB"/>
                </w:rPr>
                <w:t xml:space="preserve"> </w:t>
              </w:r>
              <w:r>
                <w:rPr>
                  <w:szCs w:val="24"/>
                  <w:lang w:val="en-GB" w:eastAsia="lt-LT"/>
                </w:rPr>
                <w:t>the</w:t>
              </w:r>
              <w:r>
                <w:rPr>
                  <w:lang w:val="en-GB"/>
                </w:rPr>
                <w:t xml:space="preserve"> supervisory authority may </w:t>
              </w:r>
              <w:r>
                <w:rPr>
                  <w:color w:val="000000"/>
                  <w:szCs w:val="24"/>
                  <w:lang w:val="en-GB" w:eastAsia="lt-LT"/>
                </w:rPr>
                <w:t>provide information</w:t>
              </w:r>
              <w:r>
                <w:rPr>
                  <w:lang w:val="en-GB"/>
                </w:rPr>
                <w:t xml:space="preserve"> about the fact of the ongoing investigation and/or inspection or handling of the complaint, where the information is provided on the initiative of any agency other than the supervisory authority.</w:t>
              </w:r>
            </w:p>
            <w:p>
              <w:pPr>
                <w:suppressAutoHyphens/>
                <w:spacing w:line="360" w:lineRule="auto"/>
                <w:ind w:firstLine="720"/>
                <w:textAlignment w:val="baseline"/>
                <w:rPr>
                  <w:lang w:val="en-GB"/>
                </w:rPr>
              </w:pPr>
            </w:p>
          </w:sdtContent>
        </w:sdt>
        <w:sdt>
          <w:sdtPr>
            <w:alias w:val="skirsnis"/>
            <w:tag w:val="part_a893314581c3439386d56005dd7059af"/>
            <w:lock w:val="sdtLocked"/>
            <w:richText/>
          </w:sdtPr>
          <w:sdtContent>
            <w:sdt>
              <w:sdtPr>
                <w:alias w:val="Pavadinimas"/>
                <w:tag w:val="title_a893314581c3439386d56005dd7059af"/>
                <w:lock w:val="sdtLocked"/>
                <w:richText/>
              </w:sdtPr>
              <w:sdtContent>
                <w:p>
                  <w:pPr>
                    <w:suppressAutoHyphens/>
                    <w:spacing w:line="360" w:lineRule="auto"/>
                    <w:jc w:val="center"/>
                    <w:textAlignment w:val="baseline"/>
                    <w:rPr>
                      <w:lang w:val="en-GB"/>
                    </w:rPr>
                  </w:pPr>
                  <w:r>
                    <w:rPr>
                      <w:b/>
                      <w:bCs/>
                      <w:color w:val="000000"/>
                      <w:szCs w:val="24"/>
                      <w:lang w:val="en-GB" w:eastAsia="lt-LT"/>
                    </w:rPr>
                    <w:t>SECTION TWO</w:t>
                  </w:r>
                </w:p>
                <w:p>
                  <w:pPr>
                    <w:suppressAutoHyphens/>
                    <w:spacing w:line="360" w:lineRule="auto"/>
                    <w:jc w:val="center"/>
                    <w:textAlignment w:val="baseline"/>
                    <w:rPr>
                      <w:lang w:val="en-GB"/>
                    </w:rPr>
                  </w:pPr>
                  <w:r>
                    <w:rPr>
                      <w:b/>
                      <w:szCs w:val="24"/>
                      <w:lang w:val="en-GB"/>
                    </w:rPr>
                    <w:t>CONDUCTING INVESTIGATIONS AND/OR INSPECTIONS ON</w:t>
                  </w:r>
                  <w:r>
                    <w:rPr>
                      <w:lang w:val="en-GB"/>
                    </w:rPr>
                    <w:t xml:space="preserve"> </w:t>
                  </w:r>
                  <w:r>
                    <w:rPr>
                      <w:b/>
                      <w:szCs w:val="24"/>
                      <w:lang w:val="en-GB"/>
                    </w:rPr>
                    <w:t>THE INITIATIVE OF THE STATE DATA PROTECTION INSPECTORATE</w:t>
                  </w:r>
                </w:p>
              </w:sdtContent>
            </w:sdt>
            <w:p>
              <w:pPr>
                <w:suppressAutoHyphens/>
                <w:spacing w:line="360" w:lineRule="auto"/>
                <w:ind w:firstLine="720"/>
                <w:jc w:val="center"/>
                <w:textAlignment w:val="baseline"/>
                <w:rPr>
                  <w:b/>
                  <w:bCs/>
                  <w:color w:val="000000"/>
                  <w:szCs w:val="24"/>
                  <w:lang w:val="en-GB" w:eastAsia="lt-LT"/>
                </w:rPr>
              </w:pPr>
            </w:p>
          </w:sdtContent>
        </w:sdt>
        <w:sdt>
          <w:sdtPr>
            <w:alias w:val="skirsnis"/>
            <w:tag w:val="part_dd2c2868ee57492bb7755b6573acdea3"/>
            <w:lock w:val="sdtLocked"/>
            <w:richText/>
          </w:sdtPr>
          <w:sdtContent>
            <w:p>
              <w:pPr>
                <w:suppressAutoHyphens/>
                <w:spacing w:line="360" w:lineRule="auto"/>
                <w:jc w:val="both"/>
                <w:textAlignment w:val="baseline"/>
                <w:rPr>
                  <w:lang w:val="en-GB"/>
                </w:rPr>
              </w:pPr>
              <w:sdt>
                <w:sdtPr>
                  <w:alias w:val="Pavadinimas"/>
                  <w:tag w:val="title_dd2c2868ee57492bb7755b6573acdea3"/>
                  <w:lock w:val="sdtLocked"/>
                  <w:richText/>
                </w:sdtPr>
                <w:sdtContent>
                  <w:r>
                    <w:rPr>
                      <w:b/>
                      <w:szCs w:val="24"/>
                      <w:lang w:val="en-GB"/>
                    </w:rPr>
                    <w:t>Article 20. Investigations and/or inspections conducted on the initiative of the State Data Protection Inspectorate and the procedure for conducting thereof</w:t>
                  </w:r>
                </w:sdtContent>
              </w:sdt>
            </w:p>
            <w:sdt>
              <w:sdtPr>
                <w:alias w:val="1 p."/>
                <w:tag w:val="part_0f6682718b0e437d93bf940d7e7a3dcb"/>
                <w:lock w:val="sdtLocked"/>
                <w:richText/>
              </w:sdtPr>
              <w:sdtContent>
                <w:p>
                  <w:pPr>
                    <w:suppressAutoHyphens/>
                    <w:spacing w:line="360" w:lineRule="auto"/>
                    <w:jc w:val="both"/>
                    <w:textAlignment w:val="baseline"/>
                    <w:rPr>
                      <w:lang w:val="en-GB"/>
                    </w:rPr>
                  </w:pPr>
                  <w:sdt>
                    <w:sdtPr>
                      <w:alias w:val="Numeris"/>
                      <w:tag w:val="nr_0f6682718b0e437d93bf940d7e7a3dcb"/>
                      <w:lock w:val="sdtLocked"/>
                      <w:richText/>
                    </w:sdtPr>
                    <w:sdtContent>
                      <w:r>
                        <w:rPr>
                          <w:lang w:val="en-GB"/>
                        </w:rPr>
                        <w:t>1</w:t>
                      </w:r>
                    </w:sdtContent>
                  </w:sdt>
                  <w:r>
                    <w:rPr>
                      <w:lang w:val="en-GB"/>
                    </w:rPr>
                    <w:t xml:space="preserve">. </w:t>
                  </w:r>
                  <w:r>
                    <w:rPr>
                      <w:szCs w:val="24"/>
                      <w:lang w:val="en-GB" w:eastAsia="lt-LT"/>
                    </w:rPr>
                    <w:t>The State Data Protection Inspectorate may, on its own initiative, launch an investigation and/or inspection on</w:t>
                  </w:r>
                  <w:r>
                    <w:rPr>
                      <w:lang w:val="en-GB"/>
                    </w:rPr>
                    <w:t xml:space="preserve"> </w:t>
                  </w:r>
                  <w:r>
                    <w:rPr>
                      <w:szCs w:val="24"/>
                      <w:lang w:val="en-GB" w:eastAsia="lt-LT"/>
                    </w:rPr>
                    <w:t>any matter relating to</w:t>
                  </w:r>
                  <w:r>
                    <w:rPr>
                      <w:lang w:val="en-GB"/>
                    </w:rPr>
                    <w:t xml:space="preserve"> </w:t>
                  </w:r>
                  <w:r>
                    <w:rPr>
                      <w:szCs w:val="24"/>
                      <w:lang w:val="en-GB" w:eastAsia="lt-LT"/>
                    </w:rPr>
                    <w:t>a possible infringement</w:t>
                  </w:r>
                  <w:r>
                    <w:rPr>
                      <w:lang w:val="en-GB"/>
                    </w:rPr>
                    <w:t xml:space="preserve"> of Regulation (EU) 2016/679, this Law, and other laws regulating the protection of personal data and/or privacy.</w:t>
                  </w:r>
                </w:p>
                <w:p>
                  <w:pPr>
                    <w:suppressAutoHyphens/>
                    <w:spacing w:line="360" w:lineRule="auto"/>
                    <w:jc w:val="both"/>
                    <w:textAlignment w:val="baseline"/>
                    <w:rPr>
                      <w:szCs w:val="24"/>
                      <w:lang w:val="en-GB" w:eastAsia="lt-LT"/>
                    </w:rPr>
                  </w:pPr>
                </w:p>
              </w:sdtContent>
            </w:sdt>
            <w:sdt>
              <w:sdtPr>
                <w:alias w:val="2 p."/>
                <w:tag w:val="part_42fdc868f4f5465199a40ff245fd9169"/>
                <w:lock w:val="sdtLocked"/>
                <w:richText/>
              </w:sdtPr>
              <w:sdtContent>
                <w:p>
                  <w:pPr>
                    <w:suppressAutoHyphens/>
                    <w:spacing w:line="360" w:lineRule="auto"/>
                    <w:jc w:val="both"/>
                    <w:textAlignment w:val="baseline"/>
                    <w:rPr>
                      <w:lang w:val="en-GB"/>
                    </w:rPr>
                  </w:pPr>
                  <w:sdt>
                    <w:sdtPr>
                      <w:alias w:val="Numeris"/>
                      <w:tag w:val="nr_42fdc868f4f5465199a40ff245fd9169"/>
                      <w:lock w:val="sdtLocked"/>
                      <w:richText/>
                    </w:sdtPr>
                    <w:sdtContent>
                      <w:r>
                        <w:rPr>
                          <w:szCs w:val="24"/>
                          <w:lang w:val="en-GB" w:eastAsia="lt-LT"/>
                        </w:rPr>
                        <w:t>2</w:t>
                      </w:r>
                    </w:sdtContent>
                  </w:sdt>
                  <w:r>
                    <w:rPr>
                      <w:szCs w:val="24"/>
                      <w:lang w:val="en-GB" w:eastAsia="lt-LT"/>
                    </w:rPr>
                    <w:t>. An investigation and/or inspection on the initiative of the State Data Protection Inspectorate may be launched on the basis of the</w:t>
                  </w:r>
                  <w:r>
                    <w:rPr>
                      <w:lang w:val="en-GB"/>
                    </w:rPr>
                    <w:t xml:space="preserve"> </w:t>
                  </w:r>
                  <w:r>
                    <w:rPr>
                      <w:szCs w:val="24"/>
                      <w:lang w:val="en-GB" w:eastAsia="lt-LT"/>
                    </w:rPr>
                    <w:t xml:space="preserve">information on the protection of personal data and/or privacy provided by members of society, government institutions and agencies, foreign </w:t>
                  </w:r>
                  <w:r>
                    <w:rPr>
                      <w:szCs w:val="24"/>
                      <w:lang w:val="en-GB"/>
                    </w:rPr>
                    <w:t xml:space="preserve">personal data protection </w:t>
                  </w:r>
                  <w:r>
                    <w:rPr>
                      <w:lang w:val="en-GB"/>
                    </w:rPr>
                    <w:t>supervisory authorities</w:t>
                  </w:r>
                  <w:r>
                    <w:rPr>
                      <w:szCs w:val="24"/>
                      <w:lang w:val="en-GB"/>
                    </w:rPr>
                    <w:t>,</w:t>
                  </w:r>
                  <w:r>
                    <w:rPr>
                      <w:lang w:val="en-GB"/>
                    </w:rPr>
                    <w:t xml:space="preserve"> </w:t>
                  </w:r>
                  <w:r>
                    <w:rPr>
                      <w:szCs w:val="24"/>
                      <w:lang w:val="en-GB" w:eastAsia="lt-LT"/>
                    </w:rPr>
                    <w:t>international organisations, national and international non-governmental organisations, the media and other sources. The State Data Protection Inspectorate may launch an investigation and/or inspection on its own initiative without reference to any information provided by other sources.</w:t>
                  </w:r>
                </w:p>
                <w:p>
                  <w:pPr>
                    <w:tabs>
                      <w:tab w:val="left" w:pos="494"/>
                    </w:tabs>
                    <w:suppressAutoHyphens/>
                    <w:spacing w:line="360" w:lineRule="auto"/>
                    <w:jc w:val="both"/>
                    <w:textAlignment w:val="baseline"/>
                    <w:rPr>
                      <w:szCs w:val="24"/>
                      <w:lang w:val="en-GB"/>
                    </w:rPr>
                  </w:pPr>
                </w:p>
              </w:sdtContent>
            </w:sdt>
            <w:sdt>
              <w:sdtPr>
                <w:alias w:val="3 p."/>
                <w:tag w:val="part_fac4181e63f746a0b68f2fd111404206"/>
                <w:lock w:val="sdtLocked"/>
                <w:richText/>
              </w:sdtPr>
              <w:sdtContent>
                <w:p>
                  <w:pPr>
                    <w:tabs>
                      <w:tab w:val="left" w:pos="494"/>
                    </w:tabs>
                    <w:suppressAutoHyphens/>
                    <w:spacing w:line="360" w:lineRule="auto"/>
                    <w:jc w:val="both"/>
                    <w:textAlignment w:val="baseline"/>
                    <w:rPr>
                      <w:lang w:val="en-GB"/>
                    </w:rPr>
                  </w:pPr>
                  <w:sdt>
                    <w:sdtPr>
                      <w:alias w:val="Numeris"/>
                      <w:tag w:val="nr_fac4181e63f746a0b68f2fd111404206"/>
                      <w:lock w:val="sdtLocked"/>
                      <w:richText/>
                    </w:sdtPr>
                    <w:sdtContent>
                      <w:r>
                        <w:rPr>
                          <w:lang w:val="en-GB"/>
                        </w:rPr>
                        <w:t>3</w:t>
                      </w:r>
                    </w:sdtContent>
                  </w:sdt>
                  <w:r>
                    <w:rPr>
                      <w:lang w:val="en-GB"/>
                    </w:rPr>
                    <w:t xml:space="preserve">. The State Data Protection Inspectorate shall, on its own initiative, conduct investigations and/or inspections in relation to a possible infringement of Regulation (EU) 2016/679, this Law, and other laws regulating the protection of personal data and/or privacy in accordance with the procedure established by these legal acts and the State Data Protection Inspectorate. </w:t>
                  </w:r>
                </w:p>
                <w:p>
                  <w:pPr>
                    <w:tabs>
                      <w:tab w:val="left" w:pos="494"/>
                    </w:tabs>
                    <w:suppressAutoHyphens/>
                    <w:spacing w:line="360" w:lineRule="auto"/>
                    <w:jc w:val="both"/>
                    <w:textAlignment w:val="baseline"/>
                    <w:rPr>
                      <w:lang w:val="en-GB"/>
                    </w:rPr>
                  </w:pPr>
                </w:p>
              </w:sdtContent>
            </w:sdt>
            <w:sdt>
              <w:sdtPr>
                <w:alias w:val="4 p."/>
                <w:tag w:val="part_5358aee8fbc34c14a1e9d7310286714d"/>
                <w:lock w:val="sdtLocked"/>
                <w:richText/>
              </w:sdtPr>
              <w:sdtContent>
                <w:p>
                  <w:pPr>
                    <w:tabs>
                      <w:tab w:val="left" w:pos="494"/>
                    </w:tabs>
                    <w:suppressAutoHyphens/>
                    <w:spacing w:line="360" w:lineRule="auto"/>
                    <w:jc w:val="both"/>
                    <w:textAlignment w:val="baseline"/>
                    <w:rPr>
                      <w:lang w:val="en-GB"/>
                    </w:rPr>
                  </w:pPr>
                  <w:sdt>
                    <w:sdtPr>
                      <w:alias w:val="Numeris"/>
                      <w:tag w:val="nr_5358aee8fbc34c14a1e9d7310286714d"/>
                      <w:lock w:val="sdtLocked"/>
                      <w:richText/>
                    </w:sdtPr>
                    <w:sdtContent>
                      <w:r>
                        <w:rPr>
                          <w:lang w:val="en-GB"/>
                        </w:rPr>
                        <w:t>4</w:t>
                      </w:r>
                    </w:sdtContent>
                  </w:sdt>
                  <w:r>
                    <w:rPr>
                      <w:lang w:val="en-GB"/>
                    </w:rPr>
                    <w:t>. Where investigations and/or inspections are conducted on the initiative of the State Data Protection Inspectorate in compliance with Article 60 of Regulation (EU) 2016/679, Article 21 of this Law shall not apply.</w:t>
                  </w:r>
                </w:p>
                <w:p>
                  <w:pPr>
                    <w:suppressAutoHyphens/>
                    <w:spacing w:line="360" w:lineRule="auto"/>
                    <w:jc w:val="both"/>
                    <w:textAlignment w:val="baseline"/>
                    <w:rPr>
                      <w:lang w:val="en-GB"/>
                    </w:rPr>
                  </w:pPr>
                </w:p>
              </w:sdtContent>
            </w:sdt>
          </w:sdtContent>
        </w:sdt>
        <w:sdt>
          <w:sdtPr>
            <w:alias w:val="skirsnis"/>
            <w:tag w:val="part_5424ff63f1214bb9a33c193e8926e76e"/>
            <w:lock w:val="sdtLocked"/>
            <w:richText/>
          </w:sdtPr>
          <w:sdtContent>
            <w:p>
              <w:pPr>
                <w:suppressAutoHyphens/>
                <w:spacing w:line="360" w:lineRule="auto"/>
                <w:jc w:val="both"/>
                <w:textAlignment w:val="baseline"/>
                <w:rPr>
                  <w:lang w:val="en-GB"/>
                </w:rPr>
              </w:pPr>
              <w:sdt>
                <w:sdtPr>
                  <w:alias w:val="Pavadinimas"/>
                  <w:tag w:val="title_5424ff63f1214bb9a33c193e8926e76e"/>
                  <w:lock w:val="sdtLocked"/>
                  <w:richText/>
                </w:sdtPr>
                <w:sdtContent>
                  <w:r>
                    <w:rPr>
                      <w:b/>
                      <w:bCs/>
                      <w:color w:val="000000"/>
                      <w:szCs w:val="24"/>
                      <w:lang w:val="en-GB" w:eastAsia="lt-LT"/>
                    </w:rPr>
                    <w:t xml:space="preserve">Article 21. </w:t>
                  </w:r>
                  <w:r>
                    <w:rPr>
                      <w:b/>
                      <w:szCs w:val="24"/>
                      <w:lang w:val="en-GB"/>
                    </w:rPr>
                    <w:t>Duration of an investigation and/or inspection conducted on the initiative of the State Data Protection Inspectorate</w:t>
                  </w:r>
                </w:sdtContent>
              </w:sdt>
            </w:p>
            <w:sdt>
              <w:sdtPr>
                <w:alias w:val="1 p."/>
                <w:tag w:val="part_f8a859c391c5492f893b9ea55f16aa9a"/>
                <w:lock w:val="sdtLocked"/>
                <w:richText/>
              </w:sdtPr>
              <w:sdtContent>
                <w:p>
                  <w:pPr>
                    <w:suppressAutoHyphens/>
                    <w:spacing w:line="360" w:lineRule="auto"/>
                    <w:jc w:val="both"/>
                    <w:textAlignment w:val="baseline"/>
                    <w:rPr>
                      <w:lang w:val="en-GB"/>
                    </w:rPr>
                  </w:pPr>
                  <w:sdt>
                    <w:sdtPr>
                      <w:alias w:val="Numeris"/>
                      <w:tag w:val="nr_f8a859c391c5492f893b9ea55f16aa9a"/>
                      <w:lock w:val="sdtLocked"/>
                      <w:richText/>
                    </w:sdtPr>
                    <w:sdtContent>
                      <w:r>
                        <w:rPr>
                          <w:lang w:val="en-GB"/>
                        </w:rPr>
                        <w:t>1</w:t>
                      </w:r>
                    </w:sdtContent>
                  </w:sdt>
                  <w:r>
                    <w:rPr>
                      <w:lang w:val="en-GB"/>
                    </w:rPr>
                    <w:t xml:space="preserve">. The duration of an investigation and/or inspection on the initiative of the State Data Protection Inspectorate shall not exceed four months from the day of the decision to launch the investigation and/or inspection. </w:t>
                  </w:r>
                </w:p>
                <w:p>
                  <w:pPr>
                    <w:suppressAutoHyphens/>
                    <w:spacing w:line="360" w:lineRule="auto"/>
                    <w:jc w:val="both"/>
                    <w:textAlignment w:val="baseline"/>
                    <w:rPr>
                      <w:szCs w:val="24"/>
                      <w:lang w:val="en-GB"/>
                    </w:rPr>
                  </w:pPr>
                </w:p>
              </w:sdtContent>
            </w:sdt>
            <w:sdt>
              <w:sdtPr>
                <w:alias w:val="2 p."/>
                <w:tag w:val="part_b2548173b9e54c979e5cf42f2612da36"/>
                <w:lock w:val="sdtLocked"/>
                <w:richText/>
              </w:sdtPr>
              <w:sdtContent>
                <w:p>
                  <w:pPr>
                    <w:suppressAutoHyphens/>
                    <w:spacing w:line="360" w:lineRule="auto"/>
                    <w:jc w:val="both"/>
                    <w:textAlignment w:val="baseline"/>
                    <w:rPr>
                      <w:lang w:val="en-GB"/>
                    </w:rPr>
                  </w:pPr>
                  <w:sdt>
                    <w:sdtPr>
                      <w:alias w:val="Numeris"/>
                      <w:tag w:val="nr_b2548173b9e54c979e5cf42f2612da36"/>
                      <w:lock w:val="sdtLocked"/>
                      <w:richText/>
                    </w:sdtPr>
                    <w:sdtContent>
                      <w:r>
                        <w:rPr>
                          <w:lang w:val="en-GB"/>
                        </w:rPr>
                        <w:t>2</w:t>
                      </w:r>
                    </w:sdtContent>
                  </w:sdt>
                  <w:r>
                    <w:rPr>
                      <w:lang w:val="en-GB"/>
                    </w:rPr>
                    <w:t xml:space="preserve">. Taking into account the complexity of an investigation and/or inspection, the nature of activities of the person under inspection, the scope </w:t>
                  </w:r>
                  <w:r>
                    <w:rPr>
                      <w:color w:val="000000"/>
                      <w:szCs w:val="24"/>
                      <w:lang w:val="en-GB" w:eastAsia="lt-LT"/>
                    </w:rPr>
                    <w:t>of an investigation and/or inspection, the avoidance</w:t>
                  </w:r>
                  <w:r>
                    <w:rPr>
                      <w:lang w:val="en-GB"/>
                    </w:rPr>
                    <w:t xml:space="preserve"> </w:t>
                  </w:r>
                  <w:r>
                    <w:rPr>
                      <w:color w:val="000000"/>
                      <w:szCs w:val="24"/>
                      <w:lang w:val="en-GB" w:eastAsia="lt-LT"/>
                    </w:rPr>
                    <w:t>by</w:t>
                  </w:r>
                  <w:r>
                    <w:rPr>
                      <w:lang w:val="en-GB"/>
                    </w:rPr>
                    <w:t xml:space="preserve"> the person under inspection and other legal or natural persons </w:t>
                  </w:r>
                  <w:r>
                    <w:rPr>
                      <w:color w:val="000000"/>
                      <w:szCs w:val="24"/>
                      <w:lang w:val="en-GB" w:eastAsia="lt-LT"/>
                    </w:rPr>
                    <w:t>to comply</w:t>
                  </w:r>
                  <w:r>
                    <w:rPr>
                      <w:lang w:val="en-GB"/>
                    </w:rPr>
                    <w:t xml:space="preserve"> with the requirements of the State Data Protection Inspectorate, as well new circumstances, or other objective reasons discovered during the investigation and/or inspection, the duration specified in paragraph 1 of this Article may be extended for up to two months by a decision of the State Data Protection Inspectorate. The overall duration of an</w:t>
                  </w:r>
                  <w:r>
                    <w:rPr>
                      <w:szCs w:val="24"/>
                      <w:lang w:val="en-GB" w:eastAsia="lt-LT"/>
                    </w:rPr>
                    <w:t xml:space="preserve"> investigation and/or inspection on the initiative of the State Data Protection Inspectorate may not exceed six months from the day of taking the decision to launch the investigation and/or</w:t>
                  </w:r>
                  <w:r>
                    <w:rPr>
                      <w:lang w:val="en-GB"/>
                    </w:rPr>
                    <w:t xml:space="preserve"> inspection. The State Data Protection Inspectorate must notify the person under inspection of the extension of the duration of the investigation and/or inspection and the reasons for the extension thereof immediately but no later than before the expiry of the duration referred to in paragraph 1 of this Article. </w:t>
                  </w:r>
                </w:p>
                <w:p>
                  <w:pPr>
                    <w:suppressAutoHyphens/>
                    <w:spacing w:line="360" w:lineRule="auto"/>
                    <w:ind w:firstLine="720"/>
                    <w:jc w:val="both"/>
                    <w:textAlignment w:val="baseline"/>
                    <w:rPr>
                      <w:lang w:val="en-GB"/>
                    </w:rPr>
                  </w:pPr>
                </w:p>
              </w:sdtContent>
            </w:sdt>
          </w:sdtContent>
        </w:sdt>
        <w:sdt>
          <w:sdtPr>
            <w:alias w:val="skirsnis"/>
            <w:tag w:val="part_c863aaef76fa434db5ba6e6b142a65f6"/>
            <w:lock w:val="sdtLocked"/>
            <w:richText/>
          </w:sdtPr>
          <w:sdtContent>
            <w:p>
              <w:pPr>
                <w:suppressAutoHyphens/>
                <w:spacing w:line="360" w:lineRule="auto"/>
                <w:jc w:val="both"/>
                <w:textAlignment w:val="baseline"/>
                <w:rPr>
                  <w:lang w:val="en-GB"/>
                </w:rPr>
              </w:pPr>
              <w:sdt>
                <w:sdtPr>
                  <w:alias w:val="Pavadinimas"/>
                  <w:tag w:val="title_c863aaef76fa434db5ba6e6b142a65f6"/>
                  <w:lock w:val="sdtLocked"/>
                  <w:richText/>
                </w:sdtPr>
                <w:sdtContent>
                  <w:r>
                    <w:rPr>
                      <w:b/>
                      <w:bCs/>
                      <w:color w:val="000000"/>
                      <w:szCs w:val="24"/>
                      <w:lang w:val="en-GB" w:eastAsia="lt-LT"/>
                    </w:rPr>
                    <w:t>Article 22. Decisions</w:t>
                  </w:r>
                  <w:r>
                    <w:rPr>
                      <w:lang w:val="en-GB"/>
                    </w:rPr>
                    <w:t xml:space="preserve"> </w:t>
                  </w:r>
                  <w:r>
                    <w:rPr>
                      <w:b/>
                      <w:bCs/>
                      <w:color w:val="000000"/>
                      <w:szCs w:val="24"/>
                      <w:lang w:val="en-GB" w:eastAsia="lt-LT"/>
                    </w:rPr>
                    <w:t>of the State Data</w:t>
                  </w:r>
                  <w:r>
                    <w:rPr>
                      <w:lang w:val="en-GB"/>
                    </w:rPr>
                    <w:t xml:space="preserve"> </w:t>
                  </w:r>
                  <w:r>
                    <w:rPr>
                      <w:b/>
                      <w:szCs w:val="24"/>
                      <w:lang w:val="en-GB"/>
                    </w:rPr>
                    <w:t>Protection Inspectorate following an own-initiative investigation and/or inspection</w:t>
                  </w:r>
                </w:sdtContent>
              </w:sdt>
            </w:p>
            <w:sdt>
              <w:sdtPr>
                <w:alias w:val="1 p."/>
                <w:tag w:val="part_4dc9a044c3c34ac18c4e0b6722a6890a"/>
                <w:lock w:val="sdtLocked"/>
                <w:richText/>
              </w:sdtPr>
              <w:sdtContent>
                <w:p>
                  <w:pPr>
                    <w:suppressAutoHyphens/>
                    <w:spacing w:line="360" w:lineRule="auto"/>
                    <w:jc w:val="both"/>
                    <w:textAlignment w:val="baseline"/>
                    <w:rPr>
                      <w:lang w:val="en-GB"/>
                    </w:rPr>
                  </w:pPr>
                  <w:sdt>
                    <w:sdtPr>
                      <w:alias w:val="Numeris"/>
                      <w:tag w:val="nr_4dc9a044c3c34ac18c4e0b6722a6890a"/>
                      <w:lock w:val="sdtLocked"/>
                      <w:richText/>
                    </w:sdtPr>
                    <w:sdtContent>
                      <w:r>
                        <w:rPr>
                          <w:szCs w:val="24"/>
                          <w:lang w:val="en-GB" w:eastAsia="lt-LT"/>
                        </w:rPr>
                        <w:t>1</w:t>
                      </w:r>
                    </w:sdtContent>
                  </w:sdt>
                  <w:r>
                    <w:rPr>
                      <w:szCs w:val="24"/>
                      <w:lang w:val="en-GB" w:eastAsia="lt-LT"/>
                    </w:rPr>
                    <w:t>. Having completed an own-initiative investigation and/or inspection, the State Data Protection Inspectorate may, on a reasoned basis, decide to do the following:</w:t>
                  </w:r>
                </w:p>
                <w:sdt>
                  <w:sdtPr>
                    <w:alias w:val="1 p. 1 pp."/>
                    <w:tag w:val="part_24847f8d358245818ad07c7c9215ddad"/>
                    <w:lock w:val="sdtLocked"/>
                    <w:richText/>
                  </w:sdtPr>
                  <w:sdtContent>
                    <w:p>
                      <w:pPr>
                        <w:suppressAutoHyphens/>
                        <w:spacing w:line="360" w:lineRule="auto"/>
                        <w:jc w:val="both"/>
                        <w:textAlignment w:val="baseline"/>
                        <w:rPr>
                          <w:lang w:val="en-GB"/>
                        </w:rPr>
                      </w:pPr>
                      <w:sdt>
                        <w:sdtPr>
                          <w:alias w:val="Numeris"/>
                          <w:tag w:val="nr_24847f8d358245818ad07c7c9215ddad"/>
                          <w:lock w:val="sdtLocked"/>
                          <w:richText/>
                        </w:sdtPr>
                        <w:sdtContent>
                          <w:r>
                            <w:rPr>
                              <w:szCs w:val="24"/>
                              <w:lang w:val="en-GB" w:eastAsia="lt-LT"/>
                            </w:rPr>
                            <w:t>1</w:t>
                          </w:r>
                        </w:sdtContent>
                      </w:sdt>
                      <w:r>
                        <w:rPr>
                          <w:szCs w:val="24"/>
                          <w:lang w:val="en-GB" w:eastAsia="lt-LT"/>
                        </w:rPr>
                        <w:t>) conclude that no infringements have been established;</w:t>
                      </w:r>
                    </w:p>
                  </w:sdtContent>
                </w:sdt>
                <w:sdt>
                  <w:sdtPr>
                    <w:alias w:val="1 p. 2 pp."/>
                    <w:tag w:val="part_9607ecfc5924437e95b98aa3e046c747"/>
                    <w:lock w:val="sdtLocked"/>
                    <w:richText/>
                  </w:sdtPr>
                  <w:sdtContent>
                    <w:p>
                      <w:pPr>
                        <w:suppressAutoHyphens/>
                        <w:spacing w:line="360" w:lineRule="auto"/>
                        <w:jc w:val="both"/>
                        <w:textAlignment w:val="baseline"/>
                        <w:rPr>
                          <w:lang w:val="en-GB"/>
                        </w:rPr>
                      </w:pPr>
                      <w:sdt>
                        <w:sdtPr>
                          <w:alias w:val="Numeris"/>
                          <w:tag w:val="nr_9607ecfc5924437e95b98aa3e046c747"/>
                          <w:lock w:val="sdtLocked"/>
                          <w:richText/>
                        </w:sdtPr>
                        <w:sdtContent>
                          <w:r>
                            <w:rPr>
                              <w:szCs w:val="24"/>
                              <w:lang w:val="en-GB" w:eastAsia="lt-LT"/>
                            </w:rPr>
                            <w:t>2</w:t>
                          </w:r>
                        </w:sdtContent>
                      </w:sdt>
                      <w:r>
                        <w:rPr>
                          <w:szCs w:val="24"/>
                          <w:lang w:val="en-GB" w:eastAsia="lt-LT"/>
                        </w:rPr>
                        <w:t>) provide</w:t>
                      </w:r>
                      <w:r>
                        <w:rPr>
                          <w:lang w:val="en-GB"/>
                        </w:rPr>
                        <w:t xml:space="preserve"> </w:t>
                      </w:r>
                      <w:r>
                        <w:rPr>
                          <w:szCs w:val="24"/>
                          <w:lang w:val="en-GB" w:eastAsia="lt-LT"/>
                        </w:rPr>
                        <w:t>instructions or recommendations to the data controller and/or the data processor and/or apply other measures referred to in Article 58(2) of Regulation (EU) 2016/679, Article 33 of this Law and other laws regulating the protection of personal data and/or privacy. Where an administrative fine is to be imposed, the action referred to in Section Four of this Chapter shall be taken;</w:t>
                      </w:r>
                    </w:p>
                  </w:sdtContent>
                </w:sdt>
                <w:sdt>
                  <w:sdtPr>
                    <w:alias w:val="1 p. 3 pp."/>
                    <w:tag w:val="part_288b3754f996478694f61390a06dbb0c"/>
                    <w:lock w:val="sdtLocked"/>
                    <w:richText/>
                  </w:sdtPr>
                  <w:sdtContent>
                    <w:p>
                      <w:pPr>
                        <w:suppressAutoHyphens/>
                        <w:spacing w:line="360" w:lineRule="auto"/>
                        <w:jc w:val="both"/>
                        <w:textAlignment w:val="baseline"/>
                        <w:rPr>
                          <w:lang w:val="en-GB"/>
                        </w:rPr>
                      </w:pPr>
                      <w:sdt>
                        <w:sdtPr>
                          <w:alias w:val="Numeris"/>
                          <w:tag w:val="nr_288b3754f996478694f61390a06dbb0c"/>
                          <w:lock w:val="sdtLocked"/>
                          <w:richText/>
                        </w:sdtPr>
                        <w:sdtContent>
                          <w:r>
                            <w:rPr>
                              <w:szCs w:val="24"/>
                              <w:lang w:val="en-GB" w:eastAsia="lt-LT"/>
                            </w:rPr>
                            <w:t>3</w:t>
                          </w:r>
                        </w:sdtContent>
                      </w:sdt>
                      <w:r>
                        <w:rPr>
                          <w:szCs w:val="24"/>
                          <w:lang w:val="en-GB" w:eastAsia="lt-LT"/>
                        </w:rPr>
                        <w:t>) draw up an administrative offence report in respect of the person who has committed the infringement.</w:t>
                      </w:r>
                    </w:p>
                    <w:p>
                      <w:pPr>
                        <w:suppressAutoHyphens/>
                        <w:spacing w:line="360" w:lineRule="auto"/>
                        <w:jc w:val="both"/>
                        <w:textAlignment w:val="baseline"/>
                        <w:rPr>
                          <w:szCs w:val="24"/>
                          <w:lang w:val="en-GB" w:eastAsia="lt-LT"/>
                        </w:rPr>
                      </w:pPr>
                    </w:p>
                  </w:sdtContent>
                </w:sdt>
              </w:sdtContent>
            </w:sdt>
            <w:sdt>
              <w:sdtPr>
                <w:alias w:val="2 p."/>
                <w:tag w:val="part_375021e564b740ad86eae21c6bfbaae3"/>
                <w:lock w:val="sdtLocked"/>
                <w:richText/>
              </w:sdtPr>
              <w:sdtContent>
                <w:p>
                  <w:pPr>
                    <w:suppressAutoHyphens/>
                    <w:spacing w:line="360" w:lineRule="auto"/>
                    <w:jc w:val="both"/>
                    <w:textAlignment w:val="baseline"/>
                    <w:rPr>
                      <w:lang w:val="en-GB"/>
                    </w:rPr>
                  </w:pPr>
                  <w:sdt>
                    <w:sdtPr>
                      <w:alias w:val="Numeris"/>
                      <w:tag w:val="nr_375021e564b740ad86eae21c6bfbaae3"/>
                      <w:lock w:val="sdtLocked"/>
                      <w:richText/>
                    </w:sdtPr>
                    <w:sdtContent>
                      <w:r>
                        <w:rPr>
                          <w:szCs w:val="24"/>
                          <w:lang w:val="en-GB" w:eastAsia="lt-LT"/>
                        </w:rPr>
                        <w:t>2</w:t>
                      </w:r>
                    </w:sdtContent>
                  </w:sdt>
                  <w:r>
                    <w:rPr>
                      <w:szCs w:val="24"/>
                      <w:lang w:val="en-GB" w:eastAsia="lt-LT"/>
                    </w:rPr>
                    <w:t>. The State Data</w:t>
                  </w:r>
                  <w:r>
                    <w:rPr>
                      <w:lang w:val="en-GB"/>
                    </w:rPr>
                    <w:t xml:space="preserve"> </w:t>
                  </w:r>
                  <w:r>
                    <w:rPr>
                      <w:szCs w:val="24"/>
                      <w:lang w:val="en-GB" w:eastAsia="lt-LT"/>
                    </w:rPr>
                    <w:t>Protection Inspectorate shall, no later than within three working days from the adoption of the decision, notify the person under inspection thereof in writing, with the exception of the case referred to in Article 22(1)(2) of this Law, where an administrative fine is to be imposed.</w:t>
                  </w:r>
                </w:p>
                <w:p>
                  <w:pPr>
                    <w:suppressAutoHyphens/>
                    <w:spacing w:line="360" w:lineRule="auto"/>
                    <w:jc w:val="both"/>
                    <w:textAlignment w:val="baseline"/>
                    <w:rPr>
                      <w:szCs w:val="24"/>
                      <w:lang w:val="en-GB" w:eastAsia="lt-LT"/>
                    </w:rPr>
                  </w:pPr>
                </w:p>
              </w:sdtContent>
            </w:sdt>
            <w:sdt>
              <w:sdtPr>
                <w:alias w:val="3 p."/>
                <w:tag w:val="part_391ca476e4844a4e903058b0b81e8406"/>
                <w:lock w:val="sdtLocked"/>
                <w:richText/>
              </w:sdtPr>
              <w:sdtContent>
                <w:p>
                  <w:pPr>
                    <w:suppressAutoHyphens/>
                    <w:spacing w:line="360" w:lineRule="auto"/>
                    <w:jc w:val="both"/>
                    <w:textAlignment w:val="baseline"/>
                    <w:rPr>
                      <w:lang w:val="en-GB"/>
                    </w:rPr>
                  </w:pPr>
                  <w:sdt>
                    <w:sdtPr>
                      <w:alias w:val="Numeris"/>
                      <w:tag w:val="nr_391ca476e4844a4e903058b0b81e8406"/>
                      <w:lock w:val="sdtLocked"/>
                      <w:richText/>
                    </w:sdtPr>
                    <w:sdtContent>
                      <w:r>
                        <w:rPr>
                          <w:szCs w:val="24"/>
                          <w:lang w:val="en-GB" w:eastAsia="lt-LT"/>
                        </w:rPr>
                        <w:t>3</w:t>
                      </w:r>
                    </w:sdtContent>
                  </w:sdt>
                  <w:r>
                    <w:rPr>
                      <w:szCs w:val="24"/>
                      <w:lang w:val="en-GB" w:eastAsia="lt-LT"/>
                    </w:rPr>
                    <w:t xml:space="preserve">. Judicial remedy may be sought against the </w:t>
                  </w:r>
                  <w:r>
                    <w:rPr>
                      <w:lang w:val="en-GB"/>
                    </w:rPr>
                    <w:t>decisions of the State Data Protection Inspectorate in accordance with the procedure established by the Law on Administrative Procedure.</w:t>
                  </w:r>
                </w:p>
                <w:p>
                  <w:pPr>
                    <w:tabs>
                      <w:tab w:val="center" w:pos="4819"/>
                      <w:tab w:val="center" w:pos="5387"/>
                      <w:tab w:val="left" w:pos="6379"/>
                      <w:tab w:val="right" w:pos="9638"/>
                    </w:tabs>
                    <w:suppressAutoHyphens/>
                    <w:spacing w:line="360" w:lineRule="auto"/>
                    <w:ind w:firstLine="720"/>
                    <w:jc w:val="both"/>
                    <w:textAlignment w:val="baseline"/>
                  </w:pPr>
                </w:p>
              </w:sdtContent>
            </w:sdt>
          </w:sdtContent>
        </w:sdt>
        <w:sdt>
          <w:sdtPr>
            <w:alias w:val="skirsnis"/>
            <w:tag w:val="part_3e3022ee8a094ed897d8cbfd61d06e2c"/>
            <w:lock w:val="sdtLocked"/>
            <w:richText/>
          </w:sdtPr>
          <w:sdtContent>
            <w:sdt>
              <w:sdtPr>
                <w:alias w:val="Pavadinimas"/>
                <w:tag w:val="title_3e3022ee8a094ed897d8cbfd61d06e2c"/>
                <w:lock w:val="sdtLocked"/>
                <w:richText/>
              </w:sdtPr>
              <w:sdtContent>
                <w:p>
                  <w:pPr>
                    <w:suppressAutoHyphens/>
                    <w:spacing w:line="360" w:lineRule="auto"/>
                    <w:jc w:val="center"/>
                    <w:textAlignment w:val="baseline"/>
                    <w:rPr>
                      <w:lang w:val="en-GB"/>
                    </w:rPr>
                  </w:pPr>
                  <w:r>
                    <w:rPr>
                      <w:b/>
                      <w:bCs/>
                      <w:color w:val="000000"/>
                      <w:szCs w:val="24"/>
                      <w:lang w:val="en-GB" w:eastAsia="lt-LT"/>
                    </w:rPr>
                    <w:t>SECTION THREE</w:t>
                  </w:r>
                </w:p>
                <w:p>
                  <w:pPr>
                    <w:suppressAutoHyphens/>
                    <w:spacing w:line="360" w:lineRule="auto"/>
                    <w:jc w:val="center"/>
                    <w:textAlignment w:val="baseline"/>
                    <w:rPr>
                      <w:lang w:val="en-GB"/>
                    </w:rPr>
                  </w:pPr>
                  <w:r>
                    <w:rPr>
                      <w:b/>
                      <w:bCs/>
                      <w:color w:val="000000"/>
                      <w:szCs w:val="24"/>
                      <w:lang w:val="en-GB" w:eastAsia="lt-LT"/>
                    </w:rPr>
                    <w:t>HANDLING OF COMPLAINTS</w:t>
                  </w:r>
                </w:p>
              </w:sdtContent>
            </w:sdt>
            <w:p>
              <w:pPr>
                <w:suppressAutoHyphens/>
                <w:spacing w:line="360" w:lineRule="auto"/>
                <w:jc w:val="both"/>
                <w:textAlignment w:val="baseline"/>
                <w:rPr>
                  <w:szCs w:val="24"/>
                  <w:lang w:val="en-GB"/>
                </w:rPr>
              </w:pPr>
            </w:p>
          </w:sdtContent>
        </w:sdt>
        <w:sdt>
          <w:sdtPr>
            <w:alias w:val="skirsnis"/>
            <w:tag w:val="part_4fd5e77e1b5d4e27a377818d4855fcd6"/>
            <w:lock w:val="sdtLocked"/>
            <w:richText/>
          </w:sdtPr>
          <w:sdtContent>
            <w:p>
              <w:pPr>
                <w:suppressAutoHyphens/>
                <w:spacing w:line="360" w:lineRule="auto"/>
                <w:jc w:val="both"/>
                <w:textAlignment w:val="baseline"/>
                <w:rPr>
                  <w:lang w:val="en-GB"/>
                </w:rPr>
              </w:pPr>
              <w:sdt>
                <w:sdtPr>
                  <w:alias w:val="Pavadinimas"/>
                  <w:tag w:val="title_4fd5e77e1b5d4e27a377818d4855fcd6"/>
                  <w:lock w:val="sdtLocked"/>
                  <w:richText/>
                </w:sdtPr>
                <w:sdtContent>
                  <w:r>
                    <w:rPr>
                      <w:b/>
                      <w:szCs w:val="24"/>
                      <w:lang w:val="en-GB"/>
                    </w:rPr>
                    <w:t>Article 23. Procedure for handling complaints</w:t>
                  </w:r>
                </w:sdtContent>
              </w:sdt>
            </w:p>
            <w:sdt>
              <w:sdtPr>
                <w:alias w:val="1 p."/>
                <w:tag w:val="part_7664b3f413964cad9ec4fd3f6598a5c0"/>
                <w:lock w:val="sdtLocked"/>
                <w:richText/>
              </w:sdtPr>
              <w:sdtContent>
                <w:p>
                  <w:pPr>
                    <w:tabs>
                      <w:tab w:val="left" w:pos="494"/>
                    </w:tabs>
                    <w:suppressAutoHyphens/>
                    <w:spacing w:line="360" w:lineRule="auto"/>
                    <w:jc w:val="both"/>
                    <w:textAlignment w:val="baseline"/>
                    <w:rPr>
                      <w:lang w:val="en-GB"/>
                    </w:rPr>
                  </w:pPr>
                  <w:sdt>
                    <w:sdtPr>
                      <w:alias w:val="Numeris"/>
                      <w:tag w:val="nr_7664b3f413964cad9ec4fd3f6598a5c0"/>
                      <w:lock w:val="sdtLocked"/>
                      <w:richText/>
                    </w:sdtPr>
                    <w:sdtContent>
                      <w:r>
                        <w:rPr>
                          <w:lang w:val="en-GB"/>
                        </w:rPr>
                        <w:t>1</w:t>
                      </w:r>
                    </w:sdtContent>
                  </w:sdt>
                  <w:r>
                    <w:rPr>
                      <w:lang w:val="en-GB"/>
                    </w:rPr>
                    <w:t>. The supervisory authority shall handle complaints regarding infringements of Regulation (EU) 2016/679, this Law, and other laws on the protection of personal data and/or privacy in accordance with the procedure established by these legal acts and the supervisory authority.</w:t>
                  </w:r>
                </w:p>
                <w:p>
                  <w:pPr>
                    <w:tabs>
                      <w:tab w:val="left" w:pos="494"/>
                    </w:tabs>
                    <w:suppressAutoHyphens/>
                    <w:spacing w:line="360" w:lineRule="auto"/>
                    <w:jc w:val="both"/>
                    <w:textAlignment w:val="baseline"/>
                    <w:rPr>
                      <w:szCs w:val="24"/>
                      <w:lang w:val="en-GB"/>
                    </w:rPr>
                  </w:pPr>
                </w:p>
              </w:sdtContent>
            </w:sdt>
            <w:sdt>
              <w:sdtPr>
                <w:alias w:val="2 p."/>
                <w:tag w:val="part_ab8a29ec76894648842cd9ba20e64480"/>
                <w:lock w:val="sdtLocked"/>
                <w:richText/>
              </w:sdtPr>
              <w:sdtContent>
                <w:p>
                  <w:pPr>
                    <w:tabs>
                      <w:tab w:val="left" w:pos="494"/>
                    </w:tabs>
                    <w:suppressAutoHyphens/>
                    <w:spacing w:line="360" w:lineRule="auto"/>
                    <w:jc w:val="both"/>
                    <w:textAlignment w:val="baseline"/>
                    <w:rPr>
                      <w:lang w:val="en-GB"/>
                    </w:rPr>
                  </w:pPr>
                  <w:sdt>
                    <w:sdtPr>
                      <w:alias w:val="Numeris"/>
                      <w:tag w:val="nr_ab8a29ec76894648842cd9ba20e64480"/>
                      <w:lock w:val="sdtLocked"/>
                      <w:richText/>
                    </w:sdtPr>
                    <w:sdtContent>
                      <w:r>
                        <w:rPr>
                          <w:lang w:val="en-GB"/>
                        </w:rPr>
                        <w:t>2</w:t>
                      </w:r>
                    </w:sdtContent>
                  </w:sdt>
                  <w:r>
                    <w:rPr>
                      <w:lang w:val="en-GB"/>
                    </w:rPr>
                    <w:t>. Where the handling of a complaint is based on Article 60 of Regulation (EU) 2016/679, Article 30(2) of this Law shall not apply.</w:t>
                  </w:r>
                </w:p>
                <w:p>
                  <w:pPr>
                    <w:suppressAutoHyphens/>
                    <w:spacing w:line="360" w:lineRule="auto"/>
                    <w:jc w:val="both"/>
                    <w:textAlignment w:val="baseline"/>
                    <w:rPr>
                      <w:lang w:val="en-GB"/>
                    </w:rPr>
                  </w:pPr>
                </w:p>
              </w:sdtContent>
            </w:sdt>
          </w:sdtContent>
        </w:sdt>
        <w:sdt>
          <w:sdtPr>
            <w:alias w:val="skirsnis"/>
            <w:tag w:val="part_64c4dacb102f4090ae0e862bd0f351f6"/>
            <w:lock w:val="sdtLocked"/>
            <w:richText/>
          </w:sdtPr>
          <w:sdtContent>
            <w:p>
              <w:pPr>
                <w:suppressAutoHyphens/>
                <w:spacing w:line="360" w:lineRule="auto"/>
                <w:jc w:val="both"/>
                <w:textAlignment w:val="baseline"/>
                <w:rPr>
                  <w:lang w:val="en-GB"/>
                </w:rPr>
              </w:pPr>
              <w:sdt>
                <w:sdtPr>
                  <w:alias w:val="Pavadinimas"/>
                  <w:tag w:val="title_64c4dacb102f4090ae0e862bd0f351f6"/>
                  <w:lock w:val="sdtLocked"/>
                  <w:richText/>
                </w:sdtPr>
                <w:sdtContent>
                  <w:r>
                    <w:rPr>
                      <w:b/>
                      <w:bCs/>
                      <w:color w:val="000000"/>
                      <w:szCs w:val="24"/>
                      <w:lang w:val="en-GB" w:eastAsia="lt-LT"/>
                    </w:rPr>
                    <w:t>Article 24. Lodging and content of complaints</w:t>
                  </w:r>
                </w:sdtContent>
              </w:sdt>
            </w:p>
            <w:sdt>
              <w:sdtPr>
                <w:alias w:val="1 p."/>
                <w:tag w:val="part_ac3a75fa641340bb957abfcd3fe4044f"/>
                <w:lock w:val="sdtLocked"/>
                <w:richText/>
              </w:sdtPr>
              <w:sdtContent>
                <w:p>
                  <w:pPr>
                    <w:suppressAutoHyphens/>
                    <w:spacing w:line="360" w:lineRule="auto"/>
                    <w:jc w:val="both"/>
                    <w:textAlignment w:val="baseline"/>
                    <w:rPr>
                      <w:lang w:val="en-GB"/>
                    </w:rPr>
                  </w:pPr>
                  <w:sdt>
                    <w:sdtPr>
                      <w:alias w:val="Numeris"/>
                      <w:tag w:val="nr_ac3a75fa641340bb957abfcd3fe4044f"/>
                      <w:lock w:val="sdtLocked"/>
                      <w:richText/>
                    </w:sdtPr>
                    <w:sdtContent>
                      <w:r>
                        <w:rPr>
                          <w:color w:val="000000"/>
                          <w:szCs w:val="24"/>
                          <w:lang w:val="en-GB" w:eastAsia="lt-LT"/>
                        </w:rPr>
                        <w:t>1</w:t>
                      </w:r>
                    </w:sdtContent>
                  </w:sdt>
                  <w:r>
                    <w:rPr>
                      <w:color w:val="000000"/>
                      <w:szCs w:val="24"/>
                      <w:lang w:val="en-GB" w:eastAsia="lt-LT"/>
                    </w:rPr>
                    <w:t>. A complaint may be lodged with the State Data Protection Inspectorate by the following complainants:</w:t>
                  </w:r>
                </w:p>
                <w:sdt>
                  <w:sdtPr>
                    <w:alias w:val="1 p. 1 pp."/>
                    <w:tag w:val="part_75e9115e34424245a4fecd255306e83b"/>
                    <w:lock w:val="sdtLocked"/>
                    <w:richText/>
                  </w:sdtPr>
                  <w:sdtContent>
                    <w:p>
                      <w:pPr>
                        <w:suppressAutoHyphens/>
                        <w:spacing w:line="360" w:lineRule="auto"/>
                        <w:jc w:val="both"/>
                        <w:textAlignment w:val="baseline"/>
                        <w:rPr>
                          <w:lang w:val="en-GB"/>
                        </w:rPr>
                      </w:pPr>
                      <w:sdt>
                        <w:sdtPr>
                          <w:alias w:val="Numeris"/>
                          <w:tag w:val="nr_75e9115e34424245a4fecd255306e83b"/>
                          <w:lock w:val="sdtLocked"/>
                          <w:richText/>
                        </w:sdtPr>
                        <w:sdtContent>
                          <w:r>
                            <w:rPr>
                              <w:color w:val="000000"/>
                              <w:szCs w:val="24"/>
                              <w:lang w:val="en-GB" w:eastAsia="lt-LT"/>
                            </w:rPr>
                            <w:t>1</w:t>
                          </w:r>
                        </w:sdtContent>
                      </w:sdt>
                      <w:r>
                        <w:rPr>
                          <w:color w:val="000000"/>
                          <w:szCs w:val="24"/>
                          <w:lang w:val="en-GB" w:eastAsia="lt-LT"/>
                        </w:rPr>
                        <w:t>) the data subject referred to in Article 77(1) of Regulation (EU) 2016/679 where the complaint relates to infringements of Regulation (EU) 2016/679;</w:t>
                      </w:r>
                    </w:p>
                  </w:sdtContent>
                </w:sdt>
                <w:sdt>
                  <w:sdtPr>
                    <w:alias w:val="1 p. 2 pp."/>
                    <w:tag w:val="part_fdb05992045b407e8fb938df117cafd4"/>
                    <w:lock w:val="sdtLocked"/>
                    <w:richText/>
                  </w:sdtPr>
                  <w:sdtContent>
                    <w:p>
                      <w:pPr>
                        <w:suppressAutoHyphens/>
                        <w:spacing w:line="360" w:lineRule="auto"/>
                        <w:jc w:val="both"/>
                        <w:textAlignment w:val="baseline"/>
                        <w:rPr>
                          <w:lang w:val="en-GB"/>
                        </w:rPr>
                      </w:pPr>
                      <w:sdt>
                        <w:sdtPr>
                          <w:alias w:val="Numeris"/>
                          <w:tag w:val="nr_fdb05992045b407e8fb938df117cafd4"/>
                          <w:lock w:val="sdtLocked"/>
                          <w:richText/>
                        </w:sdtPr>
                        <w:sdtContent>
                          <w:r>
                            <w:rPr>
                              <w:color w:val="000000"/>
                              <w:szCs w:val="24"/>
                              <w:lang w:val="en-GB" w:eastAsia="lt-LT"/>
                            </w:rPr>
                            <w:t>2</w:t>
                          </w:r>
                        </w:sdtContent>
                      </w:sdt>
                      <w:r>
                        <w:rPr>
                          <w:color w:val="000000"/>
                          <w:szCs w:val="24"/>
                          <w:lang w:val="en-GB" w:eastAsia="lt-LT"/>
                        </w:rPr>
                        <w:t>) a data subject where the complaint relates to infringements of this Law and other</w:t>
                      </w:r>
                      <w:r>
                        <w:rPr>
                          <w:lang w:val="en-GB"/>
                        </w:rPr>
                        <w:t xml:space="preserve"> laws regulating the protection of personal data and/or privacy;</w:t>
                      </w:r>
                    </w:p>
                  </w:sdtContent>
                </w:sdt>
                <w:sdt>
                  <w:sdtPr>
                    <w:alias w:val="1 p. 3 pp."/>
                    <w:tag w:val="part_90639a2942e749209665a7f88c2445d6"/>
                    <w:lock w:val="sdtLocked"/>
                    <w:richText/>
                  </w:sdtPr>
                  <w:sdtContent>
                    <w:p>
                      <w:pPr>
                        <w:suppressAutoHyphens/>
                        <w:spacing w:line="360" w:lineRule="auto"/>
                        <w:jc w:val="both"/>
                        <w:textAlignment w:val="baseline"/>
                        <w:rPr>
                          <w:lang w:val="en-GB"/>
                        </w:rPr>
                      </w:pPr>
                      <w:sdt>
                        <w:sdtPr>
                          <w:alias w:val="Numeris"/>
                          <w:tag w:val="nr_90639a2942e749209665a7f88c2445d6"/>
                          <w:lock w:val="sdtLocked"/>
                          <w:richText/>
                        </w:sdtPr>
                        <w:sdtContent>
                          <w:r>
                            <w:rPr>
                              <w:color w:val="000000"/>
                              <w:szCs w:val="24"/>
                              <w:lang w:val="en-GB" w:eastAsia="lt-LT"/>
                            </w:rPr>
                            <w:t>3</w:t>
                          </w:r>
                        </w:sdtContent>
                      </w:sdt>
                      <w:r>
                        <w:rPr>
                          <w:color w:val="000000"/>
                          <w:szCs w:val="24"/>
                          <w:lang w:val="en-GB" w:eastAsia="lt-LT"/>
                        </w:rPr>
                        <w:t>) a natural or legal person where the complaint relates to infringements of Chapter IX of the Law of the Republic of Lithuania on Electronic Communications, with the exception of</w:t>
                      </w:r>
                      <w:r>
                        <w:rPr>
                          <w:lang w:val="en-GB"/>
                        </w:rPr>
                        <w:t xml:space="preserve"> Article 73(5), Article 76(7), Article 80(2), and Article 80(3)</w:t>
                      </w:r>
                      <w:r>
                        <w:rPr>
                          <w:color w:val="000000"/>
                          <w:szCs w:val="24"/>
                          <w:lang w:val="en-GB" w:eastAsia="lt-LT"/>
                        </w:rPr>
                        <w:t>.</w:t>
                      </w:r>
                    </w:p>
                    <w:p>
                      <w:pPr>
                        <w:suppressAutoHyphens/>
                        <w:spacing w:line="360" w:lineRule="auto"/>
                        <w:jc w:val="both"/>
                        <w:textAlignment w:val="baseline"/>
                        <w:rPr>
                          <w:rFonts w:eastAsia="MS Mincho"/>
                          <w:i/>
                          <w:iCs/>
                          <w:sz w:val="20"/>
                          <w:lang w:val="en-GB"/>
                        </w:rPr>
                      </w:pPr>
                    </w:p>
                  </w:sdtContent>
                </w:sdt>
              </w:sdtContent>
            </w:sdt>
            <w:sdt>
              <w:sdtPr>
                <w:alias w:val="2 p."/>
                <w:tag w:val="part_4ebbc14a7ed04a2287c50169b57c7ba5"/>
                <w:lock w:val="sdtLocked"/>
                <w:richText/>
              </w:sdtPr>
              <w:sdtContent>
                <w:p>
                  <w:pPr>
                    <w:suppressAutoHyphens/>
                    <w:spacing w:line="360" w:lineRule="auto"/>
                    <w:jc w:val="both"/>
                    <w:textAlignment w:val="baseline"/>
                    <w:rPr>
                      <w:lang w:val="en-GB"/>
                    </w:rPr>
                  </w:pPr>
                  <w:sdt>
                    <w:sdtPr>
                      <w:alias w:val="Numeris"/>
                      <w:tag w:val="nr_4ebbc14a7ed04a2287c50169b57c7ba5"/>
                      <w:lock w:val="sdtLocked"/>
                      <w:richText/>
                    </w:sdtPr>
                    <w:sdtContent>
                      <w:r>
                        <w:rPr>
                          <w:color w:val="000000"/>
                          <w:szCs w:val="24"/>
                          <w:lang w:val="en-GB" w:eastAsia="lt-LT"/>
                        </w:rPr>
                        <w:t>2</w:t>
                      </w:r>
                    </w:sdtContent>
                  </w:sdt>
                  <w:r>
                    <w:rPr>
                      <w:color w:val="000000"/>
                      <w:szCs w:val="24"/>
                      <w:lang w:val="en-GB" w:eastAsia="lt-LT"/>
                    </w:rPr>
                    <w:t>. A complaint in respect of infringements of Regulation (EU) 2016/679 may be lodged with the Inspector of Journalist Ethics by the data subject referred to in Article 77(1) of Regulation (EU) 2016/679.</w:t>
                  </w:r>
                </w:p>
                <w:p>
                  <w:pPr>
                    <w:suppressAutoHyphens/>
                    <w:spacing w:line="360" w:lineRule="auto"/>
                    <w:jc w:val="both"/>
                    <w:textAlignment w:val="baseline"/>
                    <w:rPr>
                      <w:color w:val="000000"/>
                      <w:szCs w:val="24"/>
                      <w:lang w:val="en-GB" w:eastAsia="lt-LT"/>
                    </w:rPr>
                  </w:pPr>
                </w:p>
              </w:sdtContent>
            </w:sdt>
            <w:sdt>
              <w:sdtPr>
                <w:alias w:val="3 p."/>
                <w:tag w:val="part_b4f5397cc73b42a797571175048ec3e8"/>
                <w:lock w:val="sdtLocked"/>
                <w:richText/>
              </w:sdtPr>
              <w:sdtContent>
                <w:p>
                  <w:pPr>
                    <w:suppressAutoHyphens/>
                    <w:spacing w:line="360" w:lineRule="auto"/>
                    <w:jc w:val="both"/>
                    <w:textAlignment w:val="baseline"/>
                    <w:rPr>
                      <w:lang w:val="en-GB"/>
                    </w:rPr>
                  </w:pPr>
                  <w:sdt>
                    <w:sdtPr>
                      <w:alias w:val="Numeris"/>
                      <w:tag w:val="nr_b4f5397cc73b42a797571175048ec3e8"/>
                      <w:lock w:val="sdtLocked"/>
                      <w:richText/>
                    </w:sdtPr>
                    <w:sdtContent>
                      <w:r>
                        <w:rPr>
                          <w:color w:val="000000"/>
                          <w:szCs w:val="24"/>
                          <w:lang w:val="en-GB" w:eastAsia="lt-LT"/>
                        </w:rPr>
                        <w:t>3</w:t>
                      </w:r>
                    </w:sdtContent>
                  </w:sdt>
                  <w:r>
                    <w:rPr>
                      <w:color w:val="000000"/>
                      <w:szCs w:val="24"/>
                      <w:lang w:val="en-GB" w:eastAsia="lt-LT"/>
                    </w:rPr>
                    <w:t xml:space="preserve">. A written complaint may be lodged with the supervisory authority in person, by post, or by electronic means. </w:t>
                  </w:r>
                </w:p>
                <w:p>
                  <w:pPr>
                    <w:suppressAutoHyphens/>
                    <w:spacing w:line="360" w:lineRule="auto"/>
                    <w:jc w:val="both"/>
                    <w:textAlignment w:val="baseline"/>
                    <w:rPr>
                      <w:color w:val="000000"/>
                      <w:szCs w:val="24"/>
                      <w:lang w:val="en-GB" w:eastAsia="lt-LT"/>
                    </w:rPr>
                  </w:pPr>
                </w:p>
              </w:sdtContent>
            </w:sdt>
            <w:sdt>
              <w:sdtPr>
                <w:alias w:val="4 p."/>
                <w:tag w:val="part_4f301e12900846a4bd8b5f6a4d80d8e7"/>
                <w:lock w:val="sdtLocked"/>
                <w:richText/>
              </w:sdtPr>
              <w:sdtContent>
                <w:p>
                  <w:pPr>
                    <w:suppressAutoHyphens/>
                    <w:spacing w:line="360" w:lineRule="auto"/>
                    <w:jc w:val="both"/>
                    <w:textAlignment w:val="baseline"/>
                    <w:rPr>
                      <w:lang w:val="en-GB"/>
                    </w:rPr>
                  </w:pPr>
                  <w:sdt>
                    <w:sdtPr>
                      <w:alias w:val="Numeris"/>
                      <w:tag w:val="nr_4f301e12900846a4bd8b5f6a4d80d8e7"/>
                      <w:lock w:val="sdtLocked"/>
                      <w:richText/>
                    </w:sdtPr>
                    <w:sdtContent>
                      <w:r>
                        <w:rPr>
                          <w:color w:val="000000"/>
                          <w:szCs w:val="24"/>
                          <w:lang w:val="en-GB" w:eastAsia="lt-LT"/>
                        </w:rPr>
                        <w:t>4</w:t>
                      </w:r>
                    </w:sdtContent>
                  </w:sdt>
                  <w:r>
                    <w:rPr>
                      <w:color w:val="000000"/>
                      <w:szCs w:val="24"/>
                      <w:lang w:val="en-GB" w:eastAsia="lt-LT"/>
                    </w:rPr>
                    <w:t>. Where a complaint is lodged by the representative of a complainant, the complaint shall</w:t>
                  </w:r>
                  <w:r>
                    <w:rPr>
                      <w:lang w:val="en-GB"/>
                    </w:rPr>
                    <w:t xml:space="preserve"> </w:t>
                  </w:r>
                  <w:r>
                    <w:rPr>
                      <w:color w:val="000000"/>
                      <w:szCs w:val="24"/>
                      <w:shd w:val="clear" w:color="auto" w:fill="FFFFFF"/>
                      <w:lang w:val="en-GB"/>
                    </w:rPr>
                    <w:t xml:space="preserve">be accompanied by a document confirming the powers of the representative. Where a complaint </w:t>
                  </w:r>
                  <w:r>
                    <w:rPr>
                      <w:lang w:val="en-GB"/>
                    </w:rPr>
                    <w:t xml:space="preserve">is </w:t>
                  </w:r>
                  <w:r>
                    <w:rPr>
                      <w:color w:val="000000"/>
                      <w:szCs w:val="24"/>
                      <w:shd w:val="clear" w:color="auto" w:fill="FFFFFF"/>
                      <w:lang w:val="en-GB"/>
                    </w:rPr>
                    <w:t>lodged on behalf of</w:t>
                  </w:r>
                  <w:r>
                    <w:rPr>
                      <w:lang w:val="en-GB"/>
                    </w:rPr>
                    <w:t xml:space="preserve"> </w:t>
                  </w:r>
                  <w:r>
                    <w:rPr>
                      <w:color w:val="000000"/>
                      <w:szCs w:val="24"/>
                      <w:shd w:val="clear" w:color="auto" w:fill="FFFFFF"/>
                      <w:lang w:val="en-GB"/>
                    </w:rPr>
                    <w:t>the complainant referred to in Article 24(1)(1), Article 24(1)(2), or Article 24(2) of this Law</w:t>
                  </w:r>
                  <w:r>
                    <w:rPr>
                      <w:color w:val="000000"/>
                      <w:szCs w:val="24"/>
                      <w:lang w:val="en-GB" w:eastAsia="lt-LT"/>
                    </w:rPr>
                    <w:t xml:space="preserve"> by a non-profit body, organisation or association in accordance with Article 80(1) of Regulation (EU) 2016/679 or</w:t>
                  </w:r>
                  <w:r>
                    <w:rPr>
                      <w:lang w:val="en-GB"/>
                    </w:rPr>
                    <w:t xml:space="preserve"> the laws regulating the protection of personal data and/or privacy, the complaint must </w:t>
                  </w:r>
                  <w:r>
                    <w:rPr>
                      <w:color w:val="000000"/>
                      <w:szCs w:val="24"/>
                      <w:shd w:val="clear" w:color="auto" w:fill="FFFFFF"/>
                      <w:lang w:val="en-GB"/>
                    </w:rPr>
                    <w:t xml:space="preserve">be accompanied by documents confirming that this body, organisation, or association is active in the field of protection of personal data.  </w:t>
                  </w:r>
                </w:p>
                <w:p>
                  <w:pPr>
                    <w:suppressAutoHyphens/>
                    <w:spacing w:line="360" w:lineRule="auto"/>
                    <w:jc w:val="both"/>
                    <w:textAlignment w:val="baseline"/>
                    <w:rPr>
                      <w:color w:val="000000"/>
                      <w:szCs w:val="24"/>
                      <w:shd w:val="clear" w:color="auto" w:fill="FFFFFF"/>
                      <w:lang w:val="en-GB"/>
                    </w:rPr>
                  </w:pPr>
                </w:p>
              </w:sdtContent>
            </w:sdt>
            <w:sdt>
              <w:sdtPr>
                <w:alias w:val="5 p."/>
                <w:tag w:val="part_2830cb33a85649608d9c130f28a723e5"/>
                <w:lock w:val="sdtLocked"/>
                <w:richText/>
              </w:sdtPr>
              <w:sdtContent>
                <w:p>
                  <w:pPr>
                    <w:suppressAutoHyphens/>
                    <w:spacing w:line="360" w:lineRule="auto"/>
                    <w:jc w:val="both"/>
                    <w:textAlignment w:val="baseline"/>
                    <w:rPr>
                      <w:lang w:val="en-GB"/>
                    </w:rPr>
                  </w:pPr>
                  <w:sdt>
                    <w:sdtPr>
                      <w:alias w:val="Numeris"/>
                      <w:tag w:val="nr_2830cb33a85649608d9c130f28a723e5"/>
                      <w:lock w:val="sdtLocked"/>
                      <w:richText/>
                    </w:sdtPr>
                    <w:sdtContent>
                      <w:r>
                        <w:rPr>
                          <w:color w:val="000000"/>
                          <w:szCs w:val="24"/>
                          <w:shd w:val="clear" w:color="auto" w:fill="FFFFFF"/>
                          <w:lang w:val="en-GB"/>
                        </w:rPr>
                        <w:t>5</w:t>
                      </w:r>
                    </w:sdtContent>
                  </w:sdt>
                  <w:r>
                    <w:rPr>
                      <w:color w:val="000000"/>
                      <w:szCs w:val="24"/>
                      <w:shd w:val="clear" w:color="auto" w:fill="FFFFFF"/>
                      <w:lang w:val="en-GB"/>
                    </w:rPr>
                    <w:t xml:space="preserve">. </w:t>
                  </w:r>
                  <w:r>
                    <w:rPr>
                      <w:color w:val="000000"/>
                      <w:szCs w:val="24"/>
                      <w:lang w:val="en-GB" w:eastAsia="lt-LT"/>
                    </w:rPr>
                    <w:t>A complaint shall contain the following information:</w:t>
                  </w:r>
                </w:p>
                <w:sdt>
                  <w:sdtPr>
                    <w:alias w:val="5 p. 1 pp."/>
                    <w:tag w:val="part_d75472ccede04304a39aa560e910b96f"/>
                    <w:lock w:val="sdtLocked"/>
                    <w:richText/>
                  </w:sdtPr>
                  <w:sdtContent>
                    <w:p>
                      <w:pPr>
                        <w:suppressAutoHyphens/>
                        <w:spacing w:line="360" w:lineRule="auto"/>
                        <w:jc w:val="both"/>
                        <w:textAlignment w:val="baseline"/>
                        <w:rPr>
                          <w:lang w:val="en-GB"/>
                        </w:rPr>
                      </w:pPr>
                      <w:sdt>
                        <w:sdtPr>
                          <w:alias w:val="Numeris"/>
                          <w:tag w:val="nr_d75472ccede04304a39aa560e910b96f"/>
                          <w:lock w:val="sdtLocked"/>
                          <w:richText/>
                        </w:sdtPr>
                        <w:sdtContent>
                          <w:r>
                            <w:rPr>
                              <w:color w:val="000000"/>
                              <w:szCs w:val="24"/>
                              <w:lang w:val="en-GB" w:eastAsia="lt-LT"/>
                            </w:rPr>
                            <w:t>1</w:t>
                          </w:r>
                        </w:sdtContent>
                      </w:sdt>
                      <w:r>
                        <w:rPr>
                          <w:color w:val="000000"/>
                          <w:szCs w:val="24"/>
                          <w:lang w:val="en-GB" w:eastAsia="lt-LT"/>
                        </w:rPr>
                        <w:t>) the supervisory authority as the addressee of the complaint;</w:t>
                      </w:r>
                    </w:p>
                  </w:sdtContent>
                </w:sdt>
                <w:sdt>
                  <w:sdtPr>
                    <w:alias w:val="5 p. 2 pp."/>
                    <w:tag w:val="part_e38f6f4d0e5f40e5b256ddb0322c9885"/>
                    <w:lock w:val="sdtLocked"/>
                    <w:richText/>
                  </w:sdtPr>
                  <w:sdtContent>
                    <w:p>
                      <w:pPr>
                        <w:suppressAutoHyphens/>
                        <w:spacing w:line="360" w:lineRule="auto"/>
                        <w:jc w:val="both"/>
                        <w:textAlignment w:val="baseline"/>
                        <w:rPr>
                          <w:lang w:val="en-GB"/>
                        </w:rPr>
                      </w:pPr>
                      <w:sdt>
                        <w:sdtPr>
                          <w:alias w:val="Numeris"/>
                          <w:tag w:val="nr_e38f6f4d0e5f40e5b256ddb0322c9885"/>
                          <w:lock w:val="sdtLocked"/>
                          <w:richText/>
                        </w:sdtPr>
                        <w:sdtContent>
                          <w:r>
                            <w:rPr>
                              <w:color w:val="000000"/>
                              <w:szCs w:val="24"/>
                              <w:lang w:val="en-GB" w:eastAsia="lt-LT"/>
                            </w:rPr>
                            <w:t>2</w:t>
                          </w:r>
                        </w:sdtContent>
                      </w:sdt>
                      <w:r>
                        <w:rPr>
                          <w:color w:val="000000"/>
                          <w:szCs w:val="24"/>
                          <w:lang w:val="en-GB" w:eastAsia="lt-LT"/>
                        </w:rPr>
                        <w:t>) the date of drawing up the complaint;</w:t>
                      </w:r>
                    </w:p>
                  </w:sdtContent>
                </w:sdt>
                <w:sdt>
                  <w:sdtPr>
                    <w:alias w:val="5 p. 3 pp."/>
                    <w:tag w:val="part_6465e498ce434d22bc94e80cd406e2a9"/>
                    <w:lock w:val="sdtLocked"/>
                    <w:richText/>
                  </w:sdtPr>
                  <w:sdtContent>
                    <w:p>
                      <w:pPr>
                        <w:suppressAutoHyphens/>
                        <w:spacing w:line="360" w:lineRule="auto"/>
                        <w:jc w:val="both"/>
                        <w:textAlignment w:val="baseline"/>
                        <w:rPr>
                          <w:lang w:val="en-GB"/>
                        </w:rPr>
                      </w:pPr>
                      <w:sdt>
                        <w:sdtPr>
                          <w:alias w:val="Numeris"/>
                          <w:tag w:val="nr_6465e498ce434d22bc94e80cd406e2a9"/>
                          <w:lock w:val="sdtLocked"/>
                          <w:richText/>
                        </w:sdtPr>
                        <w:sdtContent>
                          <w:r>
                            <w:rPr>
                              <w:color w:val="000000"/>
                              <w:szCs w:val="24"/>
                              <w:lang w:val="en-GB" w:eastAsia="lt-LT"/>
                            </w:rPr>
                            <w:t>3</w:t>
                          </w:r>
                        </w:sdtContent>
                      </w:sdt>
                      <w:r>
                        <w:rPr>
                          <w:color w:val="000000"/>
                          <w:szCs w:val="24"/>
                          <w:lang w:val="en-GB" w:eastAsia="lt-LT"/>
                        </w:rPr>
                        <w:t xml:space="preserve">) data of the complainant and its representative, if any: </w:t>
                      </w:r>
                    </w:p>
                    <w:p>
                      <w:pPr>
                        <w:suppressAutoHyphens/>
                        <w:spacing w:line="360" w:lineRule="auto"/>
                        <w:ind w:firstLine="284"/>
                        <w:jc w:val="both"/>
                        <w:textAlignment w:val="baseline"/>
                        <w:rPr>
                          <w:lang w:val="en-GB"/>
                        </w:rPr>
                      </w:pPr>
                      <w:r>
                        <w:rPr>
                          <w:color w:val="000000"/>
                          <w:szCs w:val="24"/>
                          <w:lang w:val="en-GB" w:eastAsia="lt-LT"/>
                        </w:rPr>
                        <w:t>(a) the first name, surname, and contact details of the natural person;</w:t>
                      </w:r>
                    </w:p>
                    <w:p>
                      <w:pPr>
                        <w:suppressAutoHyphens/>
                        <w:spacing w:line="360" w:lineRule="auto"/>
                        <w:ind w:firstLine="284"/>
                        <w:jc w:val="both"/>
                        <w:textAlignment w:val="baseline"/>
                        <w:rPr>
                          <w:lang w:val="en-GB"/>
                        </w:rPr>
                      </w:pPr>
                      <w:r>
                        <w:rPr>
                          <w:color w:val="000000"/>
                          <w:szCs w:val="24"/>
                          <w:lang w:val="en-GB" w:eastAsia="lt-LT"/>
                        </w:rPr>
                        <w:t>(b) the name, code, and contact details of the legal person;</w:t>
                      </w:r>
                    </w:p>
                    <w:p>
                      <w:pPr>
                        <w:suppressAutoHyphens/>
                        <w:spacing w:line="360" w:lineRule="auto"/>
                        <w:ind w:left="284"/>
                        <w:jc w:val="both"/>
                        <w:textAlignment w:val="baseline"/>
                        <w:rPr>
                          <w:lang w:val="en-GB"/>
                        </w:rPr>
                      </w:pPr>
                      <w:r>
                        <w:rPr>
                          <w:color w:val="000000"/>
                          <w:szCs w:val="24"/>
                          <w:lang w:val="en-GB" w:eastAsia="lt-LT"/>
                        </w:rPr>
                        <w:t>(c) the grounds for representation where the complaint is lodged by the representative of the complainant;</w:t>
                      </w:r>
                    </w:p>
                  </w:sdtContent>
                </w:sdt>
                <w:sdt>
                  <w:sdtPr>
                    <w:alias w:val="5 p. 4 pp."/>
                    <w:tag w:val="part_18d7297fa58848a8baa31d6b1e31ef4e"/>
                    <w:lock w:val="sdtLocked"/>
                    <w:richText/>
                  </w:sdtPr>
                  <w:sdtContent>
                    <w:p>
                      <w:pPr>
                        <w:suppressAutoHyphens/>
                        <w:spacing w:line="360" w:lineRule="auto"/>
                        <w:jc w:val="both"/>
                        <w:textAlignment w:val="baseline"/>
                        <w:rPr>
                          <w:lang w:val="en-GB"/>
                        </w:rPr>
                      </w:pPr>
                      <w:sdt>
                        <w:sdtPr>
                          <w:alias w:val="Numeris"/>
                          <w:tag w:val="nr_18d7297fa58848a8baa31d6b1e31ef4e"/>
                          <w:lock w:val="sdtLocked"/>
                          <w:richText/>
                        </w:sdtPr>
                        <w:sdtContent>
                          <w:r>
                            <w:rPr>
                              <w:color w:val="000000"/>
                              <w:szCs w:val="24"/>
                              <w:lang w:val="en-GB" w:eastAsia="lt-LT"/>
                            </w:rPr>
                            <w:t>4</w:t>
                          </w:r>
                        </w:sdtContent>
                      </w:sdt>
                      <w:r>
                        <w:rPr>
                          <w:color w:val="000000"/>
                          <w:szCs w:val="24"/>
                          <w:lang w:val="en-GB" w:eastAsia="lt-LT"/>
                        </w:rPr>
                        <w:t>) the identity of the complainee (name and code of the legal person or first name and surname of the natural person), and the contact details, if known;</w:t>
                      </w:r>
                    </w:p>
                  </w:sdtContent>
                </w:sdt>
                <w:sdt>
                  <w:sdtPr>
                    <w:alias w:val="5 p. 5 pp."/>
                    <w:tag w:val="part_d5e272a10fe145b4b94fe807574d232b"/>
                    <w:lock w:val="sdtLocked"/>
                    <w:richText/>
                  </w:sdtPr>
                  <w:sdtContent>
                    <w:p>
                      <w:pPr>
                        <w:suppressAutoHyphens/>
                        <w:spacing w:line="360" w:lineRule="auto"/>
                        <w:jc w:val="both"/>
                        <w:textAlignment w:val="baseline"/>
                        <w:rPr>
                          <w:lang w:val="en-GB"/>
                        </w:rPr>
                      </w:pPr>
                      <w:sdt>
                        <w:sdtPr>
                          <w:alias w:val="Numeris"/>
                          <w:tag w:val="nr_d5e272a10fe145b4b94fe807574d232b"/>
                          <w:lock w:val="sdtLocked"/>
                          <w:richText/>
                        </w:sdtPr>
                        <w:sdtContent>
                          <w:r>
                            <w:rPr>
                              <w:color w:val="000000"/>
                              <w:szCs w:val="24"/>
                              <w:lang w:val="en-GB" w:eastAsia="lt-LT"/>
                            </w:rPr>
                            <w:t>5</w:t>
                          </w:r>
                        </w:sdtContent>
                      </w:sdt>
                      <w:r>
                        <w:rPr>
                          <w:color w:val="000000"/>
                          <w:szCs w:val="24"/>
                          <w:lang w:val="en-GB" w:eastAsia="lt-LT"/>
                        </w:rPr>
                        <w:t>) the description of the act/omission subject to complaint, as well as the time and circumstances of commission thereof;</w:t>
                      </w:r>
                    </w:p>
                  </w:sdtContent>
                </w:sdt>
                <w:sdt>
                  <w:sdtPr>
                    <w:alias w:val="5 p. 6 pp."/>
                    <w:tag w:val="part_4f07acf0ef134bcfacc8faa72e5833aa"/>
                    <w:lock w:val="sdtLocked"/>
                    <w:richText/>
                  </w:sdtPr>
                  <w:sdtContent>
                    <w:p>
                      <w:pPr>
                        <w:suppressAutoHyphens/>
                        <w:spacing w:line="360" w:lineRule="auto"/>
                        <w:jc w:val="both"/>
                        <w:textAlignment w:val="baseline"/>
                        <w:rPr>
                          <w:lang w:val="en-GB"/>
                        </w:rPr>
                      </w:pPr>
                      <w:sdt>
                        <w:sdtPr>
                          <w:alias w:val="Numeris"/>
                          <w:tag w:val="nr_4f07acf0ef134bcfacc8faa72e5833aa"/>
                          <w:lock w:val="sdtLocked"/>
                          <w:richText/>
                        </w:sdtPr>
                        <w:sdtContent>
                          <w:r>
                            <w:rPr>
                              <w:color w:val="000000"/>
                              <w:szCs w:val="24"/>
                              <w:lang w:val="en-GB" w:eastAsia="lt-LT"/>
                            </w:rPr>
                            <w:t>6</w:t>
                          </w:r>
                        </w:sdtContent>
                      </w:sdt>
                      <w:r>
                        <w:rPr>
                          <w:color w:val="000000"/>
                          <w:szCs w:val="24"/>
                          <w:lang w:val="en-GB" w:eastAsia="lt-LT"/>
                        </w:rPr>
                        <w:t>) the request by the complainant to the supervisory authority;</w:t>
                      </w:r>
                    </w:p>
                  </w:sdtContent>
                </w:sdt>
                <w:sdt>
                  <w:sdtPr>
                    <w:alias w:val="5 p. 7 pp."/>
                    <w:tag w:val="part_bb8d0e5a341a49bb8cd0290a6351a373"/>
                    <w:lock w:val="sdtLocked"/>
                    <w:richText/>
                  </w:sdtPr>
                  <w:sdtContent>
                    <w:p>
                      <w:pPr>
                        <w:suppressAutoHyphens/>
                        <w:spacing w:line="360" w:lineRule="auto"/>
                        <w:jc w:val="both"/>
                        <w:textAlignment w:val="baseline"/>
                        <w:rPr>
                          <w:lang w:val="en-GB"/>
                        </w:rPr>
                      </w:pPr>
                      <w:sdt>
                        <w:sdtPr>
                          <w:alias w:val="Numeris"/>
                          <w:tag w:val="nr_bb8d0e5a341a49bb8cd0290a6351a373"/>
                          <w:lock w:val="sdtLocked"/>
                          <w:richText/>
                        </w:sdtPr>
                        <w:sdtContent>
                          <w:r>
                            <w:rPr>
                              <w:color w:val="000000"/>
                              <w:szCs w:val="24"/>
                              <w:lang w:val="en-GB" w:eastAsia="lt-LT"/>
                            </w:rPr>
                            <w:t>7</w:t>
                          </w:r>
                        </w:sdtContent>
                      </w:sdt>
                      <w:r>
                        <w:rPr>
                          <w:color w:val="000000"/>
                          <w:szCs w:val="24"/>
                          <w:lang w:val="en-GB" w:eastAsia="lt-LT"/>
                        </w:rPr>
                        <w:t>)</w:t>
                      </w:r>
                      <w:r>
                        <w:rPr>
                          <w:lang w:val="en-GB"/>
                        </w:rPr>
                        <w:t xml:space="preserve"> </w:t>
                      </w:r>
                      <w:r>
                        <w:rPr>
                          <w:color w:val="000000"/>
                          <w:szCs w:val="24"/>
                          <w:lang w:val="en-GB" w:eastAsia="lt-LT"/>
                        </w:rPr>
                        <w:t>the signature</w:t>
                      </w:r>
                      <w:r>
                        <w:rPr>
                          <w:lang w:val="en-GB"/>
                        </w:rPr>
                        <w:t xml:space="preserve"> of the complainant </w:t>
                      </w:r>
                      <w:r>
                        <w:rPr>
                          <w:color w:val="000000"/>
                          <w:szCs w:val="24"/>
                          <w:shd w:val="clear" w:color="auto" w:fill="FFFFFF"/>
                          <w:lang w:val="en-GB"/>
                        </w:rPr>
                        <w:t>or the representative, if any.</w:t>
                      </w:r>
                      <w:r>
                        <w:rPr>
                          <w:lang w:val="en-GB"/>
                        </w:rPr>
                        <w:t xml:space="preserve"> </w:t>
                      </w:r>
                      <w:r>
                        <w:rPr>
                          <w:color w:val="000000"/>
                          <w:szCs w:val="24"/>
                          <w:lang w:val="en-GB" w:eastAsia="lt-LT"/>
                        </w:rPr>
                        <w:t>A complaint lodged by electronic means must be signed by a</w:t>
                      </w:r>
                      <w:r>
                        <w:rPr>
                          <w:lang w:val="en-GB"/>
                        </w:rPr>
                        <w:t xml:space="preserve"> </w:t>
                      </w:r>
                      <w:r>
                        <w:rPr>
                          <w:color w:val="000000"/>
                          <w:szCs w:val="24"/>
                          <w:lang w:val="en-GB" w:eastAsia="lt-LT"/>
                        </w:rPr>
                        <w:t>qualified electronic signature</w:t>
                      </w:r>
                      <w:r>
                        <w:rPr>
                          <w:lang w:val="en-GB"/>
                        </w:rPr>
                        <w:t xml:space="preserve"> of the complainant</w:t>
                      </w:r>
                      <w:r>
                        <w:rPr>
                          <w:color w:val="000000"/>
                          <w:szCs w:val="24"/>
                          <w:shd w:val="clear" w:color="auto" w:fill="FFFFFF"/>
                          <w:lang w:val="en-GB"/>
                        </w:rPr>
                        <w:t xml:space="preserve"> or the representative, if any, or</w:t>
                      </w:r>
                      <w:r>
                        <w:rPr>
                          <w:lang w:val="en-GB"/>
                        </w:rPr>
                        <w:t xml:space="preserve"> drawn up by electronic means that </w:t>
                      </w:r>
                      <w:r>
                        <w:rPr>
                          <w:color w:val="000000"/>
                          <w:szCs w:val="24"/>
                          <w:lang w:val="en-GB"/>
                        </w:rPr>
                        <w:t>ensure the integrity and inviolability of the text</w:t>
                      </w:r>
                      <w:r>
                        <w:rPr>
                          <w:color w:val="000000"/>
                          <w:szCs w:val="24"/>
                          <w:shd w:val="clear" w:color="auto" w:fill="FFFFFF"/>
                          <w:lang w:val="en-GB"/>
                        </w:rPr>
                        <w:t>.</w:t>
                      </w:r>
                    </w:p>
                    <w:p>
                      <w:pPr>
                        <w:suppressAutoHyphens/>
                        <w:spacing w:line="360" w:lineRule="auto"/>
                        <w:jc w:val="both"/>
                        <w:textAlignment w:val="baseline"/>
                        <w:rPr>
                          <w:color w:val="000000"/>
                          <w:szCs w:val="24"/>
                          <w:lang w:val="en-GB" w:eastAsia="lt-LT"/>
                        </w:rPr>
                      </w:pPr>
                    </w:p>
                  </w:sdtContent>
                </w:sdt>
              </w:sdtContent>
            </w:sdt>
            <w:sdt>
              <w:sdtPr>
                <w:alias w:val="6 p."/>
                <w:tag w:val="part_e4a978af44564776978458ba56dc7b28"/>
                <w:lock w:val="sdtLocked"/>
                <w:richText/>
              </w:sdtPr>
              <w:sdtContent>
                <w:p>
                  <w:pPr>
                    <w:suppressAutoHyphens/>
                    <w:spacing w:line="360" w:lineRule="auto"/>
                    <w:jc w:val="both"/>
                    <w:textAlignment w:val="baseline"/>
                    <w:rPr>
                      <w:lang w:val="en-GB"/>
                    </w:rPr>
                  </w:pPr>
                  <w:sdt>
                    <w:sdtPr>
                      <w:alias w:val="Numeris"/>
                      <w:tag w:val="nr_e4a978af44564776978458ba56dc7b28"/>
                      <w:lock w:val="sdtLocked"/>
                      <w:richText/>
                    </w:sdtPr>
                    <w:sdtContent>
                      <w:r>
                        <w:rPr>
                          <w:lang w:val="en-GB"/>
                        </w:rPr>
                        <w:t>6</w:t>
                      </w:r>
                    </w:sdtContent>
                  </w:sdt>
                  <w:r>
                    <w:rPr>
                      <w:lang w:val="en-GB"/>
                    </w:rPr>
                    <w:t>.</w:t>
                  </w:r>
                  <w:r>
                    <w:rPr>
                      <w:color w:val="000000"/>
                      <w:szCs w:val="24"/>
                      <w:lang w:val="en-GB" w:eastAsia="lt-LT"/>
                    </w:rPr>
                    <w:t xml:space="preserve"> A complaint shall be accompanied by the documents or a description thereof necessary for the handling of the complaint.</w:t>
                  </w:r>
                </w:p>
                <w:p>
                  <w:pPr>
                    <w:suppressAutoHyphens/>
                    <w:spacing w:line="360" w:lineRule="auto"/>
                    <w:jc w:val="both"/>
                    <w:textAlignment w:val="baseline"/>
                    <w:rPr>
                      <w:lang w:val="en-GB"/>
                    </w:rPr>
                  </w:pPr>
                </w:p>
              </w:sdtContent>
            </w:sdt>
          </w:sdtContent>
        </w:sdt>
        <w:sdt>
          <w:sdtPr>
            <w:alias w:val="skirsnis"/>
            <w:tag w:val="part_c7d5ba76a3e14686ac443c6315d496e6"/>
            <w:lock w:val="sdtLocked"/>
            <w:richText/>
          </w:sdtPr>
          <w:sdtContent>
            <w:p>
              <w:pPr>
                <w:suppressAutoHyphens/>
                <w:spacing w:line="360" w:lineRule="auto"/>
                <w:jc w:val="both"/>
                <w:textAlignment w:val="baseline"/>
                <w:rPr>
                  <w:lang w:val="en-GB"/>
                </w:rPr>
              </w:pPr>
              <w:sdt>
                <w:sdtPr>
                  <w:alias w:val="Pavadinimas"/>
                  <w:tag w:val="title_c7d5ba76a3e14686ac443c6315d496e6"/>
                  <w:lock w:val="sdtLocked"/>
                  <w:richText/>
                </w:sdtPr>
                <w:sdtContent>
                  <w:r>
                    <w:rPr>
                      <w:b/>
                      <w:bCs/>
                      <w:color w:val="000000"/>
                      <w:szCs w:val="24"/>
                      <w:lang w:val="en-GB" w:eastAsia="lt-LT"/>
                    </w:rPr>
                    <w:t>Article 25. Anonymous Complaints</w:t>
                  </w:r>
                </w:sdtContent>
              </w:sdt>
            </w:p>
            <w:p>
              <w:pPr>
                <w:suppressAutoHyphens/>
                <w:spacing w:line="360" w:lineRule="auto"/>
                <w:jc w:val="both"/>
                <w:textAlignment w:val="baseline"/>
                <w:rPr>
                  <w:lang w:val="en-GB"/>
                </w:rPr>
              </w:pPr>
              <w:r>
                <w:rPr>
                  <w:lang w:val="en-GB"/>
                </w:rPr>
                <w:t>No anonymous complaints shall be handled, unless the Director of the State Data Protection Inspectorate or the Inspector of Journalist Ethics decide otherwise.</w:t>
              </w:r>
            </w:p>
            <w:p>
              <w:pPr>
                <w:suppressAutoHyphens/>
                <w:spacing w:line="360" w:lineRule="auto"/>
                <w:ind w:firstLine="720"/>
                <w:jc w:val="both"/>
                <w:textAlignment w:val="baseline"/>
                <w:rPr>
                  <w:lang w:val="en-GB"/>
                </w:rPr>
              </w:pPr>
            </w:p>
          </w:sdtContent>
        </w:sdt>
        <w:sdt>
          <w:sdtPr>
            <w:alias w:val="skirsnis"/>
            <w:tag w:val="part_5817441f96f04c449ce1a96c093cd6c6"/>
            <w:lock w:val="sdtLocked"/>
            <w:richText/>
          </w:sdtPr>
          <w:sdtContent>
            <w:p>
              <w:pPr>
                <w:suppressAutoHyphens/>
                <w:spacing w:line="360" w:lineRule="auto"/>
                <w:jc w:val="both"/>
                <w:textAlignment w:val="baseline"/>
                <w:rPr>
                  <w:lang w:val="en-GB"/>
                </w:rPr>
              </w:pPr>
              <w:sdt>
                <w:sdtPr>
                  <w:alias w:val="Pavadinimas"/>
                  <w:tag w:val="title_5817441f96f04c449ce1a96c093cd6c6"/>
                  <w:lock w:val="sdtLocked"/>
                  <w:richText/>
                </w:sdtPr>
                <w:sdtContent>
                  <w:r>
                    <w:rPr>
                      <w:b/>
                      <w:bCs/>
                      <w:color w:val="000000"/>
                      <w:szCs w:val="24"/>
                      <w:lang w:val="en-GB" w:eastAsia="lt-LT"/>
                    </w:rPr>
                    <w:t>Article 26. Acceptance of a complaint</w:t>
                  </w:r>
                </w:sdtContent>
              </w:sdt>
            </w:p>
            <w:p>
              <w:pPr>
                <w:suppressAutoHyphens/>
                <w:spacing w:line="360" w:lineRule="auto"/>
                <w:jc w:val="both"/>
                <w:textAlignment w:val="baseline"/>
                <w:rPr>
                  <w:lang w:val="en-GB"/>
                </w:rPr>
              </w:pPr>
              <w:r>
                <w:rPr>
                  <w:color w:val="000000"/>
                  <w:szCs w:val="24"/>
                  <w:lang w:val="en-GB" w:eastAsia="lt-LT"/>
                </w:rPr>
                <w:t>The supervisory authority shall confirm in writing the fact of acceptance of a complaint or a part thereof. The letter of confirmation shall indicate the date of acceptance of the complaint,</w:t>
              </w:r>
              <w:r>
                <w:rPr>
                  <w:lang w:val="en-GB"/>
                </w:rPr>
                <w:t xml:space="preserve"> the </w:t>
              </w:r>
              <w:r>
                <w:rPr>
                  <w:color w:val="000000"/>
                  <w:szCs w:val="24"/>
                  <w:lang w:val="en-GB" w:eastAsia="lt-LT"/>
                </w:rPr>
                <w:t>first name, surname, and telephone number of the representative of the supervisory authority handling the complaint or a part thereof, the registration number of the complaint and</w:t>
              </w:r>
              <w:r>
                <w:rPr>
                  <w:lang w:val="en-GB"/>
                </w:rPr>
                <w:t xml:space="preserve"> the possibility to defend </w:t>
              </w:r>
              <w:r>
                <w:rPr>
                  <w:color w:val="000000"/>
                  <w:szCs w:val="24"/>
                  <w:lang w:val="en-GB" w:eastAsia="lt-LT"/>
                </w:rPr>
                <w:t xml:space="preserve">the complainant’s rights </w:t>
              </w:r>
              <w:r>
                <w:rPr>
                  <w:lang w:val="en-GB"/>
                </w:rPr>
                <w:t>in court</w:t>
              </w:r>
              <w:r>
                <w:rPr>
                  <w:color w:val="000000"/>
                  <w:szCs w:val="24"/>
                  <w:lang w:val="en-GB" w:eastAsia="lt-LT"/>
                </w:rPr>
                <w:t>. The document confirming the acceptance of a complaint or a part thereof shall be delivered to the complainant in person or sent by post or electronic means no</w:t>
              </w:r>
              <w:r>
                <w:rPr>
                  <w:lang w:val="en-GB"/>
                </w:rPr>
                <w:t xml:space="preserve"> </w:t>
              </w:r>
              <w:r>
                <w:rPr>
                  <w:color w:val="000000"/>
                  <w:szCs w:val="24"/>
                  <w:lang w:val="en-GB" w:eastAsia="lt-LT"/>
                </w:rPr>
                <w:t xml:space="preserve">later than within three working days from the day of receipt of the complaint by the supervisory authority. </w:t>
              </w:r>
            </w:p>
            <w:p>
              <w:pPr>
                <w:suppressAutoHyphens/>
                <w:spacing w:line="360" w:lineRule="auto"/>
                <w:ind w:firstLine="720"/>
                <w:jc w:val="both"/>
                <w:textAlignment w:val="baseline"/>
                <w:rPr>
                  <w:lang w:val="en-GB"/>
                </w:rPr>
              </w:pPr>
            </w:p>
            <w:p>
              <w:pPr>
                <w:suppressAutoHyphens/>
                <w:spacing w:line="360" w:lineRule="auto"/>
                <w:jc w:val="both"/>
                <w:textAlignment w:val="baseline"/>
                <w:rPr>
                  <w:b/>
                  <w:bCs/>
                  <w:color w:val="000000"/>
                  <w:szCs w:val="24"/>
                  <w:lang w:val="en-GB" w:eastAsia="lt-LT"/>
                </w:rPr>
              </w:pPr>
            </w:p>
          </w:sdtContent>
        </w:sdt>
        <w:sdt>
          <w:sdtPr>
            <w:alias w:val="skirsnis"/>
            <w:tag w:val="part_a0fcefdf29cd4ea0ae4d49dbb30e5056"/>
            <w:lock w:val="sdtLocked"/>
            <w:richText/>
          </w:sdtPr>
          <w:sdtContent>
            <w:p>
              <w:pPr>
                <w:suppressAutoHyphens/>
                <w:spacing w:line="360" w:lineRule="auto"/>
                <w:jc w:val="both"/>
                <w:textAlignment w:val="baseline"/>
                <w:rPr>
                  <w:lang w:val="en-GB"/>
                </w:rPr>
              </w:pPr>
              <w:sdt>
                <w:sdtPr>
                  <w:alias w:val="Pavadinimas"/>
                  <w:tag w:val="title_a0fcefdf29cd4ea0ae4d49dbb30e5056"/>
                  <w:lock w:val="sdtLocked"/>
                  <w:richText/>
                </w:sdtPr>
                <w:sdtContent>
                  <w:r>
                    <w:rPr>
                      <w:b/>
                      <w:bCs/>
                      <w:color w:val="000000"/>
                      <w:szCs w:val="24"/>
                      <w:lang w:val="en-GB" w:eastAsia="lt-LT"/>
                    </w:rPr>
                    <w:t>Article 27. Refusal to handle a complaint</w:t>
                  </w:r>
                </w:sdtContent>
              </w:sdt>
            </w:p>
            <w:sdt>
              <w:sdtPr>
                <w:alias w:val="1 p."/>
                <w:tag w:val="part_106e82d9c6474a1e94655aca652e3194"/>
                <w:lock w:val="sdtLocked"/>
                <w:richText/>
              </w:sdtPr>
              <w:sdtContent>
                <w:p>
                  <w:pPr>
                    <w:suppressAutoHyphens/>
                    <w:spacing w:line="360" w:lineRule="auto"/>
                    <w:jc w:val="both"/>
                    <w:textAlignment w:val="baseline"/>
                    <w:rPr>
                      <w:lang w:val="en-GB"/>
                    </w:rPr>
                  </w:pPr>
                  <w:sdt>
                    <w:sdtPr>
                      <w:alias w:val="Numeris"/>
                      <w:tag w:val="nr_106e82d9c6474a1e94655aca652e3194"/>
                      <w:lock w:val="sdtLocked"/>
                      <w:richText/>
                    </w:sdtPr>
                    <w:sdtContent>
                      <w:r>
                        <w:rPr>
                          <w:color w:val="000000"/>
                          <w:szCs w:val="24"/>
                          <w:lang w:val="en-GB" w:eastAsia="lt-LT"/>
                        </w:rPr>
                        <w:t>1</w:t>
                      </w:r>
                    </w:sdtContent>
                  </w:sdt>
                  <w:r>
                    <w:rPr>
                      <w:color w:val="000000"/>
                      <w:szCs w:val="24"/>
                      <w:lang w:val="en-GB" w:eastAsia="lt-LT"/>
                    </w:rPr>
                    <w:t>. The supervisory authority</w:t>
                  </w:r>
                  <w:r>
                    <w:rPr>
                      <w:lang w:val="en-GB"/>
                    </w:rPr>
                    <w:t xml:space="preserve"> shall refuse to handle a complaint or a part thereof and shall notify the complainant thereof </w:t>
                  </w:r>
                  <w:r>
                    <w:rPr>
                      <w:color w:val="000000"/>
                      <w:szCs w:val="24"/>
                      <w:lang w:val="en-GB" w:eastAsia="lt-LT"/>
                    </w:rPr>
                    <w:t>no later than within five working days from</w:t>
                  </w:r>
                  <w:r>
                    <w:rPr>
                      <w:lang w:val="en-GB"/>
                    </w:rPr>
                    <w:t xml:space="preserve"> the day of </w:t>
                  </w:r>
                  <w:r>
                    <w:rPr>
                      <w:color w:val="000000"/>
                      <w:szCs w:val="24"/>
                      <w:lang w:val="en-GB" w:eastAsia="lt-LT"/>
                    </w:rPr>
                    <w:t>receipt of the complaint at the supervisory authority, and explain the grounds for the refusal, where the following circumstances exist:</w:t>
                  </w:r>
                </w:p>
                <w:sdt>
                  <w:sdtPr>
                    <w:alias w:val="1 p. 1 pp."/>
                    <w:tag w:val="part_93db7a6b78c04f6ca3aa6815037ef344"/>
                    <w:lock w:val="sdtLocked"/>
                    <w:richText/>
                  </w:sdtPr>
                  <w:sdtContent>
                    <w:p>
                      <w:pPr>
                        <w:suppressAutoHyphens/>
                        <w:spacing w:line="360" w:lineRule="auto"/>
                        <w:jc w:val="both"/>
                        <w:textAlignment w:val="baseline"/>
                        <w:rPr>
                          <w:lang w:val="en-GB"/>
                        </w:rPr>
                      </w:pPr>
                      <w:sdt>
                        <w:sdtPr>
                          <w:alias w:val="Numeris"/>
                          <w:tag w:val="nr_93db7a6b78c04f6ca3aa6815037ef344"/>
                          <w:lock w:val="sdtLocked"/>
                          <w:richText/>
                        </w:sdtPr>
                        <w:sdtContent>
                          <w:r>
                            <w:rPr>
                              <w:color w:val="000000"/>
                              <w:szCs w:val="24"/>
                              <w:lang w:val="en-GB" w:eastAsia="lt-LT"/>
                            </w:rPr>
                            <w:t>1</w:t>
                          </w:r>
                        </w:sdtContent>
                      </w:sdt>
                      <w:r>
                        <w:rPr>
                          <w:color w:val="000000"/>
                          <w:szCs w:val="24"/>
                          <w:lang w:val="en-GB" w:eastAsia="lt-LT"/>
                        </w:rPr>
                        <w:t>) the complaint or a part thereof fails to meet the requirements referred to in Article 24(5) of this Law and applicable to</w:t>
                      </w:r>
                      <w:r>
                        <w:rPr>
                          <w:lang w:val="en-GB"/>
                        </w:rPr>
                        <w:t xml:space="preserve"> </w:t>
                      </w:r>
                      <w:r>
                        <w:rPr>
                          <w:color w:val="000000"/>
                          <w:szCs w:val="24"/>
                          <w:lang w:val="en-GB" w:eastAsia="lt-LT"/>
                        </w:rPr>
                        <w:t>the content of a complaint. Failure to provide information referred to in Article 24(5) of this Law in a complaint may not serve as grounds for the refusal to accept the complaint where the complaint can be handled without this information;</w:t>
                      </w:r>
                    </w:p>
                  </w:sdtContent>
                </w:sdt>
                <w:sdt>
                  <w:sdtPr>
                    <w:alias w:val="1 p. 2 pp."/>
                    <w:tag w:val="part_2560025040434c3caa9ee2ed9d369678"/>
                    <w:lock w:val="sdtLocked"/>
                    <w:richText/>
                  </w:sdtPr>
                  <w:sdtContent>
                    <w:p>
                      <w:pPr>
                        <w:suppressAutoHyphens/>
                        <w:spacing w:line="360" w:lineRule="auto"/>
                        <w:jc w:val="both"/>
                        <w:textAlignment w:val="baseline"/>
                        <w:rPr>
                          <w:lang w:val="en-GB"/>
                        </w:rPr>
                      </w:pPr>
                      <w:sdt>
                        <w:sdtPr>
                          <w:alias w:val="Numeris"/>
                          <w:tag w:val="nr_2560025040434c3caa9ee2ed9d369678"/>
                          <w:lock w:val="sdtLocked"/>
                          <w:richText/>
                        </w:sdtPr>
                        <w:sdtContent>
                          <w:r>
                            <w:rPr>
                              <w:color w:val="000000"/>
                              <w:szCs w:val="24"/>
                              <w:lang w:val="en-GB" w:eastAsia="lt-LT"/>
                            </w:rPr>
                            <w:t>2</w:t>
                          </w:r>
                        </w:sdtContent>
                      </w:sdt>
                      <w:r>
                        <w:rPr>
                          <w:color w:val="000000"/>
                          <w:szCs w:val="24"/>
                          <w:lang w:val="en-GB" w:eastAsia="lt-LT"/>
                        </w:rPr>
                        <w:t>) investigation of the circumstances or a part thereof specified in the complaint is outside the remit of the supervisory authority;</w:t>
                      </w:r>
                    </w:p>
                  </w:sdtContent>
                </w:sdt>
                <w:sdt>
                  <w:sdtPr>
                    <w:alias w:val="1 p. 3 pp."/>
                    <w:tag w:val="part_46e9b33a2398455da6dcec207324ca6c"/>
                    <w:lock w:val="sdtLocked"/>
                    <w:richText/>
                  </w:sdtPr>
                  <w:sdtContent>
                    <w:p>
                      <w:pPr>
                        <w:suppressAutoHyphens/>
                        <w:spacing w:line="360" w:lineRule="auto"/>
                        <w:jc w:val="both"/>
                        <w:textAlignment w:val="baseline"/>
                        <w:rPr>
                          <w:lang w:val="en-GB"/>
                        </w:rPr>
                      </w:pPr>
                      <w:sdt>
                        <w:sdtPr>
                          <w:alias w:val="Numeris"/>
                          <w:tag w:val="nr_46e9b33a2398455da6dcec207324ca6c"/>
                          <w:lock w:val="sdtLocked"/>
                          <w:richText/>
                        </w:sdtPr>
                        <w:sdtContent>
                          <w:r>
                            <w:rPr>
                              <w:color w:val="000000"/>
                              <w:szCs w:val="24"/>
                              <w:lang w:val="en-GB" w:eastAsia="lt-LT"/>
                            </w:rPr>
                            <w:t>3</w:t>
                          </w:r>
                        </w:sdtContent>
                      </w:sdt>
                      <w:r>
                        <w:rPr>
                          <w:color w:val="000000"/>
                          <w:szCs w:val="24"/>
                          <w:lang w:val="en-GB" w:eastAsia="lt-LT"/>
                        </w:rPr>
                        <w:t>) another complaint or a part thereof on the same matter has already been handled by the supervisory authority, except for the cases where new circumstances or new facts are presented;</w:t>
                      </w:r>
                    </w:p>
                  </w:sdtContent>
                </w:sdt>
                <w:sdt>
                  <w:sdtPr>
                    <w:alias w:val="1 p. 4 pp."/>
                    <w:tag w:val="part_1673fa4142f343948a54a61febe34b32"/>
                    <w:lock w:val="sdtLocked"/>
                    <w:richText/>
                  </w:sdtPr>
                  <w:sdtContent>
                    <w:p>
                      <w:pPr>
                        <w:suppressAutoHyphens/>
                        <w:spacing w:line="360" w:lineRule="auto"/>
                        <w:jc w:val="both"/>
                        <w:textAlignment w:val="baseline"/>
                        <w:rPr>
                          <w:lang w:val="en-GB"/>
                        </w:rPr>
                      </w:pPr>
                      <w:sdt>
                        <w:sdtPr>
                          <w:alias w:val="Numeris"/>
                          <w:tag w:val="nr_1673fa4142f343948a54a61febe34b32"/>
                          <w:lock w:val="sdtLocked"/>
                          <w:richText/>
                        </w:sdtPr>
                        <w:sdtContent>
                          <w:r>
                            <w:rPr>
                              <w:color w:val="000000"/>
                              <w:szCs w:val="24"/>
                              <w:lang w:val="en-GB" w:eastAsia="lt-LT"/>
                            </w:rPr>
                            <w:t>4</w:t>
                          </w:r>
                        </w:sdtContent>
                      </w:sdt>
                      <w:r>
                        <w:rPr>
                          <w:color w:val="000000"/>
                          <w:szCs w:val="24"/>
                          <w:lang w:val="en-GB" w:eastAsia="lt-LT"/>
                        </w:rPr>
                        <w:t>) another complaint or a part thereof on the same matter has been heard or is being heard by a court of the Republic of Lithuania or that of any other Member State of the European Union;</w:t>
                      </w:r>
                    </w:p>
                  </w:sdtContent>
                </w:sdt>
                <w:sdt>
                  <w:sdtPr>
                    <w:alias w:val="1 p. 5 pp."/>
                    <w:tag w:val="part_bfbc77015de14cf48515c74f9bb4068e"/>
                    <w:lock w:val="sdtLocked"/>
                    <w:richText/>
                  </w:sdtPr>
                  <w:sdtContent>
                    <w:p>
                      <w:pPr>
                        <w:suppressAutoHyphens/>
                        <w:spacing w:line="360" w:lineRule="auto"/>
                        <w:jc w:val="both"/>
                        <w:textAlignment w:val="baseline"/>
                        <w:rPr>
                          <w:lang w:val="en-GB"/>
                        </w:rPr>
                      </w:pPr>
                      <w:sdt>
                        <w:sdtPr>
                          <w:alias w:val="Numeris"/>
                          <w:tag w:val="nr_bfbc77015de14cf48515c74f9bb4068e"/>
                          <w:lock w:val="sdtLocked"/>
                          <w:richText/>
                        </w:sdtPr>
                        <w:sdtContent>
                          <w:r>
                            <w:rPr>
                              <w:color w:val="000000"/>
                              <w:szCs w:val="24"/>
                              <w:lang w:val="en-GB" w:eastAsia="lt-LT"/>
                            </w:rPr>
                            <w:t>5</w:t>
                          </w:r>
                        </w:sdtContent>
                      </w:sdt>
                      <w:r>
                        <w:rPr>
                          <w:color w:val="000000"/>
                          <w:szCs w:val="24"/>
                          <w:lang w:val="en-GB" w:eastAsia="lt-LT"/>
                        </w:rPr>
                        <w:t>) a complaint or a part thereof on the same matter has been handled by a supervisory authority of another European Union Member State;</w:t>
                      </w:r>
                    </w:p>
                  </w:sdtContent>
                </w:sdt>
                <w:sdt>
                  <w:sdtPr>
                    <w:alias w:val="1 p. 6 pp."/>
                    <w:tag w:val="part_073174f833304e9f87e07e62873f0aa4"/>
                    <w:lock w:val="sdtLocked"/>
                    <w:richText/>
                  </w:sdtPr>
                  <w:sdtContent>
                    <w:p>
                      <w:pPr>
                        <w:suppressAutoHyphens/>
                        <w:spacing w:line="360" w:lineRule="auto"/>
                        <w:jc w:val="both"/>
                        <w:textAlignment w:val="baseline"/>
                        <w:rPr>
                          <w:lang w:val="en-GB"/>
                        </w:rPr>
                      </w:pPr>
                      <w:sdt>
                        <w:sdtPr>
                          <w:alias w:val="Numeris"/>
                          <w:tag w:val="nr_073174f833304e9f87e07e62873f0aa4"/>
                          <w:lock w:val="sdtLocked"/>
                          <w:richText/>
                        </w:sdtPr>
                        <w:sdtContent>
                          <w:r>
                            <w:rPr>
                              <w:color w:val="000000"/>
                              <w:szCs w:val="24"/>
                              <w:lang w:val="en-GB" w:eastAsia="lt-LT"/>
                            </w:rPr>
                            <w:t>6</w:t>
                          </w:r>
                        </w:sdtContent>
                      </w:sdt>
                      <w:r>
                        <w:rPr>
                          <w:color w:val="000000"/>
                          <w:szCs w:val="24"/>
                          <w:lang w:val="en-GB" w:eastAsia="lt-LT"/>
                        </w:rPr>
                        <w:t>) a</w:t>
                      </w:r>
                      <w:r>
                        <w:rPr>
                          <w:lang w:val="en-GB"/>
                        </w:rPr>
                        <w:t xml:space="preserve"> pre-trial investigation has been launched </w:t>
                      </w:r>
                      <w:r>
                        <w:rPr>
                          <w:color w:val="000000"/>
                          <w:szCs w:val="24"/>
                          <w:lang w:val="en-GB" w:eastAsia="lt-LT"/>
                        </w:rPr>
                        <w:t>in</w:t>
                      </w:r>
                      <w:r>
                        <w:rPr>
                          <w:lang w:val="en-GB"/>
                        </w:rPr>
                        <w:t xml:space="preserve"> respect </w:t>
                      </w:r>
                      <w:r>
                        <w:rPr>
                          <w:color w:val="000000"/>
                          <w:szCs w:val="24"/>
                          <w:lang w:val="en-GB" w:eastAsia="lt-LT"/>
                        </w:rPr>
                        <w:t>of</w:t>
                      </w:r>
                      <w:r>
                        <w:rPr>
                          <w:lang w:val="en-GB"/>
                        </w:rPr>
                        <w:t xml:space="preserve"> the subject matter of the complaint or a part thereof;</w:t>
                      </w:r>
                    </w:p>
                  </w:sdtContent>
                </w:sdt>
                <w:sdt>
                  <w:sdtPr>
                    <w:alias w:val="1 p. 7 pp."/>
                    <w:tag w:val="part_c3c43090dea141be9a5f88437bc1a289"/>
                    <w:lock w:val="sdtLocked"/>
                    <w:richText/>
                  </w:sdtPr>
                  <w:sdtContent>
                    <w:p>
                      <w:pPr>
                        <w:suppressAutoHyphens/>
                        <w:spacing w:line="360" w:lineRule="auto"/>
                        <w:jc w:val="both"/>
                        <w:textAlignment w:val="baseline"/>
                        <w:rPr>
                          <w:lang w:val="en-GB"/>
                        </w:rPr>
                      </w:pPr>
                      <w:sdt>
                        <w:sdtPr>
                          <w:alias w:val="Numeris"/>
                          <w:tag w:val="nr_c3c43090dea141be9a5f88437bc1a289"/>
                          <w:lock w:val="sdtLocked"/>
                          <w:richText/>
                        </w:sdtPr>
                        <w:sdtContent>
                          <w:r>
                            <w:rPr>
                              <w:color w:val="000000"/>
                              <w:szCs w:val="24"/>
                              <w:lang w:val="en-GB" w:eastAsia="lt-LT"/>
                            </w:rPr>
                            <w:t>7</w:t>
                          </w:r>
                        </w:sdtContent>
                      </w:sdt>
                      <w:r>
                        <w:rPr>
                          <w:color w:val="000000"/>
                          <w:szCs w:val="24"/>
                          <w:lang w:val="en-GB" w:eastAsia="lt-LT"/>
                        </w:rPr>
                        <w:t>) the text of the complaint is illegible, the complainant’s request has not been formulated clearly, or the content of the complaint is incomprehensible;</w:t>
                      </w:r>
                    </w:p>
                  </w:sdtContent>
                </w:sdt>
                <w:sdt>
                  <w:sdtPr>
                    <w:alias w:val="1 p. 8 pp."/>
                    <w:tag w:val="part_41357ba9f8504bd8ad3f2bc75d5047ab"/>
                    <w:lock w:val="sdtLocked"/>
                    <w:richText/>
                  </w:sdtPr>
                  <w:sdtContent>
                    <w:p>
                      <w:pPr>
                        <w:suppressAutoHyphens/>
                        <w:spacing w:line="360" w:lineRule="auto"/>
                        <w:jc w:val="both"/>
                        <w:textAlignment w:val="baseline"/>
                        <w:rPr>
                          <w:lang w:val="en-GB"/>
                        </w:rPr>
                      </w:pPr>
                      <w:sdt>
                        <w:sdtPr>
                          <w:alias w:val="Numeris"/>
                          <w:tag w:val="nr_41357ba9f8504bd8ad3f2bc75d5047ab"/>
                          <w:lock w:val="sdtLocked"/>
                          <w:richText/>
                        </w:sdtPr>
                        <w:sdtContent>
                          <w:r>
                            <w:rPr>
                              <w:lang w:val="en-GB"/>
                            </w:rPr>
                            <w:t>8</w:t>
                          </w:r>
                        </w:sdtContent>
                      </w:sdt>
                      <w:r>
                        <w:rPr>
                          <w:lang w:val="en-GB"/>
                        </w:rPr>
                        <w:t>) the complaint has been lodged more than two years later following the commission of the infringements indicated in the complaint or a part thereof.</w:t>
                      </w:r>
                      <w:r>
                        <w:rPr>
                          <w:color w:val="000000"/>
                          <w:szCs w:val="24"/>
                          <w:lang w:val="en-GB"/>
                        </w:rPr>
                        <w:t xml:space="preserve"> </w:t>
                      </w:r>
                    </w:p>
                    <w:p>
                      <w:pPr>
                        <w:suppressAutoHyphens/>
                        <w:spacing w:line="360" w:lineRule="auto"/>
                        <w:jc w:val="both"/>
                        <w:textAlignment w:val="baseline"/>
                        <w:rPr>
                          <w:color w:val="000000"/>
                          <w:szCs w:val="24"/>
                          <w:lang w:val="en-GB" w:eastAsia="lt-LT"/>
                        </w:rPr>
                      </w:pPr>
                    </w:p>
                  </w:sdtContent>
                </w:sdt>
              </w:sdtContent>
            </w:sdt>
            <w:sdt>
              <w:sdtPr>
                <w:alias w:val="2 p."/>
                <w:tag w:val="part_da0a796f6f2a40459acbd6d3585ebb05"/>
                <w:lock w:val="sdtLocked"/>
                <w:richText/>
              </w:sdtPr>
              <w:sdtContent>
                <w:p>
                  <w:pPr>
                    <w:suppressAutoHyphens/>
                    <w:spacing w:line="360" w:lineRule="auto"/>
                    <w:jc w:val="both"/>
                    <w:textAlignment w:val="baseline"/>
                    <w:rPr>
                      <w:lang w:val="en-GB"/>
                    </w:rPr>
                  </w:pPr>
                  <w:sdt>
                    <w:sdtPr>
                      <w:alias w:val="Numeris"/>
                      <w:tag w:val="nr_da0a796f6f2a40459acbd6d3585ebb05"/>
                      <w:lock w:val="sdtLocked"/>
                      <w:richText/>
                    </w:sdtPr>
                    <w:sdtContent>
                      <w:r>
                        <w:rPr>
                          <w:color w:val="000000"/>
                          <w:szCs w:val="24"/>
                          <w:lang w:val="en-GB" w:eastAsia="lt-LT"/>
                        </w:rPr>
                        <w:t>2</w:t>
                      </w:r>
                    </w:sdtContent>
                  </w:sdt>
                  <w:r>
                    <w:rPr>
                      <w:color w:val="000000"/>
                      <w:szCs w:val="24"/>
                      <w:lang w:val="en-GB" w:eastAsia="lt-LT"/>
                    </w:rPr>
                    <w:t>. Where the</w:t>
                  </w:r>
                  <w:r>
                    <w:rPr>
                      <w:lang w:val="en-GB"/>
                    </w:rPr>
                    <w:t xml:space="preserve"> </w:t>
                  </w:r>
                  <w:r>
                    <w:rPr>
                      <w:color w:val="000000"/>
                      <w:szCs w:val="24"/>
                      <w:lang w:val="en-GB" w:eastAsia="lt-LT"/>
                    </w:rPr>
                    <w:t>investigation of the circumstances or part thereof specified in the complaint is outside the remit of the supervisory authority, it shall, within the deadline referred to in paragraph 1 of this Article, refer the complaint or a part thereof to the competent authority and notify the complainant thereof. Where</w:t>
                  </w:r>
                  <w:r>
                    <w:rPr>
                      <w:lang w:val="en-GB"/>
                    </w:rPr>
                    <w:t xml:space="preserve"> </w:t>
                  </w:r>
                  <w:r>
                    <w:rPr>
                      <w:color w:val="000000"/>
                      <w:szCs w:val="24"/>
                      <w:lang w:val="en-GB" w:eastAsia="lt-LT"/>
                    </w:rPr>
                    <w:t>the competent authority is a court, the complaint or a part thereof shall be returned to the complainant notifying the latter of where to apply.</w:t>
                  </w:r>
                </w:p>
                <w:p>
                  <w:pPr>
                    <w:suppressAutoHyphens/>
                    <w:spacing w:line="360" w:lineRule="auto"/>
                    <w:ind w:firstLine="720"/>
                    <w:jc w:val="both"/>
                    <w:textAlignment w:val="baseline"/>
                    <w:rPr>
                      <w:lang w:val="en-GB"/>
                    </w:rPr>
                  </w:pPr>
                </w:p>
              </w:sdtContent>
            </w:sdt>
          </w:sdtContent>
        </w:sdt>
        <w:sdt>
          <w:sdtPr>
            <w:alias w:val="skirsnis"/>
            <w:tag w:val="part_753a78abd82549dabdd4936a20131360"/>
            <w:lock w:val="sdtLocked"/>
            <w:richText/>
          </w:sdtPr>
          <w:sdtContent>
            <w:p>
              <w:pPr>
                <w:suppressAutoHyphens/>
                <w:spacing w:line="360" w:lineRule="auto"/>
                <w:jc w:val="both"/>
                <w:textAlignment w:val="baseline"/>
                <w:rPr>
                  <w:lang w:val="en-GB"/>
                </w:rPr>
              </w:pPr>
              <w:sdt>
                <w:sdtPr>
                  <w:alias w:val="Pavadinimas"/>
                  <w:tag w:val="title_753a78abd82549dabdd4936a20131360"/>
                  <w:lock w:val="sdtLocked"/>
                  <w:richText/>
                </w:sdtPr>
                <w:sdtContent>
                  <w:r>
                    <w:rPr>
                      <w:b/>
                      <w:bCs/>
                      <w:color w:val="000000"/>
                      <w:szCs w:val="24"/>
                      <w:lang w:val="en-GB" w:eastAsia="lt-LT"/>
                    </w:rPr>
                    <w:t>Article 28. Request for additional documents and/or information from a complainant</w:t>
                  </w:r>
                </w:sdtContent>
              </w:sdt>
            </w:p>
            <w:sdt>
              <w:sdtPr>
                <w:alias w:val="1 p."/>
                <w:tag w:val="part_d0003c46bb234566b6c0a8fcada8994f"/>
                <w:lock w:val="sdtLocked"/>
                <w:richText/>
              </w:sdtPr>
              <w:sdtContent>
                <w:p>
                  <w:pPr>
                    <w:suppressAutoHyphens/>
                    <w:spacing w:line="360" w:lineRule="auto"/>
                    <w:jc w:val="both"/>
                    <w:textAlignment w:val="baseline"/>
                    <w:rPr>
                      <w:lang w:val="en-GB"/>
                    </w:rPr>
                  </w:pPr>
                  <w:sdt>
                    <w:sdtPr>
                      <w:alias w:val="Numeris"/>
                      <w:tag w:val="nr_d0003c46bb234566b6c0a8fcada8994f"/>
                      <w:lock w:val="sdtLocked"/>
                      <w:richText/>
                    </w:sdtPr>
                    <w:sdtContent>
                      <w:r>
                        <w:rPr>
                          <w:color w:val="000000"/>
                          <w:szCs w:val="24"/>
                          <w:lang w:val="en-GB" w:eastAsia="lt-LT"/>
                        </w:rPr>
                        <w:t>1</w:t>
                      </w:r>
                    </w:sdtContent>
                  </w:sdt>
                  <w:r>
                    <w:rPr>
                      <w:color w:val="000000"/>
                      <w:szCs w:val="24"/>
                      <w:lang w:val="en-GB" w:eastAsia="lt-LT"/>
                    </w:rPr>
                    <w:t>. A request of the supervisory authority to a complainant to</w:t>
                  </w:r>
                  <w:r>
                    <w:rPr>
                      <w:lang w:val="en-GB"/>
                    </w:rPr>
                    <w:t xml:space="preserve"> </w:t>
                  </w:r>
                  <w:r>
                    <w:rPr>
                      <w:color w:val="000000"/>
                      <w:szCs w:val="24"/>
                      <w:lang w:val="en-GB" w:eastAsia="lt-LT"/>
                    </w:rPr>
                    <w:t>submit additional documents and/or information necessary for the handling of the complaint or a part thereof must be reasoned. The complainant shall be informed about the consequences of the failure to submit additional documents and/or information.</w:t>
                  </w:r>
                </w:p>
                <w:p>
                  <w:pPr>
                    <w:suppressAutoHyphens/>
                    <w:spacing w:line="360" w:lineRule="auto"/>
                    <w:jc w:val="both"/>
                    <w:textAlignment w:val="baseline"/>
                    <w:rPr>
                      <w:color w:val="000000"/>
                      <w:szCs w:val="24"/>
                      <w:lang w:val="en-GB" w:eastAsia="lt-LT"/>
                    </w:rPr>
                  </w:pPr>
                </w:p>
              </w:sdtContent>
            </w:sdt>
            <w:sdt>
              <w:sdtPr>
                <w:alias w:val="2 p."/>
                <w:tag w:val="part_981da8983a914634b1eebe3aa29e8e77"/>
                <w:lock w:val="sdtLocked"/>
                <w:richText/>
              </w:sdtPr>
              <w:sdtContent>
                <w:p>
                  <w:pPr>
                    <w:suppressAutoHyphens/>
                    <w:spacing w:line="360" w:lineRule="auto"/>
                    <w:jc w:val="both"/>
                    <w:textAlignment w:val="baseline"/>
                    <w:rPr>
                      <w:lang w:val="en-GB"/>
                    </w:rPr>
                  </w:pPr>
                  <w:sdt>
                    <w:sdtPr>
                      <w:alias w:val="Numeris"/>
                      <w:tag w:val="nr_981da8983a914634b1eebe3aa29e8e77"/>
                      <w:lock w:val="sdtLocked"/>
                      <w:richText/>
                    </w:sdtPr>
                    <w:sdtContent>
                      <w:r>
                        <w:rPr>
                          <w:color w:val="000000"/>
                          <w:szCs w:val="24"/>
                          <w:lang w:val="en-GB" w:eastAsia="lt-LT"/>
                        </w:rPr>
                        <w:t>2</w:t>
                      </w:r>
                    </w:sdtContent>
                  </w:sdt>
                  <w:r>
                    <w:rPr>
                      <w:color w:val="000000"/>
                      <w:szCs w:val="24"/>
                      <w:lang w:val="en-GB" w:eastAsia="lt-LT"/>
                    </w:rPr>
                    <w:t>. At</w:t>
                  </w:r>
                  <w:r>
                    <w:rPr>
                      <w:lang w:val="en-GB"/>
                    </w:rPr>
                    <w:t xml:space="preserve"> </w:t>
                  </w:r>
                  <w:r>
                    <w:rPr>
                      <w:color w:val="000000"/>
                      <w:szCs w:val="24"/>
                      <w:lang w:val="en-GB" w:eastAsia="lt-LT"/>
                    </w:rPr>
                    <w:t>the request of the supervisory authority, the complainant must submit additional documents and information necessary for the handling of the complaint or a part thereof within the deadline specified by the supervisory authority, but no later than within 10 working days</w:t>
                  </w:r>
                  <w:r>
                    <w:rPr>
                      <w:lang w:val="en-GB"/>
                    </w:rPr>
                    <w:t xml:space="preserve"> from the day of receipt of the request</w:t>
                  </w:r>
                  <w:r>
                    <w:rPr>
                      <w:color w:val="000000"/>
                      <w:szCs w:val="24"/>
                      <w:lang w:val="en-GB" w:eastAsia="lt-LT"/>
                    </w:rPr>
                    <w:t xml:space="preserve">. </w:t>
                  </w:r>
                </w:p>
                <w:p>
                  <w:pPr>
                    <w:suppressAutoHyphens/>
                    <w:spacing w:line="360" w:lineRule="auto"/>
                    <w:jc w:val="both"/>
                    <w:textAlignment w:val="baseline"/>
                    <w:rPr>
                      <w:lang w:val="en-GB"/>
                    </w:rPr>
                  </w:pPr>
                </w:p>
              </w:sdtContent>
            </w:sdt>
          </w:sdtContent>
        </w:sdt>
        <w:sdt>
          <w:sdtPr>
            <w:alias w:val="skirsnis"/>
            <w:tag w:val="part_749960482b3a4db49dd382ebb6443833"/>
            <w:lock w:val="sdtLocked"/>
            <w:richText/>
          </w:sdtPr>
          <w:sdtContent>
            <w:p>
              <w:pPr>
                <w:suppressAutoHyphens/>
                <w:spacing w:line="360" w:lineRule="auto"/>
                <w:jc w:val="both"/>
                <w:textAlignment w:val="baseline"/>
                <w:rPr>
                  <w:lang w:val="en-GB"/>
                </w:rPr>
              </w:pPr>
              <w:sdt>
                <w:sdtPr>
                  <w:alias w:val="Pavadinimas"/>
                  <w:tag w:val="title_749960482b3a4db49dd382ebb6443833"/>
                  <w:lock w:val="sdtLocked"/>
                  <w:richText/>
                </w:sdtPr>
                <w:sdtContent>
                  <w:r>
                    <w:rPr>
                      <w:b/>
                      <w:bCs/>
                      <w:color w:val="000000"/>
                      <w:szCs w:val="24"/>
                      <w:lang w:val="en-GB" w:eastAsia="lt-LT"/>
                    </w:rPr>
                    <w:t>Article 29. Termination of complaint proceedings</w:t>
                  </w:r>
                </w:sdtContent>
              </w:sdt>
            </w:p>
            <w:sdt>
              <w:sdtPr>
                <w:alias w:val="1 p."/>
                <w:tag w:val="part_b71a97cd03e34bb7adef51a7cd9dbca9"/>
                <w:lock w:val="sdtLocked"/>
                <w:richText/>
              </w:sdtPr>
              <w:sdtContent>
                <w:p>
                  <w:pPr>
                    <w:suppressAutoHyphens/>
                    <w:spacing w:line="360" w:lineRule="auto"/>
                    <w:jc w:val="both"/>
                    <w:textAlignment w:val="baseline"/>
                    <w:rPr>
                      <w:lang w:val="en-GB"/>
                    </w:rPr>
                  </w:pPr>
                  <w:sdt>
                    <w:sdtPr>
                      <w:alias w:val="Numeris"/>
                      <w:tag w:val="nr_b71a97cd03e34bb7adef51a7cd9dbca9"/>
                      <w:lock w:val="sdtLocked"/>
                      <w:richText/>
                    </w:sdtPr>
                    <w:sdtContent>
                      <w:r>
                        <w:rPr>
                          <w:color w:val="000000"/>
                          <w:szCs w:val="24"/>
                          <w:lang w:val="en-GB" w:eastAsia="lt-LT"/>
                        </w:rPr>
                        <w:t>1</w:t>
                      </w:r>
                    </w:sdtContent>
                  </w:sdt>
                  <w:r>
                    <w:rPr>
                      <w:color w:val="000000"/>
                      <w:szCs w:val="24"/>
                      <w:lang w:val="en-GB" w:eastAsia="lt-LT"/>
                    </w:rPr>
                    <w:t>. The supervisory authority shall decide to discontinue the handing of a complaint or a part thereof where the following circumstances emerge in the course of the complaint proceedings:</w:t>
                  </w:r>
                </w:p>
                <w:sdt>
                  <w:sdtPr>
                    <w:alias w:val="1 p. 1 pp."/>
                    <w:tag w:val="part_701a5bccb55c44229bbf430e4c94412e"/>
                    <w:lock w:val="sdtLocked"/>
                    <w:richText/>
                  </w:sdtPr>
                  <w:sdtContent>
                    <w:p>
                      <w:pPr>
                        <w:tabs>
                          <w:tab w:val="left" w:pos="709"/>
                        </w:tabs>
                        <w:suppressAutoHyphens/>
                        <w:spacing w:line="360" w:lineRule="auto"/>
                        <w:jc w:val="both"/>
                        <w:textAlignment w:val="baseline"/>
                        <w:rPr>
                          <w:lang w:val="en-GB"/>
                        </w:rPr>
                      </w:pPr>
                      <w:sdt>
                        <w:sdtPr>
                          <w:alias w:val="Numeris"/>
                          <w:tag w:val="nr_701a5bccb55c44229bbf430e4c94412e"/>
                          <w:lock w:val="sdtLocked"/>
                          <w:richText/>
                        </w:sdtPr>
                        <w:sdtContent>
                          <w:r>
                            <w:rPr>
                              <w:color w:val="000000"/>
                              <w:szCs w:val="24"/>
                              <w:lang w:val="en-GB" w:eastAsia="lt-LT"/>
                            </w:rPr>
                            <w:t>1</w:t>
                          </w:r>
                        </w:sdtContent>
                      </w:sdt>
                      <w:r>
                        <w:rPr>
                          <w:color w:val="000000"/>
                          <w:szCs w:val="24"/>
                          <w:lang w:val="en-GB" w:eastAsia="lt-LT"/>
                        </w:rPr>
                        <w:t>) the complainant submits a request to discontinue the handling of the complaint or a part thereof;</w:t>
                      </w:r>
                    </w:p>
                  </w:sdtContent>
                </w:sdt>
                <w:sdt>
                  <w:sdtPr>
                    <w:alias w:val="1 p. 2 pp."/>
                    <w:tag w:val="part_4eb4af8db981441f9e7ade4cefd6453f"/>
                    <w:lock w:val="sdtLocked"/>
                    <w:richText/>
                  </w:sdtPr>
                  <w:sdtContent>
                    <w:p>
                      <w:pPr>
                        <w:tabs>
                          <w:tab w:val="left" w:pos="709"/>
                        </w:tabs>
                        <w:suppressAutoHyphens/>
                        <w:spacing w:line="360" w:lineRule="auto"/>
                        <w:jc w:val="both"/>
                        <w:textAlignment w:val="baseline"/>
                        <w:rPr>
                          <w:lang w:val="en-GB"/>
                        </w:rPr>
                      </w:pPr>
                      <w:sdt>
                        <w:sdtPr>
                          <w:alias w:val="Numeris"/>
                          <w:tag w:val="nr_4eb4af8db981441f9e7ade4cefd6453f"/>
                          <w:lock w:val="sdtLocked"/>
                          <w:richText/>
                        </w:sdtPr>
                        <w:sdtContent>
                          <w:r>
                            <w:rPr>
                              <w:color w:val="000000"/>
                              <w:szCs w:val="24"/>
                              <w:lang w:val="en-GB" w:eastAsia="lt-LT"/>
                            </w:rPr>
                            <w:t>2</w:t>
                          </w:r>
                        </w:sdtContent>
                      </w:sdt>
                      <w:r>
                        <w:rPr>
                          <w:color w:val="000000"/>
                          <w:szCs w:val="24"/>
                          <w:lang w:val="en-GB" w:eastAsia="lt-LT"/>
                        </w:rPr>
                        <w:t>) the ground(s) referred to in Articles 27(1)(2) to 27(1)(6) and Article 27(1)(8) of this Law for refusing to handle the complaint or a part thereof are discovered;</w:t>
                      </w:r>
                    </w:p>
                  </w:sdtContent>
                </w:sdt>
                <w:sdt>
                  <w:sdtPr>
                    <w:alias w:val="1 p. 3 pp."/>
                    <w:tag w:val="part_52cd3c8dba0b49a194a5c509eb2c892e"/>
                    <w:lock w:val="sdtLocked"/>
                    <w:richText/>
                  </w:sdtPr>
                  <w:sdtContent>
                    <w:p>
                      <w:pPr>
                        <w:tabs>
                          <w:tab w:val="left" w:pos="709"/>
                        </w:tabs>
                        <w:suppressAutoHyphens/>
                        <w:spacing w:line="360" w:lineRule="auto"/>
                        <w:jc w:val="both"/>
                        <w:textAlignment w:val="baseline"/>
                        <w:rPr>
                          <w:lang w:val="en-GB"/>
                        </w:rPr>
                      </w:pPr>
                      <w:sdt>
                        <w:sdtPr>
                          <w:alias w:val="Numeris"/>
                          <w:tag w:val="nr_52cd3c8dba0b49a194a5c509eb2c892e"/>
                          <w:lock w:val="sdtLocked"/>
                          <w:richText/>
                        </w:sdtPr>
                        <w:sdtContent>
                          <w:r>
                            <w:rPr>
                              <w:color w:val="000000"/>
                              <w:szCs w:val="24"/>
                              <w:lang w:val="en-GB" w:eastAsia="lt-LT"/>
                            </w:rPr>
                            <w:t>3</w:t>
                          </w:r>
                        </w:sdtContent>
                      </w:sdt>
                      <w:r>
                        <w:rPr>
                          <w:color w:val="000000"/>
                          <w:szCs w:val="24"/>
                          <w:lang w:val="en-GB" w:eastAsia="lt-LT"/>
                        </w:rPr>
                        <w:t>) the complainant fails to submit, at the request of the supervisory authority, any additional documents and/or information, which makes it is impossible</w:t>
                      </w:r>
                      <w:r>
                        <w:rPr>
                          <w:lang w:val="en-GB"/>
                        </w:rPr>
                        <w:t xml:space="preserve"> </w:t>
                      </w:r>
                      <w:r>
                        <w:rPr>
                          <w:color w:val="000000"/>
                          <w:szCs w:val="24"/>
                          <w:lang w:val="en-GB" w:eastAsia="lt-LT"/>
                        </w:rPr>
                        <w:t>to handle the complaint or a part thereof;</w:t>
                      </w:r>
                    </w:p>
                  </w:sdtContent>
                </w:sdt>
                <w:sdt>
                  <w:sdtPr>
                    <w:alias w:val="1 p. 4 pp."/>
                    <w:tag w:val="part_449d6077c83d4a2598e0c9a8d34f53a8"/>
                    <w:lock w:val="sdtLocked"/>
                    <w:richText/>
                  </w:sdtPr>
                  <w:sdtContent>
                    <w:p>
                      <w:pPr>
                        <w:tabs>
                          <w:tab w:val="left" w:pos="709"/>
                        </w:tabs>
                        <w:suppressAutoHyphens/>
                        <w:spacing w:line="360" w:lineRule="auto"/>
                        <w:jc w:val="both"/>
                        <w:textAlignment w:val="baseline"/>
                        <w:rPr>
                          <w:lang w:val="en-GB"/>
                        </w:rPr>
                      </w:pPr>
                      <w:sdt>
                        <w:sdtPr>
                          <w:alias w:val="Numeris"/>
                          <w:tag w:val="nr_449d6077c83d4a2598e0c9a8d34f53a8"/>
                          <w:lock w:val="sdtLocked"/>
                          <w:richText/>
                        </w:sdtPr>
                        <w:sdtContent>
                          <w:r>
                            <w:rPr>
                              <w:lang w:val="en-GB"/>
                            </w:rPr>
                            <w:t>4</w:t>
                          </w:r>
                        </w:sdtContent>
                      </w:sdt>
                      <w:r>
                        <w:rPr>
                          <w:lang w:val="en-GB"/>
                        </w:rPr>
                        <w:t>) it is discovered that the complaint or a part thereof cannot be handled due to the lack of information or due to other important circumstances;</w:t>
                      </w:r>
                    </w:p>
                  </w:sdtContent>
                </w:sdt>
                <w:sdt>
                  <w:sdtPr>
                    <w:alias w:val="1 p. 5 pp."/>
                    <w:tag w:val="part_b078f4b1f8ca46bb8720d7a1de38a233"/>
                    <w:lock w:val="sdtLocked"/>
                    <w:richText/>
                  </w:sdtPr>
                  <w:sdtContent>
                    <w:p>
                      <w:pPr>
                        <w:tabs>
                          <w:tab w:val="left" w:pos="709"/>
                        </w:tabs>
                        <w:suppressAutoHyphens/>
                        <w:spacing w:line="360" w:lineRule="auto"/>
                        <w:jc w:val="both"/>
                        <w:textAlignment w:val="baseline"/>
                        <w:rPr>
                          <w:lang w:val="en-GB"/>
                        </w:rPr>
                      </w:pPr>
                      <w:sdt>
                        <w:sdtPr>
                          <w:alias w:val="Numeris"/>
                          <w:tag w:val="nr_b078f4b1f8ca46bb8720d7a1de38a233"/>
                          <w:lock w:val="sdtLocked"/>
                          <w:richText/>
                        </w:sdtPr>
                        <w:sdtContent>
                          <w:r>
                            <w:rPr>
                              <w:lang w:val="en-GB"/>
                            </w:rPr>
                            <w:t>5</w:t>
                          </w:r>
                        </w:sdtContent>
                      </w:sdt>
                      <w:r>
                        <w:rPr>
                          <w:lang w:val="en-GB"/>
                        </w:rPr>
                        <w:t>) it transpires that the complainant has died.</w:t>
                      </w:r>
                    </w:p>
                    <w:p>
                      <w:pPr>
                        <w:tabs>
                          <w:tab w:val="left" w:pos="709"/>
                        </w:tabs>
                        <w:suppressAutoHyphens/>
                        <w:spacing w:line="360" w:lineRule="auto"/>
                        <w:jc w:val="both"/>
                        <w:textAlignment w:val="baseline"/>
                        <w:rPr>
                          <w:bCs/>
                          <w:szCs w:val="24"/>
                          <w:lang w:val="en-GB"/>
                        </w:rPr>
                      </w:pPr>
                    </w:p>
                  </w:sdtContent>
                </w:sdt>
              </w:sdtContent>
            </w:sdt>
            <w:sdt>
              <w:sdtPr>
                <w:alias w:val="2 p."/>
                <w:tag w:val="part_1b0e2ce5eafe419fb02bb51f4b4de878"/>
                <w:lock w:val="sdtLocked"/>
                <w:richText/>
              </w:sdtPr>
              <w:sdtContent>
                <w:p>
                  <w:pPr>
                    <w:tabs>
                      <w:tab w:val="left" w:pos="709"/>
                    </w:tabs>
                    <w:suppressAutoHyphens/>
                    <w:spacing w:line="360" w:lineRule="auto"/>
                    <w:jc w:val="both"/>
                    <w:textAlignment w:val="baseline"/>
                    <w:rPr>
                      <w:lang w:val="en-GB"/>
                    </w:rPr>
                  </w:pPr>
                  <w:sdt>
                    <w:sdtPr>
                      <w:alias w:val="Numeris"/>
                      <w:tag w:val="nr_1b0e2ce5eafe419fb02bb51f4b4de878"/>
                      <w:lock w:val="sdtLocked"/>
                      <w:richText/>
                    </w:sdtPr>
                    <w:sdtContent>
                      <w:r>
                        <w:rPr>
                          <w:lang w:val="en-GB"/>
                        </w:rPr>
                        <w:t>2</w:t>
                      </w:r>
                    </w:sdtContent>
                  </w:sdt>
                  <w:r>
                    <w:rPr>
                      <w:lang w:val="en-GB"/>
                    </w:rPr>
                    <w:t xml:space="preserve">. </w:t>
                  </w:r>
                  <w:r>
                    <w:rPr>
                      <w:color w:val="000000"/>
                      <w:szCs w:val="24"/>
                      <w:lang w:val="en-GB" w:eastAsia="lt-LT"/>
                    </w:rPr>
                    <w:t>The complainant shall</w:t>
                  </w:r>
                  <w:r>
                    <w:rPr>
                      <w:lang w:val="en-GB"/>
                    </w:rPr>
                    <w:t xml:space="preserve"> </w:t>
                  </w:r>
                  <w:r>
                    <w:rPr>
                      <w:color w:val="000000"/>
                      <w:szCs w:val="24"/>
                      <w:lang w:val="en-GB" w:eastAsia="lt-LT"/>
                    </w:rPr>
                    <w:t>be notified of the termination of the complaint proceedings no later than within three working days from the adoption of the decision referred to in Article 29(1) of this Law</w:t>
                  </w:r>
                  <w:r>
                    <w:rPr>
                      <w:lang w:val="en-GB"/>
                    </w:rPr>
                    <w:t>, except for the case referred to in Article 29(1)(5) of this Law</w:t>
                  </w:r>
                  <w:r>
                    <w:rPr>
                      <w:color w:val="000000"/>
                      <w:szCs w:val="24"/>
                      <w:lang w:val="en-GB" w:eastAsia="lt-LT"/>
                    </w:rPr>
                    <w:t>.</w:t>
                  </w:r>
                </w:p>
                <w:p>
                  <w:pPr>
                    <w:suppressAutoHyphens/>
                    <w:spacing w:line="360" w:lineRule="auto"/>
                    <w:jc w:val="both"/>
                    <w:textAlignment w:val="baseline"/>
                    <w:rPr>
                      <w:lang w:val="en-GB"/>
                    </w:rPr>
                  </w:pPr>
                </w:p>
              </w:sdtContent>
            </w:sdt>
          </w:sdtContent>
        </w:sdt>
        <w:sdt>
          <w:sdtPr>
            <w:alias w:val="skirsnis"/>
            <w:tag w:val="part_91994011b32041ca930af17d197c89da"/>
            <w:lock w:val="sdtLocked"/>
            <w:richText/>
          </w:sdtPr>
          <w:sdtContent>
            <w:p>
              <w:pPr>
                <w:suppressAutoHyphens/>
                <w:spacing w:line="360" w:lineRule="auto"/>
                <w:jc w:val="both"/>
                <w:textAlignment w:val="baseline"/>
                <w:rPr>
                  <w:lang w:val="en-GB"/>
                </w:rPr>
              </w:pPr>
              <w:sdt>
                <w:sdtPr>
                  <w:alias w:val="Pavadinimas"/>
                  <w:tag w:val="title_91994011b32041ca930af17d197c89da"/>
                  <w:lock w:val="sdtLocked"/>
                  <w:richText/>
                </w:sdtPr>
                <w:sdtContent>
                  <w:r>
                    <w:rPr>
                      <w:b/>
                      <w:bCs/>
                      <w:color w:val="000000"/>
                      <w:szCs w:val="24"/>
                      <w:lang w:val="en-GB" w:eastAsia="lt-LT"/>
                    </w:rPr>
                    <w:t>Article 30. Deadline for notifying a complainant and for handling a complaint</w:t>
                  </w:r>
                </w:sdtContent>
              </w:sdt>
            </w:p>
            <w:sdt>
              <w:sdtPr>
                <w:alias w:val="1 p."/>
                <w:tag w:val="part_649655065e9b4309beea061bcb562797"/>
                <w:lock w:val="sdtLocked"/>
                <w:richText/>
              </w:sdtPr>
              <w:sdtContent>
                <w:p>
                  <w:pPr>
                    <w:suppressAutoHyphens/>
                    <w:spacing w:line="360" w:lineRule="auto"/>
                    <w:jc w:val="both"/>
                    <w:textAlignment w:val="baseline"/>
                    <w:rPr>
                      <w:lang w:val="en-GB"/>
                    </w:rPr>
                  </w:pPr>
                  <w:sdt>
                    <w:sdtPr>
                      <w:alias w:val="Numeris"/>
                      <w:tag w:val="nr_649655065e9b4309beea061bcb562797"/>
                      <w:lock w:val="sdtLocked"/>
                      <w:richText/>
                    </w:sdtPr>
                    <w:sdtContent>
                      <w:r>
                        <w:rPr>
                          <w:color w:val="000000"/>
                          <w:szCs w:val="24"/>
                          <w:lang w:val="en-GB" w:eastAsia="lt-LT"/>
                        </w:rPr>
                        <w:t>1</w:t>
                      </w:r>
                    </w:sdtContent>
                  </w:sdt>
                  <w:r>
                    <w:rPr>
                      <w:color w:val="000000"/>
                      <w:szCs w:val="24"/>
                      <w:lang w:val="en-GB" w:eastAsia="lt-LT"/>
                    </w:rPr>
                    <w:t>. The supervisory</w:t>
                  </w:r>
                  <w:r>
                    <w:rPr>
                      <w:lang w:val="en-GB"/>
                    </w:rPr>
                    <w:t xml:space="preserve"> </w:t>
                  </w:r>
                  <w:r>
                    <w:rPr>
                      <w:color w:val="000000"/>
                      <w:szCs w:val="24"/>
                      <w:lang w:val="en-GB" w:eastAsia="lt-LT"/>
                    </w:rPr>
                    <w:t>authority shall notify a complainant of the results or progress of handling a complaint</w:t>
                  </w:r>
                  <w:r>
                    <w:rPr>
                      <w:lang w:val="en-GB"/>
                    </w:rPr>
                    <w:t xml:space="preserve"> where the complaint </w:t>
                  </w:r>
                  <w:r>
                    <w:rPr>
                      <w:color w:val="000000"/>
                      <w:szCs w:val="24"/>
                      <w:lang w:val="en-GB" w:eastAsia="lt-LT"/>
                    </w:rPr>
                    <w:t>or a part thereof have not been examined no later than within three months from the day of receipt of the complaint by the supervisory authority.</w:t>
                  </w:r>
                </w:p>
                <w:p>
                  <w:pPr>
                    <w:suppressAutoHyphens/>
                    <w:spacing w:line="360" w:lineRule="auto"/>
                    <w:jc w:val="both"/>
                    <w:textAlignment w:val="baseline"/>
                    <w:rPr>
                      <w:color w:val="000000"/>
                      <w:szCs w:val="24"/>
                      <w:lang w:val="en-GB" w:eastAsia="lt-LT"/>
                    </w:rPr>
                  </w:pPr>
                </w:p>
              </w:sdtContent>
            </w:sdt>
            <w:sdt>
              <w:sdtPr>
                <w:alias w:val="2 p."/>
                <w:tag w:val="part_beea5e19ceae45e0ad0d8cc4092fa707"/>
                <w:lock w:val="sdtLocked"/>
                <w:richText/>
              </w:sdtPr>
              <w:sdtContent>
                <w:p>
                  <w:pPr>
                    <w:suppressAutoHyphens/>
                    <w:spacing w:line="360" w:lineRule="auto"/>
                    <w:jc w:val="both"/>
                    <w:textAlignment w:val="baseline"/>
                    <w:rPr>
                      <w:lang w:val="en-GB"/>
                    </w:rPr>
                  </w:pPr>
                  <w:sdt>
                    <w:sdtPr>
                      <w:alias w:val="Numeris"/>
                      <w:tag w:val="nr_beea5e19ceae45e0ad0d8cc4092fa707"/>
                      <w:lock w:val="sdtLocked"/>
                      <w:richText/>
                    </w:sdtPr>
                    <w:sdtContent>
                      <w:r>
                        <w:rPr>
                          <w:color w:val="000000"/>
                          <w:szCs w:val="24"/>
                          <w:lang w:val="en-GB" w:eastAsia="lt-LT"/>
                        </w:rPr>
                        <w:t>2</w:t>
                      </w:r>
                    </w:sdtContent>
                  </w:sdt>
                  <w:r>
                    <w:rPr>
                      <w:color w:val="000000"/>
                      <w:szCs w:val="24"/>
                      <w:lang w:val="en-GB" w:eastAsia="lt-LT"/>
                    </w:rPr>
                    <w:t>. A complaint or a part thereof must be handled and a reply must be sent to the complainant within</w:t>
                  </w:r>
                  <w:r>
                    <w:rPr>
                      <w:lang w:val="en-GB"/>
                    </w:rPr>
                    <w:t xml:space="preserve"> </w:t>
                  </w:r>
                  <w:r>
                    <w:rPr>
                      <w:color w:val="000000"/>
                      <w:szCs w:val="24"/>
                      <w:lang w:val="en-GB" w:eastAsia="lt-LT"/>
                    </w:rPr>
                    <w:t>four months from the day of receipt of the complaint by the supervisory authority, except for the cases where it is necessary to</w:t>
                  </w:r>
                  <w:r>
                    <w:rPr>
                      <w:lang w:val="en-GB"/>
                    </w:rPr>
                    <w:t xml:space="preserve"> </w:t>
                  </w:r>
                  <w:r>
                    <w:rPr>
                      <w:color w:val="000000"/>
                      <w:szCs w:val="24"/>
                      <w:lang w:val="en-GB" w:eastAsia="lt-LT"/>
                    </w:rPr>
                    <w:t xml:space="preserve">extend the handling of the complaint or a part thereof due to the complexity of the circumstances indicated in the complaint or part thereof or discovered during the handing, the scope of information, avoidance to comply, by the complainee and other legal or natural persons, with the requirements of the supervisory authority, the continuous nature of the actions subject to complaint or other objective reasons. </w:t>
                  </w:r>
                  <w:r>
                    <w:rPr>
                      <w:lang w:val="en-GB"/>
                    </w:rPr>
                    <w:t>In such cases, the deadline for handling a complaint or a part thereof shall be extended, but for no longer than two months.</w:t>
                  </w:r>
                  <w:r>
                    <w:rPr>
                      <w:color w:val="000000"/>
                      <w:szCs w:val="24"/>
                      <w:lang w:val="en-GB" w:eastAsia="lt-LT"/>
                    </w:rPr>
                    <w:t xml:space="preserve"> The total duration of handling a complaint or a part thereof may not exceed six months from the day of receipt of the complaint by the supervisory authority. The complainant shall be notified of the extension of the deadline for handing the complaint or a part thereof and of the reasons for the extension. A complaint or a part thereof must be handled within the shortest possible period.</w:t>
                  </w:r>
                </w:p>
                <w:p>
                  <w:pPr>
                    <w:suppressAutoHyphens/>
                    <w:spacing w:line="360" w:lineRule="auto"/>
                    <w:jc w:val="both"/>
                    <w:textAlignment w:val="baseline"/>
                    <w:rPr>
                      <w:lang w:val="en-GB"/>
                    </w:rPr>
                  </w:pPr>
                </w:p>
              </w:sdtContent>
            </w:sdt>
          </w:sdtContent>
        </w:sdt>
        <w:sdt>
          <w:sdtPr>
            <w:alias w:val="skirsnis"/>
            <w:tag w:val="part_4cc3c533c8bf40eba2265691bdcb1f70"/>
            <w:lock w:val="sdtLocked"/>
            <w:richText/>
          </w:sdtPr>
          <w:sdtContent>
            <w:p>
              <w:pPr>
                <w:suppressAutoHyphens/>
                <w:spacing w:line="360" w:lineRule="auto"/>
                <w:jc w:val="both"/>
                <w:textAlignment w:val="baseline"/>
                <w:rPr>
                  <w:lang w:val="en-GB"/>
                </w:rPr>
              </w:pPr>
              <w:sdt>
                <w:sdtPr>
                  <w:alias w:val="Pavadinimas"/>
                  <w:tag w:val="title_4cc3c533c8bf40eba2265691bdcb1f70"/>
                  <w:lock w:val="sdtLocked"/>
                  <w:richText/>
                </w:sdtPr>
                <w:sdtContent>
                  <w:r>
                    <w:rPr>
                      <w:b/>
                      <w:bCs/>
                      <w:color w:val="000000"/>
                      <w:szCs w:val="24"/>
                      <w:lang w:val="en-GB" w:eastAsia="lt-LT"/>
                    </w:rPr>
                    <w:t>Article 31. Decisions of the supervisory authority following the examination of a complaint</w:t>
                  </w:r>
                </w:sdtContent>
              </w:sdt>
            </w:p>
            <w:sdt>
              <w:sdtPr>
                <w:alias w:val="1 p."/>
                <w:tag w:val="part_4bde40dca4774a9d8215f335e40dcdb2"/>
                <w:lock w:val="sdtLocked"/>
                <w:richText/>
              </w:sdtPr>
              <w:sdtContent>
                <w:p>
                  <w:pPr>
                    <w:suppressAutoHyphens/>
                    <w:spacing w:line="360" w:lineRule="auto"/>
                    <w:jc w:val="both"/>
                    <w:textAlignment w:val="baseline"/>
                    <w:rPr>
                      <w:lang w:val="en-GB"/>
                    </w:rPr>
                  </w:pPr>
                  <w:sdt>
                    <w:sdtPr>
                      <w:alias w:val="Numeris"/>
                      <w:tag w:val="nr_4bde40dca4774a9d8215f335e40dcdb2"/>
                      <w:lock w:val="sdtLocked"/>
                      <w:richText/>
                    </w:sdtPr>
                    <w:sdtContent>
                      <w:r>
                        <w:rPr>
                          <w:szCs w:val="24"/>
                          <w:lang w:val="en-GB" w:eastAsia="lt-LT"/>
                        </w:rPr>
                        <w:t>1</w:t>
                      </w:r>
                    </w:sdtContent>
                  </w:sdt>
                  <w:r>
                    <w:rPr>
                      <w:szCs w:val="24"/>
                      <w:lang w:val="en-GB" w:eastAsia="lt-LT"/>
                    </w:rPr>
                    <w:t>. Upon completing the examination of a complaint or a part thereof, the supervisory authority may, on a reasoned basis, decide to do the following:</w:t>
                  </w:r>
                </w:p>
                <w:sdt>
                  <w:sdtPr>
                    <w:alias w:val="1 p. 1 pp."/>
                    <w:tag w:val="part_addf7510ccf44880b60a82c36f826801"/>
                    <w:lock w:val="sdtLocked"/>
                    <w:richText/>
                  </w:sdtPr>
                  <w:sdtContent>
                    <w:p>
                      <w:pPr>
                        <w:suppressAutoHyphens/>
                        <w:spacing w:line="360" w:lineRule="auto"/>
                        <w:jc w:val="both"/>
                        <w:textAlignment w:val="baseline"/>
                        <w:rPr>
                          <w:lang w:val="en-GB"/>
                        </w:rPr>
                      </w:pPr>
                      <w:sdt>
                        <w:sdtPr>
                          <w:alias w:val="Numeris"/>
                          <w:tag w:val="nr_addf7510ccf44880b60a82c36f826801"/>
                          <w:lock w:val="sdtLocked"/>
                          <w:richText/>
                        </w:sdtPr>
                        <w:sdtContent>
                          <w:r>
                            <w:rPr>
                              <w:lang w:val="en-GB"/>
                            </w:rPr>
                            <w:t>1</w:t>
                          </w:r>
                        </w:sdtContent>
                      </w:sdt>
                      <w:r>
                        <w:rPr>
                          <w:lang w:val="en-GB"/>
                        </w:rPr>
                        <w:t>) recognise the complaint or a part thereof as well founded;</w:t>
                      </w:r>
                    </w:p>
                  </w:sdtContent>
                </w:sdt>
                <w:sdt>
                  <w:sdtPr>
                    <w:alias w:val="1 p. 2 pp."/>
                    <w:tag w:val="part_da6fc7dfcf4445a1813e7a111606901a"/>
                    <w:lock w:val="sdtLocked"/>
                    <w:richText/>
                  </w:sdtPr>
                  <w:sdtContent>
                    <w:p>
                      <w:pPr>
                        <w:suppressAutoHyphens/>
                        <w:spacing w:line="360" w:lineRule="auto"/>
                        <w:jc w:val="both"/>
                        <w:textAlignment w:val="baseline"/>
                        <w:rPr>
                          <w:lang w:val="en-GB"/>
                        </w:rPr>
                      </w:pPr>
                      <w:sdt>
                        <w:sdtPr>
                          <w:alias w:val="Numeris"/>
                          <w:tag w:val="nr_da6fc7dfcf4445a1813e7a111606901a"/>
                          <w:lock w:val="sdtLocked"/>
                          <w:richText/>
                        </w:sdtPr>
                        <w:sdtContent>
                          <w:r>
                            <w:rPr>
                              <w:color w:val="000000"/>
                              <w:szCs w:val="24"/>
                              <w:lang w:val="en-GB" w:eastAsia="lt-LT"/>
                            </w:rPr>
                            <w:t>2</w:t>
                          </w:r>
                        </w:sdtContent>
                      </w:sdt>
                      <w:r>
                        <w:rPr>
                          <w:color w:val="000000"/>
                          <w:szCs w:val="24"/>
                          <w:lang w:val="en-GB" w:eastAsia="lt-LT"/>
                        </w:rPr>
                        <w:t>) reject the complaint or a part thereof.</w:t>
                      </w:r>
                    </w:p>
                    <w:p>
                      <w:pPr>
                        <w:suppressAutoHyphens/>
                        <w:spacing w:line="360" w:lineRule="auto"/>
                        <w:jc w:val="both"/>
                        <w:textAlignment w:val="baseline"/>
                        <w:rPr>
                          <w:color w:val="000000"/>
                          <w:szCs w:val="24"/>
                          <w:lang w:val="en-GB" w:eastAsia="lt-LT"/>
                        </w:rPr>
                      </w:pPr>
                    </w:p>
                  </w:sdtContent>
                </w:sdt>
              </w:sdtContent>
            </w:sdt>
            <w:sdt>
              <w:sdtPr>
                <w:alias w:val="2 p."/>
                <w:tag w:val="part_ee58380cc63c43ac8c399c0057fdc8a4"/>
                <w:lock w:val="sdtLocked"/>
                <w:richText/>
              </w:sdtPr>
              <w:sdtContent>
                <w:p>
                  <w:pPr>
                    <w:suppressAutoHyphens/>
                    <w:spacing w:line="360" w:lineRule="auto"/>
                    <w:jc w:val="both"/>
                    <w:textAlignment w:val="baseline"/>
                    <w:rPr>
                      <w:lang w:val="en-GB"/>
                    </w:rPr>
                  </w:pPr>
                  <w:sdt>
                    <w:sdtPr>
                      <w:alias w:val="Numeris"/>
                      <w:tag w:val="nr_ee58380cc63c43ac8c399c0057fdc8a4"/>
                      <w:lock w:val="sdtLocked"/>
                      <w:richText/>
                    </w:sdtPr>
                    <w:sdtContent>
                      <w:r>
                        <w:rPr>
                          <w:color w:val="000000"/>
                          <w:szCs w:val="24"/>
                          <w:lang w:val="en-GB" w:eastAsia="lt-LT"/>
                        </w:rPr>
                        <w:t>2</w:t>
                      </w:r>
                    </w:sdtContent>
                  </w:sdt>
                  <w:r>
                    <w:rPr>
                      <w:color w:val="000000"/>
                      <w:szCs w:val="24"/>
                      <w:lang w:val="en-GB" w:eastAsia="lt-LT"/>
                    </w:rPr>
                    <w:t>. Where a complaint or a part thereof is recognised as well founded, the State Data Protection Inspectorate shall, on a reasoned basis, take the following steps:</w:t>
                  </w:r>
                </w:p>
                <w:p>
                  <w:pPr>
                    <w:suppressAutoHyphens/>
                    <w:spacing w:line="360" w:lineRule="auto"/>
                    <w:jc w:val="both"/>
                    <w:textAlignment w:val="baseline"/>
                    <w:rPr>
                      <w:szCs w:val="24"/>
                      <w:lang w:val="en-GB" w:eastAsia="lt-LT"/>
                    </w:rPr>
                  </w:pPr>
                </w:p>
                <w:sdt>
                  <w:sdtPr>
                    <w:alias w:val="2 p. 1 pp."/>
                    <w:tag w:val="part_db2a4ee5d25143ae82a1bf7fd43630b9"/>
                    <w:lock w:val="sdtLocked"/>
                    <w:richText/>
                  </w:sdtPr>
                  <w:sdtContent>
                    <w:p>
                      <w:pPr>
                        <w:suppressAutoHyphens/>
                        <w:spacing w:line="360" w:lineRule="auto"/>
                        <w:jc w:val="both"/>
                        <w:textAlignment w:val="baseline"/>
                        <w:rPr>
                          <w:lang w:val="en-GB"/>
                        </w:rPr>
                      </w:pPr>
                      <w:sdt>
                        <w:sdtPr>
                          <w:alias w:val="Numeris"/>
                          <w:tag w:val="nr_db2a4ee5d25143ae82a1bf7fd43630b9"/>
                          <w:lock w:val="sdtLocked"/>
                          <w:richText/>
                        </w:sdtPr>
                        <w:sdtContent>
                          <w:r>
                            <w:rPr>
                              <w:szCs w:val="24"/>
                              <w:lang w:val="en-GB" w:eastAsia="lt-LT"/>
                            </w:rPr>
                            <w:t>1</w:t>
                          </w:r>
                        </w:sdtContent>
                      </w:sdt>
                      <w:r>
                        <w:rPr>
                          <w:szCs w:val="24"/>
                          <w:lang w:val="en-GB" w:eastAsia="lt-LT"/>
                        </w:rPr>
                        <w:t>) provide</w:t>
                      </w:r>
                      <w:r>
                        <w:rPr>
                          <w:lang w:val="en-GB"/>
                        </w:rPr>
                        <w:t xml:space="preserve"> instructions or recommendations to the data controller and/or the data processor and/or apply other measures referred to in Article 58(2) of Regulation (EU) 2016/679, Article 33 of this Law, and other laws regulating the protection of personal data and/or privacy</w:t>
                      </w:r>
                      <w:r>
                        <w:rPr>
                          <w:szCs w:val="24"/>
                          <w:lang w:val="en-GB" w:eastAsia="lt-LT"/>
                        </w:rPr>
                        <w:t xml:space="preserve">. </w:t>
                      </w:r>
                      <w:r>
                        <w:rPr>
                          <w:lang w:val="en-GB"/>
                        </w:rPr>
                        <w:t>Where an administrative fine is to be imposed</w:t>
                      </w:r>
                      <w:r>
                        <w:rPr>
                          <w:szCs w:val="24"/>
                          <w:lang w:val="en-GB" w:eastAsia="lt-LT"/>
                        </w:rPr>
                        <w:t>, the action referred to in Section Four</w:t>
                      </w:r>
                      <w:r>
                        <w:rPr>
                          <w:lang w:val="en-GB"/>
                        </w:rPr>
                        <w:t xml:space="preserve"> of this Chapter shall be taken;</w:t>
                      </w:r>
                    </w:p>
                  </w:sdtContent>
                </w:sdt>
                <w:sdt>
                  <w:sdtPr>
                    <w:alias w:val="2 p. 2 pp."/>
                    <w:tag w:val="part_653f0ac7a3bc4abab6b8e344bf0fb040"/>
                    <w:lock w:val="sdtLocked"/>
                    <w:richText/>
                  </w:sdtPr>
                  <w:sdtContent>
                    <w:p>
                      <w:pPr>
                        <w:suppressAutoHyphens/>
                        <w:spacing w:line="360" w:lineRule="auto"/>
                        <w:jc w:val="both"/>
                        <w:textAlignment w:val="baseline"/>
                        <w:rPr>
                          <w:lang w:val="en-GB"/>
                        </w:rPr>
                      </w:pPr>
                      <w:sdt>
                        <w:sdtPr>
                          <w:alias w:val="Numeris"/>
                          <w:tag w:val="nr_653f0ac7a3bc4abab6b8e344bf0fb040"/>
                          <w:lock w:val="sdtLocked"/>
                          <w:richText/>
                        </w:sdtPr>
                        <w:sdtContent>
                          <w:r>
                            <w:rPr>
                              <w:szCs w:val="24"/>
                              <w:lang w:val="en-GB" w:eastAsia="lt-LT"/>
                            </w:rPr>
                            <w:t>2</w:t>
                          </w:r>
                        </w:sdtContent>
                      </w:sdt>
                      <w:r>
                        <w:rPr>
                          <w:szCs w:val="24"/>
                          <w:lang w:val="en-GB" w:eastAsia="lt-LT"/>
                        </w:rPr>
                        <w:t>) draw up an administrative offence report in respect of the person who has committed the infringement.</w:t>
                      </w:r>
                    </w:p>
                    <w:p>
                      <w:pPr>
                        <w:suppressAutoHyphens/>
                        <w:spacing w:line="360" w:lineRule="auto"/>
                        <w:jc w:val="both"/>
                        <w:textAlignment w:val="baseline"/>
                        <w:rPr>
                          <w:szCs w:val="24"/>
                          <w:lang w:val="en-GB"/>
                        </w:rPr>
                      </w:pPr>
                    </w:p>
                  </w:sdtContent>
                </w:sdt>
              </w:sdtContent>
            </w:sdt>
            <w:sdt>
              <w:sdtPr>
                <w:alias w:val="3 p."/>
                <w:tag w:val="part_1786ab736c514008aa836ecd61dd98fb"/>
                <w:lock w:val="sdtLocked"/>
                <w:richText/>
              </w:sdtPr>
              <w:sdtContent>
                <w:p>
                  <w:pPr>
                    <w:suppressAutoHyphens/>
                    <w:spacing w:line="360" w:lineRule="auto"/>
                    <w:jc w:val="both"/>
                    <w:textAlignment w:val="baseline"/>
                    <w:rPr>
                      <w:lang w:val="en-GB"/>
                    </w:rPr>
                  </w:pPr>
                  <w:sdt>
                    <w:sdtPr>
                      <w:alias w:val="Numeris"/>
                      <w:tag w:val="nr_1786ab736c514008aa836ecd61dd98fb"/>
                      <w:lock w:val="sdtLocked"/>
                      <w:richText/>
                    </w:sdtPr>
                    <w:sdtContent>
                      <w:r>
                        <w:rPr>
                          <w:lang w:val="en-GB"/>
                        </w:rPr>
                        <w:t>3</w:t>
                      </w:r>
                    </w:sdtContent>
                  </w:sdt>
                  <w:r>
                    <w:rPr>
                      <w:lang w:val="en-GB"/>
                    </w:rPr>
                    <w:t xml:space="preserve">. </w:t>
                  </w:r>
                  <w:r>
                    <w:rPr>
                      <w:color w:val="000000"/>
                      <w:szCs w:val="24"/>
                      <w:lang w:val="en-GB" w:eastAsia="lt-LT"/>
                    </w:rPr>
                    <w:t>Where a complaint or a part thereof is recognised as well founded, the Inspector of Journalist Ethics</w:t>
                  </w:r>
                  <w:r>
                    <w:rPr>
                      <w:lang w:val="en-GB"/>
                    </w:rPr>
                    <w:t xml:space="preserve"> shall give reasoned instructions or recommendations to the data controller and/or the data processor and/or apply other measures referred to in Article 58(2) of Regulation (EU) 2016/679 and Article 33 of this Law. Where an administrative fine is to be imposed, the action referred to in Section Four of this Chapter shall be taken;</w:t>
                  </w:r>
                </w:p>
                <w:p>
                  <w:pPr>
                    <w:suppressAutoHyphens/>
                    <w:spacing w:line="360" w:lineRule="auto"/>
                    <w:jc w:val="both"/>
                    <w:textAlignment w:val="baseline"/>
                    <w:rPr>
                      <w:szCs w:val="24"/>
                      <w:lang w:val="en-GB" w:eastAsia="lt-LT"/>
                    </w:rPr>
                  </w:pPr>
                </w:p>
              </w:sdtContent>
            </w:sdt>
            <w:sdt>
              <w:sdtPr>
                <w:alias w:val="4 p."/>
                <w:tag w:val="part_b9eecb0ad1ac4d32a57cf995e6dcec9c"/>
                <w:lock w:val="sdtLocked"/>
                <w:richText/>
              </w:sdtPr>
              <w:sdtContent>
                <w:p>
                  <w:pPr>
                    <w:suppressAutoHyphens/>
                    <w:spacing w:line="360" w:lineRule="auto"/>
                    <w:jc w:val="both"/>
                    <w:textAlignment w:val="baseline"/>
                    <w:rPr>
                      <w:lang w:val="en-GB"/>
                    </w:rPr>
                  </w:pPr>
                  <w:sdt>
                    <w:sdtPr>
                      <w:alias w:val="Numeris"/>
                      <w:tag w:val="nr_b9eecb0ad1ac4d32a57cf995e6dcec9c"/>
                      <w:lock w:val="sdtLocked"/>
                      <w:richText/>
                    </w:sdtPr>
                    <w:sdtContent>
                      <w:r>
                        <w:rPr>
                          <w:szCs w:val="24"/>
                          <w:lang w:val="en-GB" w:eastAsia="lt-LT"/>
                        </w:rPr>
                        <w:t>4</w:t>
                      </w:r>
                    </w:sdtContent>
                  </w:sdt>
                  <w:r>
                    <w:rPr>
                      <w:szCs w:val="24"/>
                      <w:lang w:val="en-GB" w:eastAsia="lt-LT"/>
                    </w:rPr>
                    <w:t xml:space="preserve">. </w:t>
                  </w:r>
                  <w:r>
                    <w:rPr>
                      <w:lang w:val="en-GB"/>
                    </w:rPr>
                    <w:t>The supervisory authority shall, no later than within three working days from the adoption of the decision, notify the complainant and the complainee thereof in writing, with the exception of the cases referred to in Article 31(2)(1) and Article 31(3) of this Law where an administrative fine is to be imposed.</w:t>
                  </w:r>
                </w:p>
                <w:p>
                  <w:pPr>
                    <w:suppressAutoHyphens/>
                    <w:spacing w:line="360" w:lineRule="auto"/>
                    <w:jc w:val="both"/>
                    <w:textAlignment w:val="baseline"/>
                    <w:rPr>
                      <w:szCs w:val="24"/>
                      <w:lang w:val="en-GB" w:eastAsia="lt-LT"/>
                    </w:rPr>
                  </w:pPr>
                </w:p>
              </w:sdtContent>
            </w:sdt>
            <w:sdt>
              <w:sdtPr>
                <w:alias w:val="5 p."/>
                <w:tag w:val="part_272c528846cb4297874e7c6449fd212e"/>
                <w:lock w:val="sdtLocked"/>
                <w:richText/>
              </w:sdtPr>
              <w:sdtContent>
                <w:p>
                  <w:pPr>
                    <w:suppressAutoHyphens/>
                    <w:spacing w:line="360" w:lineRule="auto"/>
                    <w:jc w:val="both"/>
                    <w:textAlignment w:val="baseline"/>
                    <w:rPr>
                      <w:lang w:val="en-GB"/>
                    </w:rPr>
                  </w:pPr>
                  <w:sdt>
                    <w:sdtPr>
                      <w:alias w:val="Numeris"/>
                      <w:tag w:val="nr_272c528846cb4297874e7c6449fd212e"/>
                      <w:lock w:val="sdtLocked"/>
                      <w:richText/>
                    </w:sdtPr>
                    <w:sdtContent>
                      <w:r>
                        <w:rPr>
                          <w:szCs w:val="24"/>
                          <w:lang w:val="en-GB" w:eastAsia="lt-LT"/>
                        </w:rPr>
                        <w:t>5</w:t>
                      </w:r>
                    </w:sdtContent>
                  </w:sdt>
                  <w:r>
                    <w:rPr>
                      <w:szCs w:val="24"/>
                      <w:lang w:val="en-GB" w:eastAsia="lt-LT"/>
                    </w:rPr>
                    <w:t xml:space="preserve">. Judicial remedy may be sought against the </w:t>
                  </w:r>
                  <w:r>
                    <w:rPr>
                      <w:lang w:val="en-GB"/>
                    </w:rPr>
                    <w:t>decisions of</w:t>
                  </w:r>
                  <w:r>
                    <w:rPr>
                      <w:szCs w:val="24"/>
                      <w:lang w:val="en-GB" w:eastAsia="lt-LT"/>
                    </w:rPr>
                    <w:t xml:space="preserve"> the supervisory authority in accordance with the procedure established by the Law on Administrative Proceedings. </w:t>
                  </w:r>
                </w:p>
                <w:p>
                  <w:pPr>
                    <w:suppressAutoHyphens/>
                    <w:spacing w:line="360" w:lineRule="auto"/>
                    <w:ind w:firstLine="720"/>
                    <w:textAlignment w:val="baseline"/>
                    <w:rPr>
                      <w:lang w:val="en-GB"/>
                    </w:rPr>
                  </w:pPr>
                </w:p>
              </w:sdtContent>
            </w:sdt>
          </w:sdtContent>
        </w:sdt>
        <w:sdt>
          <w:sdtPr>
            <w:alias w:val="skirsnis"/>
            <w:tag w:val="part_77d01dc58c40438f99bc8942b05e9523"/>
            <w:lock w:val="sdtLocked"/>
            <w:richText/>
          </w:sdtPr>
          <w:sdtContent>
            <w:sdt>
              <w:sdtPr>
                <w:alias w:val="Pavadinimas"/>
                <w:tag w:val="title_77d01dc58c40438f99bc8942b05e9523"/>
                <w:lock w:val="sdtLocked"/>
                <w:richText/>
              </w:sdtPr>
              <w:sdtContent>
                <w:p>
                  <w:pPr>
                    <w:suppressAutoHyphens/>
                    <w:spacing w:line="360" w:lineRule="auto"/>
                    <w:jc w:val="center"/>
                    <w:textAlignment w:val="baseline"/>
                    <w:rPr>
                      <w:lang w:val="en-GB"/>
                    </w:rPr>
                  </w:pPr>
                  <w:r>
                    <w:rPr>
                      <w:b/>
                      <w:szCs w:val="24"/>
                      <w:lang w:val="en-GB"/>
                    </w:rPr>
                    <w:t>SECTION FOUR</w:t>
                  </w:r>
                </w:p>
                <w:p>
                  <w:pPr>
                    <w:suppressAutoHyphens/>
                    <w:spacing w:line="360" w:lineRule="auto"/>
                    <w:jc w:val="center"/>
                    <w:textAlignment w:val="baseline"/>
                    <w:rPr>
                      <w:lang w:val="en-GB"/>
                    </w:rPr>
                  </w:pPr>
                  <w:r>
                    <w:rPr>
                      <w:b/>
                      <w:szCs w:val="24"/>
                      <w:lang w:val="en-GB"/>
                    </w:rPr>
                    <w:t xml:space="preserve">ADMINISTRATIVE FINES </w:t>
                  </w:r>
                </w:p>
              </w:sdtContent>
            </w:sdt>
            <w:p>
              <w:pPr>
                <w:suppressAutoHyphens/>
                <w:spacing w:line="360" w:lineRule="auto"/>
                <w:jc w:val="both"/>
                <w:textAlignment w:val="baseline"/>
                <w:rPr>
                  <w:szCs w:val="24"/>
                  <w:lang w:val="en-GB"/>
                </w:rPr>
              </w:pPr>
            </w:p>
          </w:sdtContent>
        </w:sdt>
        <w:sdt>
          <w:sdtPr>
            <w:alias w:val="skirsnis"/>
            <w:tag w:val="part_e5446a326b8b4174ae2e43fbc77ea9b1"/>
            <w:lock w:val="sdtLocked"/>
            <w:richText/>
          </w:sdtPr>
          <w:sdtContent>
            <w:p>
              <w:pPr>
                <w:suppressAutoHyphens/>
                <w:spacing w:line="360" w:lineRule="auto"/>
                <w:jc w:val="both"/>
                <w:textAlignment w:val="baseline"/>
                <w:rPr>
                  <w:lang w:val="en-GB"/>
                </w:rPr>
              </w:pPr>
              <w:sdt>
                <w:sdtPr>
                  <w:alias w:val="Pavadinimas"/>
                  <w:tag w:val="title_e5446a326b8b4174ae2e43fbc77ea9b1"/>
                  <w:lock w:val="sdtLocked"/>
                  <w:richText/>
                </w:sdtPr>
                <w:sdtContent>
                  <w:r>
                    <w:rPr>
                      <w:b/>
                      <w:color w:val="000000"/>
                      <w:szCs w:val="24"/>
                      <w:lang w:val="en-GB" w:eastAsia="lt-LT"/>
                    </w:rPr>
                    <w:t>Article 32. Procedure for imposing administrative fines</w:t>
                  </w:r>
                </w:sdtContent>
              </w:sdt>
            </w:p>
            <w:sdt>
              <w:sdtPr>
                <w:alias w:val="1 p."/>
                <w:tag w:val="part_30a56d1cf1034e8586890f46a7ebe9d1"/>
                <w:lock w:val="sdtLocked"/>
                <w:richText/>
              </w:sdtPr>
              <w:sdtContent>
                <w:p>
                  <w:pPr>
                    <w:tabs>
                      <w:tab w:val="left" w:pos="494"/>
                    </w:tabs>
                    <w:suppressAutoHyphens/>
                    <w:spacing w:line="360" w:lineRule="auto"/>
                    <w:jc w:val="both"/>
                    <w:textAlignment w:val="baseline"/>
                    <w:rPr>
                      <w:lang w:val="en-GB"/>
                    </w:rPr>
                  </w:pPr>
                  <w:sdt>
                    <w:sdtPr>
                      <w:alias w:val="Numeris"/>
                      <w:tag w:val="nr_30a56d1cf1034e8586890f46a7ebe9d1"/>
                      <w:lock w:val="sdtLocked"/>
                      <w:richText/>
                    </w:sdtPr>
                    <w:sdtContent>
                      <w:r>
                        <w:rPr>
                          <w:lang w:val="en-GB"/>
                        </w:rPr>
                        <w:t>1</w:t>
                      </w:r>
                    </w:sdtContent>
                  </w:sdt>
                  <w:r>
                    <w:rPr>
                      <w:lang w:val="en-GB"/>
                    </w:rPr>
                    <w:t xml:space="preserve">. The supervisory authority shall impose administrative fines for </w:t>
                  </w:r>
                  <w:r>
                    <w:rPr>
                      <w:color w:val="000000"/>
                      <w:szCs w:val="24"/>
                      <w:lang w:val="en-GB" w:eastAsia="lt-LT"/>
                    </w:rPr>
                    <w:t>infringements of Regulation (EU) 2016/679 and this Law</w:t>
                  </w:r>
                  <w:r>
                    <w:rPr>
                      <w:lang w:val="en-GB"/>
                    </w:rPr>
                    <w:t xml:space="preserve"> in accordance with Regulation (EU) 2016/679 and this Law.</w:t>
                  </w:r>
                </w:p>
                <w:p>
                  <w:pPr>
                    <w:tabs>
                      <w:tab w:val="left" w:pos="494"/>
                    </w:tabs>
                    <w:suppressAutoHyphens/>
                    <w:spacing w:line="360" w:lineRule="auto"/>
                    <w:jc w:val="both"/>
                    <w:textAlignment w:val="baseline"/>
                    <w:rPr>
                      <w:szCs w:val="24"/>
                      <w:lang w:val="en-GB"/>
                    </w:rPr>
                  </w:pPr>
                </w:p>
              </w:sdtContent>
            </w:sdt>
            <w:sdt>
              <w:sdtPr>
                <w:alias w:val="2 p."/>
                <w:tag w:val="part_44d70d40b331499f9fe6ea4c02f010c2"/>
                <w:lock w:val="sdtLocked"/>
                <w:richText/>
              </w:sdtPr>
              <w:sdtContent>
                <w:p>
                  <w:pPr>
                    <w:tabs>
                      <w:tab w:val="left" w:pos="494"/>
                    </w:tabs>
                    <w:suppressAutoHyphens/>
                    <w:spacing w:line="360" w:lineRule="auto"/>
                    <w:jc w:val="both"/>
                    <w:textAlignment w:val="baseline"/>
                    <w:rPr>
                      <w:lang w:val="en-GB"/>
                    </w:rPr>
                  </w:pPr>
                  <w:sdt>
                    <w:sdtPr>
                      <w:alias w:val="Numeris"/>
                      <w:tag w:val="nr_44d70d40b331499f9fe6ea4c02f010c2"/>
                      <w:lock w:val="sdtLocked"/>
                      <w:richText/>
                    </w:sdtPr>
                    <w:sdtContent>
                      <w:r>
                        <w:rPr>
                          <w:lang w:val="en-GB"/>
                        </w:rPr>
                        <w:t>2</w:t>
                      </w:r>
                    </w:sdtContent>
                  </w:sdt>
                  <w:r>
                    <w:rPr>
                      <w:lang w:val="en-GB"/>
                    </w:rPr>
                    <w:t xml:space="preserve">. Administrative fines shall be imposed, within remit, by the Director of the State Data Protection Inspectorate </w:t>
                  </w:r>
                  <w:r>
                    <w:rPr>
                      <w:color w:val="000000"/>
                      <w:szCs w:val="24"/>
                      <w:lang w:val="en-GB" w:eastAsia="lt-LT"/>
                    </w:rPr>
                    <w:t xml:space="preserve">or the Inspector of Journalist Ethics or a </w:t>
                  </w:r>
                  <w:r>
                    <w:rPr>
                      <w:lang w:val="en-GB"/>
                    </w:rPr>
                    <w:t>person authorised by them.</w:t>
                  </w:r>
                </w:p>
                <w:p>
                  <w:pPr>
                    <w:tabs>
                      <w:tab w:val="left" w:pos="494"/>
                    </w:tabs>
                    <w:suppressAutoHyphens/>
                    <w:spacing w:line="360" w:lineRule="auto"/>
                    <w:jc w:val="both"/>
                    <w:textAlignment w:val="baseline"/>
                    <w:rPr>
                      <w:szCs w:val="24"/>
                      <w:lang w:val="en-GB"/>
                    </w:rPr>
                  </w:pPr>
                </w:p>
              </w:sdtContent>
            </w:sdt>
            <w:sdt>
              <w:sdtPr>
                <w:alias w:val="3 p."/>
                <w:tag w:val="part_a4d4c6790d584fcd9829827bae03cd4f"/>
                <w:lock w:val="sdtLocked"/>
                <w:richText/>
              </w:sdtPr>
              <w:sdtContent>
                <w:p>
                  <w:pPr>
                    <w:tabs>
                      <w:tab w:val="left" w:pos="494"/>
                    </w:tabs>
                    <w:suppressAutoHyphens/>
                    <w:spacing w:line="360" w:lineRule="auto"/>
                    <w:jc w:val="both"/>
                    <w:textAlignment w:val="baseline"/>
                    <w:rPr>
                      <w:lang w:val="en-GB"/>
                    </w:rPr>
                  </w:pPr>
                  <w:sdt>
                    <w:sdtPr>
                      <w:alias w:val="Numeris"/>
                      <w:tag w:val="nr_a4d4c6790d584fcd9829827bae03cd4f"/>
                      <w:lock w:val="sdtLocked"/>
                      <w:richText/>
                    </w:sdtPr>
                    <w:sdtContent>
                      <w:r>
                        <w:rPr>
                          <w:lang w:val="en-GB"/>
                        </w:rPr>
                        <w:t>3</w:t>
                      </w:r>
                    </w:sdtContent>
                  </w:sdt>
                  <w:r>
                    <w:rPr>
                      <w:lang w:val="en-GB"/>
                    </w:rPr>
                    <w:t>. A decision on the imposition of an administrative fine may be adopted within no more than two years from the day of the commission of an infringement or from the day of the discovery of an infringement where the infringement is continuous.</w:t>
                  </w:r>
                </w:p>
                <w:p>
                  <w:pPr>
                    <w:tabs>
                      <w:tab w:val="left" w:pos="494"/>
                    </w:tabs>
                    <w:suppressAutoHyphens/>
                    <w:spacing w:line="360" w:lineRule="auto"/>
                    <w:ind w:firstLine="720"/>
                    <w:jc w:val="both"/>
                    <w:textAlignment w:val="baseline"/>
                    <w:rPr>
                      <w:lang w:val="en-GB"/>
                    </w:rPr>
                  </w:pPr>
                </w:p>
                <w:p>
                  <w:pPr>
                    <w:suppressAutoHyphens/>
                    <w:spacing w:line="360" w:lineRule="auto"/>
                    <w:jc w:val="both"/>
                    <w:textAlignment w:val="baseline"/>
                    <w:rPr>
                      <w:b/>
                      <w:szCs w:val="24"/>
                      <w:lang w:val="en-GB"/>
                    </w:rPr>
                  </w:pPr>
                </w:p>
              </w:sdtContent>
            </w:sdt>
          </w:sdtContent>
        </w:sdt>
        <w:sdt>
          <w:sdtPr>
            <w:alias w:val="skirsnis"/>
            <w:tag w:val="part_0c62a65b3788408492422eb1af39379d"/>
            <w:lock w:val="sdtLocked"/>
            <w:richText/>
          </w:sdtPr>
          <w:sdtContent>
            <w:p>
              <w:pPr>
                <w:suppressAutoHyphens/>
                <w:spacing w:line="360" w:lineRule="auto"/>
                <w:jc w:val="both"/>
                <w:textAlignment w:val="baseline"/>
                <w:rPr>
                  <w:lang w:val="en-GB"/>
                </w:rPr>
              </w:pPr>
              <w:sdt>
                <w:sdtPr>
                  <w:alias w:val="Pavadinimas"/>
                  <w:tag w:val="title_0c62a65b3788408492422eb1af39379d"/>
                  <w:lock w:val="sdtLocked"/>
                  <w:richText/>
                </w:sdtPr>
                <w:sdtContent>
                  <w:r>
                    <w:rPr>
                      <w:b/>
                      <w:szCs w:val="24"/>
                      <w:lang w:val="en-GB"/>
                    </w:rPr>
                    <w:t>Article 33. Administrative fines imposed on government institutions or agencies</w:t>
                  </w:r>
                </w:sdtContent>
              </w:sdt>
            </w:p>
            <w:sdt>
              <w:sdtPr>
                <w:alias w:val="1 p."/>
                <w:tag w:val="part_215d00f1b7624f6ba351e756290df7b0"/>
                <w:lock w:val="sdtLocked"/>
                <w:richText/>
              </w:sdtPr>
              <w:sdtContent>
                <w:p>
                  <w:pPr>
                    <w:tabs>
                      <w:tab w:val="left" w:pos="494"/>
                    </w:tabs>
                    <w:suppressAutoHyphens/>
                    <w:spacing w:line="360" w:lineRule="auto"/>
                    <w:jc w:val="both"/>
                    <w:textAlignment w:val="baseline"/>
                    <w:rPr>
                      <w:lang w:val="en-GB"/>
                    </w:rPr>
                  </w:pPr>
                  <w:sdt>
                    <w:sdtPr>
                      <w:alias w:val="Numeris"/>
                      <w:tag w:val="nr_215d00f1b7624f6ba351e756290df7b0"/>
                      <w:lock w:val="sdtLocked"/>
                      <w:richText/>
                    </w:sdtPr>
                    <w:sdtContent>
                      <w:r>
                        <w:rPr>
                          <w:lang w:val="en-GB"/>
                        </w:rPr>
                        <w:t>1</w:t>
                      </w:r>
                    </w:sdtContent>
                  </w:sdt>
                  <w:r>
                    <w:rPr>
                      <w:lang w:val="en-GB"/>
                    </w:rPr>
                    <w:t xml:space="preserve">. For infringement of provisions of Article 83(4)(a), Article 83(4)(b), and Article 83(4)(c) of Regulation (EU) 2016/679, the supervisory authority shall have the right to impose an administrative fine on a government institution or agency in the amount of up to 0.5 per cent of the latter’s budget of the current year and of other annual gross income received during the preceding year, but not exceeding EUR 30,000. </w:t>
                  </w:r>
                </w:p>
                <w:p>
                  <w:pPr>
                    <w:tabs>
                      <w:tab w:val="left" w:pos="494"/>
                    </w:tabs>
                    <w:suppressAutoHyphens/>
                    <w:spacing w:line="360" w:lineRule="auto"/>
                    <w:jc w:val="both"/>
                    <w:textAlignment w:val="baseline"/>
                    <w:rPr>
                      <w:szCs w:val="24"/>
                      <w:lang w:val="en-GB"/>
                    </w:rPr>
                  </w:pPr>
                </w:p>
              </w:sdtContent>
            </w:sdt>
            <w:sdt>
              <w:sdtPr>
                <w:alias w:val="2 p."/>
                <w:tag w:val="part_f69a8d1d77fc45efb76e56c492b575f1"/>
                <w:lock w:val="sdtLocked"/>
                <w:richText/>
              </w:sdtPr>
              <w:sdtContent>
                <w:p>
                  <w:pPr>
                    <w:tabs>
                      <w:tab w:val="left" w:pos="494"/>
                    </w:tabs>
                    <w:suppressAutoHyphens/>
                    <w:spacing w:line="360" w:lineRule="auto"/>
                    <w:jc w:val="both"/>
                    <w:textAlignment w:val="baseline"/>
                    <w:rPr>
                      <w:lang w:val="en-GB"/>
                    </w:rPr>
                  </w:pPr>
                  <w:sdt>
                    <w:sdtPr>
                      <w:alias w:val="Numeris"/>
                      <w:tag w:val="nr_f69a8d1d77fc45efb76e56c492b575f1"/>
                      <w:lock w:val="sdtLocked"/>
                      <w:richText/>
                    </w:sdtPr>
                    <w:sdtContent>
                      <w:r>
                        <w:rPr>
                          <w:lang w:val="en-GB"/>
                        </w:rPr>
                        <w:t>2</w:t>
                      </w:r>
                    </w:sdtContent>
                  </w:sdt>
                  <w:r>
                    <w:rPr>
                      <w:lang w:val="en-GB"/>
                    </w:rPr>
                    <w:t xml:space="preserve">. For infringement of provisions of Articles 83(5)(a) to 83(5)(e) or Article 83(6) of Regulation (EU) 2016/679, the supervisory authority shall have the right to impose an administrative fine on a government institution or agency in the amount of up to 1 per cent of the latter’s budget of the current year and of other annual gross income received during the preceding year, but not exceeding EUR 60,000. </w:t>
                  </w:r>
                </w:p>
                <w:p>
                  <w:pPr>
                    <w:tabs>
                      <w:tab w:val="left" w:pos="494"/>
                    </w:tabs>
                    <w:suppressAutoHyphens/>
                    <w:spacing w:line="360" w:lineRule="auto"/>
                    <w:jc w:val="both"/>
                    <w:textAlignment w:val="baseline"/>
                    <w:rPr>
                      <w:szCs w:val="24"/>
                      <w:lang w:val="en-GB"/>
                    </w:rPr>
                  </w:pPr>
                </w:p>
              </w:sdtContent>
            </w:sdt>
            <w:sdt>
              <w:sdtPr>
                <w:alias w:val="3 p."/>
                <w:tag w:val="part_fd7ec747ea6f47bc8b19a4793d355dbd"/>
                <w:lock w:val="sdtLocked"/>
                <w:richText/>
              </w:sdtPr>
              <w:sdtContent>
                <w:p>
                  <w:pPr>
                    <w:tabs>
                      <w:tab w:val="left" w:pos="494"/>
                    </w:tabs>
                    <w:suppressAutoHyphens/>
                    <w:spacing w:line="360" w:lineRule="auto"/>
                    <w:jc w:val="both"/>
                    <w:textAlignment w:val="baseline"/>
                    <w:rPr>
                      <w:lang w:val="en-GB"/>
                    </w:rPr>
                  </w:pPr>
                  <w:sdt>
                    <w:sdtPr>
                      <w:alias w:val="Numeris"/>
                      <w:tag w:val="nr_fd7ec747ea6f47bc8b19a4793d355dbd"/>
                      <w:lock w:val="sdtLocked"/>
                      <w:richText/>
                    </w:sdtPr>
                    <w:sdtContent>
                      <w:r>
                        <w:rPr>
                          <w:lang w:val="en-GB"/>
                        </w:rPr>
                        <w:t>3</w:t>
                      </w:r>
                    </w:sdtContent>
                  </w:sdt>
                  <w:r>
                    <w:rPr>
                      <w:lang w:val="en-GB"/>
                    </w:rPr>
                    <w:t xml:space="preserve">. For infringement of provisions of Regulation (EU) 2016/679 by a government institution or agency engaged in economic and commercial activities, the supervisory authority shall have the right to impose an administrative fine referred to in Articles 83(4), 83(5), and 83(6) of Regulation (EU) 2016/679. </w:t>
                  </w:r>
                </w:p>
                <w:p>
                  <w:pPr>
                    <w:suppressAutoHyphens/>
                    <w:spacing w:line="360" w:lineRule="auto"/>
                    <w:jc w:val="both"/>
                    <w:textAlignment w:val="baseline"/>
                    <w:rPr>
                      <w:b/>
                      <w:szCs w:val="24"/>
                      <w:lang w:val="en-GB"/>
                    </w:rPr>
                  </w:pPr>
                </w:p>
              </w:sdtContent>
            </w:sdt>
          </w:sdtContent>
        </w:sdt>
        <w:sdt>
          <w:sdtPr>
            <w:alias w:val="skirsnis"/>
            <w:tag w:val="part_7d54379cacff4f94bb19156cafa1e542"/>
            <w:lock w:val="sdtLocked"/>
            <w:richText/>
          </w:sdtPr>
          <w:sdtContent>
            <w:p>
              <w:pPr>
                <w:suppressAutoHyphens/>
                <w:spacing w:line="360" w:lineRule="auto"/>
                <w:jc w:val="both"/>
                <w:textAlignment w:val="baseline"/>
                <w:rPr>
                  <w:lang w:val="en-GB"/>
                </w:rPr>
              </w:pPr>
              <w:sdt>
                <w:sdtPr>
                  <w:alias w:val="Pavadinimas"/>
                  <w:tag w:val="title_7d54379cacff4f94bb19156cafa1e542"/>
                  <w:lock w:val="sdtLocked"/>
                  <w:richText/>
                </w:sdtPr>
                <w:sdtContent>
                  <w:r>
                    <w:rPr>
                      <w:b/>
                      <w:szCs w:val="24"/>
                      <w:lang w:val="en-GB"/>
                    </w:rPr>
                    <w:t xml:space="preserve">Article 34. </w:t>
                  </w:r>
                  <w:r>
                    <w:rPr>
                      <w:b/>
                      <w:color w:val="000000"/>
                      <w:szCs w:val="24"/>
                      <w:lang w:val="en-GB" w:eastAsia="lt-LT"/>
                    </w:rPr>
                    <w:t xml:space="preserve">Administrative fines procedure </w:t>
                  </w:r>
                </w:sdtContent>
              </w:sdt>
            </w:p>
            <w:sdt>
              <w:sdtPr>
                <w:alias w:val="1 p."/>
                <w:tag w:val="part_01c1e20154f54ba7916cb67b3bac10db"/>
                <w:lock w:val="sdtLocked"/>
                <w:richText/>
              </w:sdtPr>
              <w:sdtContent>
                <w:p>
                  <w:pPr>
                    <w:tabs>
                      <w:tab w:val="left" w:pos="494"/>
                    </w:tabs>
                    <w:suppressAutoHyphens/>
                    <w:spacing w:line="360" w:lineRule="auto"/>
                    <w:jc w:val="both"/>
                    <w:textAlignment w:val="baseline"/>
                    <w:rPr>
                      <w:lang w:val="en-GB"/>
                    </w:rPr>
                  </w:pPr>
                  <w:sdt>
                    <w:sdtPr>
                      <w:alias w:val="Numeris"/>
                      <w:tag w:val="nr_01c1e20154f54ba7916cb67b3bac10db"/>
                      <w:lock w:val="sdtLocked"/>
                      <w:richText/>
                    </w:sdtPr>
                    <w:sdtContent>
                      <w:r>
                        <w:rPr>
                          <w:lang w:val="en-GB"/>
                        </w:rPr>
                        <w:t>1</w:t>
                      </w:r>
                    </w:sdtContent>
                  </w:sdt>
                  <w:r>
                    <w:rPr>
                      <w:lang w:val="en-GB"/>
                    </w:rPr>
                    <w:t>. The supervisory authority shall send a document containing a proposal to impose an administrative fine to the person suspected of infringement. The person suspected of infringement shall be offered, within the deadline established by the supervisory authority</w:t>
                  </w:r>
                  <w:r>
                    <w:rPr>
                      <w:color w:val="000000"/>
                      <w:szCs w:val="24"/>
                      <w:lang w:val="en-GB" w:eastAsia="lt-LT"/>
                    </w:rPr>
                    <w:t>, which may not be shorter than 10 working days</w:t>
                  </w:r>
                  <w:r>
                    <w:rPr>
                      <w:lang w:val="en-GB"/>
                    </w:rPr>
                    <w:t xml:space="preserve"> from the day of receipt of this document, to submit written explanations concerning the circumstances provided in the document, except for the cases where these explanations have already been obtained in the course of investigation and/or inspection or in the course of handling of the complaint; to provide information relevant to imposing the administrative fine; and to express an opinion on the hearing of the case under an oral procedure. Failure to provide explanations and other information within the deadline referred to in this paragraph shall not prevent the supervisory authority from considering the imposition of an administrative fine.</w:t>
                  </w:r>
                </w:p>
                <w:p>
                  <w:pPr>
                    <w:tabs>
                      <w:tab w:val="left" w:pos="494"/>
                    </w:tabs>
                    <w:suppressAutoHyphens/>
                    <w:spacing w:line="360" w:lineRule="auto"/>
                    <w:jc w:val="both"/>
                    <w:textAlignment w:val="baseline"/>
                    <w:rPr>
                      <w:szCs w:val="24"/>
                      <w:lang w:val="en-GB"/>
                    </w:rPr>
                  </w:pPr>
                </w:p>
              </w:sdtContent>
            </w:sdt>
            <w:sdt>
              <w:sdtPr>
                <w:alias w:val="2 p."/>
                <w:tag w:val="part_19cfb5f474604c31ac0fc0a37fa620a3"/>
                <w:lock w:val="sdtLocked"/>
                <w:richText/>
              </w:sdtPr>
              <w:sdtContent>
                <w:p>
                  <w:pPr>
                    <w:tabs>
                      <w:tab w:val="left" w:pos="494"/>
                    </w:tabs>
                    <w:suppressAutoHyphens/>
                    <w:spacing w:line="360" w:lineRule="auto"/>
                    <w:jc w:val="both"/>
                    <w:textAlignment w:val="baseline"/>
                    <w:rPr>
                      <w:lang w:val="en-GB"/>
                    </w:rPr>
                  </w:pPr>
                  <w:sdt>
                    <w:sdtPr>
                      <w:alias w:val="Numeris"/>
                      <w:tag w:val="nr_19cfb5f474604c31ac0fc0a37fa620a3"/>
                      <w:lock w:val="sdtLocked"/>
                      <w:richText/>
                    </w:sdtPr>
                    <w:sdtContent>
                      <w:r>
                        <w:rPr>
                          <w:lang w:val="en-GB"/>
                        </w:rPr>
                        <w:t>2</w:t>
                      </w:r>
                    </w:sdtContent>
                  </w:sdt>
                  <w:r>
                    <w:rPr>
                      <w:lang w:val="en-GB"/>
                    </w:rPr>
                    <w:t xml:space="preserve">. When ready to consider a case, the supervisory authority shall normally do it under a written procedure based on the explanations submitted. Where a case is considered under a written procedure, no hearing shall be held. </w:t>
                  </w:r>
                </w:p>
                <w:p>
                  <w:pPr>
                    <w:tabs>
                      <w:tab w:val="left" w:pos="494"/>
                    </w:tabs>
                    <w:suppressAutoHyphens/>
                    <w:spacing w:line="360" w:lineRule="auto"/>
                    <w:jc w:val="both"/>
                    <w:textAlignment w:val="baseline"/>
                    <w:rPr>
                      <w:szCs w:val="24"/>
                      <w:lang w:val="en-GB"/>
                    </w:rPr>
                  </w:pPr>
                </w:p>
              </w:sdtContent>
            </w:sdt>
            <w:sdt>
              <w:sdtPr>
                <w:alias w:val="3 p."/>
                <w:tag w:val="part_c4858f5320384079a1c6e4802a91104c"/>
                <w:lock w:val="sdtLocked"/>
                <w:richText/>
              </w:sdtPr>
              <w:sdtContent>
                <w:p>
                  <w:pPr>
                    <w:tabs>
                      <w:tab w:val="left" w:pos="494"/>
                    </w:tabs>
                    <w:suppressAutoHyphens/>
                    <w:spacing w:line="360" w:lineRule="auto"/>
                    <w:jc w:val="both"/>
                    <w:textAlignment w:val="baseline"/>
                    <w:rPr>
                      <w:lang w:val="en-GB"/>
                    </w:rPr>
                  </w:pPr>
                  <w:sdt>
                    <w:sdtPr>
                      <w:alias w:val="Numeris"/>
                      <w:tag w:val="nr_c4858f5320384079a1c6e4802a91104c"/>
                      <w:lock w:val="sdtLocked"/>
                      <w:richText/>
                    </w:sdtPr>
                    <w:sdtContent>
                      <w:r>
                        <w:rPr>
                          <w:lang w:val="en-GB"/>
                        </w:rPr>
                        <w:t>3</w:t>
                      </w:r>
                    </w:sdtContent>
                  </w:sdt>
                  <w:r>
                    <w:rPr>
                      <w:lang w:val="en-GB"/>
                    </w:rPr>
                    <w:t>. Due to the complexity of circumstances or other important factors, the supervisory authority may, at the request of the person suspected of infringement or on its own initiative, decide to hear a case under an oral procedure, where it is necessary to hear oral explanations of the person suspected of infringement or in other instances where a case may be better heard under an oral procedure. Where a case is heard under an oral procedure, the person suspected of infringement, the complainant and other interested persons must be notified of the venue, date, and time of the hearing at least 10 working days prior to the day of the hearing.</w:t>
                  </w:r>
                </w:p>
                <w:p>
                  <w:pPr>
                    <w:tabs>
                      <w:tab w:val="left" w:pos="494"/>
                    </w:tabs>
                    <w:suppressAutoHyphens/>
                    <w:spacing w:line="360" w:lineRule="auto"/>
                    <w:jc w:val="both"/>
                    <w:textAlignment w:val="baseline"/>
                    <w:rPr>
                      <w:szCs w:val="24"/>
                      <w:lang w:val="en-GB"/>
                    </w:rPr>
                  </w:pPr>
                </w:p>
              </w:sdtContent>
            </w:sdt>
            <w:sdt>
              <w:sdtPr>
                <w:alias w:val="4 p."/>
                <w:tag w:val="part_6ac1c5a2d44e479d9c3a67c239459932"/>
                <w:lock w:val="sdtLocked"/>
                <w:richText/>
              </w:sdtPr>
              <w:sdtContent>
                <w:p>
                  <w:pPr>
                    <w:tabs>
                      <w:tab w:val="left" w:pos="494"/>
                    </w:tabs>
                    <w:suppressAutoHyphens/>
                    <w:spacing w:line="360" w:lineRule="auto"/>
                    <w:jc w:val="both"/>
                    <w:textAlignment w:val="baseline"/>
                    <w:rPr>
                      <w:lang w:val="en-GB"/>
                    </w:rPr>
                  </w:pPr>
                  <w:sdt>
                    <w:sdtPr>
                      <w:alias w:val="Numeris"/>
                      <w:tag w:val="nr_6ac1c5a2d44e479d9c3a67c239459932"/>
                      <w:lock w:val="sdtLocked"/>
                      <w:richText/>
                    </w:sdtPr>
                    <w:sdtContent>
                      <w:r>
                        <w:rPr>
                          <w:lang w:val="en-GB"/>
                        </w:rPr>
                        <w:t>4</w:t>
                      </w:r>
                    </w:sdtContent>
                  </w:sdt>
                  <w:r>
                    <w:rPr>
                      <w:lang w:val="en-GB"/>
                    </w:rPr>
                    <w:t xml:space="preserve">. The person suspected of infringement and other persons whose attendance is required for the proper hearing of the case may attend the hearing </w:t>
                  </w:r>
                  <w:r>
                    <w:rPr>
                      <w:color w:val="000000"/>
                      <w:szCs w:val="24"/>
                      <w:lang w:val="en-GB" w:eastAsia="lt-LT"/>
                    </w:rPr>
                    <w:t>and</w:t>
                  </w:r>
                  <w:r>
                    <w:rPr>
                      <w:lang w:val="en-GB"/>
                    </w:rPr>
                    <w:t xml:space="preserve"> provide explanations.</w:t>
                  </w:r>
                  <w:r>
                    <w:rPr>
                      <w:color w:val="000000"/>
                      <w:szCs w:val="24"/>
                      <w:lang w:val="en-GB" w:eastAsia="lt-LT"/>
                    </w:rPr>
                    <w:t xml:space="preserve"> </w:t>
                  </w:r>
                </w:p>
                <w:p>
                  <w:pPr>
                    <w:tabs>
                      <w:tab w:val="left" w:pos="494"/>
                    </w:tabs>
                    <w:suppressAutoHyphens/>
                    <w:spacing w:line="360" w:lineRule="auto"/>
                    <w:jc w:val="both"/>
                    <w:textAlignment w:val="baseline"/>
                    <w:rPr>
                      <w:color w:val="000000"/>
                      <w:szCs w:val="24"/>
                      <w:lang w:val="en-GB" w:eastAsia="lt-LT"/>
                    </w:rPr>
                  </w:pPr>
                </w:p>
              </w:sdtContent>
            </w:sdt>
            <w:sdt>
              <w:sdtPr>
                <w:alias w:val="5 p."/>
                <w:tag w:val="part_34dc0eee14604b06b22be0fb42fd425f"/>
                <w:lock w:val="sdtLocked"/>
                <w:richText/>
              </w:sdtPr>
              <w:sdtContent>
                <w:p>
                  <w:pPr>
                    <w:tabs>
                      <w:tab w:val="left" w:pos="494"/>
                    </w:tabs>
                    <w:suppressAutoHyphens/>
                    <w:spacing w:line="360" w:lineRule="auto"/>
                    <w:jc w:val="both"/>
                    <w:textAlignment w:val="baseline"/>
                    <w:rPr>
                      <w:lang w:val="en-GB"/>
                    </w:rPr>
                  </w:pPr>
                  <w:sdt>
                    <w:sdtPr>
                      <w:alias w:val="Numeris"/>
                      <w:tag w:val="nr_34dc0eee14604b06b22be0fb42fd425f"/>
                      <w:lock w:val="sdtLocked"/>
                      <w:richText/>
                    </w:sdtPr>
                    <w:sdtContent>
                      <w:r>
                        <w:rPr>
                          <w:color w:val="000000"/>
                          <w:szCs w:val="24"/>
                          <w:lang w:val="en-GB" w:eastAsia="lt-LT"/>
                        </w:rPr>
                        <w:t>5</w:t>
                      </w:r>
                    </w:sdtContent>
                  </w:sdt>
                  <w:r>
                    <w:rPr>
                      <w:color w:val="000000"/>
                      <w:szCs w:val="24"/>
                      <w:lang w:val="en-GB" w:eastAsia="lt-LT"/>
                    </w:rPr>
                    <w:t xml:space="preserve">. </w:t>
                  </w:r>
                  <w:r>
                    <w:rPr>
                      <w:lang w:val="en-GB"/>
                    </w:rPr>
                    <w:t xml:space="preserve">Failure by the person suspected of infringement or the representative thereof to attend shall not prevent the hearing of the case if the person suspected of infringement has been duly informed of the hearing and has not provided any evidence of being unable to attend for serious reasons. </w:t>
                  </w:r>
                </w:p>
                <w:p>
                  <w:pPr>
                    <w:tabs>
                      <w:tab w:val="left" w:pos="494"/>
                    </w:tabs>
                    <w:suppressAutoHyphens/>
                    <w:spacing w:line="360" w:lineRule="auto"/>
                    <w:jc w:val="both"/>
                    <w:textAlignment w:val="baseline"/>
                    <w:rPr>
                      <w:szCs w:val="24"/>
                      <w:lang w:val="en-GB"/>
                    </w:rPr>
                  </w:pPr>
                </w:p>
              </w:sdtContent>
            </w:sdt>
            <w:sdt>
              <w:sdtPr>
                <w:alias w:val="6 p."/>
                <w:tag w:val="part_5c7ba180000b47e289b66391807af4a2"/>
                <w:lock w:val="sdtLocked"/>
                <w:richText/>
              </w:sdtPr>
              <w:sdtContent>
                <w:p>
                  <w:pPr>
                    <w:tabs>
                      <w:tab w:val="left" w:pos="494"/>
                    </w:tabs>
                    <w:suppressAutoHyphens/>
                    <w:spacing w:line="360" w:lineRule="auto"/>
                    <w:jc w:val="both"/>
                    <w:textAlignment w:val="baseline"/>
                    <w:rPr>
                      <w:lang w:val="en-GB"/>
                    </w:rPr>
                  </w:pPr>
                  <w:sdt>
                    <w:sdtPr>
                      <w:alias w:val="Numeris"/>
                      <w:tag w:val="nr_5c7ba180000b47e289b66391807af4a2"/>
                      <w:lock w:val="sdtLocked"/>
                      <w:richText/>
                    </w:sdtPr>
                    <w:sdtContent>
                      <w:r>
                        <w:rPr>
                          <w:lang w:val="en-GB"/>
                        </w:rPr>
                        <w:t>6</w:t>
                      </w:r>
                    </w:sdtContent>
                  </w:sdt>
                  <w:r>
                    <w:rPr>
                      <w:lang w:val="en-GB"/>
                    </w:rPr>
                    <w:t>. The hearing shall be public, except for the cases where the supervisory authority</w:t>
                  </w:r>
                  <w:r>
                    <w:rPr>
                      <w:color w:val="000000"/>
                      <w:szCs w:val="24"/>
                      <w:lang w:val="en-GB" w:eastAsia="lt-LT"/>
                    </w:rPr>
                    <w:t>, on its own initiative or</w:t>
                  </w:r>
                  <w:r>
                    <w:rPr>
                      <w:lang w:val="en-GB"/>
                    </w:rPr>
                    <w:t xml:space="preserve"> at the request of the person suspected of infringement and/or the complainant, </w:t>
                  </w:r>
                  <w:r>
                    <w:rPr>
                      <w:color w:val="000000"/>
                      <w:szCs w:val="24"/>
                      <w:lang w:val="en-GB" w:eastAsia="lt-LT"/>
                    </w:rPr>
                    <w:t>decides to hold a closed hearing with a view to protecting state, official, professional and commercial secrets or other secrets protected by law or with a view to ensuring the person’s right to</w:t>
                  </w:r>
                  <w:r>
                    <w:rPr>
                      <w:lang w:val="en-GB"/>
                    </w:rPr>
                    <w:t xml:space="preserve"> privacy and/or protection of personal data.</w:t>
                  </w:r>
                </w:p>
                <w:p>
                  <w:pPr>
                    <w:tabs>
                      <w:tab w:val="left" w:pos="494"/>
                    </w:tabs>
                    <w:suppressAutoHyphens/>
                    <w:spacing w:line="360" w:lineRule="auto"/>
                    <w:jc w:val="both"/>
                    <w:textAlignment w:val="baseline"/>
                    <w:rPr>
                      <w:szCs w:val="24"/>
                      <w:lang w:val="en-GB"/>
                    </w:rPr>
                  </w:pPr>
                </w:p>
              </w:sdtContent>
            </w:sdt>
            <w:sdt>
              <w:sdtPr>
                <w:alias w:val="7 p."/>
                <w:tag w:val="part_6b10a0a5ff9c4c0a80869b0f0771c469"/>
                <w:lock w:val="sdtLocked"/>
                <w:richText/>
              </w:sdtPr>
              <w:sdtContent>
                <w:p>
                  <w:pPr>
                    <w:tabs>
                      <w:tab w:val="left" w:pos="494"/>
                    </w:tabs>
                    <w:suppressAutoHyphens/>
                    <w:spacing w:line="360" w:lineRule="auto"/>
                    <w:jc w:val="both"/>
                    <w:textAlignment w:val="baseline"/>
                    <w:rPr>
                      <w:lang w:val="en-GB"/>
                    </w:rPr>
                  </w:pPr>
                  <w:sdt>
                    <w:sdtPr>
                      <w:alias w:val="Numeris"/>
                      <w:tag w:val="nr_6b10a0a5ff9c4c0a80869b0f0771c469"/>
                      <w:lock w:val="sdtLocked"/>
                      <w:richText/>
                    </w:sdtPr>
                    <w:sdtContent>
                      <w:r>
                        <w:rPr>
                          <w:lang w:val="en-GB"/>
                        </w:rPr>
                        <w:t>7</w:t>
                      </w:r>
                    </w:sdtContent>
                  </w:sdt>
                  <w:r>
                    <w:rPr>
                      <w:lang w:val="en-GB"/>
                    </w:rPr>
                    <w:t>. The hearing shall be held in the Lithuanian language.</w:t>
                  </w:r>
                </w:p>
                <w:p>
                  <w:pPr>
                    <w:tabs>
                      <w:tab w:val="left" w:pos="494"/>
                    </w:tabs>
                    <w:suppressAutoHyphens/>
                    <w:spacing w:line="360" w:lineRule="auto"/>
                    <w:jc w:val="both"/>
                    <w:textAlignment w:val="baseline"/>
                    <w:rPr>
                      <w:szCs w:val="24"/>
                      <w:lang w:val="en-GB"/>
                    </w:rPr>
                  </w:pPr>
                </w:p>
              </w:sdtContent>
            </w:sdt>
            <w:sdt>
              <w:sdtPr>
                <w:alias w:val="8 p."/>
                <w:tag w:val="part_ff9a9bc91f074183b7cc1300f74c0502"/>
                <w:lock w:val="sdtLocked"/>
                <w:richText/>
              </w:sdtPr>
              <w:sdtContent>
                <w:p>
                  <w:pPr>
                    <w:tabs>
                      <w:tab w:val="left" w:pos="494"/>
                    </w:tabs>
                    <w:suppressAutoHyphens/>
                    <w:spacing w:line="360" w:lineRule="auto"/>
                    <w:jc w:val="both"/>
                    <w:textAlignment w:val="baseline"/>
                    <w:rPr>
                      <w:lang w:val="en-GB"/>
                    </w:rPr>
                  </w:pPr>
                  <w:sdt>
                    <w:sdtPr>
                      <w:alias w:val="Numeris"/>
                      <w:tag w:val="nr_ff9a9bc91f074183b7cc1300f74c0502"/>
                      <w:lock w:val="sdtLocked"/>
                      <w:richText/>
                    </w:sdtPr>
                    <w:sdtContent>
                      <w:r>
                        <w:rPr>
                          <w:lang w:val="en-GB"/>
                        </w:rPr>
                        <w:t>8</w:t>
                      </w:r>
                    </w:sdtContent>
                  </w:sdt>
                  <w:r>
                    <w:rPr>
                      <w:lang w:val="en-GB"/>
                    </w:rPr>
                    <w:t>. The hearing shall be audio recorded. The audio recording shall be deemed the minutes of the hearing.</w:t>
                  </w:r>
                </w:p>
                <w:p>
                  <w:pPr>
                    <w:tabs>
                      <w:tab w:val="left" w:pos="494"/>
                    </w:tabs>
                    <w:suppressAutoHyphens/>
                    <w:spacing w:line="360" w:lineRule="auto"/>
                    <w:jc w:val="both"/>
                    <w:textAlignment w:val="baseline"/>
                    <w:rPr>
                      <w:szCs w:val="24"/>
                      <w:lang w:val="en-GB"/>
                    </w:rPr>
                  </w:pPr>
                </w:p>
              </w:sdtContent>
            </w:sdt>
            <w:sdt>
              <w:sdtPr>
                <w:alias w:val="9 p."/>
                <w:tag w:val="part_8f2868fcae4f45a288d684299f14a5ea"/>
                <w:lock w:val="sdtLocked"/>
                <w:richText/>
              </w:sdtPr>
              <w:sdtContent>
                <w:p>
                  <w:pPr>
                    <w:tabs>
                      <w:tab w:val="left" w:pos="494"/>
                    </w:tabs>
                    <w:suppressAutoHyphens/>
                    <w:spacing w:line="360" w:lineRule="auto"/>
                    <w:jc w:val="both"/>
                    <w:textAlignment w:val="baseline"/>
                    <w:rPr>
                      <w:lang w:val="en-GB"/>
                    </w:rPr>
                  </w:pPr>
                  <w:sdt>
                    <w:sdtPr>
                      <w:alias w:val="Numeris"/>
                      <w:tag w:val="nr_8f2868fcae4f45a288d684299f14a5ea"/>
                      <w:lock w:val="sdtLocked"/>
                      <w:richText/>
                    </w:sdtPr>
                    <w:sdtContent>
                      <w:r>
                        <w:rPr>
                          <w:lang w:val="en-GB"/>
                        </w:rPr>
                        <w:t>9</w:t>
                      </w:r>
                    </w:sdtContent>
                  </w:sdt>
                  <w:r>
                    <w:rPr>
                      <w:lang w:val="en-GB"/>
                    </w:rPr>
                    <w:t xml:space="preserve">. Where a case is considered under a written procedure, the supervisory authority shall take a decision on the imposition of an administrative fine within 20 working days from the expiry of the deadline set by the supervisory authority in the document referred to in paragraph 1 of this Article. Where a case is heard under an oral procedure, the supervisory authority shall take a decision on the imposition of an administrative fine within 20 working days from the day of the hearing. </w:t>
                  </w:r>
                  <w:r>
                    <w:rPr>
                      <w:szCs w:val="24"/>
                      <w:lang w:val="en-GB" w:eastAsia="lt-LT"/>
                    </w:rPr>
                    <w:t>The supervisory authority shall</w:t>
                  </w:r>
                  <w:r>
                    <w:rPr>
                      <w:lang w:val="en-GB"/>
                    </w:rPr>
                    <w:t xml:space="preserve"> </w:t>
                  </w:r>
                  <w:r>
                    <w:rPr>
                      <w:szCs w:val="24"/>
                      <w:lang w:val="en-GB" w:eastAsia="lt-LT"/>
                    </w:rPr>
                    <w:t xml:space="preserve">send the decision on the imposition of an administrative fine to the complainant and to the person in respect whereof the decision has been taken no later than within three working days from the day of adoption of the decision.   </w:t>
                  </w:r>
                </w:p>
                <w:p>
                  <w:pPr>
                    <w:tabs>
                      <w:tab w:val="left" w:pos="494"/>
                    </w:tabs>
                    <w:suppressAutoHyphens/>
                    <w:spacing w:line="360" w:lineRule="auto"/>
                    <w:jc w:val="both"/>
                    <w:textAlignment w:val="baseline"/>
                    <w:rPr>
                      <w:szCs w:val="24"/>
                      <w:lang w:val="en-GB" w:eastAsia="lt-LT"/>
                    </w:rPr>
                  </w:pPr>
                </w:p>
              </w:sdtContent>
            </w:sdt>
            <w:sdt>
              <w:sdtPr>
                <w:alias w:val="10 p."/>
                <w:tag w:val="part_3b11d1679c324f5ab135deb186a1b7b6"/>
                <w:lock w:val="sdtLocked"/>
                <w:richText/>
              </w:sdtPr>
              <w:sdtContent>
                <w:p>
                  <w:pPr>
                    <w:tabs>
                      <w:tab w:val="left" w:pos="494"/>
                    </w:tabs>
                    <w:suppressAutoHyphens/>
                    <w:spacing w:line="360" w:lineRule="auto"/>
                    <w:jc w:val="both"/>
                    <w:textAlignment w:val="baseline"/>
                    <w:rPr>
                      <w:lang w:val="en-GB"/>
                    </w:rPr>
                  </w:pPr>
                  <w:sdt>
                    <w:sdtPr>
                      <w:alias w:val="Numeris"/>
                      <w:tag w:val="nr_3b11d1679c324f5ab135deb186a1b7b6"/>
                      <w:lock w:val="sdtLocked"/>
                      <w:richText/>
                    </w:sdtPr>
                    <w:sdtContent>
                      <w:r>
                        <w:rPr>
                          <w:szCs w:val="24"/>
                          <w:lang w:val="en-GB" w:eastAsia="lt-LT"/>
                        </w:rPr>
                        <w:t>10</w:t>
                      </w:r>
                    </w:sdtContent>
                  </w:sdt>
                  <w:r>
                    <w:rPr>
                      <w:szCs w:val="24"/>
                      <w:lang w:val="en-GB" w:eastAsia="lt-LT"/>
                    </w:rPr>
                    <w:t>. The decision of the supervisory authority on the imposition of an administrative fine must be</w:t>
                  </w:r>
                  <w:r>
                    <w:rPr>
                      <w:lang w:val="en-GB"/>
                    </w:rPr>
                    <w:t xml:space="preserve"> </w:t>
                  </w:r>
                  <w:r>
                    <w:rPr>
                      <w:szCs w:val="24"/>
                      <w:lang w:val="en-GB" w:eastAsia="lt-LT"/>
                    </w:rPr>
                    <w:t xml:space="preserve">reasoned. The decision must specify the following: </w:t>
                  </w:r>
                </w:p>
                <w:sdt>
                  <w:sdtPr>
                    <w:alias w:val="10 p. 1 pp."/>
                    <w:tag w:val="part_6ccbb35fa6e9443cbd280c8bac9a4b77"/>
                    <w:lock w:val="sdtLocked"/>
                    <w:richText/>
                  </w:sdtPr>
                  <w:sdtContent>
                    <w:p>
                      <w:pPr>
                        <w:tabs>
                          <w:tab w:val="left" w:pos="494"/>
                        </w:tabs>
                        <w:suppressAutoHyphens/>
                        <w:spacing w:line="360" w:lineRule="auto"/>
                        <w:jc w:val="both"/>
                        <w:textAlignment w:val="baseline"/>
                        <w:rPr>
                          <w:lang w:val="en-GB"/>
                        </w:rPr>
                      </w:pPr>
                      <w:sdt>
                        <w:sdtPr>
                          <w:alias w:val="Numeris"/>
                          <w:tag w:val="nr_6ccbb35fa6e9443cbd280c8bac9a4b77"/>
                          <w:lock w:val="sdtLocked"/>
                          <w:richText/>
                        </w:sdtPr>
                        <w:sdtContent>
                          <w:r>
                            <w:rPr>
                              <w:szCs w:val="24"/>
                              <w:lang w:val="en-GB" w:eastAsia="lt-LT"/>
                            </w:rPr>
                            <w:t>1</w:t>
                          </w:r>
                        </w:sdtContent>
                      </w:sdt>
                      <w:r>
                        <w:rPr>
                          <w:szCs w:val="24"/>
                          <w:lang w:val="en-GB" w:eastAsia="lt-LT"/>
                        </w:rPr>
                        <w:t xml:space="preserve">) the name of the authority that has adopted the decision; </w:t>
                      </w:r>
                    </w:p>
                  </w:sdtContent>
                </w:sdt>
                <w:sdt>
                  <w:sdtPr>
                    <w:alias w:val="10 p. 2 pp."/>
                    <w:tag w:val="part_9f37c66272ce473ea31e0c36d2fbac9b"/>
                    <w:lock w:val="sdtLocked"/>
                    <w:richText/>
                  </w:sdtPr>
                  <w:sdtContent>
                    <w:p>
                      <w:pPr>
                        <w:tabs>
                          <w:tab w:val="left" w:pos="494"/>
                        </w:tabs>
                        <w:suppressAutoHyphens/>
                        <w:spacing w:line="360" w:lineRule="auto"/>
                        <w:jc w:val="both"/>
                        <w:textAlignment w:val="baseline"/>
                        <w:rPr>
                          <w:lang w:val="en-GB"/>
                        </w:rPr>
                      </w:pPr>
                      <w:sdt>
                        <w:sdtPr>
                          <w:alias w:val="Numeris"/>
                          <w:tag w:val="nr_9f37c66272ce473ea31e0c36d2fbac9b"/>
                          <w:lock w:val="sdtLocked"/>
                          <w:richText/>
                        </w:sdtPr>
                        <w:sdtContent>
                          <w:r>
                            <w:rPr>
                              <w:lang w:val="en-GB"/>
                            </w:rPr>
                            <w:t>2</w:t>
                          </w:r>
                        </w:sdtContent>
                      </w:sdt>
                      <w:r>
                        <w:rPr>
                          <w:lang w:val="en-GB"/>
                        </w:rPr>
                        <w:t xml:space="preserve">) the date and venue of the hearing; </w:t>
                      </w:r>
                    </w:p>
                  </w:sdtContent>
                </w:sdt>
                <w:sdt>
                  <w:sdtPr>
                    <w:alias w:val="10 p. 3 pp."/>
                    <w:tag w:val="part_5e275cf0c73d41879f8a6f7f2bd018f5"/>
                    <w:lock w:val="sdtLocked"/>
                    <w:richText/>
                  </w:sdtPr>
                  <w:sdtContent>
                    <w:p>
                      <w:pPr>
                        <w:tabs>
                          <w:tab w:val="left" w:pos="494"/>
                        </w:tabs>
                        <w:suppressAutoHyphens/>
                        <w:spacing w:line="360" w:lineRule="auto"/>
                        <w:jc w:val="both"/>
                        <w:textAlignment w:val="baseline"/>
                        <w:rPr>
                          <w:lang w:val="en-GB"/>
                        </w:rPr>
                      </w:pPr>
                      <w:sdt>
                        <w:sdtPr>
                          <w:alias w:val="Numeris"/>
                          <w:tag w:val="nr_5e275cf0c73d41879f8a6f7f2bd018f5"/>
                          <w:lock w:val="sdtLocked"/>
                          <w:richText/>
                        </w:sdtPr>
                        <w:sdtContent>
                          <w:r>
                            <w:rPr>
                              <w:lang w:val="en-GB"/>
                            </w:rPr>
                            <w:t>3</w:t>
                          </w:r>
                        </w:sdtContent>
                      </w:sdt>
                      <w:r>
                        <w:rPr>
                          <w:lang w:val="en-GB"/>
                        </w:rPr>
                        <w:t xml:space="preserve">) the data of the person in respect of whom the decision has been taken; </w:t>
                      </w:r>
                    </w:p>
                  </w:sdtContent>
                </w:sdt>
                <w:sdt>
                  <w:sdtPr>
                    <w:alias w:val="10 p. 4 pp."/>
                    <w:tag w:val="part_8d789896a1ff462ba98ae8dd1f8ed1a7"/>
                    <w:lock w:val="sdtLocked"/>
                    <w:richText/>
                  </w:sdtPr>
                  <w:sdtContent>
                    <w:p>
                      <w:pPr>
                        <w:tabs>
                          <w:tab w:val="left" w:pos="494"/>
                        </w:tabs>
                        <w:suppressAutoHyphens/>
                        <w:spacing w:line="360" w:lineRule="auto"/>
                        <w:jc w:val="both"/>
                        <w:textAlignment w:val="baseline"/>
                        <w:rPr>
                          <w:lang w:val="en-GB"/>
                        </w:rPr>
                      </w:pPr>
                      <w:sdt>
                        <w:sdtPr>
                          <w:alias w:val="Numeris"/>
                          <w:tag w:val="nr_8d789896a1ff462ba98ae8dd1f8ed1a7"/>
                          <w:lock w:val="sdtLocked"/>
                          <w:richText/>
                        </w:sdtPr>
                        <w:sdtContent>
                          <w:r>
                            <w:rPr>
                              <w:lang w:val="en-GB"/>
                            </w:rPr>
                            <w:t>4</w:t>
                          </w:r>
                        </w:sdtContent>
                      </w:sdt>
                      <w:r>
                        <w:rPr>
                          <w:lang w:val="en-GB"/>
                        </w:rPr>
                        <w:t>) the legal basis for adopting the decision;</w:t>
                      </w:r>
                      <w:r>
                        <w:rPr>
                          <w:szCs w:val="24"/>
                          <w:lang w:val="en-GB" w:eastAsia="lt-LT"/>
                        </w:rPr>
                        <w:t> </w:t>
                      </w:r>
                    </w:p>
                  </w:sdtContent>
                </w:sdt>
                <w:sdt>
                  <w:sdtPr>
                    <w:alias w:val="10 p. 5 pp."/>
                    <w:tag w:val="part_19b776dc84b14ae38672c7606efb7ae2"/>
                    <w:lock w:val="sdtLocked"/>
                    <w:richText/>
                  </w:sdtPr>
                  <w:sdtContent>
                    <w:p>
                      <w:pPr>
                        <w:tabs>
                          <w:tab w:val="left" w:pos="494"/>
                        </w:tabs>
                        <w:suppressAutoHyphens/>
                        <w:spacing w:line="360" w:lineRule="auto"/>
                        <w:jc w:val="both"/>
                        <w:textAlignment w:val="baseline"/>
                        <w:rPr>
                          <w:lang w:val="en-GB"/>
                        </w:rPr>
                      </w:pPr>
                      <w:sdt>
                        <w:sdtPr>
                          <w:alias w:val="Numeris"/>
                          <w:tag w:val="nr_19b776dc84b14ae38672c7606efb7ae2"/>
                          <w:lock w:val="sdtLocked"/>
                          <w:richText/>
                        </w:sdtPr>
                        <w:sdtContent>
                          <w:r>
                            <w:rPr>
                              <w:szCs w:val="24"/>
                              <w:lang w:val="en-GB" w:eastAsia="lt-LT"/>
                            </w:rPr>
                            <w:t>5</w:t>
                          </w:r>
                        </w:sdtContent>
                      </w:sdt>
                      <w:r>
                        <w:rPr>
                          <w:szCs w:val="24"/>
                          <w:lang w:val="en-GB" w:eastAsia="lt-LT"/>
                        </w:rPr>
                        <w:t xml:space="preserve">) the infringements, if any are established, and their circumstances; </w:t>
                      </w:r>
                    </w:p>
                  </w:sdtContent>
                </w:sdt>
                <w:sdt>
                  <w:sdtPr>
                    <w:alias w:val="10 p. 6 pp."/>
                    <w:tag w:val="part_099ddeef072a4ec7bd629b33b78e6f6d"/>
                    <w:lock w:val="sdtLocked"/>
                    <w:richText/>
                  </w:sdtPr>
                  <w:sdtContent>
                    <w:p>
                      <w:pPr>
                        <w:tabs>
                          <w:tab w:val="left" w:pos="494"/>
                        </w:tabs>
                        <w:suppressAutoHyphens/>
                        <w:spacing w:line="360" w:lineRule="auto"/>
                        <w:jc w:val="both"/>
                        <w:textAlignment w:val="baseline"/>
                        <w:rPr>
                          <w:lang w:val="en-GB"/>
                        </w:rPr>
                      </w:pPr>
                      <w:sdt>
                        <w:sdtPr>
                          <w:alias w:val="Numeris"/>
                          <w:tag w:val="nr_099ddeef072a4ec7bd629b33b78e6f6d"/>
                          <w:lock w:val="sdtLocked"/>
                          <w:richText/>
                        </w:sdtPr>
                        <w:sdtContent>
                          <w:r>
                            <w:rPr>
                              <w:lang w:val="en-GB"/>
                            </w:rPr>
                            <w:t>6</w:t>
                          </w:r>
                        </w:sdtContent>
                      </w:sdt>
                      <w:r>
                        <w:rPr>
                          <w:lang w:val="en-GB"/>
                        </w:rPr>
                        <w:t xml:space="preserve">) available evidence and its assessment; </w:t>
                      </w:r>
                    </w:p>
                  </w:sdtContent>
                </w:sdt>
                <w:sdt>
                  <w:sdtPr>
                    <w:alias w:val="10 p. 7 pp."/>
                    <w:tag w:val="part_8c3102f0f4c04f3888942fb5020b633b"/>
                    <w:lock w:val="sdtLocked"/>
                    <w:richText/>
                  </w:sdtPr>
                  <w:sdtContent>
                    <w:p>
                      <w:pPr>
                        <w:tabs>
                          <w:tab w:val="left" w:pos="494"/>
                        </w:tabs>
                        <w:suppressAutoHyphens/>
                        <w:spacing w:line="360" w:lineRule="auto"/>
                        <w:jc w:val="both"/>
                        <w:textAlignment w:val="baseline"/>
                        <w:rPr>
                          <w:lang w:val="en-GB"/>
                        </w:rPr>
                      </w:pPr>
                      <w:sdt>
                        <w:sdtPr>
                          <w:alias w:val="Numeris"/>
                          <w:tag w:val="nr_8c3102f0f4c04f3888942fb5020b633b"/>
                          <w:lock w:val="sdtLocked"/>
                          <w:richText/>
                        </w:sdtPr>
                        <w:sdtContent>
                          <w:r>
                            <w:rPr>
                              <w:lang w:val="en-GB"/>
                            </w:rPr>
                            <w:t>7</w:t>
                          </w:r>
                        </w:sdtContent>
                      </w:sdt>
                      <w:r>
                        <w:rPr>
                          <w:lang w:val="en-GB"/>
                        </w:rPr>
                        <w:t>) explanations, i</w:t>
                      </w:r>
                      <w:r>
                        <w:rPr>
                          <w:szCs w:val="24"/>
                          <w:lang w:val="en-GB" w:eastAsia="lt-LT"/>
                        </w:rPr>
                        <w:t xml:space="preserve">f any, given by the person suspected of infringement and other persons and assessment of the explanations; </w:t>
                      </w:r>
                    </w:p>
                  </w:sdtContent>
                </w:sdt>
                <w:sdt>
                  <w:sdtPr>
                    <w:alias w:val="10 p. 8 pp."/>
                    <w:tag w:val="part_2f9bf9b703f5457eb6d391c049a5778f"/>
                    <w:lock w:val="sdtLocked"/>
                    <w:richText/>
                  </w:sdtPr>
                  <w:sdtContent>
                    <w:p>
                      <w:pPr>
                        <w:tabs>
                          <w:tab w:val="left" w:pos="494"/>
                        </w:tabs>
                        <w:suppressAutoHyphens/>
                        <w:spacing w:line="360" w:lineRule="auto"/>
                        <w:jc w:val="both"/>
                        <w:textAlignment w:val="baseline"/>
                        <w:rPr>
                          <w:lang w:val="en-GB"/>
                        </w:rPr>
                      </w:pPr>
                      <w:sdt>
                        <w:sdtPr>
                          <w:alias w:val="Numeris"/>
                          <w:tag w:val="nr_2f9bf9b703f5457eb6d391c049a5778f"/>
                          <w:lock w:val="sdtLocked"/>
                          <w:richText/>
                        </w:sdtPr>
                        <w:sdtContent>
                          <w:r>
                            <w:rPr>
                              <w:szCs w:val="24"/>
                              <w:lang w:val="en-GB" w:eastAsia="lt-LT"/>
                            </w:rPr>
                            <w:t>8</w:t>
                          </w:r>
                        </w:sdtContent>
                      </w:sdt>
                      <w:r>
                        <w:rPr>
                          <w:szCs w:val="24"/>
                          <w:lang w:val="en-GB" w:eastAsia="lt-LT"/>
                        </w:rPr>
                        <w:t>) the decision on whether to impose an administrative fine or not;</w:t>
                      </w:r>
                    </w:p>
                  </w:sdtContent>
                </w:sdt>
                <w:sdt>
                  <w:sdtPr>
                    <w:alias w:val="10 p. 9 pp."/>
                    <w:tag w:val="part_5f512e54518a42dd9d92648199be4aa9"/>
                    <w:lock w:val="sdtLocked"/>
                    <w:richText/>
                  </w:sdtPr>
                  <w:sdtContent>
                    <w:p>
                      <w:pPr>
                        <w:tabs>
                          <w:tab w:val="left" w:pos="494"/>
                        </w:tabs>
                        <w:suppressAutoHyphens/>
                        <w:spacing w:line="360" w:lineRule="auto"/>
                        <w:jc w:val="both"/>
                        <w:textAlignment w:val="baseline"/>
                        <w:rPr>
                          <w:lang w:val="en-GB"/>
                        </w:rPr>
                      </w:pPr>
                      <w:sdt>
                        <w:sdtPr>
                          <w:alias w:val="Numeris"/>
                          <w:tag w:val="nr_5f512e54518a42dd9d92648199be4aa9"/>
                          <w:lock w:val="sdtLocked"/>
                          <w:richText/>
                        </w:sdtPr>
                        <w:sdtContent>
                          <w:r>
                            <w:rPr>
                              <w:lang w:val="en-GB"/>
                            </w:rPr>
                            <w:t>9</w:t>
                          </w:r>
                        </w:sdtContent>
                      </w:sdt>
                      <w:r>
                        <w:rPr>
                          <w:lang w:val="en-GB"/>
                        </w:rPr>
                        <w:t xml:space="preserve">) the deadline and the procedure for appealing against the decision. </w:t>
                      </w:r>
                    </w:p>
                    <w:p>
                      <w:pPr>
                        <w:tabs>
                          <w:tab w:val="left" w:pos="494"/>
                        </w:tabs>
                        <w:suppressAutoHyphens/>
                        <w:spacing w:line="360" w:lineRule="auto"/>
                        <w:jc w:val="both"/>
                        <w:textAlignment w:val="baseline"/>
                        <w:rPr>
                          <w:szCs w:val="24"/>
                          <w:lang w:val="en-GB" w:eastAsia="lt-LT"/>
                        </w:rPr>
                      </w:pPr>
                    </w:p>
                  </w:sdtContent>
                </w:sdt>
              </w:sdtContent>
            </w:sdt>
            <w:sdt>
              <w:sdtPr>
                <w:alias w:val="11 p."/>
                <w:tag w:val="part_f7bb93f08de54f33b1fcc91860efe80c"/>
                <w:lock w:val="sdtLocked"/>
                <w:richText/>
              </w:sdtPr>
              <w:sdtContent>
                <w:p>
                  <w:pPr>
                    <w:tabs>
                      <w:tab w:val="left" w:pos="494"/>
                    </w:tabs>
                    <w:suppressAutoHyphens/>
                    <w:spacing w:line="360" w:lineRule="auto"/>
                    <w:jc w:val="both"/>
                    <w:textAlignment w:val="baseline"/>
                    <w:rPr>
                      <w:lang w:val="en-GB"/>
                    </w:rPr>
                  </w:pPr>
                  <w:sdt>
                    <w:sdtPr>
                      <w:alias w:val="Numeris"/>
                      <w:tag w:val="nr_f7bb93f08de54f33b1fcc91860efe80c"/>
                      <w:lock w:val="sdtLocked"/>
                      <w:richText/>
                    </w:sdtPr>
                    <w:sdtContent>
                      <w:r>
                        <w:rPr>
                          <w:szCs w:val="24"/>
                          <w:lang w:val="en-GB" w:eastAsia="lt-LT"/>
                        </w:rPr>
                        <w:t>11</w:t>
                      </w:r>
                    </w:sdtContent>
                  </w:sdt>
                  <w:r>
                    <w:rPr>
                      <w:szCs w:val="24"/>
                      <w:lang w:val="en-GB" w:eastAsia="lt-LT"/>
                    </w:rPr>
                    <w:t>. Judicial remedy may be sought against the decision of the supervisory authority on the imposition of an administrative fine in accordance with the procedure established by the Law on Administrative Proceedings.</w:t>
                  </w:r>
                </w:p>
                <w:p>
                  <w:pPr>
                    <w:suppressAutoHyphens/>
                    <w:spacing w:line="360" w:lineRule="auto"/>
                    <w:jc w:val="both"/>
                    <w:textAlignment w:val="baseline"/>
                    <w:rPr>
                      <w:lang w:val="en-GB"/>
                    </w:rPr>
                  </w:pPr>
                </w:p>
              </w:sdtContent>
            </w:sdt>
          </w:sdtContent>
        </w:sdt>
        <w:sdt>
          <w:sdtPr>
            <w:alias w:val="skirsnis"/>
            <w:tag w:val="part_d7c0e077f2534fbabb431ce31e5f06e0"/>
            <w:lock w:val="sdtLocked"/>
            <w:richText/>
          </w:sdtPr>
          <w:sdtContent>
            <w:p>
              <w:pPr>
                <w:suppressAutoHyphens/>
                <w:spacing w:line="360" w:lineRule="auto"/>
                <w:jc w:val="both"/>
                <w:textAlignment w:val="baseline"/>
                <w:rPr>
                  <w:lang w:val="en-GB"/>
                </w:rPr>
              </w:pPr>
              <w:sdt>
                <w:sdtPr>
                  <w:alias w:val="Pavadinimas"/>
                  <w:tag w:val="title_d7c0e077f2534fbabb431ce31e5f06e0"/>
                  <w:lock w:val="sdtLocked"/>
                  <w:richText/>
                </w:sdtPr>
                <w:sdtContent>
                  <w:r>
                    <w:rPr>
                      <w:b/>
                      <w:color w:val="000000"/>
                      <w:szCs w:val="24"/>
                      <w:lang w:val="en-GB" w:eastAsia="lt-LT"/>
                    </w:rPr>
                    <w:t>Article 35. Execution of the decision on the imposition of</w:t>
                  </w:r>
                  <w:r>
                    <w:rPr>
                      <w:lang w:val="en-GB"/>
                    </w:rPr>
                    <w:t xml:space="preserve"> </w:t>
                  </w:r>
                  <w:r>
                    <w:rPr>
                      <w:b/>
                      <w:color w:val="000000"/>
                      <w:szCs w:val="24"/>
                      <w:lang w:val="en-GB" w:eastAsia="lt-LT"/>
                    </w:rPr>
                    <w:t>an</w:t>
                  </w:r>
                  <w:r>
                    <w:rPr>
                      <w:lang w:val="en-GB"/>
                    </w:rPr>
                    <w:t xml:space="preserve"> </w:t>
                  </w:r>
                  <w:r>
                    <w:rPr>
                      <w:b/>
                      <w:szCs w:val="24"/>
                      <w:lang w:val="en-GB"/>
                    </w:rPr>
                    <w:t xml:space="preserve">administrative fine </w:t>
                  </w:r>
                </w:sdtContent>
              </w:sdt>
            </w:p>
            <w:sdt>
              <w:sdtPr>
                <w:alias w:val="1 p."/>
                <w:tag w:val="part_d8a368e946d84a2cb74ae1dd4f6ecfb2"/>
                <w:lock w:val="sdtLocked"/>
                <w:richText/>
              </w:sdtPr>
              <w:sdtContent>
                <w:p>
                  <w:pPr>
                    <w:tabs>
                      <w:tab w:val="left" w:pos="494"/>
                    </w:tabs>
                    <w:suppressAutoHyphens/>
                    <w:spacing w:line="360" w:lineRule="auto"/>
                    <w:jc w:val="both"/>
                    <w:textAlignment w:val="baseline"/>
                    <w:rPr>
                      <w:lang w:val="en-GB"/>
                    </w:rPr>
                  </w:pPr>
                  <w:sdt>
                    <w:sdtPr>
                      <w:alias w:val="Numeris"/>
                      <w:tag w:val="nr_d8a368e946d84a2cb74ae1dd4f6ecfb2"/>
                      <w:lock w:val="sdtLocked"/>
                      <w:richText/>
                    </w:sdtPr>
                    <w:sdtContent>
                      <w:r>
                        <w:rPr>
                          <w:szCs w:val="24"/>
                          <w:lang w:val="en-GB" w:eastAsia="lt-LT"/>
                        </w:rPr>
                        <w:t>1</w:t>
                      </w:r>
                    </w:sdtContent>
                  </w:sdt>
                  <w:r>
                    <w:rPr>
                      <w:szCs w:val="24"/>
                      <w:lang w:val="en-GB" w:eastAsia="lt-LT"/>
                    </w:rPr>
                    <w:t xml:space="preserve">. The decision of the supervisory authority on the imposition of an administrative fine must be executed no later than within three months from the day of its dispatch or delivery to the person on whom the administrative fine has been imposed. In the event where judicial remedy is sought against the decision of the supervisory authority on the imposition of an administrative fine, the decision must be executed no later than within three months from the entry into force of the court decision. The administrative fine must be paid into the state budget. </w:t>
                  </w:r>
                </w:p>
                <w:p>
                  <w:pPr>
                    <w:tabs>
                      <w:tab w:val="left" w:pos="494"/>
                    </w:tabs>
                    <w:suppressAutoHyphens/>
                    <w:spacing w:line="360" w:lineRule="auto"/>
                    <w:jc w:val="both"/>
                    <w:textAlignment w:val="baseline"/>
                    <w:rPr>
                      <w:color w:val="000000"/>
                      <w:szCs w:val="24"/>
                      <w:lang w:val="en-GB" w:eastAsia="lt-LT"/>
                    </w:rPr>
                  </w:pPr>
                </w:p>
              </w:sdtContent>
            </w:sdt>
            <w:sdt>
              <w:sdtPr>
                <w:alias w:val="2 p."/>
                <w:tag w:val="part_82187dfef6f342caa26da4360008edd3"/>
                <w:lock w:val="sdtLocked"/>
                <w:richText/>
              </w:sdtPr>
              <w:sdtContent>
                <w:p>
                  <w:pPr>
                    <w:tabs>
                      <w:tab w:val="left" w:pos="494"/>
                    </w:tabs>
                    <w:suppressAutoHyphens/>
                    <w:spacing w:line="360" w:lineRule="auto"/>
                    <w:jc w:val="both"/>
                    <w:textAlignment w:val="baseline"/>
                    <w:rPr>
                      <w:lang w:val="en-GB"/>
                    </w:rPr>
                  </w:pPr>
                  <w:sdt>
                    <w:sdtPr>
                      <w:alias w:val="Numeris"/>
                      <w:tag w:val="nr_82187dfef6f342caa26da4360008edd3"/>
                      <w:lock w:val="sdtLocked"/>
                      <w:richText/>
                    </w:sdtPr>
                    <w:sdtContent>
                      <w:r>
                        <w:rPr>
                          <w:color w:val="000000"/>
                          <w:szCs w:val="24"/>
                          <w:lang w:val="en-GB" w:eastAsia="lt-LT"/>
                        </w:rPr>
                        <w:t>2</w:t>
                      </w:r>
                    </w:sdtContent>
                  </w:sdt>
                  <w:r>
                    <w:rPr>
                      <w:color w:val="000000"/>
                      <w:szCs w:val="24"/>
                      <w:lang w:val="en-GB" w:eastAsia="lt-LT"/>
                    </w:rPr>
                    <w:t xml:space="preserve">. </w:t>
                  </w:r>
                  <w:r>
                    <w:rPr>
                      <w:lang w:val="en-GB"/>
                    </w:rPr>
                    <w:t>The decision of the supervisory authority on the imposition of an administrative fine shall be an enforceable document to be executed in accordance with the procedure established by the Code of Civil Procedure of the Republic of Lithuania.</w:t>
                  </w:r>
                  <w:r>
                    <w:rPr>
                      <w:color w:val="000000"/>
                      <w:szCs w:val="24"/>
                      <w:lang w:val="en-GB" w:eastAsia="lt-LT"/>
                    </w:rPr>
                    <w:t xml:space="preserve"> It may be been filed for execution no later than within three years after its adoption.</w:t>
                  </w:r>
                </w:p>
                <w:p>
                  <w:pPr>
                    <w:suppressAutoHyphens/>
                    <w:spacing w:line="360" w:lineRule="auto"/>
                    <w:jc w:val="both"/>
                    <w:textAlignment w:val="baseline"/>
                    <w:rPr>
                      <w:lang w:val="en-GB"/>
                    </w:rPr>
                  </w:pPr>
                </w:p>
                <w:p>
                  <w:pPr>
                    <w:suppressAutoHyphens/>
                    <w:spacing w:line="360" w:lineRule="auto"/>
                    <w:jc w:val="both"/>
                    <w:textAlignment w:val="baseline"/>
                    <w:rPr>
                      <w:i/>
                      <w:color w:val="000000"/>
                      <w:lang w:val="en-GB"/>
                    </w:rPr>
                  </w:pPr>
                  <w:r>
                    <w:rPr>
                      <w:i/>
                      <w:color w:val="000000"/>
                      <w:lang w:val="en-GB"/>
                    </w:rPr>
                    <w:t>I promulgate this Law passed by the Seimas of the Republic of Lithuania.</w:t>
                  </w:r>
                </w:p>
                <w:p>
                  <w:pPr>
                    <w:suppressAutoHyphens/>
                    <w:spacing w:line="360" w:lineRule="auto"/>
                    <w:textAlignment w:val="baseline"/>
                    <w:rPr>
                      <w:lang w:val="en-GB"/>
                    </w:rPr>
                  </w:pPr>
                </w:p>
                <w:p>
                  <w:pPr>
                    <w:suppressAutoHyphens/>
                    <w:spacing w:line="360" w:lineRule="auto"/>
                    <w:textAlignment w:val="baseline"/>
                    <w:rPr>
                      <w:lang w:val="en-GB"/>
                    </w:rPr>
                  </w:pPr>
                </w:p>
                <w:p>
                  <w:pPr>
                    <w:suppressAutoHyphens/>
                    <w:spacing w:line="360" w:lineRule="auto"/>
                    <w:textAlignment w:val="baseline"/>
                    <w:rPr>
                      <w:lang w:val="en-GB"/>
                    </w:rPr>
                  </w:pPr>
                </w:p>
                <w:p>
                  <w:pPr>
                    <w:tabs>
                      <w:tab w:val="right" w:pos="9639"/>
                    </w:tabs>
                    <w:suppressAutoHyphens/>
                    <w:spacing w:line="360" w:lineRule="auto"/>
                    <w:textAlignment w:val="baseline"/>
                    <w:rPr>
                      <w:szCs w:val="24"/>
                      <w:lang w:val="en-GB"/>
                    </w:rPr>
                  </w:pPr>
                  <w:r>
                    <w:rPr>
                      <w:lang w:val="en-GB"/>
                    </w:rPr>
                    <w:t xml:space="preserve">PRESIDENT OF THE REPUBLIC </w:t>
                    <w:tab/>
                    <w:t>ALGIRDAS BRAZAUSKAS</w:t>
                  </w:r>
                  <w:r>
                    <w:rPr>
                      <w:szCs w:val="24"/>
                      <w:lang w:val="en-GB"/>
                    </w:rPr>
                    <w:t xml:space="preserve"> </w:t>
                  </w:r>
                </w:p>
                <w:p>
                  <w:pPr>
                    <w:suppressAutoHyphens/>
                    <w:spacing w:line="360" w:lineRule="auto"/>
                    <w:ind w:firstLine="5760"/>
                    <w:jc w:val="both"/>
                    <w:textAlignment w:val="baseline"/>
                    <w:rPr>
                      <w:szCs w:val="24"/>
                      <w:lang w:val="en-GB"/>
                    </w:rPr>
                  </w:pPr>
                </w:p>
                <w:p>
                  <w:pPr>
                    <w:suppressAutoHyphens/>
                    <w:spacing w:line="360" w:lineRule="auto"/>
                    <w:ind w:firstLine="5760"/>
                    <w:jc w:val="both"/>
                    <w:textAlignment w:val="baseline"/>
                    <w:rPr>
                      <w:szCs w:val="24"/>
                      <w:lang w:val="en-GB"/>
                    </w:rPr>
                  </w:pPr>
                  <w:r>
                    <w:rPr>
                      <w:szCs w:val="24"/>
                      <w:lang w:val="en-GB"/>
                    </w:rPr>
                    <w:t>Annex to</w:t>
                  </w:r>
                </w:p>
                <w:p>
                  <w:pPr>
                    <w:suppressAutoHyphens/>
                    <w:spacing w:line="360" w:lineRule="auto"/>
                    <w:ind w:left="5760"/>
                    <w:jc w:val="both"/>
                    <w:textAlignment w:val="baseline"/>
                    <w:rPr>
                      <w:szCs w:val="24"/>
                      <w:lang w:val="en-GB"/>
                    </w:rPr>
                  </w:pPr>
                  <w:r>
                    <w:rPr>
                      <w:szCs w:val="24"/>
                      <w:lang w:val="en-GB"/>
                    </w:rPr>
                    <w:t>the Law of the Republic of Lithuania on Legal Protection of Personal Data</w:t>
                  </w:r>
                </w:p>
                <w:p>
                  <w:pPr>
                    <w:suppressAutoHyphens/>
                    <w:spacing w:line="360" w:lineRule="auto"/>
                    <w:ind w:firstLine="5760"/>
                    <w:jc w:val="both"/>
                    <w:textAlignment w:val="baseline"/>
                    <w:rPr>
                      <w:lang w:val="en-GB"/>
                    </w:rPr>
                  </w:pPr>
                </w:p>
              </w:sdtContent>
            </w:sdt>
          </w:sdtContent>
        </w:sdt>
        <w:sdt>
          <w:sdtPr>
            <w:alias w:val="skirsnis"/>
            <w:tag w:val="part_31736e506dce49aca3859849c2accd7f"/>
            <w:lock w:val="sdtLocked"/>
            <w:richText/>
          </w:sdtPr>
          <w:sdtContent>
            <w:p>
              <w:pPr>
                <w:suppressAutoHyphens/>
                <w:spacing w:line="360" w:lineRule="auto"/>
                <w:jc w:val="center"/>
                <w:textAlignment w:val="baseline"/>
                <w:rPr>
                  <w:lang w:val="en-GB"/>
                </w:rPr>
              </w:pPr>
              <w:sdt>
                <w:sdtPr>
                  <w:alias w:val="Pavadinimas"/>
                  <w:tag w:val="title_31736e506dce49aca3859849c2accd7f"/>
                  <w:lock w:val="sdtLocked"/>
                  <w:richText/>
                </w:sdtPr>
                <w:sdtContent>
                  <w:r>
                    <w:rPr>
                      <w:b/>
                      <w:szCs w:val="24"/>
                      <w:lang w:val="en-GB"/>
                    </w:rPr>
                    <w:t>LEGAL ACTS OF THE EUROPEAN UNION IMPLEMENTED BY THIS LAW</w:t>
                  </w:r>
                </w:sdtContent>
              </w:sdt>
            </w:p>
            <w:p>
              <w:pPr>
                <w:suppressAutoHyphens/>
                <w:spacing w:line="360" w:lineRule="auto"/>
                <w:jc w:val="both"/>
                <w:textAlignment w:val="baseline"/>
                <w:rPr>
                  <w:szCs w:val="24"/>
                  <w:lang w:val="en-GB"/>
                </w:rPr>
              </w:pPr>
            </w:p>
            <w:sdt>
              <w:sdtPr>
                <w:alias w:val="1 p."/>
                <w:tag w:val="part_0606172250f047cbb65fea175af71ff1"/>
                <w:lock w:val="sdtLocked"/>
                <w:richText/>
              </w:sdtPr>
              <w:sdtContent>
                <w:p>
                  <w:pPr>
                    <w:suppressAutoHyphens/>
                    <w:spacing w:line="360" w:lineRule="auto"/>
                    <w:jc w:val="both"/>
                    <w:textAlignment w:val="baseline"/>
                    <w:rPr>
                      <w:lang w:val="en-GB"/>
                    </w:rPr>
                  </w:pPr>
                  <w:sdt>
                    <w:sdtPr>
                      <w:alias w:val="Numeris"/>
                      <w:tag w:val="nr_0606172250f047cbb65fea175af71ff1"/>
                      <w:lock w:val="sdtLocked"/>
                      <w:richText/>
                    </w:sdtPr>
                    <w:sdtContent>
                      <w:r>
                        <w:rPr>
                          <w:lang w:val="en-GB"/>
                        </w:rPr>
                        <w:t>1</w:t>
                      </w:r>
                    </w:sdtContent>
                  </w:sdt>
                  <w:r>
                    <w:rPr>
                      <w:lang w:val="en-GB"/>
                    </w:rPr>
                    <w:t>. Regulation (EU) 2016/679 of the European Parliament and of the Council of 27 April 2016 on the protection of natural persons with regard to the processing of personal data and on the free movement of such data, and repealing Directive 95/46/EC (General Data Protection Regulation) (OJ 2016 L 119, p. 1).</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851" w:bottom="1134" w:left="1701"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textAlignment w:val="baseline"/>
        <w:rPr>
          <w:lang w:val="en-GB"/>
        </w:rPr>
      </w:pPr>
      <w:r>
        <w:rPr>
          <w:lang w:val="en-GB"/>
        </w:rPr>
        <w:separator/>
      </w:r>
    </w:p>
  </w:endnote>
  <w:endnote w:type="continuationSeparator" w:id="0">
    <w:p>
      <w:pPr>
        <w:suppressAutoHyphens/>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00"/>
    <w:family w:val="roman"/>
    <w:pitch w:val="fixed"/>
  </w:font>
  <w:font w:name="Calibri">
    <w:panose1 w:val="020F0502020204030204"/>
    <w:charset w:val="BA"/>
    <w:family w:val="swiss"/>
    <w:pitch w:val="variable"/>
    <w:sig w:usb0="E0002A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rPr>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rPr>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rPr>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textAlignment w:val="baseline"/>
        <w:rPr>
          <w:lang w:val="en-GB"/>
        </w:rPr>
      </w:pPr>
      <w:r>
        <w:rPr>
          <w:color w:val="000000"/>
          <w:lang w:val="en-GB"/>
        </w:rPr>
        <w:separator/>
      </w:r>
    </w:p>
  </w:footnote>
  <w:footnote w:type="continuationSeparator" w:id="0">
    <w:p>
      <w:pPr>
        <w:suppressAutoHyphens/>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uppressAutoHyphens/>
      <w:textAlignment w:val="baseline"/>
      <w:rPr>
        <w:rFonts w:ascii="Calibri" w:hAnsi="Calibri"/>
        <w:sz w:val="22"/>
        <w:szCs w:val="22"/>
        <w:lang w:val="en-GB"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uppressAutoHyphens/>
      <w:jc w:val="center"/>
      <w:textAlignment w:val="baseline"/>
      <w:rPr>
        <w:rFonts w:ascii="Calibri" w:hAnsi="Calibri"/>
        <w:sz w:val="22"/>
        <w:szCs w:val="22"/>
        <w:lang w:val="en-GB" w:eastAsia="lt-LT"/>
      </w:rPr>
    </w:pPr>
    <w:r>
      <w:rPr>
        <w:rFonts w:ascii="Calibri" w:hAnsi="Calibri"/>
        <w:sz w:val="22"/>
        <w:szCs w:val="22"/>
        <w:lang w:val="en-GB" w:eastAsia="lt-LT"/>
      </w:rPr>
      <w:fldChar w:fldCharType="begin"/>
    </w:r>
    <w:r>
      <w:rPr>
        <w:rFonts w:ascii="Calibri" w:hAnsi="Calibri"/>
        <w:sz w:val="22"/>
        <w:szCs w:val="22"/>
        <w:lang w:val="en-GB" w:eastAsia="lt-LT"/>
      </w:rPr>
      <w:instrText xml:space="preserve"> PAGE </w:instrText>
    </w:r>
    <w:r>
      <w:rPr>
        <w:rFonts w:ascii="Calibri" w:hAnsi="Calibri"/>
        <w:sz w:val="22"/>
        <w:szCs w:val="22"/>
        <w:lang w:val="en-GB" w:eastAsia="lt-LT"/>
      </w:rPr>
      <w:fldChar w:fldCharType="separate"/>
    </w:r>
    <w:r>
      <w:rPr>
        <w:rFonts w:ascii="Calibri" w:hAnsi="Calibri"/>
        <w:sz w:val="22"/>
        <w:szCs w:val="22"/>
        <w:lang w:val="en-GB" w:eastAsia="lt-LT"/>
      </w:rPr>
      <w:t>21</w:t>
    </w:r>
    <w:r>
      <w:rPr>
        <w:rFonts w:ascii="Calibri" w:hAnsi="Calibri"/>
        <w:sz w:val="22"/>
        <w:szCs w:val="22"/>
        <w:lang w:val="en-GB" w:eastAsia="lt-LT"/>
      </w:rPr>
      <w:fldChar w:fldCharType="end"/>
    </w:r>
  </w:p>
  <w:p>
    <w:pPr>
      <w:tabs>
        <w:tab w:val="center" w:pos="4153"/>
        <w:tab w:val="right" w:pos="8306"/>
      </w:tabs>
      <w:suppressAutoHyphens/>
      <w:textAlignment w:val="baseline"/>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uppressAutoHyphens/>
      <w:textAlignment w:val="baseline"/>
      <w:rPr>
        <w:rFonts w:ascii="Calibri" w:hAnsi="Calibri"/>
        <w:sz w:val="22"/>
        <w:szCs w:val="22"/>
        <w:lang w:val="en-GB"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3FC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DD86018-DF0D-4A20-897D-F68B3D6E088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4d4b4c6b88a49ff9892fd2c48d86e5a" PartId="24e0503f58a645369a231c952fcdf294">
    <Part Type="punktas" Nr="1" Abbr="1 p." DocPartId="24586a9088e4405b89c4d78bbe0731d7" PartId="b663c5e673dd4ceda5193ac6ee09092a"/>
    <Part Type="punktas" Nr="2" Abbr="2 p." DocPartId="17a76de249f54a8585646980b418e415" PartId="adf62d58bdeb4aa0b6f6f29cf7b01718"/>
    <Part Type="punktas" Nr="3" Abbr="3 p." DocPartId="1c9ad03a6fc346c58874eab28a833ba6" PartId="185905bcd8964013be09c3bc2d7fa586"/>
    <Part Type="punktas" Nr="4" Abbr="4 p." DocPartId="c074d915d1944e5ba4284538ab2a2c6d" PartId="fc3c2fa5d6294baba8854abd0b4e6dcd">
      <Part Type="strPapunktis" Nr="1" Abbr="4 p. 1 pp." DocPartId="8a84cb27629c401c942e01751205b171" PartId="6019e3b4a9974d8cbab8d2665499d61f"/>
      <Part Type="strPapunktis" Nr="2" Abbr="4 p. 2 pp." DocPartId="8f9d9de7f94d4472a124d6b634d8a63c" PartId="ef8ee9fb117c4f73b7f6cbab3a35320b"/>
      <Part Type="strPapunktis" Nr="3" Abbr="4 p. 3 pp." DocPartId="e734af4f186f4a7ba000e49ae6de3ff5" PartId="59fada5a173246948f78fa230b508baf"/>
    </Part>
    <Part Type="punktas" Nr="5" Abbr="5 p." DocPartId="b6510f8ab42848f4874364247e383b85" PartId="b1a5327aa7404fa0a8b6c4d100175139"/>
    <Part Type="skirsnis" Title="Article 2. Definitions" DocPartId="0ed6e589ede14fa4b1f307b14ca25c99" PartId="68a870c80afa4f5fba052c8e380f3fa9">
      <Part Type="punktas" Nr="1" Abbr="1 p." DocPartId="71aae5907cac4b6684b3eea465258169" PartId="3e589c2c5f4347aca2298135d7117e1d"/>
      <Part Type="punktas" Nr="2" Abbr="2 p." DocPartId="02d98d67867b4ff99a52714dafa31e39" PartId="8f2dd80c0e274846ba53e5e8afa7d42a"/>
      <Part Type="punktas" Nr="3" Abbr="3 p." DocPartId="3481c7452151402793328aab5097730c" PartId="aa7377d34104489abc280101ef8cd887"/>
    </Part>
    <Part Type="skirsnis" Title="CHAPTER II SPECIFIC ASPECTS OF THE PROCESSING OF PERSONAL DATA" DocPartId="1d4c2971055342b4afc62cacf861356a" PartId="81074d81bf454118a561d4254f740dc6"/>
    <Part Type="skirsnis" Title="Article 3. Specific aspects of the processing of a personal number" DocPartId="f77ce7257ed74d28a1669ea84365be46" PartId="3fb206a58da6431bbc8e60348a7999a3">
      <Part Type="punktas" Nr="1" Abbr="1 p." DocPartId="ccbe3fc982aa482ab92814674ee1b450" PartId="589e64015bba4ee7a23d27a1e810c056"/>
      <Part Type="punktas" Nr="2" Abbr="2 p." DocPartId="7ded9d119c9f4e80b22d21d58b6e188c" PartId="aa4743a7cfa14fe68431cb432922c9fa"/>
      <Part Type="punktas" Nr="3" Abbr="3 p." DocPartId="4a4cd9763e47406cbeba8f68e6001fd0" PartId="44148344fa16443fbe79dfa0e145c090"/>
    </Part>
    <Part Type="skirsnis" Title="Article 4. Processing of personal data and freedom of expression and information" DocPartId="a3331f7b75754c66b6e4c9427fd9aab7" PartId="4caffd7a4a0045d4923e82335905882d"/>
    <Part Type="skirsnis" Title="Article 5. Specific aspects of the processing of personal data in the context of employment" DocPartId="7ecd1a75c063401f8d699392dd0898b5" PartId="0f334daf65774c3ba6210c96902d9dd8">
      <Part Type="punktas" Nr="1" Abbr="1 p." DocPartId="f1407950e1e44b9bbd926e6ceadb05fb" PartId="257b4075c6ac40d2847be94b90acd8d4"/>
      <Part Type="punktas" Nr="2" Abbr="2 p." DocPartId="08a96a2ccd3341f48f5daf5cbb8b8d97" PartId="1b77bf4b9f434e8fbdf5f659e9cfda43"/>
      <Part Type="punktas" Nr="3" Abbr="3 p." DocPartId="b3958bef5adf42278c0492b17db8d610" PartId="df4ac325f72b41f2b9d54d720c57ce51"/>
      <Part Type="punktas" Nr="4" Abbr="4 p." DocPartId="31115199f13045b3afd47e2a3a167c4d" PartId="bdaf61450d5a43aab3143e8425fbd914"/>
    </Part>
    <Part Type="skirsnis" Title="Article 6. Child’s age and consent in relation to information society services" DocPartId="a400ed7b708e4fc4bd2391a159ca518f" PartId="de408a4bb5c948b88b07e1d691a0becd"/>
    <Part Type="skirsnis" Title="CHAPTER III SUPERVISORY AUTHORITIES" DocPartId="59b0caba42e445bd879fb0689cd76bb4" PartId="8a772f12fefb4c89af4ef02e23f6e5d8"/>
    <Part Type="skirsnis" Title="Article 7. Supervision of the application of Regulation (EU) 2016/679 and this Law" DocPartId="d7bd1d4c64674ca1896a5cb0ebd54130" PartId="2f35b665a5aa472692eb02d51d993c28">
      <Part Type="punktas" Nr="1" Abbr="1 p." DocPartId="e84c3baee6d243d8971d713c9c96bfbb" PartId="42f10a570ec547639425144eb165d0d7"/>
      <Part Type="punktas" Nr="2" Abbr="2 p." DocPartId="18022762dbe14ca4afdbfe8b7a656a1a" PartId="b2e5fae9591e4b74a804b71c5eb88ab9"/>
      <Part Type="punktas" Nr="3" Abbr="3 p." DocPartId="9f47c9d7f2f34ea6b237c0ed55d058bf" PartId="7628268bc70449d7bf966abdae0bdab1"/>
      <Part Type="punktas" Nr="4" Abbr="4 p." DocPartId="a904a7d70de14197a1cefe54973e28a7" PartId="470f1df448154950b048e3dc8dc972be"/>
    </Part>
    <Part Type="skirsnis" Title="Article 8. Status and operating principles of the State Data Protection Inspectorate" DocPartId="53e8241d650645839b15245705c611a7" PartId="a522e68b8c3e41e4863037769c53ebcc">
      <Part Type="punktas" Nr="1" Abbr="1 p." DocPartId="f68f5babd40b40e18ae74c9373b55610" PartId="c68eaf381a6d475b95e3601b40b77a2a"/>
      <Part Type="punktas" Nr="2" Abbr="2 p." DocPartId="bece0b63535e41bdbb015ba289d05085" PartId="3652fb922232402fb3ff5635b8a671fa"/>
      <Part Type="punktas" Nr="3" Abbr="3 p." DocPartId="ec65e58ea7b9491bbf9b65310d9f82d4" PartId="9783cafb9bc449359c5ae5d12a1d3b8c"/>
    </Part>
    <Part Type="skirsnis" Title="Article 9. Director of the State Data Protection Inspectorate" DocPartId="26ed10b23e7440e4b62f90b5fa946bc7" PartId="46db2e965ddb41aab775e81b4e565fdd">
      <Part Type="punktas" Nr="1" Abbr="1 p." DocPartId="d009969fe7c74f51ad23f5c1a37dae2d" PartId="5aa25d24732b4753980d6fddc5a51d75"/>
      <Part Type="punktas" Nr="2" Abbr="2 p." DocPartId="c2699dd192df466dac78c5b687527c20" PartId="9e005e75f124466babc95fbb8654ca55"/>
      <Part Type="punktas" Nr="3" Abbr="3 p." DocPartId="49ae729060f54e1a91ad82fe67eb64d3" PartId="a56b81a517da4c78947aa33ce711b968"/>
      <Part Type="punktas" Nr="4" Abbr="4 p." DocPartId="701a0e335dff431a945b503ce1733a69" PartId="32e287c9f1cd45158870d62699b49363"/>
      <Part Type="punktas" Nr="5" Abbr="5 p." DocPartId="e0b97f55fd164d019a86edfa2f3d34e6" PartId="c54fc2bdec4a42c9abd0afdf55fdfa1a">
        <Part Type="strPapunktis" Nr="1" Abbr="5 p. 1 pp." DocPartId="ddadb577a7454ab982e356af4efbfc16" PartId="1b6a41092f3244c1911f76b570e11014"/>
        <Part Type="strPapunktis" Nr="2" Abbr="5 p. 2 pp." DocPartId="67f180b5a42c4aa988cc4b714b3b5a5d" PartId="fe95a5d482f04843a7b61619c64e05fd"/>
        <Part Type="strPapunktis" Nr="3" Abbr="5 p. 3 pp." DocPartId="cf219bb55d1e43a6a5e08f3e9ba5919d" PartId="a025e31540e54e60a42d0a3a35f075f2"/>
        <Part Type="strPapunktis" Nr="4" Abbr="5 p. 4 pp." DocPartId="cdeeb7654aeb40d88be2a8bfc7b5ddd4" PartId="4b56f6cbd40a42d8b265b00647edcbf7"/>
        <Part Type="strPapunktis" Nr="5" Abbr="5 p. 5 pp." DocPartId="7a7febf181c442a888f0bd439379c106" PartId="585ad163adb942e08be1cb383ef3ca32"/>
      </Part>
    </Part>
    <Part Type="skirsnis" Title="Article 10. Deputy Director(s) of the State Data Protection Inspectorate" DocPartId="d8c94fb09d7140198b4cbb3cda22259e" PartId="3c40c95f204e4308b776104165c80be0">
      <Part Type="punktas" Nr="1" Abbr="1 p." DocPartId="dc7d84259c974c7781383b5464ced2c2" PartId="e88dc9b562db42dd881acd1d50eec36c"/>
      <Part Type="punktas" Nr="2" Abbr="2 p." DocPartId="4acb17da305d47c1a1520536b163bf1f" PartId="dd0d77b83ae44753a2f4917bb1321fbf"/>
      <Part Type="punktas" Nr="3" Abbr="3 p." DocPartId="4334f2f36e99423f9fdc7aadb0a72485" PartId="e79ed693643043ddbb588c89f414e7cc"/>
    </Part>
    <Part Type="skirsnis" Title="Article 11. Tasks and functions of the State Data Protection Inspectorate" DocPartId="8ea2c972a53f41d9b92c7e1e8a523b55" PartId="c910e61953944f7bb5340e2719f541b1">
      <Part Type="punktas" Nr="1" Abbr="1 p." DocPartId="dcf93b7b1de74413b2e98d4480c1bedb" PartId="678d9f2b59a243ff90e78515ee683073"/>
      <Part Type="punktas" Nr="2" Abbr="2 p." DocPartId="a13cdaad79e34e0fbc265fc20fc1f1a7" PartId="f076cac25afd4b5392fc118bd3736794">
        <Part Type="strPapunktis" Nr="1" Abbr="2 p. 1 pp." DocPartId="668fb9ce58e6482c8af9c65d5e8ae1ad" PartId="14dd1f9bc0f946e2a118ba7baf014692"/>
        <Part Type="strPapunktis" Nr="2" Abbr="2 p. 2 pp." DocPartId="8634e109cb074b329ecfb2fa2afc38ba" PartId="c28212648e6a4450abaed55bbc97ebbe"/>
        <Part Type="strPapunktis" Nr="3" Abbr="2 p. 3 pp." DocPartId="b054490147624a2d8b0942200a42bd57" PartId="46b94310e44d44979a72236e46e0704a"/>
        <Part Type="strPapunktis" Nr="4" Abbr="2 p. 4 pp." DocPartId="fa9b793a42204d9395df25d0a36e2f0d" PartId="7ece0e3e6d204f5a9de57b196725e0c1"/>
        <Part Type="strPapunktis" Nr="5" Abbr="2 p. 5 pp." DocPartId="5d5bc4bfbdbc47c596c4d8553f0b43b8" PartId="1f5fd3a58054403c860549525fb35727"/>
        <Part Type="strPapunktis" Nr="6" Abbr="2 p. 6 pp." DocPartId="56afb1f86cb34e38bdd5598242ce88fc" PartId="a7437eb3e2fd44279e00d57ee58fec1d"/>
      </Part>
    </Part>
    <Part Type="skirsnis" Title="Article 12. Powers and rights of the State Data Protection Inspectorate" DocPartId="4d4e6cb551e44e6792aeee3a5c321f48" PartId="928bf88fb77e498c928f91c6f4c9805b">
      <Part Type="punktas" Nr="1" Abbr="1 p." DocPartId="7dbfc6ddaf11499bbffd3bf785dca12e" PartId="980126e59c674bd78323693a00292458"/>
      <Part Type="punktas" Nr="2" Abbr="2 p." DocPartId="c149249ec9a14a289a0825f558df3bd2" PartId="e21bd01536254dd8b2b92b28df8f8b1e">
        <Part Type="strPapunktis" Nr="1" Abbr="2 p. 1 pp." DocPartId="045a366d51dd48c6bbd1f0c356dea5da" PartId="6a06e2c329c54394a68bd4096461b28f"/>
        <Part Type="strPapunktis" Nr="2" Abbr="2 p. 2 pp." DocPartId="0d692db60e13405bbb027114b7c4bc67" PartId="7b30fe496f254a898dceb2d82894156d"/>
        <Part Type="strPapunktis" Nr="3" Abbr="2 p. 3 pp." DocPartId="f585e829923e43fca505df6d05ccff5c" PartId="49b20ffd9bb5411c8c37bca8d0a1de2e"/>
        <Part Type="strPapunktis" Nr="4" Abbr="2 p. 4 pp." DocPartId="2fe12ce269ed4150abafd0b6b40e3a51" PartId="fa6f018802d646b1b3f307a0bf3981e1"/>
        <Part Type="strPapunktis" Nr="5" Abbr="2 p. 5 pp." DocPartId="464567272014466790fd45796d5cf251" PartId="0174b7ee5773474b8ee502f6ca1aa96a"/>
        <Part Type="strPapunktis" Nr="6" Abbr="2 p. 6 pp." DocPartId="1fd014a55a0446ffb8a1459b869e6edf" PartId="768510d9a13c46adbf770caa5aefed37"/>
        <Part Type="strPapunktis" Nr="7" Abbr="2 p. 7 pp." DocPartId="09dbf71dbaad4f799673277f12af3e7e" PartId="0a034e8e7fd74c5094b88efaf5257e59"/>
        <Part Type="strPapunktis" Nr="8" Abbr="2 p. 8 pp." DocPartId="08f21b775bcc47f8adc54fb3800f4017" PartId="1bb6fd81cd3b4b78a5b0a562eedac8a5"/>
        <Part Type="strPapunktis" Nr="9" Abbr="2 p. 9 pp." DocPartId="0178c281043a489db17035a14355d5b2" PartId="2335994411f14ee4b4833bfd52baab87"/>
        <Part Type="strPapunktis" Nr="10" Abbr="2 p. 10 pp." DocPartId="118b3f8aa5e945d9976e90195fbbf386" PartId="89e9bd52d72e4ad7b3e6fd40e62e372d"/>
        <Part Type="strPapunktis" Nr="11" Abbr="2 p. 11 pp." DocPartId="6e08ba29543043b4a80746ca00a9cffd" PartId="77affa60d41b4e998d72a33a9e4ca7bc"/>
        <Part Type="strPapunktis" Nr="12" Abbr="2 p. 12 pp." DocPartId="b1611e0f85ce42a28e6f098499664cb7" PartId="94427f845d844cb4a0b0b1ee55a0fb15"/>
      </Part>
      <Part Type="punktas" Nr="3" Abbr="3 p." DocPartId="8e8ca0ac188f407989056092a6b27c25" PartId="95603ac857a740b6985e6ee8ae878d02"/>
      <Part Type="punktas" Nr="4" Abbr="4 p." DocPartId="eec280d657664dd9ba7a6ca659687d89" PartId="3e75d8f9a0d341c082884484f100137d"/>
    </Part>
    <Part Type="skirsnis" Title="Article 13. Obligation of secrecy and confidentiality" DocPartId="8f3b1cb013354ae5a9ba3cde3ae3fffe" PartId="0ce156f34579457ebe7d442c55338b74"/>
    <Part Type="skirsnis" Title="Article 14. Binding power of the requests of the supervisory authority" DocPartId="0763a0acb9a24614a9eb338a186b8b9e" PartId="a27f4b74b66f4eef8aa985e933d3ac74"/>
    <Part Type="skirsnis" Title="CHAPTER IV AUTHORISATION FOR TRANSFER OF PERSONAL DATA TO THIRD COUNTRIES OR INTERNATIONAL ORGANISATIONS AND ACCREDITATION OF CERTIFICATION BODIES BY THE STATE DATA PROTECTION INSPECTORATE" DocPartId="80ecb03839cb4ef0adedacf1989d44c9" PartId="aa9de04d7d154acfb72d91d6e30569df"/>
    <Part Type="skirsnis" Title="Article 15. Authorisation by the State Data Protection Inspectorate for transfer of personal data to third countries or international organisations in accordance with Article 46(3) of Regulation (EU) 2016/679" DocPartId="7c8104a0743347e0a9a10ac557175f49" PartId="afe91467f3a24482ad9d1a62345b5dea">
      <Part Type="punktas" Nr="1" Abbr="1 p." DocPartId="e2b6c4889e3b4ebe9c8003e831fa2fdb" PartId="557351aa115e45e093e2f222c05337ff"/>
      <Part Type="punktas" Nr="2" Abbr="2 p." DocPartId="8683ae7cf116466297a15b3379bf2b9a" PartId="6d14d98e037d4882a52c4371b46756ec"/>
      <Part Type="punktas" Nr="3" Abbr="3 p." DocPartId="88d644adf525413ebfd0c7a2b66b5d22" PartId="a24458c953e64d478efe3da1ea8ec025"/>
    </Part>
    <Part Type="skirsnis" Title="Article 16. Accreditation of certification bodies" DocPartId="cce97bba9c6042f5b94eadf8dcc7415f" PartId="00de5f5d9f2f4296a9005d98fd78d50d">
      <Part Type="punktas" Nr="1" Abbr="1 p." DocPartId="c6777ce62f3d4acebcf3e561a46bd499" PartId="ebe45125a97b4f4fbd648e950569dd47"/>
      <Part Type="punktas" Nr="2" Abbr="2 p." DocPartId="2bda00f485c94fec8c5e94e101f07cf7" PartId="a676cfa2a6884025aa6874e01adcf715"/>
    </Part>
    <Part Type="skirsnis" Title="CHAPTER V EXAMINATION OF INFRINGEMENTS CARRIED OUT BY THE SUPERVISORY AUTHORITIES" DocPartId="ad1902e8ad0c4b1e9fddbda41e1e786d" PartId="b10323ee935f44c095d36f4820e723bd"/>
    <Part Type="skirsnis" Title="SECTION ONE GENERAL PROVISIONS" DocPartId="ff3ef923d8e04d58bf12b3b71fe720cc" PartId="113a2b035d2545a0a65009fb887cb361"/>
    <Part Type="skirsnis" Title="Article 17. Rights and obligations of a person under inspection, a complainant, a complainee, and a person suspected of infringement" DocPartId="278883fa8a724a7c9e2435c39e8b9a65" PartId="16aa4eee1f454ffab2fde68942b7020a">
      <Part Type="punktas" Nr="1" Abbr="1 p." DocPartId="d95b79dd19c14b659c097be25f5fe0c5" PartId="f049c2447ddd4160a9a502e59116a2be"/>
      <Part Type="punktas" Nr="2" Abbr="2 p." DocPartId="cbc974dd235e492ebdc5e71d098952d4" PartId="85bd09f039a04cf0a36a4c411bd764bf">
        <Part Type="strPapunktis" Nr="1" Abbr="2 p. 1 pp." DocPartId="aafb45726fba4174a58ca85f5c3b1834" PartId="8c315b2a283e4bab9f9853279d446eab"/>
        <Part Type="strPapunktis" Nr="2" Abbr="2 p. 2 pp." DocPartId="c47a06a028134ff4a69892073cb82b88" PartId="5559a27c664b4728a0808fc777364b1d"/>
        <Part Type="strPapunktis" Nr="3" Abbr="2 p. 3 pp." DocPartId="b215e9d801ad47bc82fb029c73565225" PartId="98d143d98c444806ad02ae354b36ab64"/>
        <Part Type="strPapunktis" Nr="4" Abbr="2 p. 4 pp." DocPartId="7f799fa1fb744af5baecfecbcde0659f" PartId="5980ffc051e642c18d6077b48b1e0e51"/>
      </Part>
      <Part Type="punktas" Nr="3" Abbr="3 p." DocPartId="246eff121cb4490f8367712cf881c8ba" PartId="a951c689564c4c7797c05976c26aff02"/>
    </Part>
    <Part Type="skirsnis" Title="Article 18. Issuing court authorisations for entering residential premises of natural persons" DocPartId="7f7dfd46d765475eb094487f75e80ec9" PartId="fa692c33fe4247f59a442b24fadd3201">
      <Part Type="punktas" Nr="1" Abbr="1 p." DocPartId="7ead7d9286a644d1b1d312f111e5214e" PartId="175cfc62fc8743cab5ff9b7936afd3f7"/>
      <Part Type="punktas" Nr="2" Abbr="2 p." DocPartId="04dd9484a9d743a891757d7f6a77354c" PartId="9d6523351f0d4686ab70ba033325de0d"/>
      <Part Type="punktas" Nr="3" Abbr="3 p." DocPartId="4ab79f968108421b8ba4fd2f4cfc461d" PartId="e794d6edf659410cae649e76811cbce1"/>
      <Part Type="punktas" Nr="4" Abbr="4 p." DocPartId="9f3e3599f0b342a89286c7e9ee439cc5" PartId="563bf7d471e544a492bc23e4ed1061d9"/>
      <Part Type="punktas" Nr="5" Abbr="5 p." DocPartId="142131c03df24544ab9a739863751cb0" PartId="49da161219364a9fa48a775d8034f8fb"/>
      <Part Type="punktas" Nr="6" Abbr="6 p." DocPartId="25097b6977c145f0b54b5ac503228616" PartId="e272aa7abe674df398d2df0ba96e53ca"/>
      <Part Type="punktas" Nr="7" Abbr="7 p." DocPartId="a0a4becb6dac4b22bc67513b09d3e345" PartId="1f142574e8ce4285b48f8cd3a17f9003"/>
    </Part>
    <Part Type="skirsnis" Title="Article 19. Provision of information about the examination of an infringement conducted by the supervisory authority" DocPartId="f434ad1912fa4f12840a53aa52cadf9c" PartId="1db50cbdef434ef6a686fa3548bae144"/>
    <Part Type="skirsnis" Title="SECTION TWO CONDUCTING INVESTIGATIONS AND/OR INSPECTIONS ON THE INITIATIVE OF THE STATE DATA PROTECTION INSPECTORATE" DocPartId="11c01d6602bb4e8d956fe25f9d06e073" PartId="a893314581c3439386d56005dd7059af"/>
    <Part Type="skirsnis" Title="Article 20. Investigations and/or inspections conducted on the initiative of the State Data Protection Inspectorate and the procedure for conducting thereof" DocPartId="4ccd3a14e5754824b49b5b3dbea14a1d" PartId="dd2c2868ee57492bb7755b6573acdea3">
      <Part Type="punktas" Nr="1" Abbr="1 p." DocPartId="cfbc6d53a2cf4124a0a35a91e452ddac" PartId="0f6682718b0e437d93bf940d7e7a3dcb"/>
      <Part Type="punktas" Nr="2" Abbr="2 p." DocPartId="fa595cd1087343a88915155080d6b3ed" PartId="42fdc868f4f5465199a40ff245fd9169"/>
      <Part Type="punktas" Nr="3" Abbr="3 p." DocPartId="b3e4c105264a4acbb4e3778d84406820" PartId="fac4181e63f746a0b68f2fd111404206"/>
      <Part Type="punktas" Nr="4" Abbr="4 p." DocPartId="f0f215210ea44f70a869026a19012e14" PartId="5358aee8fbc34c14a1e9d7310286714d"/>
    </Part>
    <Part Type="skirsnis" Title="Article 21. Duration of an investigation and/or inspection conducted on the initiative of the State Data Protection Inspectorate" DocPartId="2c1a2780019b44fe90431574801b438b" PartId="5424ff63f1214bb9a33c193e8926e76e">
      <Part Type="punktas" Nr="1" Abbr="1 p." DocPartId="898e025deec542c49a9c988c12c5e214" PartId="f8a859c391c5492f893b9ea55f16aa9a"/>
      <Part Type="punktas" Nr="2" Abbr="2 p." DocPartId="e8b710633a3d4cd7866338ed64c1f607" PartId="b2548173b9e54c979e5cf42f2612da36"/>
    </Part>
    <Part Type="skirsnis" Title="Article 22. Decisions of the State Data Protection Inspectorate following an own-initiative investigation and/or inspection" DocPartId="64cbf2c1fb6f4ec885fccbad045c5a87" PartId="c863aaef76fa434db5ba6e6b142a65f6">
      <Part Type="punktas" Nr="1" Abbr="1 p." DocPartId="7812ba902eef47eeb5749842148764cd" PartId="4dc9a044c3c34ac18c4e0b6722a6890a">
        <Part Type="strPapunktis" Nr="1" Abbr="1 p. 1 pp." DocPartId="06477d8431bf46ffac2b67f41810c793" PartId="24847f8d358245818ad07c7c9215ddad"/>
        <Part Type="strPapunktis" Nr="2" Abbr="1 p. 2 pp." DocPartId="b68ecd8ed3134218abe03e0337b41b7c" PartId="9607ecfc5924437e95b98aa3e046c747"/>
        <Part Type="strPapunktis" Nr="3" Abbr="1 p. 3 pp." DocPartId="a233e25eafda4d5ba9ef2679eda8c940" PartId="288b3754f996478694f61390a06dbb0c"/>
      </Part>
      <Part Type="punktas" Nr="2" Abbr="2 p." DocPartId="55a552a73c1d46aab0ade2ed6f381d95" PartId="375021e564b740ad86eae21c6bfbaae3"/>
      <Part Type="punktas" Nr="3" Abbr="3 p." DocPartId="cd1066e4efcc4af9acd3df4346122bb0" PartId="391ca476e4844a4e903058b0b81e8406"/>
    </Part>
    <Part Type="skirsnis" Title="SECTION THREE HANDLING OF COMPLAINTS" DocPartId="f22eeb6eb5d14e1f95bf5cc91efe94ab" PartId="3e3022ee8a094ed897d8cbfd61d06e2c"/>
    <Part Type="skirsnis" Title="Article 23. Procedure for handling complaints" DocPartId="b9b162ecb7614318a7658c000061a563" PartId="4fd5e77e1b5d4e27a377818d4855fcd6">
      <Part Type="punktas" Nr="1" Abbr="1 p." DocPartId="ce7ee42105104e218a8617e619b5a924" PartId="7664b3f413964cad9ec4fd3f6598a5c0"/>
      <Part Type="punktas" Nr="2" Abbr="2 p." DocPartId="be5faccda86b4d5faade6df8398b1abe" PartId="ab8a29ec76894648842cd9ba20e64480"/>
    </Part>
    <Part Type="skirsnis" Title="Article 24. Lodging and content of complaints" DocPartId="a205040eee0740dcbc3c0722786861ab" PartId="64c4dacb102f4090ae0e862bd0f351f6">
      <Part Type="punktas" Nr="1" Abbr="1 p." DocPartId="fb49387c0cc84dfd9522e82e0b3a3adb" PartId="ac3a75fa641340bb957abfcd3fe4044f">
        <Part Type="strPapunktis" Nr="1" Abbr="1 p. 1 pp." DocPartId="c1e5a1e2b6b44d7198b9b0fc78343319" PartId="75e9115e34424245a4fecd255306e83b"/>
        <Part Type="strPapunktis" Nr="2" Abbr="1 p. 2 pp." DocPartId="cb74da948a3046ef965b21fc48de6cb5" PartId="fdb05992045b407e8fb938df117cafd4"/>
        <Part Type="strPapunktis" Nr="3" Abbr="1 p. 3 pp." DocPartId="2d8ef62a844243ecab819ec091dfe4fc" PartId="90639a2942e749209665a7f88c2445d6"/>
      </Part>
      <Part Type="punktas" Nr="2" Abbr="2 p." DocPartId="e33c7191cc594e02be5f1c2ab8898240" PartId="4ebbc14a7ed04a2287c50169b57c7ba5"/>
      <Part Type="punktas" Nr="3" Abbr="3 p." DocPartId="aafd054b8f55461495b12de22463a09c" PartId="b4f5397cc73b42a797571175048ec3e8"/>
      <Part Type="punktas" Nr="4" Abbr="4 p." DocPartId="97d0e5f8d05c43cd8a2f6ac4d0065607" PartId="4f301e12900846a4bd8b5f6a4d80d8e7"/>
      <Part Type="punktas" Nr="5" Abbr="5 p." DocPartId="4d2b77d9ce6f4a73be5cc46538e7fe20" PartId="2830cb33a85649608d9c130f28a723e5">
        <Part Type="strPapunktis" Nr="1" Abbr="5 p. 1 pp." DocPartId="7e6655e262044a6082854d6cc5617186" PartId="d75472ccede04304a39aa560e910b96f"/>
        <Part Type="strPapunktis" Nr="2" Abbr="5 p. 2 pp." DocPartId="3a1d5921d2494901ae759619c3cd09f9" PartId="e38f6f4d0e5f40e5b256ddb0322c9885"/>
        <Part Type="strPapunktis" Nr="3" Abbr="5 p. 3 pp." DocPartId="7280bc50641c4e98a015c10bc04eecab" PartId="6465e498ce434d22bc94e80cd406e2a9"/>
        <Part Type="strPapunktis" Nr="4" Abbr="5 p. 4 pp." DocPartId="8723710307c1449f8a0421f309475b9d" PartId="18d7297fa58848a8baa31d6b1e31ef4e"/>
        <Part Type="strPapunktis" Nr="5" Abbr="5 p. 5 pp." DocPartId="cb3156000545450489787554cb6cba28" PartId="d5e272a10fe145b4b94fe807574d232b"/>
        <Part Type="strPapunktis" Nr="6" Abbr="5 p. 6 pp." DocPartId="2ff6126490af4faeaef9baf55902e8b7" PartId="4f07acf0ef134bcfacc8faa72e5833aa"/>
        <Part Type="strPapunktis" Nr="7" Abbr="5 p. 7 pp." DocPartId="0eb8d9af7b714d85897522b167b637fc" PartId="bb8d0e5a341a49bb8cd0290a6351a373"/>
      </Part>
      <Part Type="punktas" Nr="6" Abbr="6 p." DocPartId="62a98198443a4c42a1c3c973a0e68a55" PartId="e4a978af44564776978458ba56dc7b28"/>
    </Part>
    <Part Type="skirsnis" Title="Article 25. Anonymous Complaints" DocPartId="a76f5761e95541f99846979d24944294" PartId="c7d5ba76a3e14686ac443c6315d496e6"/>
    <Part Type="skirsnis" Title="Article 26. Acceptance of a complaint" DocPartId="f11add8f07244313b2d5d9e5e81912f3" PartId="5817441f96f04c449ce1a96c093cd6c6"/>
    <Part Type="skirsnis" Title="Article 27. Refusal to handle a complaint" DocPartId="59d05e85912a49a4a8e69ec5b115de40" PartId="a0fcefdf29cd4ea0ae4d49dbb30e5056">
      <Part Type="punktas" Nr="1" Abbr="1 p." DocPartId="da99bf47dc7e424dac4a91b24ed0298e" PartId="106e82d9c6474a1e94655aca652e3194">
        <Part Type="strPapunktis" Nr="1" Abbr="1 p. 1 pp." DocPartId="58c17eca16904e79a9ebbdc679b0315a" PartId="93db7a6b78c04f6ca3aa6815037ef344"/>
        <Part Type="strPapunktis" Nr="2" Abbr="1 p. 2 pp." DocPartId="4f4e10c8443b48b4b521532e4c7b84b5" PartId="2560025040434c3caa9ee2ed9d369678"/>
        <Part Type="strPapunktis" Nr="3" Abbr="1 p. 3 pp." DocPartId="3571c788c158417db34928f34c97730a" PartId="46e9b33a2398455da6dcec207324ca6c"/>
        <Part Type="strPapunktis" Nr="4" Abbr="1 p. 4 pp." DocPartId="ca433ebbb5bc4bd7b438dc0ec47fcadc" PartId="1673fa4142f343948a54a61febe34b32"/>
        <Part Type="strPapunktis" Nr="5" Abbr="1 p. 5 pp." DocPartId="a2c0c1225b2141e186316c55b644c45c" PartId="bfbc77015de14cf48515c74f9bb4068e"/>
        <Part Type="strPapunktis" Nr="6" Abbr="1 p. 6 pp." DocPartId="74a202372b8f4ea99ad7509e3da85b22" PartId="073174f833304e9f87e07e62873f0aa4"/>
        <Part Type="strPapunktis" Nr="7" Abbr="1 p. 7 pp." DocPartId="492066e0ae8641d3af95e4d0a0216794" PartId="c3c43090dea141be9a5f88437bc1a289"/>
        <Part Type="strPapunktis" Nr="8" Abbr="1 p. 8 pp." DocPartId="c30600c4211d4df0a6c820fcd33cea2a" PartId="41357ba9f8504bd8ad3f2bc75d5047ab"/>
      </Part>
      <Part Type="punktas" Nr="2" Abbr="2 p." DocPartId="92279d5d2be44f1da286216d1fc20f79" PartId="da0a796f6f2a40459acbd6d3585ebb05"/>
    </Part>
    <Part Type="skirsnis" Title="Article 28. Request for additional documents and/or information from a complainant" DocPartId="b65f9b33996d48eba70f11927bf0f5e5" PartId="753a78abd82549dabdd4936a20131360">
      <Part Type="punktas" Nr="1" Abbr="1 p." DocPartId="8579f4311ed64122ad2303228868a0d5" PartId="d0003c46bb234566b6c0a8fcada8994f"/>
      <Part Type="punktas" Nr="2" Abbr="2 p." DocPartId="835fa93a429048888c33a7fc45043b7f" PartId="981da8983a914634b1eebe3aa29e8e77"/>
    </Part>
    <Part Type="skirsnis" Title="Article 29. Termination of complaint proceedings" DocPartId="c0b1509b89a44c81a0eea77b999392de" PartId="749960482b3a4db49dd382ebb6443833">
      <Part Type="punktas" Nr="1" Abbr="1 p." DocPartId="d1185520dd5c4d97b14974dfcc2e16e9" PartId="b71a97cd03e34bb7adef51a7cd9dbca9">
        <Part Type="strPapunktis" Nr="1" Abbr="1 p. 1 pp." DocPartId="895477b009a14fb890a5c961a05337cc" PartId="701a5bccb55c44229bbf430e4c94412e"/>
        <Part Type="strPapunktis" Nr="2" Abbr="1 p. 2 pp." DocPartId="78ef7602392e4b28b0354c5e949ed264" PartId="4eb4af8db981441f9e7ade4cefd6453f"/>
        <Part Type="strPapunktis" Nr="3" Abbr="1 p. 3 pp." DocPartId="eb4da7ce93ef4278895e2de08635954b" PartId="52cd3c8dba0b49a194a5c509eb2c892e"/>
        <Part Type="strPapunktis" Nr="4" Abbr="1 p. 4 pp." DocPartId="072433c444904f84aa9a5ce0e78c32f0" PartId="449d6077c83d4a2598e0c9a8d34f53a8"/>
        <Part Type="strPapunktis" Nr="5" Abbr="1 p. 5 pp." DocPartId="26cf943908314c69913a7b90308cd27f" PartId="b078f4b1f8ca46bb8720d7a1de38a233"/>
      </Part>
      <Part Type="punktas" Nr="2" Abbr="2 p." DocPartId="4c242f1c09bc4d6ab1561ae9fa8feb46" PartId="1b0e2ce5eafe419fb02bb51f4b4de878"/>
    </Part>
    <Part Type="skirsnis" Title="Article 30. Deadline for notifying a complainant and for handling a complaint" DocPartId="8458fe46ccc2475f816e7611a0449417" PartId="91994011b32041ca930af17d197c89da">
      <Part Type="punktas" Nr="1" Abbr="1 p." DocPartId="9cad6ff17d554858a5538b5d2d2614a0" PartId="649655065e9b4309beea061bcb562797"/>
      <Part Type="punktas" Nr="2" Abbr="2 p." DocPartId="5ea48eb92c194b3da25c9ab0e4ce38e4" PartId="beea5e19ceae45e0ad0d8cc4092fa707"/>
    </Part>
    <Part Type="skirsnis" Title="Article 31. Decisions of the supervisory authority following the examination of a complaint" DocPartId="1f6e9b274ad544eb928fcfa1a08056e6" PartId="4cc3c533c8bf40eba2265691bdcb1f70">
      <Part Type="punktas" Nr="1" Abbr="1 p." DocPartId="681284d1c13749589b9d18c4f68ebfe4" PartId="4bde40dca4774a9d8215f335e40dcdb2">
        <Part Type="strPapunktis" Nr="1" Abbr="1 p. 1 pp." DocPartId="2eb7c427b79048e79782006d9db20a2a" PartId="addf7510ccf44880b60a82c36f826801"/>
        <Part Type="strPapunktis" Nr="2" Abbr="1 p. 2 pp." DocPartId="afea2198d3a54b378da1a6f416192f9f" PartId="da6fc7dfcf4445a1813e7a111606901a"/>
      </Part>
      <Part Type="punktas" Nr="2" Abbr="2 p." DocPartId="200bc9248a34482b88dcaea71664aa2f" PartId="ee58380cc63c43ac8c399c0057fdc8a4">
        <Part Type="strPapunktis" Nr="1" Abbr="2 p. 1 pp." DocPartId="29072e3a036e48c3be4da3a3b4d7d89f" PartId="db2a4ee5d25143ae82a1bf7fd43630b9"/>
        <Part Type="strPapunktis" Nr="2" Abbr="2 p. 2 pp." DocPartId="dcd944bbbf0f4d98b661d4646903f0ef" PartId="653f0ac7a3bc4abab6b8e344bf0fb040"/>
      </Part>
      <Part Type="punktas" Nr="3" Abbr="3 p." DocPartId="2e93b0d0c457406e9e6f65b16ccfcb97" PartId="1786ab736c514008aa836ecd61dd98fb"/>
      <Part Type="punktas" Nr="4" Abbr="4 p." DocPartId="75e6017308f7425981ff44bfa3bcd9c5" PartId="b9eecb0ad1ac4d32a57cf995e6dcec9c"/>
      <Part Type="punktas" Nr="5" Abbr="5 p." DocPartId="37c8b794379c42cc9b40eb2fdff677dc" PartId="272c528846cb4297874e7c6449fd212e"/>
    </Part>
    <Part Type="skirsnis" Title="SECTION FOUR ADMINISTRATIVE FINES" DocPartId="b0171166f7c74880b0a4c2978341bbe4" PartId="77d01dc58c40438f99bc8942b05e9523"/>
    <Part Type="skirsnis" Title="Article 32. Procedure for imposing administrative fines" DocPartId="5d3fa508b5054739a21fd2e9f715e3f6" PartId="e5446a326b8b4174ae2e43fbc77ea9b1">
      <Part Type="punktas" Nr="1" Abbr="1 p." DocPartId="cf0cc36b406e425fa09c5d7b78b71e74" PartId="30a56d1cf1034e8586890f46a7ebe9d1"/>
      <Part Type="punktas" Nr="2" Abbr="2 p." DocPartId="ae5620e97d3c4532aa5480dc5e7c7318" PartId="44d70d40b331499f9fe6ea4c02f010c2"/>
      <Part Type="punktas" Nr="3" Abbr="3 p." DocPartId="56e836af9dee4b99ac98d05bc4acac03" PartId="a4d4c6790d584fcd9829827bae03cd4f"/>
    </Part>
    <Part Type="skirsnis" Title="Article 33. Administrative fines imposed on government institutions or agencies" DocPartId="c6937a7138ba45ef942f9c124465b6c5" PartId="0c62a65b3788408492422eb1af39379d">
      <Part Type="punktas" Nr="1" Abbr="1 p." DocPartId="119c10a60c044a36a0ad3b4312e34147" PartId="215d00f1b7624f6ba351e756290df7b0"/>
      <Part Type="punktas" Nr="2" Abbr="2 p." DocPartId="a4ab1c69de784751aa67232ab489a7c7" PartId="f69a8d1d77fc45efb76e56c492b575f1"/>
      <Part Type="punktas" Nr="3" Abbr="3 p." DocPartId="f3d3aa912df04d4ba3fe7cce5e86e5f8" PartId="fd7ec747ea6f47bc8b19a4793d355dbd"/>
    </Part>
    <Part Type="skirsnis" Title="Article 34. Administrative fines procedure" DocPartId="7076003b02664c83ba22b100e539affc" PartId="7d54379cacff4f94bb19156cafa1e542">
      <Part Type="punktas" Nr="1" Abbr="1 p." DocPartId="dfc1d77b98924d2b94ae90b2484a5dad" PartId="01c1e20154f54ba7916cb67b3bac10db"/>
      <Part Type="punktas" Nr="2" Abbr="2 p." DocPartId="6151f505cab24e9c91723bff0afbb714" PartId="19cfb5f474604c31ac0fc0a37fa620a3"/>
      <Part Type="punktas" Nr="3" Abbr="3 p." DocPartId="c4ba7cc364f24802a4fc38e4162c33f7" PartId="c4858f5320384079a1c6e4802a91104c"/>
      <Part Type="punktas" Nr="4" Abbr="4 p." DocPartId="68632abc48114e97a82f4823172fb87c" PartId="6ac1c5a2d44e479d9c3a67c239459932"/>
      <Part Type="punktas" Nr="5" Abbr="5 p." DocPartId="9aac6fb3ec674f5ebf48ba6a64a5f1ec" PartId="34dc0eee14604b06b22be0fb42fd425f"/>
      <Part Type="punktas" Nr="6" Abbr="6 p." DocPartId="87d349f7bbef484b91852a8b7b8c7c90" PartId="5c7ba180000b47e289b66391807af4a2"/>
      <Part Type="punktas" Nr="7" Abbr="7 p." DocPartId="284ced0a527b4def93daed057a72debc" PartId="6b10a0a5ff9c4c0a80869b0f0771c469"/>
      <Part Type="punktas" Nr="8" Abbr="8 p." DocPartId="98ae1a557b7842028ef7cddcf3a7cfe8" PartId="ff9a9bc91f074183b7cc1300f74c0502"/>
      <Part Type="punktas" Nr="9" Abbr="9 p." DocPartId="b63672c58e934b86985e11de06c80a18" PartId="8f2868fcae4f45a288d684299f14a5ea"/>
      <Part Type="punktas" Nr="10" Abbr="10 p." DocPartId="12c07b9f0c50496299286236b8654331" PartId="3b11d1679c324f5ab135deb186a1b7b6">
        <Part Type="strPapunktis" Nr="1" Abbr="10 p. 1 pp." DocPartId="eb4517703c17467fbe550713eb44ff3d" PartId="6ccbb35fa6e9443cbd280c8bac9a4b77"/>
        <Part Type="strPapunktis" Nr="2" Abbr="10 p. 2 pp." DocPartId="cafaa338502b41b3a9682e4bb41d053a" PartId="9f37c66272ce473ea31e0c36d2fbac9b"/>
        <Part Type="strPapunktis" Nr="3" Abbr="10 p. 3 pp." DocPartId="cabe19154cab4ec39ff44318c9144793" PartId="5e275cf0c73d41879f8a6f7f2bd018f5"/>
        <Part Type="strPapunktis" Nr="4" Abbr="10 p. 4 pp." DocPartId="f742ec7f4ac34bc78e4fe97a33f2c0be" PartId="8d789896a1ff462ba98ae8dd1f8ed1a7"/>
        <Part Type="strPapunktis" Nr="5" Abbr="10 p. 5 pp." DocPartId="f705dde9ba68472ab9f695628b29e8ff" PartId="19b776dc84b14ae38672c7606efb7ae2"/>
        <Part Type="strPapunktis" Nr="6" Abbr="10 p. 6 pp." DocPartId="d8df246e92b24420b1eb26e4ecfd9ea8" PartId="099ddeef072a4ec7bd629b33b78e6f6d"/>
        <Part Type="strPapunktis" Nr="7" Abbr="10 p. 7 pp." DocPartId="6dfb56d32c894403b734dfdc41ee33fc" PartId="8c3102f0f4c04f3888942fb5020b633b"/>
        <Part Type="strPapunktis" Nr="8" Abbr="10 p. 8 pp." DocPartId="edd3dd9f1fbc4dfe8cb1777a66865c1d" PartId="2f9bf9b703f5457eb6d391c049a5778f"/>
        <Part Type="strPapunktis" Nr="9" Abbr="10 p. 9 pp." DocPartId="19796299b3bc406189e8f7594e2575ee" PartId="5f512e54518a42dd9d92648199be4aa9"/>
      </Part>
      <Part Type="punktas" Nr="11" Abbr="11 p." DocPartId="e6c113feb70c4659980589d1bd7bf381" PartId="f7bb93f08de54f33b1fcc91860efe80c"/>
    </Part>
    <Part Type="skirsnis" Title="Article 35. Execution of the decision on the imposition of an administrative fine" DocPartId="fdb769589c484911a5ef9e351d41705e" PartId="d7c0e077f2534fbabb431ce31e5f06e0">
      <Part Type="punktas" Nr="1" Abbr="1 p." DocPartId="9fd9825ced82489ba86131cf1f36499d" PartId="d8a368e946d84a2cb74ae1dd4f6ecfb2"/>
      <Part Type="punktas" Nr="2" Abbr="2 p." DocPartId="a49fbdfa347841fa89f034500fbafbc0" PartId="82187dfef6f342caa26da4360008edd3"/>
    </Part>
    <Part Type="skirsnis" Title="LEGAL ACTS OF THE EUROPEAN UNION IMPLEMENTED BY THIS LAW" DocPartId="fcbb8f00c91b4dc7aa163d4581fba23d" PartId="31736e506dce49aca3859849c2accd7f">
      <Part Type="punktas" Nr="1" Abbr="1 p." DocPartId="ba947787d7964be787cfccf28fdd4013" PartId="0606172250f047cbb65fea175af71ff1"/>
    </Part>
  </Part>
</Parts>
</file>

<file path=customXml/itemProps1.xml><?xml version="1.0" encoding="utf-8"?>
<ds:datastoreItem xmlns:ds="http://schemas.openxmlformats.org/officeDocument/2006/customXml" ds:itemID="{5FC9A435-F815-462A-B6AD-416C48D61E6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39</Pages>
  <Words>8015</Words>
  <Characters>42963</Characters>
  <Application>Microsoft Office Word</Application>
  <DocSecurity>4</DocSecurity>
  <Lines>781</Lines>
  <Paragraphs>291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50687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2022-09-20T09:38:00Z</dcterms:created>
  <dc:creator>User</dc:creator>
  <lastModifiedBy>adlibuser</lastModifiedBy>
  <dcterms:modified xsi:type="dcterms:W3CDTF">2022-09-20T09:38:00Z</dcterms:modified>
  <revision>2</revision>
</coreProperties>
</file>