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200721e3c14cf78ca896e0c473accd"/>
        <w:lock w:val="sdtLocked"/>
        <w:richText/>
      </w:sdtPr>
      <w:sdtContent>
        <w:p>
          <w:pPr>
            <w:tabs>
              <w:tab w:val="center" w:pos="4819"/>
              <w:tab w:val="right" w:pos="9638"/>
            </w:tabs>
            <w:rPr>
              <w:rFonts w:ascii="Arial" w:eastAsia="Calibri" w:hAnsi="Arial"/>
              <w:sz w:val="22"/>
              <w:lang w:val="en-GB" w:eastAsia="x-none"/>
            </w:rPr>
          </w:pPr>
        </w:p>
        <w:p>
          <w:pPr>
            <w:spacing w:line="360" w:lineRule="auto"/>
            <w:jc w:val="right"/>
            <w:rPr>
              <w:szCs w:val="24"/>
              <w:lang w:eastAsia="lt-LT"/>
            </w:rPr>
          </w:pPr>
          <w:r>
            <w:rPr>
              <w:szCs w:val="24"/>
              <w:lang w:eastAsia="lt-LT"/>
            </w:rPr>
            <w:t>Byla Nr. 16/2022</w:t>
          </w:r>
        </w:p>
        <w:p>
          <w:pPr>
            <w:spacing w:line="360" w:lineRule="auto"/>
            <w:jc w:val="right"/>
            <w:rPr>
              <w:szCs w:val="24"/>
              <w:lang w:eastAsia="lt-LT"/>
            </w:rPr>
          </w:pPr>
        </w:p>
        <w:p>
          <w:pPr>
            <w:spacing w:line="360" w:lineRule="auto"/>
            <w:jc w:val="center"/>
            <w:rPr>
              <w:szCs w:val="24"/>
              <w:lang w:eastAsia="lt-LT"/>
            </w:rPr>
          </w:pPr>
          <w:r>
            <w:rPr>
              <w:szCs w:val="24"/>
              <w:lang w:val="en-US"/>
            </w:rPr>
            <w:drawing>
              <wp:inline distT="0" distB="0" distL="0" distR="0" wp14:anchorId="6441E04A" wp14:editId="43B57674">
                <wp:extent cx="526415" cy="59245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6415" cy="592455"/>
                        </a:xfrm>
                        <a:prstGeom prst="rect">
                          <a:avLst/>
                        </a:prstGeom>
                        <a:noFill/>
                        <a:ln>
                          <a:noFill/>
                        </a:ln>
                      </pic:spPr>
                    </pic:pic>
                  </a:graphicData>
                </a:graphic>
              </wp:inline>
            </w:drawing>
          </w:r>
        </w:p>
        <w:p>
          <w:pPr>
            <w:rPr>
              <w:sz w:val="10"/>
              <w:szCs w:val="10"/>
            </w:rPr>
          </w:pPr>
        </w:p>
        <w:p>
          <w:pPr>
            <w:spacing w:line="360" w:lineRule="auto"/>
            <w:jc w:val="center"/>
            <w:rPr>
              <w:b/>
              <w:sz w:val="26"/>
              <w:szCs w:val="26"/>
              <w:lang w:eastAsia="lt-LT"/>
            </w:rPr>
          </w:pPr>
          <w:r>
            <w:rPr>
              <w:b/>
              <w:sz w:val="26"/>
              <w:szCs w:val="26"/>
              <w:lang w:eastAsia="lt-LT"/>
            </w:rPr>
            <w:t>LIETUVOS RESPUBLIKOS KONSTITUCINIS TEISMAS</w:t>
          </w:r>
        </w:p>
        <w:p>
          <w:pPr>
            <w:spacing w:line="360" w:lineRule="auto"/>
            <w:jc w:val="center"/>
            <w:rPr>
              <w:b/>
              <w:sz w:val="26"/>
              <w:szCs w:val="26"/>
              <w:lang w:eastAsia="lt-LT"/>
            </w:rPr>
          </w:pPr>
          <w:r>
            <w:rPr>
              <w:b/>
              <w:sz w:val="26"/>
              <w:szCs w:val="26"/>
              <w:lang w:eastAsia="lt-LT"/>
            </w:rPr>
            <w:t>LIETUVOS RESPUBLIKOS VARDU</w:t>
          </w:r>
        </w:p>
        <w:p>
          <w:pPr>
            <w:spacing w:line="360" w:lineRule="auto"/>
            <w:jc w:val="center"/>
            <w:rPr>
              <w:b/>
              <w:sz w:val="26"/>
              <w:szCs w:val="26"/>
              <w:lang w:eastAsia="lt-LT"/>
            </w:rPr>
          </w:pPr>
        </w:p>
        <w:p>
          <w:pPr>
            <w:spacing w:line="360" w:lineRule="auto"/>
            <w:ind w:left="1134" w:right="1134"/>
            <w:jc w:val="center"/>
            <w:outlineLvl w:val="2"/>
            <w:rPr>
              <w:b/>
              <w:sz w:val="22"/>
              <w:szCs w:val="22"/>
              <w:lang w:eastAsia="lt-LT"/>
            </w:rPr>
          </w:pPr>
          <w:r>
            <w:rPr>
              <w:b/>
              <w:sz w:val="22"/>
              <w:szCs w:val="22"/>
              <w:lang w:eastAsia="lt-LT"/>
            </w:rPr>
            <w:t>NUTARIMAS</w:t>
          </w:r>
        </w:p>
        <w:p>
          <w:pPr>
            <w:spacing w:line="360" w:lineRule="auto"/>
            <w:ind w:left="567" w:right="566"/>
            <w:jc w:val="center"/>
            <w:rPr>
              <w:b/>
              <w:caps/>
              <w:sz w:val="22"/>
              <w:szCs w:val="22"/>
              <w:lang w:eastAsia="lt-LT"/>
            </w:rPr>
          </w:pPr>
          <w:r>
            <w:rPr>
              <w:b/>
              <w:sz w:val="22"/>
              <w:szCs w:val="22"/>
              <w:lang w:eastAsia="lt-LT"/>
            </w:rPr>
            <w:t>DĖL LIETUVOS RESPUBLIKOS SPECIALIŲJŲ ŽEMĖS NAUDOJIMO SĄLYGŲ ĮSTATYMO 141 STRAIPSNIO 3 DALIES ATITIKTIES LIETUVOS RESPUBLIKOS KONSTITUCIJAI</w:t>
          </w:r>
        </w:p>
        <w:p>
          <w:pPr>
            <w:rPr>
              <w:sz w:val="20"/>
            </w:rPr>
          </w:pPr>
        </w:p>
        <w:p>
          <w:pPr>
            <w:tabs>
              <w:tab w:val="left" w:pos="7797"/>
            </w:tabs>
            <w:spacing w:line="360" w:lineRule="auto"/>
            <w:jc w:val="center"/>
            <w:rPr>
              <w:szCs w:val="24"/>
              <w:lang w:eastAsia="lt-LT"/>
            </w:rPr>
          </w:pPr>
          <w:r>
            <w:rPr>
              <w:szCs w:val="24"/>
              <w:lang w:eastAsia="lt-LT"/>
            </w:rPr>
            <w:t>2023 m. birželio 29 d. Nr. KT60-N7/2023</w:t>
          </w:r>
        </w:p>
        <w:p>
          <w:pPr>
            <w:spacing w:line="360" w:lineRule="auto"/>
            <w:jc w:val="center"/>
            <w:rPr>
              <w:szCs w:val="24"/>
              <w:lang w:eastAsia="lt-LT"/>
            </w:rPr>
          </w:pPr>
          <w:r>
            <w:rPr>
              <w:szCs w:val="24"/>
              <w:lang w:eastAsia="lt-LT"/>
            </w:rPr>
            <w:t>Vilnius</w:t>
          </w:r>
        </w:p>
        <w:p>
          <w:pPr>
            <w:spacing w:line="360" w:lineRule="auto"/>
            <w:jc w:val="center"/>
            <w:rPr>
              <w:szCs w:val="24"/>
              <w:lang w:eastAsia="lt-LT"/>
            </w:rPr>
          </w:pPr>
        </w:p>
        <w:sdt>
          <w:sdtPr>
            <w:alias w:val="preambule"/>
            <w:tag w:val="part_939911ebfd5d4a178ed6003d3b6087e6"/>
            <w:lock w:val="sdtLocked"/>
            <w:richText/>
          </w:sdtPr>
          <w:sdtContent>
            <w:p>
              <w:pPr>
                <w:spacing w:line="360" w:lineRule="auto"/>
                <w:ind w:firstLine="720"/>
                <w:jc w:val="both"/>
                <w:rPr>
                  <w:szCs w:val="24"/>
                  <w:lang w:eastAsia="lt-LT"/>
                </w:rPr>
              </w:pPr>
              <w:r>
                <w:rPr>
                  <w:szCs w:val="24"/>
                  <w:lang w:eastAsia="lt-LT"/>
                </w:rPr>
                <w:t>Lietuvos Respublikos Konstitucinis Teismas, susidedantis iš Konstitucinio Teismo teisėjų Tomo Davulio, Gintaro Godos, Aurelijaus Gutausko, Giedrės Lastauskienės, Vytauto Mizaro, Algio Norkūno, Daivos Petrylaitės, Janinos Stripeikienės, Stasio Šedbaro,</w:t>
              </w:r>
            </w:p>
          </w:sdtContent>
        </w:sdt>
        <w:sdt>
          <w:sdtPr>
            <w:alias w:val="pastraipa"/>
            <w:tag w:val="part_650c9e35cb9c4744b549ed0a76be6aa8"/>
            <w:lock w:val="sdtLocked"/>
            <w:richText/>
          </w:sdtPr>
          <w:sdtContent>
            <w:p>
              <w:pPr>
                <w:spacing w:line="360" w:lineRule="auto"/>
                <w:ind w:firstLine="720"/>
                <w:jc w:val="both"/>
                <w:rPr>
                  <w:szCs w:val="24"/>
                  <w:lang w:eastAsia="lt-LT"/>
                </w:rPr>
              </w:pPr>
              <w:r>
                <w:rPr>
                  <w:szCs w:val="24"/>
                  <w:lang w:eastAsia="lt-LT"/>
                </w:rPr>
                <w:t>sekretoriaujant Daivai Pitrėnaitei,</w:t>
              </w:r>
            </w:p>
            <w:p>
              <w:pPr>
                <w:spacing w:line="360" w:lineRule="auto"/>
                <w:ind w:firstLine="720"/>
                <w:jc w:val="both"/>
                <w:rPr>
                  <w:szCs w:val="24"/>
                  <w:lang w:eastAsia="lt-LT"/>
                </w:rPr>
              </w:pPr>
              <w:r>
                <w:rPr>
                  <w:szCs w:val="24"/>
                  <w:lang w:eastAsia="lt-LT"/>
                </w:rPr>
                <w:t>remdamasis Lietuvos Respublikos Konstitucijos 102, 105 straipsniais, Lietuvos Respublikos Konstitucinio Teismo įstatymo 1, 53</w:t>
              </w:r>
              <w:r>
                <w:rPr>
                  <w:szCs w:val="24"/>
                  <w:vertAlign w:val="superscript"/>
                  <w:lang w:eastAsia="lt-LT"/>
                </w:rPr>
                <w:t>1</w:t>
              </w:r>
              <w:r>
                <w:rPr>
                  <w:szCs w:val="24"/>
                  <w:lang w:eastAsia="lt-LT"/>
                </w:rPr>
                <w:t xml:space="preserve"> straipsniais, Teismo posėdyje 2023 m. birželio 8 d. rašytinio proceso tvarka išnagrinėjo konstitucinės justicijos bylą Nr. 16/2022 pagal pareiškėjo Klaipėdos apygardos teismo prašymą Nr. 1B-17/2022 ištirti,</w:t>
              </w:r>
              <w:r>
                <w:rPr>
                  <w:rFonts w:ascii="Arial" w:hAnsi="Arial"/>
                  <w:sz w:val="22"/>
                  <w:lang w:eastAsia="lt-LT"/>
                </w:rPr>
                <w:t xml:space="preserve"> </w:t>
              </w:r>
              <w:r>
                <w:rPr>
                  <w:szCs w:val="24"/>
                  <w:lang w:eastAsia="lt-LT"/>
                </w:rPr>
                <w:t>ar Lietuvos Respublikos Konstitucijos 23, 29 straipsniams neprieštarauja Lietuvos Respublikos specialiųjų žemės naudojimo sąlygų įstatymo 141 straipsnio 3 dalis tiek, kiek pagal ją kompensacija dėl specialiųjų žemės naudojimo sąlygų taikymo išmokama tik tais atvejais, kai specialiosios žemės naudojimo sąlygos žemės sklypui taikomos dėl ūkinės ir (ar) kitokios veiklos, kuriai statybą leidžiantys dokumentai išduoti, projektai, kuriems įstatymų nustatytais atvejais tokie dokumentai neišduodami, suderinti ir (ar) ši veikla pradėta vykdyti po 1992 m. gegužės 11 d.</w:t>
              </w:r>
            </w:p>
            <w:p>
              <w:pPr>
                <w:rPr>
                  <w:sz w:val="10"/>
                  <w:szCs w:val="10"/>
                </w:rPr>
              </w:pPr>
            </w:p>
            <w:p>
              <w:pPr>
                <w:spacing w:line="360" w:lineRule="auto"/>
                <w:ind w:firstLine="720"/>
                <w:jc w:val="both"/>
                <w:rPr>
                  <w:szCs w:val="24"/>
                  <w:lang w:eastAsia="lt-LT"/>
                </w:rPr>
              </w:pPr>
              <w:r>
                <w:rPr>
                  <w:szCs w:val="24"/>
                  <w:lang w:eastAsia="lt-LT"/>
                </w:rPr>
                <w:t>Konstitucinis Teismas</w:t>
              </w:r>
            </w:p>
          </w:sdtContent>
        </w:sdt>
        <w:sdt>
          <w:sdtPr>
            <w:alias w:val="dalis"/>
            <w:tag w:val="part_5516e0f658b14f008c768477f47da920"/>
            <w:lock w:val="sdtLocked"/>
            <w:richText/>
          </w:sdtPr>
          <w:sdtContent>
            <w:p>
              <w:pPr>
                <w:spacing w:line="360" w:lineRule="auto"/>
                <w:jc w:val="center"/>
                <w:rPr>
                  <w:b/>
                  <w:spacing w:val="20"/>
                  <w:szCs w:val="24"/>
                  <w:lang w:eastAsia="lt-LT"/>
                </w:rPr>
              </w:pPr>
              <w:sdt>
                <w:sdtPr>
                  <w:alias w:val="Pavadinimas"/>
                  <w:tag w:val="title_5516e0f658b14f008c768477f47da920"/>
                  <w:lock w:val="sdtLocked"/>
                  <w:richText/>
                </w:sdtPr>
                <w:sdtContent>
                  <w:r>
                    <w:rPr>
                      <w:b/>
                      <w:spacing w:val="20"/>
                      <w:szCs w:val="24"/>
                      <w:lang w:eastAsia="lt-LT"/>
                    </w:rPr>
                    <w:t>nustatė:</w:t>
                  </w:r>
                </w:sdtContent>
              </w:sdt>
            </w:p>
            <w:p>
              <w:pPr>
                <w:rPr>
                  <w:sz w:val="6"/>
                  <w:szCs w:val="6"/>
                </w:rPr>
              </w:pPr>
            </w:p>
            <w:sdt>
              <w:sdtPr>
                <w:alias w:val="skyrius"/>
                <w:tag w:val="part_9877b7bfdeac44ccbc876f0919e6b3ed"/>
                <w:lock w:val="sdtLocked"/>
                <w:richText/>
              </w:sdtPr>
              <w:sdtContent>
                <w:p>
                  <w:pPr>
                    <w:spacing w:line="360" w:lineRule="auto"/>
                    <w:jc w:val="center"/>
                    <w:rPr>
                      <w:b/>
                      <w:spacing w:val="20"/>
                      <w:szCs w:val="24"/>
                      <w:lang w:eastAsia="lt-LT"/>
                    </w:rPr>
                  </w:pPr>
                  <w:sdt>
                    <w:sdtPr>
                      <w:alias w:val="Numeris"/>
                      <w:tag w:val="nr_9877b7bfdeac44ccbc876f0919e6b3ed"/>
                      <w:lock w:val="sdtLocked"/>
                      <w:richText/>
                    </w:sdtPr>
                    <w:sdtContent>
                      <w:r>
                        <w:rPr>
                          <w:b/>
                          <w:spacing w:val="20"/>
                          <w:szCs w:val="24"/>
                          <w:lang w:eastAsia="lt-LT"/>
                        </w:rPr>
                        <w:t>I</w:t>
                      </w:r>
                    </w:sdtContent>
                  </w:sdt>
                </w:p>
                <w:p>
                  <w:pPr>
                    <w:spacing w:line="360" w:lineRule="auto"/>
                    <w:jc w:val="center"/>
                    <w:rPr>
                      <w:b/>
                      <w:bCs/>
                      <w:szCs w:val="24"/>
                      <w:lang w:eastAsia="lt-LT"/>
                    </w:rPr>
                  </w:pPr>
                  <w:sdt>
                    <w:sdtPr>
                      <w:alias w:val="Pavadinimas"/>
                      <w:tag w:val="title_9877b7bfdeac44ccbc876f0919e6b3ed"/>
                      <w:lock w:val="sdtLocked"/>
                      <w:richText/>
                    </w:sdtPr>
                    <w:sdtContent>
                      <w:r>
                        <w:rPr>
                          <w:b/>
                          <w:bCs/>
                          <w:szCs w:val="24"/>
                          <w:lang w:eastAsia="lt-LT"/>
                        </w:rPr>
                        <w:t>Pareiškėjo argumentai</w:t>
                      </w:r>
                    </w:sdtContent>
                  </w:sdt>
                </w:p>
                <w:sdt>
                  <w:sdtPr>
                    <w:alias w:val="1 p."/>
                    <w:tag w:val="part_b48e66562b924f1aa26935c7db72e13f"/>
                    <w:lock w:val="sdtLocked"/>
                    <w:richText/>
                  </w:sdtPr>
                  <w:sdtContent>
                    <w:p>
                      <w:pPr>
                        <w:widowControl w:val="0"/>
                        <w:shd w:val="clear" w:color="auto" w:fill="FFFFFF"/>
                        <w:tabs>
                          <w:tab w:val="left" w:pos="1134"/>
                        </w:tabs>
                        <w:spacing w:line="360" w:lineRule="auto"/>
                        <w:ind w:firstLine="567"/>
                        <w:jc w:val="both"/>
                        <w:rPr>
                          <w:szCs w:val="24"/>
                          <w:lang w:eastAsia="lt-LT"/>
                        </w:rPr>
                      </w:pPr>
                      <w:sdt>
                        <w:sdtPr>
                          <w:alias w:val="Numeris"/>
                          <w:tag w:val="nr_b48e66562b924f1aa26935c7db72e13f"/>
                          <w:lock w:val="sdtLocked"/>
                          <w:richText/>
                        </w:sdtPr>
                        <w:sdtContent>
                          <w:r>
                            <w:rPr>
                              <w:szCs w:val="24"/>
                              <w:lang w:eastAsia="lt-LT"/>
                            </w:rPr>
                            <w:t>1</w:t>
                          </w:r>
                        </w:sdtContent>
                      </w:sdt>
                      <w:r>
                        <w:rPr>
                          <w:szCs w:val="24"/>
                          <w:lang w:eastAsia="lt-LT"/>
                        </w:rPr>
                        <w:t>.</w:t>
                        <w:tab/>
                        <w:t>Pareiškėjas Klaipėdos apygardos teismas kreipėsi į Konstitucinį Teismą sustabdęs civilinę bylą, kurioje sprendžiamas kompensacijos dėl specialiųjų žemės naudojimo sąlygų taikymo (toliau – ir kompensacija) priteisimo klausimas.</w:t>
                      </w:r>
                    </w:p>
                  </w:sdtContent>
                </w:sdt>
                <w:sdt>
                  <w:sdtPr>
                    <w:alias w:val="2 p."/>
                    <w:tag w:val="part_84a3f945703148bb95b250376310ad6a"/>
                    <w:lock w:val="sdtLocked"/>
                    <w:richText/>
                  </w:sdtPr>
                  <w:sdtContent>
                    <w:p>
                      <w:pPr>
                        <w:tabs>
                          <w:tab w:val="left" w:pos="428"/>
                          <w:tab w:val="left" w:pos="1134"/>
                        </w:tabs>
                        <w:spacing w:line="360" w:lineRule="auto"/>
                        <w:ind w:firstLine="567"/>
                        <w:jc w:val="both"/>
                        <w:rPr>
                          <w:szCs w:val="24"/>
                          <w:lang w:eastAsia="lt-LT"/>
                        </w:rPr>
                      </w:pPr>
                      <w:sdt>
                        <w:sdtPr>
                          <w:alias w:val="Numeris"/>
                          <w:tag w:val="nr_84a3f945703148bb95b250376310ad6a"/>
                          <w:lock w:val="sdtLocked"/>
                          <w:richText/>
                        </w:sdtPr>
                        <w:sdtContent>
                          <w:r>
                            <w:rPr>
                              <w:szCs w:val="24"/>
                              <w:lang w:eastAsia="lt-LT"/>
                            </w:rPr>
                            <w:t>2</w:t>
                          </w:r>
                        </w:sdtContent>
                      </w:sdt>
                      <w:r>
                        <w:rPr>
                          <w:szCs w:val="24"/>
                          <w:lang w:eastAsia="lt-LT"/>
                        </w:rPr>
                        <w:t>.</w:t>
                        <w:tab/>
                        <w:t>Pareiškėjo prašymas grindžiamas šiais argumentais.</w:t>
                      </w:r>
                    </w:p>
                    <w:p>
                      <w:pPr>
                        <w:tabs>
                          <w:tab w:val="left" w:pos="1134"/>
                        </w:tabs>
                        <w:spacing w:line="360" w:lineRule="auto"/>
                        <w:ind w:firstLine="567"/>
                        <w:jc w:val="both"/>
                        <w:rPr>
                          <w:szCs w:val="24"/>
                          <w:lang w:eastAsia="lt-LT"/>
                        </w:rPr>
                      </w:pPr>
                      <w:r>
                        <w:rPr>
                          <w:szCs w:val="24"/>
                          <w:lang w:eastAsia="lt-LT"/>
                        </w:rPr>
                        <w:t xml:space="preserve">Pasak pareiškėjo, priklausomai nuo to, kada (iki 1992 m. gegužės 11 d. ar po šios datos) atsirado aplinkybės (ūkinės ir (ar) kitokios veiklos pradžia, dokumentų, reikalingų šiai veiklai vykdyti, išdavimas (patvirtinimas)), nulėmusios specialiųjų žemės naudojimo sąlygų taikymą, Specialiųjų žemės naudojimo sąlygų įstatyme nustatyta skirtinga kompensavimo žemės sklypų savininkams dėl jų nuosavybės teisės ribojimų, patiriamų taikant specialiąsias žemės naudojimo sąlygas, tvarka. Pareiškėjo nuomone, ginčijamoje Specialiųjų žemės naudojimo sąlygų įstatymo 141 straipsnio 3 dalyje įtvirtintu teisiniu reguliavimu, nesilaikant Konstitucijos 29 straipsnyje įtvirtinto konstitucinio asmenų lygiateisiškumo principo, privilegijuojami asmenys, kurių žemės sklypams specialiosios žemės naudojimo sąlygos taikomos dėl ūkinės ir (ar) kitokios veiklos, kuri pradėta vykdyti ir (ar) dokumentai, reikalingi šiai veiklai vykdyti, išduoti (patvirtinti) (toliau – ir veikla pradėta) po 1992 m. gegužės 11 d. </w:t>
                      </w:r>
                    </w:p>
                    <w:p>
                      <w:pPr>
                        <w:tabs>
                          <w:tab w:val="left" w:pos="1134"/>
                        </w:tabs>
                        <w:spacing w:line="360" w:lineRule="auto"/>
                        <w:ind w:firstLine="709"/>
                        <w:jc w:val="both"/>
                        <w:rPr>
                          <w:szCs w:val="24"/>
                          <w:lang w:eastAsia="lt-LT"/>
                        </w:rPr>
                      </w:pPr>
                      <w:r>
                        <w:rPr>
                          <w:szCs w:val="24"/>
                          <w:lang w:eastAsia="lt-LT"/>
                        </w:rPr>
                        <w:t>Pareiškėjo prašyme taip pat nurodyta, kad ginčijamas teisinis reguliavimas, pagal kurį kompensacijos mokamos priklausomai nuo to, kada atsirado specialiųjų žemės naudojimo sąlygų taikymą nulėmusios aplinkybės, riboja asmenų, negalinčių pretenduoti į kompensaciją, nuosavybės teisę, teisingai už tai neatlyginus. Dėl to, pareiškėjo teigimu, ginčijamu teisiniu reguliavimu pažeidžiamas Konstitucijos 23 straipsnis.</w:t>
                      </w:r>
                    </w:p>
                    <w:p>
                      <w:pPr>
                        <w:rPr>
                          <w:sz w:val="10"/>
                          <w:szCs w:val="10"/>
                        </w:rPr>
                      </w:pPr>
                    </w:p>
                  </w:sdtContent>
                </w:sdt>
              </w:sdtContent>
            </w:sdt>
            <w:sdt>
              <w:sdtPr>
                <w:alias w:val="skyrius"/>
                <w:tag w:val="part_69aa9872c99f409d87af50507dbd465f"/>
                <w:lock w:val="sdtLocked"/>
                <w:richText/>
              </w:sdtPr>
              <w:sdtContent>
                <w:p>
                  <w:pPr>
                    <w:shd w:val="clear" w:color="auto" w:fill="FFFFFF"/>
                    <w:tabs>
                      <w:tab w:val="left" w:pos="1134"/>
                    </w:tabs>
                    <w:spacing w:line="360" w:lineRule="auto"/>
                    <w:jc w:val="center"/>
                    <w:rPr>
                      <w:b/>
                      <w:szCs w:val="24"/>
                      <w:lang w:eastAsia="lt-LT"/>
                    </w:rPr>
                  </w:pPr>
                  <w:sdt>
                    <w:sdtPr>
                      <w:alias w:val="Numeris"/>
                      <w:tag w:val="nr_69aa9872c99f409d87af50507dbd465f"/>
                      <w:lock w:val="sdtLocked"/>
                      <w:richText/>
                    </w:sdtPr>
                    <w:sdtContent>
                      <w:r>
                        <w:rPr>
                          <w:b/>
                          <w:szCs w:val="24"/>
                          <w:lang w:eastAsia="lt-LT"/>
                        </w:rPr>
                        <w:t>II</w:t>
                      </w:r>
                    </w:sdtContent>
                  </w:sdt>
                </w:p>
                <w:p>
                  <w:pPr>
                    <w:tabs>
                      <w:tab w:val="left" w:pos="1134"/>
                      <w:tab w:val="left" w:pos="1418"/>
                      <w:tab w:val="num" w:pos="2478"/>
                    </w:tabs>
                    <w:spacing w:line="360" w:lineRule="auto"/>
                    <w:jc w:val="center"/>
                    <w:rPr>
                      <w:b/>
                      <w:szCs w:val="24"/>
                      <w:lang w:eastAsia="lt-LT"/>
                    </w:rPr>
                  </w:pPr>
                  <w:sdt>
                    <w:sdtPr>
                      <w:alias w:val="Pavadinimas"/>
                      <w:tag w:val="title_69aa9872c99f409d87af50507dbd465f"/>
                      <w:lock w:val="sdtLocked"/>
                      <w:richText/>
                    </w:sdtPr>
                    <w:sdtContent>
                      <w:r>
                        <w:rPr>
                          <w:b/>
                          <w:szCs w:val="24"/>
                          <w:lang w:eastAsia="lt-LT"/>
                        </w:rPr>
                        <w:t>Suinteresuoto asmens atstovės argumentai</w:t>
                      </w:r>
                    </w:sdtContent>
                  </w:sdt>
                </w:p>
                <w:sdt>
                  <w:sdtPr>
                    <w:alias w:val="3 p."/>
                    <w:tag w:val="part_ea63e6b77ac149c7a108656bf75a2db5"/>
                    <w:lock w:val="sdtLocked"/>
                    <w:richText/>
                  </w:sdtPr>
                  <w:sdtContent>
                    <w:p>
                      <w:pPr>
                        <w:tabs>
                          <w:tab w:val="left" w:pos="1134"/>
                        </w:tabs>
                        <w:spacing w:line="360" w:lineRule="auto"/>
                        <w:ind w:firstLine="567"/>
                        <w:jc w:val="both"/>
                        <w:rPr>
                          <w:szCs w:val="24"/>
                          <w:lang w:eastAsia="lt-LT"/>
                        </w:rPr>
                      </w:pPr>
                      <w:sdt>
                        <w:sdtPr>
                          <w:alias w:val="Numeris"/>
                          <w:tag w:val="nr_ea63e6b77ac149c7a108656bf75a2db5"/>
                          <w:lock w:val="sdtLocked"/>
                          <w:richText/>
                        </w:sdtPr>
                        <w:sdtContent>
                          <w:r>
                            <w:rPr>
                              <w:szCs w:val="24"/>
                              <w:lang w:eastAsia="lt-LT"/>
                            </w:rPr>
                            <w:t>3</w:t>
                          </w:r>
                        </w:sdtContent>
                      </w:sdt>
                      <w:r>
                        <w:rPr>
                          <w:szCs w:val="24"/>
                          <w:lang w:eastAsia="lt-LT"/>
                        </w:rPr>
                        <w:t>.</w:t>
                        <w:tab/>
                      </w:r>
                      <w:r>
                        <w:rPr>
                          <w:rFonts w:eastAsia="Songti SC" w:cs="Arial Unicode MS"/>
                          <w:kern w:val="2"/>
                          <w:szCs w:val="24"/>
                          <w:lang w:eastAsia="zh-CN" w:bidi="lt-LT"/>
                        </w:rPr>
                        <w:t xml:space="preserve">Rengiant bylą Konstitucinio Teismo posėdžiui gauti suinteresuoto asmens Lietuvos Respublikos Seimo atstovės Seimo </w:t>
                      </w:r>
                      <w:r>
                        <w:rPr>
                          <w:rFonts w:eastAsia="Calibri"/>
                          <w:color w:val="000000"/>
                          <w:szCs w:val="24"/>
                        </w:rPr>
                        <w:t>narės Aistės Gedvilienės</w:t>
                      </w:r>
                      <w:r>
                        <w:rPr>
                          <w:rFonts w:eastAsia="Songti SC" w:cs="Arial Unicode MS"/>
                          <w:kern w:val="2"/>
                          <w:szCs w:val="24"/>
                          <w:lang w:eastAsia="zh-CN" w:bidi="lt-LT"/>
                        </w:rPr>
                        <w:t xml:space="preserve"> rašytiniai paaiškinimai, kuriuose teigiama, kad pareiškėjo ginčijamas </w:t>
                      </w:r>
                      <w:r>
                        <w:rPr>
                          <w:szCs w:val="24"/>
                          <w:lang w:eastAsia="lt-LT"/>
                        </w:rPr>
                        <w:t xml:space="preserve">Specialiųjų žemės naudojimo sąlygų </w:t>
                      </w:r>
                      <w:r>
                        <w:rPr>
                          <w:rFonts w:eastAsia="Songti SC" w:cs="Arial Unicode MS"/>
                          <w:kern w:val="2"/>
                          <w:szCs w:val="24"/>
                          <w:lang w:eastAsia="zh-CN" w:bidi="lt-LT"/>
                        </w:rPr>
                        <w:t>įstatymo 141 straipsnio 3 dalyje įtvirtintas teisinis reguliavimas neprieštarauja Konstitucijai. Suinteresuoto asmens atstovės pozicija grindžiama šiais argumentais.</w:t>
                      </w:r>
                    </w:p>
                    <w:sdt>
                      <w:sdtPr>
                        <w:alias w:val="3.1 pp."/>
                        <w:tag w:val="part_ab5e31188842439daabc887d2273a129"/>
                        <w:lock w:val="sdtLocked"/>
                        <w:richText/>
                      </w:sdtPr>
                      <w:sdtContent>
                        <w:p>
                          <w:pPr>
                            <w:tabs>
                              <w:tab w:val="left" w:pos="1134"/>
                            </w:tabs>
                            <w:spacing w:line="360" w:lineRule="auto"/>
                            <w:ind w:firstLine="567"/>
                            <w:jc w:val="both"/>
                            <w:rPr>
                              <w:szCs w:val="24"/>
                              <w:lang w:eastAsia="lt-LT"/>
                            </w:rPr>
                          </w:pPr>
                          <w:sdt>
                            <w:sdtPr>
                              <w:alias w:val="Numeris"/>
                              <w:tag w:val="nr_ab5e31188842439daabc887d2273a129"/>
                              <w:lock w:val="sdtLocked"/>
                              <w:richText/>
                            </w:sdtPr>
                            <w:sdtContent>
                              <w:r>
                                <w:rPr>
                                  <w:szCs w:val="24"/>
                                  <w:lang w:eastAsia="lt-LT"/>
                                </w:rPr>
                                <w:t>3.1</w:t>
                              </w:r>
                            </w:sdtContent>
                          </w:sdt>
                          <w:r>
                            <w:rPr>
                              <w:szCs w:val="24"/>
                              <w:lang w:eastAsia="lt-LT"/>
                            </w:rPr>
                            <w:t>.</w:t>
                            <w:tab/>
                            <w:t xml:space="preserve">Suinteresuoto asmens atstovė pažymi, kad ginčijamoje Specialiųjų žemės naudojimo sąlygų įstatymo 141 straipsnio 3 dalyje nurodyta data (1992 m. gegužės 11 d.), lemianti kompensacijų mokėjimą, įtvirtinta atsižvelgus į Lietuvos Respublikos Vyriausybės 1992 m. gegužės 12 d. nutarimo Nr. 343 „Dėl Specialiųjų žemės ir miško naudojimo sąlygų patvirtinimo“ (toliau – Vyriausybės 1992 m. gegužės 12 d. nutarimas), pirmą kartą po Lietuvos Respublikos nepriklausomybės atkūrimo nustačiusio specialiųjų žemės naudojimo sąlygų teisinį reguliavimą, priėmimo datą. Pasak suinteresuoto asmens atstovės, Vyriausybės 1992 m. gegužės 12 d. nutarimas nenustatė kompensacijų žemės savininkams mokėjimo, jame buvo įtvirtinta pareiga atlyginti tik tiesioginius nuostolius, atsiradusius dėl veiklą, lėmusią specialiųjų žemės naudojimo sąlygų konkrečiam žemės sklypui nustatymą, vykdžiusių asmenų konkrečių veiksmų, atliktų po Vyriausybės 1992 m. gegužės 12 d. nutarimo priėmimo. Suinteresuoto asmens atstovė taip pat nurodo, kad kompensacijų mokėjimas įstatymo lygmeniu pradėtas reguliuoti Seimo 1994 m. balandžio 26 d. priimtą Lietuvos Respublikos žemės įstatymą išdėsčius 2004 m. sausio 27 d. redakcija, įsigaliojusia 2004 m. vasario 21 d. Suinteresuoto asmens atstovė pažymi, kad Žemės įstatyme (2004 m. sausio 27 d. redakcija) nebuvo įtvirtintas kompensacijų mokėjimas žemės savininkams, kurių žemės sklypams specialiosios žemės naudojimo sąlygos buvo nustatytos iki Žemės įstatymo priėmimo. Suinteresuoto asmens atstovė pažymi ir tai, kad Specialiųjų žemės naudojimo sąlygų įstatymas, kuris įsigaliojo (su tam tikromis išimtimis) 2020 m. sausio 1 d. ir kurio nuostatą ginčija pareiškėjas, buvo priimtas siekiant viename teisės akte (įstatyme) reglamentuoti specialiąsias žemės naudojimo sąlygas, neturint tikslo nustatyti iš esmės naujo kompensacijų mokėjimo teisinio reguliavimo ar jį pakeisti. </w:t>
                          </w:r>
                        </w:p>
                      </w:sdtContent>
                    </w:sdt>
                    <w:sdt>
                      <w:sdtPr>
                        <w:alias w:val="3.2 pp."/>
                        <w:tag w:val="part_3b8525bb2e484c38ad67847caf8eaffe"/>
                        <w:lock w:val="sdtLocked"/>
                        <w:richText/>
                      </w:sdtPr>
                      <w:sdtContent>
                        <w:p>
                          <w:pPr>
                            <w:tabs>
                              <w:tab w:val="left" w:pos="1134"/>
                            </w:tabs>
                            <w:spacing w:line="360" w:lineRule="auto"/>
                            <w:ind w:firstLine="567"/>
                            <w:jc w:val="both"/>
                            <w:rPr>
                              <w:szCs w:val="24"/>
                              <w:lang w:eastAsia="lt-LT"/>
                            </w:rPr>
                          </w:pPr>
                          <w:sdt>
                            <w:sdtPr>
                              <w:alias w:val="Numeris"/>
                              <w:tag w:val="nr_3b8525bb2e484c38ad67847caf8eaffe"/>
                              <w:lock w:val="sdtLocked"/>
                              <w:richText/>
                            </w:sdtPr>
                            <w:sdtContent>
                              <w:r>
                                <w:rPr>
                                  <w:szCs w:val="24"/>
                                  <w:lang w:eastAsia="lt-LT"/>
                                </w:rPr>
                                <w:t>3.2</w:t>
                              </w:r>
                            </w:sdtContent>
                          </w:sdt>
                          <w:r>
                            <w:rPr>
                              <w:szCs w:val="24"/>
                              <w:lang w:eastAsia="lt-LT"/>
                            </w:rPr>
                            <w:t>.</w:t>
                            <w:tab/>
                            <w:t xml:space="preserve">Remdamasi oficialiosios konstitucinės doktrinos nuostatomis, suinteresuoto asmens atstovė taip pat nurodo, kad pagal Konstituciją žemė yra visuotinė vertybė, turinti socialinę funkciją – tarnauti tautos gerovei, kad įstatymais gali būti nustatyti specifiniai reikalavimai, apibrėžiantys žemės sklypų valdymą, naudojimą ir disponavimą šiais objektais, ir atitinkami apribojimai ir sąlygos šių objektų savininkams, kad tokiais ribojimais negali būti paneigiama pati nuosavybės teisės esmė. Suinteresuoto asmens atstovės nuomone, įtvirtinus pareiškėjo ginčijamą teisinį reguliavimą nebuvo paneigta žemės savininkų nuosavybės teisės esmė, nes Specialiųjų žemės naudojimo sąlygų įstatymo 141 straipsnio 3 dalyje įtvirtintu teisiniu reguliavimu nebuvo sumažintas subjektų, kuriems gali būti mokamos kompensacijos, ratas. </w:t>
                          </w:r>
                        </w:p>
                      </w:sdtContent>
                    </w:sdt>
                    <w:sdt>
                      <w:sdtPr>
                        <w:alias w:val="3.3 pp."/>
                        <w:tag w:val="part_4e8d538140744d01b5020676f9f5109b"/>
                        <w:lock w:val="sdtLocked"/>
                        <w:richText/>
                      </w:sdtPr>
                      <w:sdtContent>
                        <w:p>
                          <w:pPr>
                            <w:tabs>
                              <w:tab w:val="left" w:pos="1134"/>
                            </w:tabs>
                            <w:spacing w:line="360" w:lineRule="auto"/>
                            <w:ind w:firstLine="567"/>
                            <w:jc w:val="both"/>
                            <w:rPr>
                              <w:szCs w:val="24"/>
                              <w:highlight w:val="yellow"/>
                              <w:lang w:eastAsia="lt-LT"/>
                            </w:rPr>
                          </w:pPr>
                          <w:sdt>
                            <w:sdtPr>
                              <w:alias w:val="Numeris"/>
                              <w:tag w:val="nr_4e8d538140744d01b5020676f9f5109b"/>
                              <w:lock w:val="sdtLocked"/>
                              <w:richText/>
                            </w:sdtPr>
                            <w:sdtContent>
                              <w:r>
                                <w:rPr>
                                  <w:szCs w:val="24"/>
                                  <w:lang w:eastAsia="lt-LT"/>
                                </w:rPr>
                                <w:t>3.3</w:t>
                              </w:r>
                            </w:sdtContent>
                          </w:sdt>
                          <w:r>
                            <w:rPr>
                              <w:szCs w:val="24"/>
                              <w:lang w:eastAsia="lt-LT"/>
                            </w:rPr>
                            <w:t>.</w:t>
                            <w:tab/>
                            <w:t>Ginčijamas teisinis reguliavimas, suinteresuoto asmens atstovės nuomone, neturėtų būti vertinamas ir kaip privilegijų asmenims, turintiems teisę į Specialiųjų žemės naudojimo sąlygų įstatymo 141 straipsnio 3 dalyje nustatytą kompensaciją, suteikimas, nes nesikeičiant subjektų, kuriems mokamos kompensacijos, ratui nėra teisinio pagrindo ginčijamą teisinį reguliavimą vertinti kaip suteikiantį privilegijas vienai iš žemės savininkų grupių.</w:t>
                          </w:r>
                        </w:p>
                        <w:p>
                          <w:pPr>
                            <w:rPr>
                              <w:sz w:val="10"/>
                              <w:szCs w:val="10"/>
                            </w:rPr>
                          </w:pPr>
                        </w:p>
                      </w:sdtContent>
                    </w:sdt>
                  </w:sdtContent>
                </w:sdt>
              </w:sdtContent>
            </w:sdt>
            <w:sdt>
              <w:sdtPr>
                <w:alias w:val="skyrius"/>
                <w:tag w:val="part_badc3e9848874969bf786acf3707a728"/>
                <w:lock w:val="sdtLocked"/>
                <w:richText/>
              </w:sdtPr>
              <w:sdtContent>
                <w:p>
                  <w:pPr>
                    <w:spacing w:line="360" w:lineRule="auto"/>
                    <w:jc w:val="center"/>
                    <w:rPr>
                      <w:b/>
                      <w:szCs w:val="24"/>
                    </w:rPr>
                  </w:pPr>
                  <w:sdt>
                    <w:sdtPr>
                      <w:alias w:val="Numeris"/>
                      <w:tag w:val="nr_badc3e9848874969bf786acf3707a728"/>
                      <w:lock w:val="sdtLocked"/>
                      <w:richText/>
                    </w:sdtPr>
                    <w:sdtContent>
                      <w:r>
                        <w:rPr>
                          <w:b/>
                          <w:szCs w:val="24"/>
                        </w:rPr>
                        <w:t>III</w:t>
                      </w:r>
                    </w:sdtContent>
                  </w:sdt>
                </w:p>
                <w:p>
                  <w:pPr>
                    <w:spacing w:line="360" w:lineRule="auto"/>
                    <w:jc w:val="center"/>
                    <w:rPr>
                      <w:szCs w:val="24"/>
                    </w:rPr>
                  </w:pPr>
                  <w:sdt>
                    <w:sdtPr>
                      <w:alias w:val="Pavadinimas"/>
                      <w:tag w:val="title_badc3e9848874969bf786acf3707a728"/>
                      <w:lock w:val="sdtLocked"/>
                      <w:richText/>
                    </w:sdtPr>
                    <w:sdtContent>
                      <w:r>
                        <w:rPr>
                          <w:b/>
                          <w:szCs w:val="24"/>
                        </w:rPr>
                        <w:t>Byloje gauta medžiaga</w:t>
                      </w:r>
                    </w:sdtContent>
                  </w:sdt>
                </w:p>
                <w:sdt>
                  <w:sdtPr>
                    <w:alias w:val="4 p."/>
                    <w:tag w:val="part_a46ea816e07b49eba615f6eabf9b8af2"/>
                    <w:lock w:val="sdtLocked"/>
                    <w:richText/>
                  </w:sdtPr>
                  <w:sdtContent>
                    <w:p>
                      <w:pPr>
                        <w:tabs>
                          <w:tab w:val="left" w:pos="1134"/>
                        </w:tabs>
                        <w:spacing w:line="360" w:lineRule="auto"/>
                        <w:ind w:firstLine="567"/>
                        <w:jc w:val="both"/>
                        <w:rPr>
                          <w:szCs w:val="24"/>
                        </w:rPr>
                      </w:pPr>
                      <w:sdt>
                        <w:sdtPr>
                          <w:alias w:val="Numeris"/>
                          <w:tag w:val="nr_a46ea816e07b49eba615f6eabf9b8af2"/>
                          <w:lock w:val="sdtLocked"/>
                          <w:richText/>
                        </w:sdtPr>
                        <w:sdtContent>
                          <w:r>
                            <w:rPr>
                              <w:szCs w:val="24"/>
                            </w:rPr>
                            <w:t>4</w:t>
                          </w:r>
                        </w:sdtContent>
                      </w:sdt>
                      <w:r>
                        <w:rPr>
                          <w:szCs w:val="24"/>
                        </w:rPr>
                        <w:t>.</w:t>
                        <w:tab/>
                        <w:t>Rengiant bylą Konstitucinio Teismo posėdžiui gauta Lietuvos Respublikos aplinkos ministro Simono Gentvilo rašytinė nuomonė.</w:t>
                      </w:r>
                    </w:p>
                    <w:p>
                      <w:pPr>
                        <w:rPr>
                          <w:szCs w:val="24"/>
                        </w:rPr>
                      </w:pPr>
                      <w:r>
                        <w:rPr>
                          <w:szCs w:val="24"/>
                        </w:rPr>
                        <w:br w:type="page"/>
                      </w:r>
                    </w:p>
                    <w:p>
                      <w:pPr>
                        <w:rPr>
                          <w:sz w:val="10"/>
                          <w:szCs w:val="10"/>
                        </w:rPr>
                      </w:pPr>
                    </w:p>
                    <w:p>
                      <w:pPr>
                        <w:tabs>
                          <w:tab w:val="left" w:pos="1134"/>
                        </w:tabs>
                        <w:spacing w:line="360" w:lineRule="auto"/>
                        <w:ind w:firstLine="567"/>
                        <w:jc w:val="both"/>
                        <w:rPr>
                          <w:szCs w:val="24"/>
                        </w:rPr>
                      </w:pPr>
                      <w:r>
                        <w:rPr>
                          <w:szCs w:val="24"/>
                        </w:rPr>
                        <w:t>Konstitucinis Teismas</w:t>
                      </w:r>
                    </w:p>
                    <w:p>
                      <w:pPr>
                        <w:rPr>
                          <w:sz w:val="10"/>
                          <w:szCs w:val="10"/>
                        </w:rPr>
                      </w:pPr>
                    </w:p>
                  </w:sdtContent>
                </w:sdt>
              </w:sdtContent>
            </w:sdt>
          </w:sdtContent>
        </w:sdt>
        <w:sdt>
          <w:sdtPr>
            <w:alias w:val="dalis"/>
            <w:tag w:val="part_7074e06e793a4f368d56bbd2df6519a2"/>
            <w:lock w:val="sdtLocked"/>
            <w:richText/>
          </w:sdtPr>
          <w:sdtContent>
            <w:p>
              <w:pPr>
                <w:tabs>
                  <w:tab w:val="left" w:pos="1134"/>
                </w:tabs>
                <w:spacing w:line="360" w:lineRule="auto"/>
                <w:jc w:val="center"/>
                <w:rPr>
                  <w:b/>
                  <w:spacing w:val="20"/>
                  <w:szCs w:val="24"/>
                  <w:lang w:eastAsia="lt-LT"/>
                </w:rPr>
              </w:pPr>
              <w:sdt>
                <w:sdtPr>
                  <w:alias w:val="Pavadinimas"/>
                  <w:tag w:val="title_7074e06e793a4f368d56bbd2df6519a2"/>
                  <w:lock w:val="sdtLocked"/>
                  <w:richText/>
                </w:sdtPr>
                <w:sdtContent>
                  <w:r>
                    <w:rPr>
                      <w:b/>
                      <w:spacing w:val="20"/>
                      <w:szCs w:val="24"/>
                      <w:lang w:eastAsia="lt-LT"/>
                    </w:rPr>
                    <w:t>konstatuoja:</w:t>
                  </w:r>
                </w:sdtContent>
              </w:sdt>
            </w:p>
            <w:p>
              <w:pPr>
                <w:rPr>
                  <w:sz w:val="10"/>
                  <w:szCs w:val="10"/>
                </w:rPr>
              </w:pPr>
            </w:p>
            <w:sdt>
              <w:sdtPr>
                <w:alias w:val="skyrius"/>
                <w:tag w:val="part_c940f87f834d43858764a5d5464ecce3"/>
                <w:lock w:val="sdtLocked"/>
                <w:richText/>
              </w:sdtPr>
              <w:sdtContent>
                <w:p>
                  <w:pPr>
                    <w:tabs>
                      <w:tab w:val="left" w:pos="1134"/>
                    </w:tabs>
                    <w:spacing w:line="360" w:lineRule="auto"/>
                    <w:jc w:val="center"/>
                    <w:rPr>
                      <w:b/>
                      <w:szCs w:val="24"/>
                      <w:lang w:eastAsia="lt-LT"/>
                    </w:rPr>
                  </w:pPr>
                  <w:sdt>
                    <w:sdtPr>
                      <w:alias w:val="Numeris"/>
                      <w:tag w:val="nr_c940f87f834d43858764a5d5464ecce3"/>
                      <w:lock w:val="sdtLocked"/>
                      <w:richText/>
                    </w:sdtPr>
                    <w:sdtContent>
                      <w:r>
                        <w:rPr>
                          <w:b/>
                          <w:szCs w:val="24"/>
                          <w:lang w:eastAsia="lt-LT"/>
                        </w:rPr>
                        <w:t>I</w:t>
                      </w:r>
                    </w:sdtContent>
                  </w:sdt>
                </w:p>
                <w:p>
                  <w:pPr>
                    <w:tabs>
                      <w:tab w:val="left" w:pos="1134"/>
                    </w:tabs>
                    <w:spacing w:line="360" w:lineRule="auto"/>
                    <w:jc w:val="center"/>
                    <w:rPr>
                      <w:b/>
                      <w:szCs w:val="24"/>
                      <w:lang w:eastAsia="lt-LT"/>
                    </w:rPr>
                  </w:pPr>
                  <w:sdt>
                    <w:sdtPr>
                      <w:alias w:val="Pavadinimas"/>
                      <w:tag w:val="title_c940f87f834d43858764a5d5464ecce3"/>
                      <w:lock w:val="sdtLocked"/>
                      <w:richText/>
                    </w:sdtPr>
                    <w:sdtContent>
                      <w:r>
                        <w:rPr>
                          <w:b/>
                          <w:szCs w:val="24"/>
                          <w:lang w:eastAsia="lt-LT"/>
                        </w:rPr>
                        <w:t>Ginčijamas ir su juo susijęs teisinis reguliavimas</w:t>
                      </w:r>
                    </w:sdtContent>
                  </w:sdt>
                </w:p>
                <w:sdt>
                  <w:sdtPr>
                    <w:alias w:val="5 p."/>
                    <w:tag w:val="part_50649012d19340d89b687202043fc24c"/>
                    <w:lock w:val="sdtLocked"/>
                    <w:richText/>
                  </w:sdtPr>
                  <w:sdtContent>
                    <w:p>
                      <w:pPr>
                        <w:widowControl w:val="0"/>
                        <w:tabs>
                          <w:tab w:val="left" w:pos="1134"/>
                        </w:tabs>
                        <w:spacing w:line="360" w:lineRule="auto"/>
                        <w:ind w:firstLine="567"/>
                        <w:jc w:val="both"/>
                        <w:rPr>
                          <w:bCs/>
                          <w:szCs w:val="24"/>
                          <w:lang w:eastAsia="lt-LT"/>
                        </w:rPr>
                      </w:pPr>
                      <w:sdt>
                        <w:sdtPr>
                          <w:alias w:val="Numeris"/>
                          <w:tag w:val="nr_50649012d19340d89b687202043fc24c"/>
                          <w:lock w:val="sdtLocked"/>
                          <w:richText/>
                        </w:sdtPr>
                        <w:sdtContent>
                          <w:r>
                            <w:rPr>
                              <w:bCs/>
                              <w:szCs w:val="24"/>
                              <w:lang w:eastAsia="lt-LT"/>
                            </w:rPr>
                            <w:t>5</w:t>
                          </w:r>
                        </w:sdtContent>
                      </w:sdt>
                      <w:r>
                        <w:rPr>
                          <w:bCs/>
                          <w:szCs w:val="24"/>
                          <w:lang w:eastAsia="lt-LT"/>
                        </w:rPr>
                        <w:t>.</w:t>
                        <w:tab/>
                        <w:t xml:space="preserve">Seimas 2019 m. birželio 6 d. priėmė Specialiųjų žemės naudojimo sąlygų įstatymą, įsigaliojusį (su tam tikromis išimtimis) 2020 m. sausio 1 d. Šis įstatymas buvo ne kartą keičiamas, </w:t>
                      </w:r>
                      <w:r>
                        <w:rPr>
                          <w:bCs/>
                          <w:i/>
                          <w:iCs/>
                          <w:szCs w:val="24"/>
                          <w:lang w:eastAsia="lt-LT"/>
                        </w:rPr>
                        <w:t>inter alia</w:t>
                      </w:r>
                      <w:r>
                        <w:rPr>
                          <w:bCs/>
                          <w:szCs w:val="24"/>
                          <w:lang w:eastAsia="lt-LT"/>
                        </w:rPr>
                        <w:t xml:space="preserve"> Seimo 2022 m. gruodžio 6 d. priimtu Lietuvos Respublikos specialiųjų žemės naudojimo sąlygų įstatymo Nr. XIII-2166 140 ir 141 straipsnių pakeitimo įstatymu, įsigaliojusiu (su tam tikra išimtimi) 2023 m. sausio 1 d., kuriuo, be kita ko, pakeista pareiškėjo ginčijama Specialiųjų žemės naudojimo sąlygų įstatymo 141 straipsnio 3 dalis.</w:t>
                      </w:r>
                    </w:p>
                    <w:sdt>
                      <w:sdtPr>
                        <w:alias w:val="5.1 pp."/>
                        <w:tag w:val="part_2a9f9612eb6644e886b8cf943b4554b1"/>
                        <w:lock w:val="sdtLocked"/>
                        <w:richText/>
                      </w:sdtPr>
                      <w:sdtContent>
                        <w:p>
                          <w:pPr>
                            <w:tabs>
                              <w:tab w:val="left" w:pos="1134"/>
                            </w:tabs>
                            <w:spacing w:line="360" w:lineRule="auto"/>
                            <w:ind w:firstLine="567"/>
                            <w:jc w:val="both"/>
                            <w:rPr>
                              <w:bCs/>
                              <w:szCs w:val="24"/>
                              <w:lang w:eastAsia="lt-LT"/>
                            </w:rPr>
                          </w:pPr>
                          <w:sdt>
                            <w:sdtPr>
                              <w:alias w:val="Numeris"/>
                              <w:tag w:val="nr_2a9f9612eb6644e886b8cf943b4554b1"/>
                              <w:lock w:val="sdtLocked"/>
                              <w:richText/>
                            </w:sdtPr>
                            <w:sdtContent>
                              <w:r>
                                <w:rPr>
                                  <w:bCs/>
                                  <w:szCs w:val="24"/>
                                  <w:lang w:eastAsia="lt-LT"/>
                                </w:rPr>
                                <w:t>5.1</w:t>
                              </w:r>
                            </w:sdtContent>
                          </w:sdt>
                          <w:r>
                            <w:rPr>
                              <w:bCs/>
                              <w:szCs w:val="24"/>
                              <w:lang w:eastAsia="lt-LT"/>
                            </w:rPr>
                            <w:t>.</w:t>
                            <w:tab/>
                            <w:t>S</w:t>
                          </w:r>
                          <w:r>
                            <w:rPr>
                              <w:bCs/>
                              <w:szCs w:val="24"/>
                              <w:lang w:eastAsia="lt-LT" w:bidi="lt-LT"/>
                            </w:rPr>
                            <w:t xml:space="preserve">pecialiųjų žemės naudojimo sąlygų </w:t>
                          </w:r>
                          <w:r>
                            <w:rPr>
                              <w:bCs/>
                              <w:szCs w:val="24"/>
                              <w:lang w:eastAsia="lt-LT"/>
                            </w:rPr>
                            <w:t>įstatymas nustato specialiąsias žemės naudojimo sąlygas, nurodo teritorijas, kuriose šios sąlygos turi būti taikomos (toliau – ir teritorijos), reglamentuoja teritorijų nustatymą ir nustato šiame procese dalyvaujančių asmenų teises ir pareigas; šio įstatymo tikslas – užtikrinti visuomenės sveikatos saugą, šiame įstatyme nurodytų objektų ar veiklos apsaugą nuo neigiamų veiksnių ar poveikio, valstybės saugumą, aplinkos ir viešojo intereso apsaugą teritorijose (1 straipsnis).</w:t>
                          </w:r>
                        </w:p>
                        <w:p>
                          <w:pPr>
                            <w:tabs>
                              <w:tab w:val="left" w:pos="1134"/>
                            </w:tabs>
                            <w:spacing w:line="360" w:lineRule="auto"/>
                            <w:ind w:firstLine="567"/>
                            <w:jc w:val="both"/>
                            <w:rPr>
                              <w:bCs/>
                              <w:szCs w:val="24"/>
                              <w:lang w:eastAsia="lt-LT"/>
                            </w:rPr>
                          </w:pPr>
                          <w:r>
                            <w:rPr>
                              <w:bCs/>
                              <w:szCs w:val="24"/>
                              <w:lang w:eastAsia="lt-LT"/>
                            </w:rPr>
                            <w:t>Pagal Specialiųjų žemės naudojimo sąlygų įstatymo 2 straipsnio 41 dalį, specialiosios žemės naudojimo sąlygos – šiame įstatyme nustatyti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5.2 pp."/>
                        <w:tag w:val="part_3132cfb91a364f298efe0d8f2644d0c4"/>
                        <w:lock w:val="sdtLocked"/>
                        <w:richText/>
                      </w:sdtPr>
                      <w:sdtContent>
                        <w:p>
                          <w:pPr>
                            <w:tabs>
                              <w:tab w:val="left" w:pos="1134"/>
                            </w:tabs>
                            <w:spacing w:line="360" w:lineRule="auto"/>
                            <w:ind w:firstLine="567"/>
                            <w:jc w:val="both"/>
                            <w:rPr>
                              <w:bCs/>
                              <w:szCs w:val="24"/>
                              <w:lang w:eastAsia="lt-LT"/>
                            </w:rPr>
                          </w:pPr>
                          <w:sdt>
                            <w:sdtPr>
                              <w:alias w:val="Numeris"/>
                              <w:tag w:val="nr_3132cfb91a364f298efe0d8f2644d0c4"/>
                              <w:lock w:val="sdtLocked"/>
                              <w:richText/>
                            </w:sdtPr>
                            <w:sdtContent>
                              <w:r>
                                <w:rPr>
                                  <w:bCs/>
                                  <w:szCs w:val="24"/>
                                  <w:lang w:eastAsia="lt-LT"/>
                                </w:rPr>
                                <w:t>5.2</w:t>
                              </w:r>
                            </w:sdtContent>
                          </w:sdt>
                          <w:r>
                            <w:rPr>
                              <w:bCs/>
                              <w:szCs w:val="24"/>
                              <w:lang w:eastAsia="lt-LT"/>
                            </w:rPr>
                            <w:t>.</w:t>
                            <w:tab/>
                            <w:t>Kaip matyti iš S</w:t>
                          </w:r>
                          <w:r>
                            <w:rPr>
                              <w:bCs/>
                              <w:szCs w:val="24"/>
                              <w:lang w:eastAsia="lt-LT" w:bidi="lt-LT"/>
                            </w:rPr>
                            <w:t>pecialiųjų žemės naudojimo sąlygų</w:t>
                          </w:r>
                          <w:r>
                            <w:rPr>
                              <w:bCs/>
                              <w:szCs w:val="24"/>
                              <w:lang w:eastAsia="lt-LT"/>
                            </w:rPr>
                            <w:t xml:space="preserve"> įstatymo projekto aiškinamojo rašto, įstatymo projektas buvo parengtas siekiant, be kita ko, ūkinės ir (ar) kitokios veiklos apribojimus išdėstyti viename įstatyme, aiškiau reglamentuoti specialiųjų žemės naudojimo sąlygų turinį, taikymą, nustatyti, kad Nekilnojamojo turto registre registruojamos teritorijos, o ne specialiosios žemės naudojimo sąlygos kaip atskiro žemės sklypo kadastro duomuo. </w:t>
                          </w:r>
                        </w:p>
                      </w:sdtContent>
                    </w:sdt>
                    <w:sdt>
                      <w:sdtPr>
                        <w:alias w:val="5.3 pp."/>
                        <w:tag w:val="part_afbc318d53b94c368b5c8ba2d51a1dbe"/>
                        <w:lock w:val="sdtLocked"/>
                        <w:richText/>
                      </w:sdtPr>
                      <w:sdtContent>
                        <w:p>
                          <w:pPr>
                            <w:tabs>
                              <w:tab w:val="left" w:pos="1134"/>
                            </w:tabs>
                            <w:spacing w:line="360" w:lineRule="auto"/>
                            <w:ind w:firstLine="567"/>
                            <w:jc w:val="both"/>
                            <w:rPr>
                              <w:bCs/>
                              <w:szCs w:val="24"/>
                              <w:lang w:eastAsia="lt-LT"/>
                            </w:rPr>
                          </w:pPr>
                          <w:sdt>
                            <w:sdtPr>
                              <w:alias w:val="Numeris"/>
                              <w:tag w:val="nr_afbc318d53b94c368b5c8ba2d51a1dbe"/>
                              <w:lock w:val="sdtLocked"/>
                              <w:richText/>
                            </w:sdtPr>
                            <w:sdtContent>
                              <w:r>
                                <w:rPr>
                                  <w:bCs/>
                                  <w:szCs w:val="24"/>
                                  <w:lang w:eastAsia="lt-LT"/>
                                </w:rPr>
                                <w:t>5.3</w:t>
                              </w:r>
                            </w:sdtContent>
                          </w:sdt>
                          <w:r>
                            <w:rPr>
                              <w:bCs/>
                              <w:szCs w:val="24"/>
                              <w:lang w:eastAsia="lt-LT"/>
                            </w:rPr>
                            <w:t>.</w:t>
                            <w:tab/>
                            <w:t xml:space="preserve">Priimant Specialiųjų žemės naudojimo sąlygų įstatymą, jame buvo nustatytas tam tikras pereinamasis teisinis reguliavimas, skirtas prisitaikymui prie naujai įtvirtinto, be kita ko, specialiąsias žemės naudojimo sąlygas nustatančio, teritorijas nurodančio ir jų registravimo tvarką apibrėžiančio, teisinio reguliavimo. Šio pereinamojo teisinio reguliavimo nuostatos </w:t>
                          </w:r>
                          <w:r>
                            <w:rPr>
                              <w:bCs/>
                              <w:i/>
                              <w:iCs/>
                              <w:szCs w:val="24"/>
                              <w:lang w:eastAsia="lt-LT"/>
                            </w:rPr>
                            <w:t>inter alia</w:t>
                          </w:r>
                          <w:r>
                            <w:rPr>
                              <w:bCs/>
                              <w:szCs w:val="24"/>
                              <w:lang w:eastAsia="lt-LT"/>
                            </w:rPr>
                            <w:t xml:space="preserve"> buvo įtvirtintos Specialiųjų žemės naudojimo sąlygų įstatymo 141 straipsnyje „Įstatymo taikymas“, kurio 3 dalies tiek, kiek nurodyta, atitiktį Konstitucijai prašo ištirti pareiškėjas.</w:t>
                          </w:r>
                        </w:p>
                      </w:sdtContent>
                    </w:sdt>
                  </w:sdtContent>
                </w:sdt>
                <w:sdt>
                  <w:sdtPr>
                    <w:alias w:val="6 p."/>
                    <w:tag w:val="part_6c7f2fef25f6439fb838e82862a08c1e"/>
                    <w:lock w:val="sdtLocked"/>
                    <w:richText/>
                  </w:sdtPr>
                  <w:sdtContent>
                    <w:p>
                      <w:pPr>
                        <w:tabs>
                          <w:tab w:val="left" w:pos="1134"/>
                        </w:tabs>
                        <w:spacing w:line="360" w:lineRule="auto"/>
                        <w:ind w:firstLine="567"/>
                        <w:jc w:val="both"/>
                        <w:rPr>
                          <w:bCs/>
                          <w:szCs w:val="24"/>
                          <w:lang w:eastAsia="lt-LT"/>
                        </w:rPr>
                      </w:pPr>
                      <w:sdt>
                        <w:sdtPr>
                          <w:alias w:val="Numeris"/>
                          <w:tag w:val="nr_6c7f2fef25f6439fb838e82862a08c1e"/>
                          <w:lock w:val="sdtLocked"/>
                          <w:richText/>
                        </w:sdtPr>
                        <w:sdtContent>
                          <w:r>
                            <w:rPr>
                              <w:bCs/>
                              <w:szCs w:val="24"/>
                              <w:lang w:eastAsia="lt-LT"/>
                            </w:rPr>
                            <w:t>6</w:t>
                          </w:r>
                        </w:sdtContent>
                      </w:sdt>
                      <w:r>
                        <w:rPr>
                          <w:bCs/>
                          <w:szCs w:val="24"/>
                          <w:lang w:eastAsia="lt-LT"/>
                        </w:rPr>
                        <w:t>.</w:t>
                        <w:tab/>
                        <w:t>Pareiškėjo ginčijamoje Specialiųjų žemės naudojimo sąlygų įstatymo 141 straipsnio 3 dalyje buvo nustatyta:</w:t>
                      </w:r>
                    </w:p>
                    <w:sdt>
                      <w:sdtPr>
                        <w:alias w:val="citata"/>
                        <w:tag w:val="part_4756f4dfef774a68b1764c564ab503b4"/>
                        <w:lock w:val="sdtLocked"/>
                        <w:richText/>
                      </w:sdtPr>
                      <w:sdtContent>
                        <w:sdt>
                          <w:sdtPr>
                            <w:alias w:val="pastraipa"/>
                            <w:tag w:val="part_f47fd952c449414b9c18a0ad83a3b47b"/>
                            <w:lock w:val="sdtLocked"/>
                            <w:richText/>
                          </w:sdtPr>
                          <w:sdtContent>
                            <w:p>
                              <w:pPr>
                                <w:tabs>
                                  <w:tab w:val="left" w:pos="1134"/>
                                </w:tabs>
                                <w:spacing w:line="360" w:lineRule="auto"/>
                                <w:ind w:firstLine="567"/>
                                <w:jc w:val="both"/>
                                <w:rPr>
                                  <w:bCs/>
                                  <w:szCs w:val="24"/>
                                  <w:lang w:eastAsia="lt-LT"/>
                                </w:rPr>
                              </w:pPr>
                              <w:r>
                                <w:rPr>
                                  <w:bCs/>
                                  <w:szCs w:val="24"/>
                                  <w:lang w:eastAsia="lt-LT"/>
                                </w:rPr>
                                <w:t>„Jeigu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pastraipa"/>
                            <w:tag w:val="part_6a0caa39bc114f688062b7feaab06210"/>
                            <w:lock w:val="sdtLocked"/>
                            <w:richText/>
                          </w:sdtPr>
                          <w:sdtContent>
                            <w:p>
                              <w:pPr>
                                <w:tabs>
                                  <w:tab w:val="left" w:pos="1134"/>
                                </w:tabs>
                                <w:spacing w:line="360" w:lineRule="auto"/>
                                <w:ind w:firstLine="567"/>
                                <w:jc w:val="both"/>
                                <w:rPr>
                                  <w:bCs/>
                                  <w:szCs w:val="24"/>
                                  <w:lang w:eastAsia="lt-LT"/>
                                </w:rPr>
                              </w:pPr>
                              <w:r>
                                <w:rPr>
                                  <w:bCs/>
                                  <w:szCs w:val="24"/>
                                  <w:lang w:eastAsia="lt-LT"/>
                                </w:rPr>
                                <w:t>Taigi Specialiųjų žemės naudojimo sąlygų įstatymo 141 straipsnio 3 dalyje buvo nustatytas pereinamasis teisinis reguliavimas, pagal kurį jame apibrėžtu laikotarpiu, t. y. nuo Specialiųjų žemės naudojimo sąlygų įstatymo įsigaliojimo 2020 m. sausio 1 d. iki 2022 m. gruodžio 31 d., šiame įstatyme nurodytos teritorijos (išskyrus sanitarines apsaugos zonas) turėjo būti nustatomos tais atvejais, kai į jas patenkantiems žemės sklypams specialiosios žemės naudojimo sąlygos (taikytinos dėl ūkinės ir (ar) kitokios veiklos, pradėtos vykdyti iki šio įstatymo įsigaliojimo dienos) turėjo būti nustatytos pagal teisinį reguliavimą, galiojusį iki Specialiųjų žemės naudojimo sąlygų įstatymo įsigaliojimo, tačiau iki tol nenustatytos ir neįrašytos į Nekilnojamojo turto kadastrą ir Nekilnojamojo turto registrą.</w:t>
                              </w:r>
                            </w:p>
                          </w:sdtContent>
                        </w:sdt>
                      </w:sdtContent>
                    </w:sdt>
                    <w:sdt>
                      <w:sdtPr>
                        <w:alias w:val="6.1 pp."/>
                        <w:tag w:val="part_abc4a692b537403b8c3f3690ae6032b8"/>
                        <w:lock w:val="sdtLocked"/>
                        <w:richText/>
                      </w:sdtPr>
                      <w:sdtContent>
                        <w:p>
                          <w:pPr>
                            <w:spacing w:line="360" w:lineRule="auto"/>
                            <w:ind w:firstLine="567"/>
                            <w:jc w:val="both"/>
                            <w:rPr>
                              <w:rFonts w:eastAsia="Calibri"/>
                              <w:szCs w:val="22"/>
                            </w:rPr>
                          </w:pPr>
                          <w:sdt>
                            <w:sdtPr>
                              <w:alias w:val="Numeris"/>
                              <w:tag w:val="nr_abc4a692b537403b8c3f3690ae6032b8"/>
                              <w:lock w:val="sdtLocked"/>
                              <w:richText/>
                            </w:sdtPr>
                            <w:sdtContent>
                              <w:r>
                                <w:rPr>
                                  <w:rFonts w:eastAsia="Calibri"/>
                                  <w:szCs w:val="22"/>
                                </w:rPr>
                                <w:t>6.1</w:t>
                              </w:r>
                            </w:sdtContent>
                          </w:sdt>
                          <w:r>
                            <w:rPr>
                              <w:rFonts w:eastAsia="Calibri"/>
                              <w:szCs w:val="22"/>
                            </w:rPr>
                            <w:t>.</w:t>
                            <w:tab/>
                            <w:t xml:space="preserve">Aiškinant </w:t>
                          </w:r>
                          <w:r>
                            <w:rPr>
                              <w:bCs/>
                              <w:szCs w:val="24"/>
                              <w:lang w:eastAsia="lt-LT"/>
                            </w:rPr>
                            <w:t xml:space="preserve">Specialiųjų žemės naudojimo sąlygų įstatymo 141 straipsnio 3 dalyje nustatytą teisinį reguliavimą, pažymėtina, kad juo buvo numatyta galimybė šioje dalyje nurodytas teritorijas, </w:t>
                          </w:r>
                          <w:r>
                            <w:rPr>
                              <w:bCs/>
                              <w:i/>
                              <w:iCs/>
                              <w:szCs w:val="24"/>
                              <w:lang w:eastAsia="lt-LT"/>
                            </w:rPr>
                            <w:t>inter alia</w:t>
                          </w:r>
                          <w:r>
                            <w:rPr>
                              <w:bCs/>
                              <w:szCs w:val="24"/>
                              <w:lang w:eastAsia="lt-LT"/>
                            </w:rPr>
                            <w:t xml:space="preserve"> atitinkamus ūkinės ir (ar) kitokios veiklos ribojimus konkrečiame žemės sklype, nustatyti </w:t>
                          </w:r>
                          <w:r>
                            <w:rPr>
                              <w:rFonts w:eastAsia="Calibri"/>
                              <w:iCs/>
                              <w:color w:val="000000"/>
                              <w:szCs w:val="24"/>
                            </w:rPr>
                            <w:t xml:space="preserve">be žemės savininko sutikimo. </w:t>
                          </w:r>
                          <w:r>
                            <w:rPr>
                              <w:bCs/>
                              <w:szCs w:val="24"/>
                              <w:lang w:eastAsia="lt-LT"/>
                            </w:rPr>
                            <w:t>Kartu</w:t>
                          </w:r>
                          <w:r>
                            <w:rPr>
                              <w:rFonts w:eastAsia="Calibri"/>
                              <w:iCs/>
                              <w:color w:val="000000"/>
                              <w:szCs w:val="24"/>
                            </w:rPr>
                            <w:t xml:space="preserve"> buvo įtvirtinta žemės savininko teisė šioje dalyje nurodytais atvejais kreiptis dėl kompensacijos išmokėjimo ir nustatyti atvejai, kai kompensacija nemokama. </w:t>
                          </w:r>
                        </w:p>
                      </w:sdtContent>
                    </w:sdt>
                    <w:sdt>
                      <w:sdtPr>
                        <w:alias w:val="6.2 pp."/>
                        <w:tag w:val="part_9e6db5c89e8c42b2a17f6482525a55d0"/>
                        <w:lock w:val="sdtLocked"/>
                        <w:richText/>
                      </w:sdtPr>
                      <w:sdtContent>
                        <w:p>
                          <w:pPr>
                            <w:spacing w:line="360" w:lineRule="auto"/>
                            <w:ind w:firstLine="567"/>
                            <w:jc w:val="both"/>
                            <w:rPr>
                              <w:rFonts w:eastAsia="Calibri"/>
                              <w:szCs w:val="22"/>
                            </w:rPr>
                          </w:pPr>
                          <w:sdt>
                            <w:sdtPr>
                              <w:alias w:val="Numeris"/>
                              <w:tag w:val="nr_9e6db5c89e8c42b2a17f6482525a55d0"/>
                              <w:lock w:val="sdtLocked"/>
                              <w:richText/>
                            </w:sdtPr>
                            <w:sdtContent>
                              <w:r>
                                <w:rPr>
                                  <w:rFonts w:eastAsia="Calibri"/>
                                  <w:szCs w:val="22"/>
                                </w:rPr>
                                <w:t>6.2</w:t>
                              </w:r>
                            </w:sdtContent>
                          </w:sdt>
                          <w:r>
                            <w:rPr>
                              <w:rFonts w:eastAsia="Calibri"/>
                              <w:szCs w:val="22"/>
                            </w:rPr>
                            <w:t>.</w:t>
                            <w:tab/>
                            <w:t xml:space="preserve">Pareiškėjo ginčijamą </w:t>
                          </w:r>
                          <w:r>
                            <w:rPr>
                              <w:rFonts w:eastAsia="Calibri"/>
                              <w:color w:val="000000"/>
                              <w:szCs w:val="24"/>
                            </w:rPr>
                            <w:t>S</w:t>
                          </w:r>
                          <w:r>
                            <w:rPr>
                              <w:color w:val="000000"/>
                              <w:szCs w:val="24"/>
                              <w:lang w:eastAsia="lt-LT" w:bidi="lt-LT"/>
                            </w:rPr>
                            <w:t xml:space="preserve">pecialiųjų žemės naudojimo sąlygų </w:t>
                          </w:r>
                          <w:r>
                            <w:rPr>
                              <w:rFonts w:eastAsia="Calibri"/>
                              <w:color w:val="000000"/>
                              <w:szCs w:val="24"/>
                            </w:rPr>
                            <w:t>įstatymo 141 straipsnio 3 dalyje</w:t>
                          </w:r>
                          <w:r>
                            <w:rPr>
                              <w:rFonts w:eastAsia="Calibri"/>
                              <w:szCs w:val="22"/>
                            </w:rPr>
                            <w:t xml:space="preserve"> nustatytą teisinį reguliavimą aiškinant šiai konstitucinės justicijos bylai aktualiu aspektu, pažymėtina, kad pagal jį: </w:t>
                          </w:r>
                        </w:p>
                        <w:p>
                          <w:pPr>
                            <w:tabs>
                              <w:tab w:val="left" w:pos="1134"/>
                            </w:tabs>
                            <w:spacing w:line="360" w:lineRule="auto"/>
                            <w:ind w:firstLine="567"/>
                            <w:jc w:val="both"/>
                            <w:rPr>
                              <w:rFonts w:eastAsia="Calibri"/>
                              <w:szCs w:val="22"/>
                            </w:rPr>
                          </w:pPr>
                          <w:r>
                            <w:rPr>
                              <w:rFonts w:eastAsia="Calibri"/>
                              <w:szCs w:val="22"/>
                            </w:rPr>
                            <w:t>–</w:t>
                            <w:tab/>
                            <w:t xml:space="preserve">asmenims, kurių žemės sklypams specialiosios žemės naudojimo sąlygos turėjo būti nustatytos ir (ar) taikomos dėl </w:t>
                          </w:r>
                          <w:r>
                            <w:rPr>
                              <w:rFonts w:eastAsia="Calibri"/>
                              <w:color w:val="000000"/>
                              <w:szCs w:val="24"/>
                            </w:rPr>
                            <w:t xml:space="preserve">ūkinės ir (ar) kitokios </w:t>
                          </w:r>
                          <w:r>
                            <w:rPr>
                              <w:rFonts w:eastAsia="Calibri"/>
                              <w:szCs w:val="22"/>
                            </w:rPr>
                            <w:t>veiklos, pradėtos vykdyti po 1992 m. gegužės 11 d., buvo įtvirtinta teisė kreiptis dėl kompensacijos išmokėjimo;</w:t>
                          </w:r>
                        </w:p>
                        <w:p>
                          <w:pPr>
                            <w:tabs>
                              <w:tab w:val="left" w:pos="1134"/>
                            </w:tabs>
                            <w:spacing w:line="360" w:lineRule="auto"/>
                            <w:ind w:firstLine="567"/>
                            <w:jc w:val="both"/>
                            <w:rPr>
                              <w:rFonts w:eastAsia="Calibri"/>
                              <w:szCs w:val="22"/>
                            </w:rPr>
                          </w:pPr>
                          <w:r>
                            <w:rPr>
                              <w:rFonts w:eastAsia="Calibri"/>
                              <w:szCs w:val="22"/>
                            </w:rPr>
                            <w:t>–</w:t>
                            <w:tab/>
                            <w:t xml:space="preserve">asmenims, kurių žemės sklypams specialiosios žemės naudojimo sąlygos turėjo būti nustatytos ir (ar) taikomos dėl </w:t>
                          </w:r>
                          <w:r>
                            <w:rPr>
                              <w:rFonts w:eastAsia="Calibri"/>
                              <w:color w:val="000000"/>
                              <w:szCs w:val="24"/>
                            </w:rPr>
                            <w:t xml:space="preserve">ūkinės ir (ar) kitokios </w:t>
                          </w:r>
                          <w:r>
                            <w:rPr>
                              <w:rFonts w:eastAsia="Calibri"/>
                              <w:szCs w:val="22"/>
                            </w:rPr>
                            <w:t>veiklos, pradėtos vykdyti iki 1992 m. gegužės 11 d., kompensacija neturėjo būti mokama.</w:t>
                          </w:r>
                        </w:p>
                        <w:p>
                          <w:pPr>
                            <w:tabs>
                              <w:tab w:val="left" w:pos="1134"/>
                            </w:tabs>
                            <w:spacing w:line="360" w:lineRule="auto"/>
                            <w:ind w:firstLine="567"/>
                            <w:jc w:val="both"/>
                            <w:rPr>
                              <w:rFonts w:eastAsia="Calibri"/>
                              <w:szCs w:val="22"/>
                            </w:rPr>
                          </w:pPr>
                          <w:r>
                            <w:rPr>
                              <w:rFonts w:eastAsia="Calibri"/>
                              <w:szCs w:val="22"/>
                            </w:rPr>
                            <w:t xml:space="preserve">Taigi Specialiųjų žemės naudojimo sąlygų įstatymo 141 straipsnio 3 dalyje buvo įtvirtintas skirtingas kompensacijų mokėjimo žemės savininkams teisinis reguliavimas priklausomai nuo to, kada (iki 1992 m. gegužės 11 d. ar po šios datos) buvo pradėta </w:t>
                          </w:r>
                          <w:r>
                            <w:rPr>
                              <w:rFonts w:eastAsia="Calibri"/>
                              <w:color w:val="000000"/>
                              <w:szCs w:val="24"/>
                            </w:rPr>
                            <w:t>ūkinė ir (ar) kitokia</w:t>
                          </w:r>
                          <w:r>
                            <w:rPr>
                              <w:rFonts w:eastAsia="Calibri"/>
                              <w:szCs w:val="22"/>
                            </w:rPr>
                            <w:t xml:space="preserve"> veikla, dėl kurios jiems priklausantiems žemės sklypams turėjo būti nustatytos ir (ar) taikomos specialiosios žemės naudojimo sąlygos.</w:t>
                          </w:r>
                        </w:p>
                      </w:sdtContent>
                    </w:sdt>
                    <w:sdt>
                      <w:sdtPr>
                        <w:alias w:val="6.3 pp."/>
                        <w:tag w:val="part_4045eb1e90d143e496b2982319f5d923"/>
                        <w:lock w:val="sdtLocked"/>
                        <w:richText/>
                      </w:sdtPr>
                      <w:sdtContent>
                        <w:p>
                          <w:pPr>
                            <w:tabs>
                              <w:tab w:val="left" w:pos="1134"/>
                            </w:tabs>
                            <w:spacing w:line="360" w:lineRule="auto"/>
                            <w:ind w:firstLine="567"/>
                            <w:jc w:val="both"/>
                            <w:rPr>
                              <w:bCs/>
                              <w:szCs w:val="24"/>
                              <w:lang w:eastAsia="lt-LT"/>
                            </w:rPr>
                          </w:pPr>
                          <w:sdt>
                            <w:sdtPr>
                              <w:alias w:val="Numeris"/>
                              <w:tag w:val="nr_4045eb1e90d143e496b2982319f5d923"/>
                              <w:lock w:val="sdtLocked"/>
                              <w:richText/>
                            </w:sdtPr>
                            <w:sdtContent>
                              <w:r>
                                <w:rPr>
                                  <w:bCs/>
                                  <w:szCs w:val="24"/>
                                  <w:lang w:eastAsia="lt-LT"/>
                                </w:rPr>
                                <w:t>6.3</w:t>
                              </w:r>
                            </w:sdtContent>
                          </w:sdt>
                          <w:r>
                            <w:rPr>
                              <w:bCs/>
                              <w:szCs w:val="24"/>
                              <w:lang w:eastAsia="lt-LT"/>
                            </w:rPr>
                            <w:t>.</w:t>
                            <w:tab/>
                            <w:t xml:space="preserve">Šiame kontekste paminėtina, kad, </w:t>
                          </w:r>
                          <w:r>
                            <w:rPr>
                              <w:rFonts w:eastAsia="Calibri"/>
                              <w:szCs w:val="22"/>
                            </w:rPr>
                            <w:t xml:space="preserve">kaip matyti iš Specialiųjų žemės naudojimo sąlygų įstatymo </w:t>
                          </w:r>
                          <w:r>
                            <w:rPr>
                              <w:rFonts w:eastAsia="Calibri"/>
                              <w:i/>
                              <w:iCs/>
                              <w:szCs w:val="22"/>
                            </w:rPr>
                            <w:t xml:space="preserve">travaux préparatoires, </w:t>
                          </w:r>
                          <w:r>
                            <w:rPr>
                              <w:rFonts w:eastAsia="Calibri"/>
                              <w:szCs w:val="22"/>
                            </w:rPr>
                            <w:t>pareiškėjo ginčijamas teisinis reguliavimas</w:t>
                          </w:r>
                          <w:r>
                            <w:rPr>
                              <w:rFonts w:eastAsia="Calibri"/>
                              <w:i/>
                              <w:iCs/>
                              <w:szCs w:val="22"/>
                            </w:rPr>
                            <w:t xml:space="preserve"> </w:t>
                          </w:r>
                          <w:r>
                            <w:rPr>
                              <w:rFonts w:eastAsia="Calibri"/>
                              <w:szCs w:val="22"/>
                            </w:rPr>
                            <w:t xml:space="preserve">dėl kompensacijos mokėjimo siejamas su </w:t>
                          </w:r>
                          <w:r>
                            <w:rPr>
                              <w:szCs w:val="24"/>
                              <w:lang w:eastAsia="lt-LT"/>
                            </w:rPr>
                            <w:t>Vyriausybės 1992 m. gegužės 12 d. nutarimo</w:t>
                          </w:r>
                          <w:r>
                            <w:rPr>
                              <w:rFonts w:eastAsia="Calibri"/>
                              <w:szCs w:val="22"/>
                            </w:rPr>
                            <w:t xml:space="preserve">, kuriuo pirmą kartą po Lietuvos Respublikos nepriklausomybės atkūrimo buvo patvirtintos specialiosios žemės naudojimo sąlygos, priėmimo diena. Kartu pažymėtina, kad </w:t>
                          </w:r>
                          <w:r>
                            <w:rPr>
                              <w:szCs w:val="24"/>
                              <w:lang w:eastAsia="lt-LT"/>
                            </w:rPr>
                            <w:t xml:space="preserve">Vyriausybės 1992 m. gegužės 12 d. </w:t>
                          </w:r>
                          <w:r>
                            <w:rPr>
                              <w:rFonts w:eastAsia="Calibri"/>
                              <w:szCs w:val="22"/>
                            </w:rPr>
                            <w:t xml:space="preserve">nutarime nebuvo įtvirtinta išimčių specialiųjų žemės naudojimo sąlygų dėl </w:t>
                          </w:r>
                          <w:r>
                            <w:rPr>
                              <w:rFonts w:eastAsia="Calibri"/>
                              <w:color w:val="000000"/>
                              <w:szCs w:val="24"/>
                            </w:rPr>
                            <w:t xml:space="preserve">ūkinės ir (ar) kitokios </w:t>
                          </w:r>
                          <w:r>
                            <w:rPr>
                              <w:rFonts w:eastAsia="Calibri"/>
                              <w:szCs w:val="22"/>
                            </w:rPr>
                            <w:t xml:space="preserve">veiklos, pradėtos iki šio </w:t>
                          </w:r>
                          <w:r>
                            <w:rPr>
                              <w:szCs w:val="24"/>
                              <w:lang w:eastAsia="lt-LT"/>
                            </w:rPr>
                            <w:t xml:space="preserve">nutarimo įsigaliojimo, </w:t>
                          </w:r>
                          <w:r>
                            <w:rPr>
                              <w:rFonts w:eastAsia="Calibri"/>
                              <w:szCs w:val="22"/>
                            </w:rPr>
                            <w:t xml:space="preserve">nustatymui, </w:t>
                          </w:r>
                          <w:r>
                            <w:rPr>
                              <w:szCs w:val="24"/>
                              <w:lang w:eastAsia="lt-LT"/>
                            </w:rPr>
                            <w:t>t. y. nebuvo</w:t>
                          </w:r>
                          <w:r>
                            <w:rPr>
                              <w:rFonts w:eastAsia="Calibri"/>
                              <w:szCs w:val="22"/>
                            </w:rPr>
                            <w:t xml:space="preserve"> nurodyta, kad specialiosios žemės naudojimo sąlygos žemės sklypams taikomos (ir atitinkamai su jų taikymu susiję nuostoliai atlyginami) tik dėl </w:t>
                          </w:r>
                          <w:r>
                            <w:rPr>
                              <w:rFonts w:eastAsia="Calibri"/>
                              <w:color w:val="000000"/>
                              <w:szCs w:val="24"/>
                            </w:rPr>
                            <w:t xml:space="preserve">ūkinės ir (ar) kitokios </w:t>
                          </w:r>
                          <w:r>
                            <w:rPr>
                              <w:rFonts w:eastAsia="Calibri"/>
                              <w:szCs w:val="22"/>
                            </w:rPr>
                            <w:t xml:space="preserve">veiklos, pradėtos po </w:t>
                          </w:r>
                          <w:r>
                            <w:rPr>
                              <w:szCs w:val="24"/>
                              <w:lang w:eastAsia="lt-LT"/>
                            </w:rPr>
                            <w:t xml:space="preserve">Vyriausybės 1992 m. gegužės 12 d. nutarimo </w:t>
                          </w:r>
                          <w:r>
                            <w:rPr>
                              <w:rFonts w:eastAsia="Calibri"/>
                              <w:szCs w:val="22"/>
                            </w:rPr>
                            <w:t>priėmimo.</w:t>
                          </w:r>
                        </w:p>
                      </w:sdtContent>
                    </w:sdt>
                  </w:sdtContent>
                </w:sdt>
                <w:sdt>
                  <w:sdtPr>
                    <w:alias w:val="7 p."/>
                    <w:tag w:val="part_7334c26cc72a42d498e4d57c3708f549"/>
                    <w:lock w:val="sdtLocked"/>
                    <w:richText/>
                  </w:sdtPr>
                  <w:sdtContent>
                    <w:p>
                      <w:pPr>
                        <w:tabs>
                          <w:tab w:val="left" w:pos="1134"/>
                        </w:tabs>
                        <w:spacing w:line="360" w:lineRule="auto"/>
                        <w:ind w:firstLine="567"/>
                        <w:jc w:val="both"/>
                        <w:rPr>
                          <w:bCs/>
                          <w:szCs w:val="24"/>
                          <w:lang w:eastAsia="lt-LT"/>
                        </w:rPr>
                      </w:pPr>
                      <w:sdt>
                        <w:sdtPr>
                          <w:alias w:val="Numeris"/>
                          <w:tag w:val="nr_7334c26cc72a42d498e4d57c3708f549"/>
                          <w:lock w:val="sdtLocked"/>
                          <w:richText/>
                        </w:sdtPr>
                        <w:sdtContent>
                          <w:r>
                            <w:rPr>
                              <w:bCs/>
                              <w:szCs w:val="24"/>
                              <w:lang w:eastAsia="lt-LT"/>
                            </w:rPr>
                            <w:t>7</w:t>
                          </w:r>
                        </w:sdtContent>
                      </w:sdt>
                      <w:r>
                        <w:rPr>
                          <w:bCs/>
                          <w:szCs w:val="24"/>
                          <w:lang w:eastAsia="lt-LT"/>
                        </w:rPr>
                        <w:t>.</w:t>
                        <w:tab/>
                        <w:t>Pareiškėjo ginčijamas Specialiųjų žemės naudojimo sąlygų įstatymo 141 straipsnio 3 dalyje nustatytas teisinis reguliavimas aiškintinas kitų Specialiųjų žemės naudojimo sąlygų įstatymo nuostatų kontekste.</w:t>
                      </w:r>
                    </w:p>
                    <w:sdt>
                      <w:sdtPr>
                        <w:alias w:val="7.1 pp."/>
                        <w:tag w:val="part_2a9f946b7ed34a219de709f43a68e2f8"/>
                        <w:lock w:val="sdtLocked"/>
                        <w:richText/>
                      </w:sdtPr>
                      <w:sdtContent>
                        <w:p>
                          <w:pPr>
                            <w:tabs>
                              <w:tab w:val="left" w:pos="1134"/>
                            </w:tabs>
                            <w:spacing w:line="360" w:lineRule="auto"/>
                            <w:ind w:firstLine="567"/>
                            <w:jc w:val="both"/>
                            <w:rPr>
                              <w:bCs/>
                              <w:szCs w:val="24"/>
                              <w:lang w:eastAsia="lt-LT"/>
                            </w:rPr>
                          </w:pPr>
                          <w:sdt>
                            <w:sdtPr>
                              <w:alias w:val="Numeris"/>
                              <w:tag w:val="nr_2a9f946b7ed34a219de709f43a68e2f8"/>
                              <w:lock w:val="sdtLocked"/>
                              <w:richText/>
                            </w:sdtPr>
                            <w:sdtContent>
                              <w:r>
                                <w:rPr>
                                  <w:bCs/>
                                  <w:szCs w:val="24"/>
                                  <w:lang w:eastAsia="lt-LT"/>
                                </w:rPr>
                                <w:t>7.1</w:t>
                              </w:r>
                            </w:sdtContent>
                          </w:sdt>
                          <w:r>
                            <w:rPr>
                              <w:bCs/>
                              <w:szCs w:val="24"/>
                              <w:lang w:eastAsia="lt-LT"/>
                            </w:rPr>
                            <w:t>.</w:t>
                            <w:tab/>
                            <w:t xml:space="preserve">Pareiškėjo ginčijamoje Specialiųjų žemės naudojimo sąlygų įstatymo 141 straipsnio 3 dalyje, be kita ko, buvo įtvirtinta pareiga šio įstatymo 8 straipsnio 1 dalyje nurodytą pranešimą apie nustatytas teritorijas pateikti Nekilnojamojo turto kadastro ir Nekilnojamojo turto registro tvarkytojui. </w:t>
                          </w:r>
                        </w:p>
                        <w:sdt>
                          <w:sdtPr>
                            <w:alias w:val="7.1.1 pp."/>
                            <w:tag w:val="part_647cfffdc227413687d6c0c49c375576"/>
                            <w:lock w:val="sdtLocked"/>
                            <w:richText/>
                          </w:sdtPr>
                          <w:sdtContent>
                            <w:p>
                              <w:pPr>
                                <w:tabs>
                                  <w:tab w:val="left" w:pos="1134"/>
                                </w:tabs>
                                <w:spacing w:line="360" w:lineRule="auto"/>
                                <w:ind w:firstLine="567"/>
                                <w:jc w:val="both"/>
                                <w:rPr>
                                  <w:bCs/>
                                  <w:szCs w:val="24"/>
                                  <w:lang w:eastAsia="lt-LT"/>
                                </w:rPr>
                              </w:pPr>
                              <w:sdt>
                                <w:sdtPr>
                                  <w:alias w:val="Numeris"/>
                                  <w:tag w:val="nr_647cfffdc227413687d6c0c49c375576"/>
                                  <w:lock w:val="sdtLocked"/>
                                  <w:richText/>
                                </w:sdtPr>
                                <w:sdtContent>
                                  <w:r>
                                    <w:rPr>
                                      <w:bCs/>
                                      <w:szCs w:val="24"/>
                                      <w:lang w:eastAsia="lt-LT"/>
                                    </w:rPr>
                                    <w:t>7.1.1</w:t>
                                  </w:r>
                                </w:sdtContent>
                              </w:sdt>
                              <w:r>
                                <w:rPr>
                                  <w:bCs/>
                                  <w:szCs w:val="24"/>
                                  <w:lang w:eastAsia="lt-LT"/>
                                </w:rPr>
                                <w:t>.</w:t>
                                <w:tab/>
                                <w:t>Pagal Specialiųjų žemės naudojimo sąlygų įstatymo 8 straipsnio 1 dalį, pranešimo apie naujai nustatytas teritorijas pagrindu žemės sklypo registro įraše buvo padaroma atitinkama žyma. S</w:t>
                              </w:r>
                              <w:r>
                                <w:rPr>
                                  <w:bCs/>
                                  <w:szCs w:val="24"/>
                                  <w:lang w:eastAsia="lt-LT" w:bidi="lt-LT"/>
                                </w:rPr>
                                <w:t xml:space="preserve">pecialiųjų žemės naudojimo sąlygų </w:t>
                              </w:r>
                              <w:r>
                                <w:rPr>
                                  <w:bCs/>
                                  <w:szCs w:val="24"/>
                                  <w:lang w:eastAsia="lt-LT"/>
                                </w:rPr>
                                <w:t xml:space="preserve">įstatymo 10 straipsnio 2 dalyje buvo nustatyta, kad specialiosios žemės naudojimo sąlygos Nekilnojamojo turto registre įregistruotam žemės sklypui (jo daliai) taikomos nuo žymos apie nustatytas teritorijas žemės sklypo registro įraše padarymo dienos. </w:t>
                              </w:r>
                            </w:p>
                            <w:p>
                              <w:pPr>
                                <w:tabs>
                                  <w:tab w:val="left" w:pos="1134"/>
                                </w:tabs>
                                <w:spacing w:line="360" w:lineRule="auto"/>
                                <w:ind w:firstLine="567"/>
                                <w:jc w:val="both"/>
                                <w:rPr>
                                  <w:bCs/>
                                  <w:iCs/>
                                  <w:szCs w:val="24"/>
                                  <w:lang w:eastAsia="lt-LT"/>
                                </w:rPr>
                              </w:pPr>
                              <w:r>
                                <w:rPr>
                                  <w:bCs/>
                                  <w:iCs/>
                                  <w:szCs w:val="24"/>
                                  <w:lang w:eastAsia="lt-LT"/>
                                </w:rPr>
                                <w:t xml:space="preserve">Taigi </w:t>
                              </w:r>
                              <w:r>
                                <w:rPr>
                                  <w:bCs/>
                                  <w:szCs w:val="24"/>
                                  <w:lang w:eastAsia="lt-LT"/>
                                </w:rPr>
                                <w:t>s</w:t>
                              </w:r>
                              <w:r>
                                <w:rPr>
                                  <w:bCs/>
                                  <w:szCs w:val="24"/>
                                  <w:lang w:eastAsia="lt-LT" w:bidi="lt-LT"/>
                                </w:rPr>
                                <w:t xml:space="preserve">pecialiųjų žemės naudojimo sąlygų </w:t>
                              </w:r>
                              <w:r>
                                <w:rPr>
                                  <w:bCs/>
                                  <w:szCs w:val="24"/>
                                  <w:lang w:eastAsia="lt-LT"/>
                                </w:rPr>
                                <w:t>konkrečiam žemės sklypui taikymo pradžios momentas ir būtina sąlyga buvo žymos apie nustatytas teritorijas padarymas žemės sklypo registro įraše</w:t>
                              </w:r>
                              <w:r>
                                <w:rPr>
                                  <w:bCs/>
                                  <w:szCs w:val="24"/>
                                  <w:lang w:eastAsia="lt-LT" w:bidi="lt-LT"/>
                                </w:rPr>
                                <w:t xml:space="preserve">. </w:t>
                              </w:r>
                            </w:p>
                          </w:sdtContent>
                        </w:sdt>
                        <w:sdt>
                          <w:sdtPr>
                            <w:alias w:val="7.1.2 pp."/>
                            <w:tag w:val="part_c830430520304d72a2f694ba890157a3"/>
                            <w:lock w:val="sdtLocked"/>
                            <w:richText/>
                          </w:sdtPr>
                          <w:sdtContent>
                            <w:p>
                              <w:pPr>
                                <w:tabs>
                                  <w:tab w:val="left" w:pos="1134"/>
                                </w:tabs>
                                <w:spacing w:line="360" w:lineRule="auto"/>
                                <w:ind w:firstLine="567"/>
                                <w:jc w:val="both"/>
                                <w:rPr>
                                  <w:bCs/>
                                  <w:szCs w:val="24"/>
                                  <w:lang w:eastAsia="lt-LT"/>
                                </w:rPr>
                              </w:pPr>
                              <w:sdt>
                                <w:sdtPr>
                                  <w:alias w:val="Numeris"/>
                                  <w:tag w:val="nr_c830430520304d72a2f694ba890157a3"/>
                                  <w:lock w:val="sdtLocked"/>
                                  <w:richText/>
                                </w:sdtPr>
                                <w:sdtContent>
                                  <w:r>
                                    <w:rPr>
                                      <w:bCs/>
                                      <w:iCs/>
                                      <w:szCs w:val="24"/>
                                      <w:lang w:eastAsia="lt-LT"/>
                                    </w:rPr>
                                    <w:t>7.1.2</w:t>
                                  </w:r>
                                </w:sdtContent>
                              </w:sdt>
                              <w:r>
                                <w:rPr>
                                  <w:bCs/>
                                  <w:iCs/>
                                  <w:szCs w:val="24"/>
                                  <w:lang w:eastAsia="lt-LT"/>
                                </w:rPr>
                                <w:t>.</w:t>
                                <w:tab/>
                              </w:r>
                              <w:r>
                                <w:rPr>
                                  <w:bCs/>
                                  <w:szCs w:val="24"/>
                                  <w:lang w:eastAsia="lt-LT"/>
                                </w:rPr>
                                <w:t>Vadinasi, pagal pareiškėjo ginčijamą S</w:t>
                              </w:r>
                              <w:r>
                                <w:rPr>
                                  <w:bCs/>
                                  <w:szCs w:val="24"/>
                                  <w:lang w:eastAsia="lt-LT" w:bidi="lt-LT"/>
                                </w:rPr>
                                <w:t xml:space="preserve">pecialiųjų žemės naudojimo sąlygų </w:t>
                              </w:r>
                              <w:r>
                                <w:rPr>
                                  <w:bCs/>
                                  <w:szCs w:val="24"/>
                                  <w:lang w:eastAsia="lt-LT"/>
                                </w:rPr>
                                <w:t xml:space="preserve">įstatymo 141 straipsnio 3 dalyje nustatytą teisinį reguliavimą, aiškinamą kartu su šio įstatymo 8 straipsnio 1 dalimi, 10 straipsnio 2 dalimi, specialiosios žemės naudojimo sąlygos žemės sklypams turėjo būti pradėtos taikyti (ūkinės ir (ar) kitokios veiklos apribojimai žemės savininkams atsirado) tik nuo žymos apie nustatytas teritorijas žemės sklypo registro įraše padarymo dienos nepriklausomai nuo to, kada (iki 1992 m. gegužės 11 d. ar po šios datos) buvo pradėta vykdyti teritorijų nustatymą nulėmusi ūkinė ir (ar) kitokia veikla. </w:t>
                              </w:r>
                            </w:p>
                          </w:sdtContent>
                        </w:sdt>
                      </w:sdtContent>
                    </w:sdt>
                    <w:sdt>
                      <w:sdtPr>
                        <w:alias w:val="7.2 pp."/>
                        <w:tag w:val="part_f4a7d7f5e30c4778b63e00fa972d8e7f"/>
                        <w:lock w:val="sdtLocked"/>
                        <w:richText/>
                      </w:sdtPr>
                      <w:sdtContent>
                        <w:p>
                          <w:pPr>
                            <w:tabs>
                              <w:tab w:val="left" w:pos="1134"/>
                            </w:tabs>
                            <w:spacing w:line="360" w:lineRule="auto"/>
                            <w:ind w:firstLine="567"/>
                            <w:jc w:val="both"/>
                            <w:rPr>
                              <w:bCs/>
                              <w:szCs w:val="24"/>
                              <w:lang w:eastAsia="lt-LT"/>
                            </w:rPr>
                          </w:pPr>
                          <w:sdt>
                            <w:sdtPr>
                              <w:alias w:val="Numeris"/>
                              <w:tag w:val="nr_f4a7d7f5e30c4778b63e00fa972d8e7f"/>
                              <w:lock w:val="sdtLocked"/>
                              <w:richText/>
                            </w:sdtPr>
                            <w:sdtContent>
                              <w:r>
                                <w:rPr>
                                  <w:bCs/>
                                  <w:szCs w:val="24"/>
                                  <w:lang w:eastAsia="lt-LT"/>
                                </w:rPr>
                                <w:t>7.2</w:t>
                              </w:r>
                            </w:sdtContent>
                          </w:sdt>
                          <w:r>
                            <w:rPr>
                              <w:bCs/>
                              <w:szCs w:val="24"/>
                              <w:lang w:eastAsia="lt-LT"/>
                            </w:rPr>
                            <w:t>.</w:t>
                            <w:tab/>
                            <w:t xml:space="preserve">Pareiškėjo ginčijamoje Specialiųjų žemės naudojimo sąlygų įstatymo 141 straipsnio 3 dalyje, be kita ko, buvo nustatyta, kad asmenys, turintys teisę į kompensaciją, apie teisę kreiptis į konkretų subjektą dėl jos sumokėjimo informuojami šio įstatymo 11 straipsnyje nustatyta tvarka. </w:t>
                          </w:r>
                        </w:p>
                        <w:sdt>
                          <w:sdtPr>
                            <w:alias w:val="7.2.1 pp."/>
                            <w:tag w:val="part_76c63bd408bd452b9de1f7b3a5e13688"/>
                            <w:lock w:val="sdtLocked"/>
                            <w:richText/>
                          </w:sdtPr>
                          <w:sdtContent>
                            <w:p>
                              <w:pPr>
                                <w:tabs>
                                  <w:tab w:val="left" w:pos="1134"/>
                                </w:tabs>
                                <w:spacing w:line="360" w:lineRule="auto"/>
                                <w:ind w:firstLine="567"/>
                                <w:jc w:val="both"/>
                                <w:rPr>
                                  <w:bCs/>
                                  <w:szCs w:val="24"/>
                                  <w:lang w:eastAsia="lt-LT"/>
                                </w:rPr>
                              </w:pPr>
                              <w:sdt>
                                <w:sdtPr>
                                  <w:alias w:val="Numeris"/>
                                  <w:tag w:val="nr_76c63bd408bd452b9de1f7b3a5e13688"/>
                                  <w:lock w:val="sdtLocked"/>
                                  <w:richText/>
                                </w:sdtPr>
                                <w:sdtContent>
                                  <w:r>
                                    <w:rPr>
                                      <w:bCs/>
                                      <w:szCs w:val="24"/>
                                      <w:lang w:eastAsia="lt-LT"/>
                                    </w:rPr>
                                    <w:t>7.2.1</w:t>
                                  </w:r>
                                </w:sdtContent>
                              </w:sdt>
                              <w:r>
                                <w:rPr>
                                  <w:bCs/>
                                  <w:szCs w:val="24"/>
                                  <w:lang w:eastAsia="lt-LT"/>
                                </w:rPr>
                                <w:t>.</w:t>
                                <w:tab/>
                                <w:t xml:space="preserve">Pagal Specialiųjų žemės naudojimo sąlygų įstatymo 11 straipsnį, žemės sklypo savininkas turėjo būti informuojamas apie teisę kreiptis dėl Specialiųjų žemės naudojimo sąlygų įstatymo 13 straipsnio 1 dalyje nurodytos kompensacijos sumokėjimo (2, 3 dalys). Specialiųjų žemės naudojimo sąlygų įstatymo 13 straipsnio 1 dalyje </w:t>
                              </w:r>
                              <w:r>
                                <w:rPr>
                                  <w:bCs/>
                                  <w:i/>
                                  <w:iCs/>
                                  <w:szCs w:val="24"/>
                                  <w:lang w:eastAsia="lt-LT"/>
                                </w:rPr>
                                <w:t>inter alia</w:t>
                              </w:r>
                              <w:r>
                                <w:rPr>
                                  <w:bCs/>
                                  <w:szCs w:val="24"/>
                                  <w:lang w:eastAsia="lt-LT"/>
                                </w:rPr>
                                <w:t xml:space="preserve"> buvo nustatyta, kad kompensacijos apskaičiuojamos ir išmokamos Vyriausybės nustatyta tvarka vadovaujantis šio straipsnio 4 dalimi.</w:t>
                              </w:r>
                            </w:p>
                          </w:sdtContent>
                        </w:sdt>
                        <w:sdt>
                          <w:sdtPr>
                            <w:alias w:val="7.2.2 pp."/>
                            <w:tag w:val="part_9308e71a3abb4471980f201c4a6e3da5"/>
                            <w:lock w:val="sdtLocked"/>
                            <w:richText/>
                          </w:sdtPr>
                          <w:sdtContent>
                            <w:p>
                              <w:pPr>
                                <w:tabs>
                                  <w:tab w:val="left" w:pos="1134"/>
                                </w:tabs>
                                <w:spacing w:line="360" w:lineRule="auto"/>
                                <w:ind w:firstLine="567"/>
                                <w:jc w:val="both"/>
                                <w:rPr>
                                  <w:bCs/>
                                  <w:szCs w:val="24"/>
                                  <w:lang w:eastAsia="lt-LT"/>
                                </w:rPr>
                              </w:pPr>
                              <w:sdt>
                                <w:sdtPr>
                                  <w:alias w:val="Numeris"/>
                                  <w:tag w:val="nr_9308e71a3abb4471980f201c4a6e3da5"/>
                                  <w:lock w:val="sdtLocked"/>
                                  <w:richText/>
                                </w:sdtPr>
                                <w:sdtContent>
                                  <w:r>
                                    <w:rPr>
                                      <w:bCs/>
                                      <w:szCs w:val="24"/>
                                      <w:lang w:eastAsia="lt-LT"/>
                                    </w:rPr>
                                    <w:t>7.2.2</w:t>
                                  </w:r>
                                </w:sdtContent>
                              </w:sdt>
                              <w:r>
                                <w:rPr>
                                  <w:bCs/>
                                  <w:szCs w:val="24"/>
                                  <w:lang w:eastAsia="lt-LT"/>
                                </w:rPr>
                                <w:t>.</w:t>
                                <w:tab/>
                                <w:t>Pagal Specialiųjų žemės naudojimo sąlygų įstatymo 13 straipsnio 4 dalį, kompensacijos dydis turėjo būti apskaičiuojamas Vyriausybės nustatyta tvarka įvertinus žemės sklype, patenkančiame į teritorijas, taikomų specialiųjų žemės naudojimo sąlygų visumą: nuostolius, patiriamus dėl vykdomos veiklos, suplanuotos veiklos (kai buvo pradėtos vykdyti procedūros, reikalingos šiai veiklai) ir (ar) galimybės valdyti, naudoti Nekilnojamojo turto registre įregistruotą nekilnojamąjį daiktą ir (ar) disponuoti juo sumažėjimo, galimybės naudoti žemės sklypą pagal pagrindinę žemės naudojimo paskirtį, žemės sklypo naudojimo būdą (būdus) praradimo, kitus nuostolius.</w:t>
                              </w:r>
                            </w:p>
                            <w:p>
                              <w:pPr>
                                <w:tabs>
                                  <w:tab w:val="left" w:pos="1134"/>
                                </w:tabs>
                                <w:spacing w:line="360" w:lineRule="auto"/>
                                <w:ind w:firstLine="567"/>
                                <w:jc w:val="both"/>
                                <w:rPr>
                                  <w:bCs/>
                                  <w:szCs w:val="24"/>
                                  <w:lang w:eastAsia="lt-LT"/>
                                </w:rPr>
                              </w:pPr>
                              <w:r>
                                <w:rPr>
                                  <w:bCs/>
                                  <w:szCs w:val="24"/>
                                  <w:lang w:eastAsia="lt-LT"/>
                                </w:rPr>
                                <w:t>Taigi, sistemiškai aiškinant Specialiųjų žemės naudojimo sąlygų įstatymo 141 straipsnio 3 dalyje, 11 straipsnyje, 13 straipsnio 1, 4 dalyse įtvirtintą teisinį reguliavimą, pažymėtina, kad kompensacija buvo skirta nuostoliams, žemės savininko patirtiems dėl specialiųjų žemės naudojimo sąlygų taikymo jam priklausančiam žemės sklypui, kai šis sklypas pateko į teritoriją, padengti.</w:t>
                              </w:r>
                            </w:p>
                          </w:sdtContent>
                        </w:sdt>
                        <w:sdt>
                          <w:sdtPr>
                            <w:alias w:val="7.2.3 pp."/>
                            <w:tag w:val="part_6d710ccd396a43838fb3838bd535d256"/>
                            <w:lock w:val="sdtLocked"/>
                            <w:richText/>
                          </w:sdtPr>
                          <w:sdtContent>
                            <w:p>
                              <w:pPr>
                                <w:tabs>
                                  <w:tab w:val="left" w:pos="1134"/>
                                </w:tabs>
                                <w:spacing w:line="360" w:lineRule="auto"/>
                                <w:ind w:firstLine="567"/>
                                <w:jc w:val="both"/>
                                <w:rPr>
                                  <w:bCs/>
                                  <w:szCs w:val="24"/>
                                  <w:lang w:eastAsia="lt-LT"/>
                                </w:rPr>
                              </w:pPr>
                              <w:sdt>
                                <w:sdtPr>
                                  <w:alias w:val="Numeris"/>
                                  <w:tag w:val="nr_6d710ccd396a43838fb3838bd535d256"/>
                                  <w:lock w:val="sdtLocked"/>
                                  <w:richText/>
                                </w:sdtPr>
                                <w:sdtContent>
                                  <w:r>
                                    <w:rPr>
                                      <w:bCs/>
                                      <w:szCs w:val="24"/>
                                      <w:lang w:eastAsia="lt-LT"/>
                                    </w:rPr>
                                    <w:t>7.2.3</w:t>
                                  </w:r>
                                </w:sdtContent>
                              </w:sdt>
                              <w:r>
                                <w:rPr>
                                  <w:bCs/>
                                  <w:szCs w:val="24"/>
                                  <w:lang w:eastAsia="lt-LT"/>
                                </w:rPr>
                                <w:tab/>
                                <w:t>Šiame kontekste paminėtina, kad, pagal Specialiųjų žemės naudojimo sąlygų įstatymo 141 straipsnio 7 dalį, teritorijose, kuriose iki šio įstatymo įsigaliojimo dienos buvo vykdoma ūkinė ir (ar) kitokia veikla, pastatyti statiniai ir (ar) išduoti statybą leidžiantys dokumentai, patenkančiose į įsigaliojus šiam įstatymui nustatytas teritorijas, specialiosios žemės naudojimo sąlygos taikomos tik ūkinei ir (ar) kitokiai veiklai, pradėtai planuoti ir (ar) vykdyti įsigaliojus šiam įstatymui, jeigu kituose įstatymuose nenustatyta kitaip.</w:t>
                              </w:r>
                            </w:p>
                          </w:sdtContent>
                        </w:sdt>
                      </w:sdtContent>
                    </w:sdt>
                    <w:sdt>
                      <w:sdtPr>
                        <w:alias w:val="7.3 pp."/>
                        <w:tag w:val="part_7a5566888b5740d6a4e1eadb0d3fb33e"/>
                        <w:lock w:val="sdtLocked"/>
                        <w:richText/>
                      </w:sdtPr>
                      <w:sdtContent>
                        <w:p>
                          <w:pPr>
                            <w:tabs>
                              <w:tab w:val="left" w:pos="1134"/>
                            </w:tabs>
                            <w:spacing w:line="360" w:lineRule="auto"/>
                            <w:ind w:firstLine="567"/>
                            <w:jc w:val="both"/>
                            <w:rPr>
                              <w:bCs/>
                              <w:szCs w:val="24"/>
                              <w:lang w:eastAsia="lt-LT"/>
                            </w:rPr>
                          </w:pPr>
                          <w:sdt>
                            <w:sdtPr>
                              <w:alias w:val="Numeris"/>
                              <w:tag w:val="nr_7a5566888b5740d6a4e1eadb0d3fb33e"/>
                              <w:lock w:val="sdtLocked"/>
                              <w:richText/>
                            </w:sdtPr>
                            <w:sdtContent>
                              <w:r>
                                <w:rPr>
                                  <w:bCs/>
                                  <w:szCs w:val="24"/>
                                  <w:lang w:eastAsia="lt-LT"/>
                                </w:rPr>
                                <w:t>7.3</w:t>
                              </w:r>
                            </w:sdtContent>
                          </w:sdt>
                          <w:r>
                            <w:rPr>
                              <w:bCs/>
                              <w:szCs w:val="24"/>
                              <w:lang w:eastAsia="lt-LT"/>
                            </w:rPr>
                            <w:t>.</w:t>
                            <w:tab/>
                            <w:t xml:space="preserve">Vadinasi, pagal pareiškėjo ginčijamą Specialiųjų žemės naudojimo sąlygų įstatymo 141 straipsnio 3 dalyje nustatytą teisinį reguliavimą, aiškinamą kartu su šio įstatymo 10 straipsnio 2 dalimi, 11 straipsniu, 13 straipsnio 1, 4 dalimis, 141 straipsnio 7 dalimi, kompensacija buvo skirta padengti tiems nuostoliams, kuriuos žemės savininkas patyrė po to, kai Specialiųjų žemės naudojimo sąlygų įstatymo 141 straipsnio 3 dalyje nurodytais atvejais buvo nustatyta </w:t>
                          </w:r>
                          <w:r>
                            <w:rPr>
                              <w:bCs/>
                              <w:i/>
                              <w:iCs/>
                              <w:szCs w:val="24"/>
                              <w:lang w:eastAsia="lt-LT"/>
                            </w:rPr>
                            <w:t>inter alia</w:t>
                          </w:r>
                          <w:r>
                            <w:rPr>
                              <w:bCs/>
                              <w:szCs w:val="24"/>
                              <w:lang w:eastAsia="lt-LT"/>
                            </w:rPr>
                            <w:t xml:space="preserve"> jam priklausantį žemės sklypą apimanti teritorija ir padaryta atitinkama žyma šio žemės sklypo registro įraše, ir tik dėl tokių vykdomos ir (ar) planuojamos veiklos apribojimų, kurie nustatyti veiklai, pradėtai planuoti ir (ar) vykdyti po Specialiųjų žemės naudojimo sąlygų įstatymo įsigaliojimo.</w:t>
                          </w:r>
                        </w:p>
                      </w:sdtContent>
                    </w:sdt>
                    <w:sdt>
                      <w:sdtPr>
                        <w:alias w:val="7.4 pp."/>
                        <w:tag w:val="part_543acfa6a938449eaecf5ca23cbb7a2c"/>
                        <w:lock w:val="sdtLocked"/>
                        <w:richText/>
                      </w:sdtPr>
                      <w:sdtContent>
                        <w:p>
                          <w:pPr>
                            <w:tabs>
                              <w:tab w:val="left" w:pos="1134"/>
                            </w:tabs>
                            <w:spacing w:line="360" w:lineRule="auto"/>
                            <w:ind w:firstLine="567"/>
                            <w:jc w:val="both"/>
                            <w:rPr>
                              <w:bCs/>
                              <w:szCs w:val="24"/>
                              <w:lang w:eastAsia="lt-LT"/>
                            </w:rPr>
                          </w:pPr>
                          <w:sdt>
                            <w:sdtPr>
                              <w:alias w:val="Numeris"/>
                              <w:tag w:val="nr_543acfa6a938449eaecf5ca23cbb7a2c"/>
                              <w:lock w:val="sdtLocked"/>
                              <w:richText/>
                            </w:sdtPr>
                            <w:sdtContent>
                              <w:r>
                                <w:rPr>
                                  <w:bCs/>
                                  <w:szCs w:val="24"/>
                                  <w:lang w:eastAsia="lt-LT"/>
                                </w:rPr>
                                <w:t>7.4</w:t>
                              </w:r>
                            </w:sdtContent>
                          </w:sdt>
                          <w:r>
                            <w:rPr>
                              <w:bCs/>
                              <w:szCs w:val="24"/>
                              <w:lang w:eastAsia="lt-LT"/>
                            </w:rPr>
                            <w:t>.</w:t>
                            <w:tab/>
                            <w:t>Apibendrinant nurodytą Specialiųjų žemės naudojimo sąlygų įstatyme įtvirtintą teisinį reguliavimą, konstatuotina, kad pagal jį ūkinės ir (ar) kitokios veiklos apribojimų taikymas konkrečiam žemės sklypui ir kompensacijos dydžio apskaičiavimas nustačius teritorijas (</w:t>
                          </w:r>
                          <w:r>
                            <w:rPr>
                              <w:bCs/>
                              <w:i/>
                              <w:iCs/>
                              <w:szCs w:val="24"/>
                              <w:lang w:eastAsia="lt-LT"/>
                            </w:rPr>
                            <w:t>inter alia</w:t>
                          </w:r>
                          <w:r>
                            <w:rPr>
                              <w:bCs/>
                              <w:szCs w:val="24"/>
                              <w:lang w:eastAsia="lt-LT"/>
                            </w:rPr>
                            <w:t xml:space="preserve"> Specialiųjų žemės naudojimo sąlygų įstatymo 141 straipsnio 3 dalyje nurodytais atvejais) buvo siejamas su teritorijų nustatymo ir atitinkamos žymos žemės sklypo registro įraše padarymo, o ne su jų nustatymą nulėmusios ūkinės ir (ar) kitokios veiklos pradžios data.</w:t>
                          </w:r>
                        </w:p>
                      </w:sdtContent>
                    </w:sdt>
                  </w:sdtContent>
                </w:sdt>
                <w:sdt>
                  <w:sdtPr>
                    <w:alias w:val="8 p."/>
                    <w:tag w:val="part_80dd64dd97834556bcd99ac70fb9f6a7"/>
                    <w:lock w:val="sdtLocked"/>
                    <w:richText/>
                  </w:sdtPr>
                  <w:sdtContent>
                    <w:p>
                      <w:pPr>
                        <w:tabs>
                          <w:tab w:val="left" w:pos="1134"/>
                        </w:tabs>
                        <w:spacing w:line="360" w:lineRule="auto"/>
                        <w:ind w:firstLine="567"/>
                        <w:jc w:val="both"/>
                        <w:rPr>
                          <w:bCs/>
                          <w:szCs w:val="24"/>
                          <w:lang w:eastAsia="lt-LT"/>
                        </w:rPr>
                      </w:pPr>
                      <w:sdt>
                        <w:sdtPr>
                          <w:alias w:val="Numeris"/>
                          <w:tag w:val="nr_80dd64dd97834556bcd99ac70fb9f6a7"/>
                          <w:lock w:val="sdtLocked"/>
                          <w:richText/>
                        </w:sdtPr>
                        <w:sdtContent>
                          <w:r>
                            <w:rPr>
                              <w:bCs/>
                              <w:szCs w:val="24"/>
                              <w:lang w:eastAsia="lt-LT"/>
                            </w:rPr>
                            <w:t>8</w:t>
                          </w:r>
                        </w:sdtContent>
                      </w:sdt>
                      <w:r>
                        <w:rPr>
                          <w:bCs/>
                          <w:szCs w:val="24"/>
                          <w:lang w:eastAsia="lt-LT"/>
                        </w:rPr>
                        <w:t>.</w:t>
                        <w:tab/>
                        <w:t>Kaip minėta, pareiškėjo ginčijamoje Specialiųjų žemės naudojimo sąlygų įstatymo 141 straipsnio 3 dalyje buvo įtvirtintas teisinis reguliavimas, pagal kurį teritorijos nustatomos tais atvejais, kai į jas patenkantiems žemės sklypams specialiosios žemės naudojimo sąlygos turėjo būti nustatytos ir pagal teisinį reguliavimą, taikytą iki Specialiųjų žemės naudojimo sąlygų įstatymo įsigaliojimo.</w:t>
                      </w:r>
                    </w:p>
                    <w:p>
                      <w:pPr>
                        <w:tabs>
                          <w:tab w:val="left" w:pos="1134"/>
                        </w:tabs>
                        <w:spacing w:line="360" w:lineRule="auto"/>
                        <w:ind w:firstLine="567"/>
                        <w:jc w:val="both"/>
                        <w:rPr>
                          <w:bCs/>
                          <w:szCs w:val="24"/>
                          <w:lang w:eastAsia="lt-LT"/>
                        </w:rPr>
                      </w:pPr>
                      <w:r>
                        <w:rPr>
                          <w:bCs/>
                          <w:szCs w:val="24"/>
                          <w:lang w:eastAsia="lt-LT"/>
                        </w:rPr>
                        <w:t>Šiame kontekste paminėtinas šiai konstitucinės justicijos bylai reikšmingas iki Specialiųjų žemės naudojimo sąlygų įstatymo įsigaliojimo specialiųjų žemės naudojimo sąlygų nustatymą reglamentavęs teisinis reguliavimas.</w:t>
                      </w:r>
                    </w:p>
                    <w:sdt>
                      <w:sdtPr>
                        <w:alias w:val="8.1 pp."/>
                        <w:tag w:val="part_b8f8b8b3adce4ca5850b67ed3b2740f8"/>
                        <w:lock w:val="sdtLocked"/>
                        <w:richText/>
                      </w:sdtPr>
                      <w:sdtContent>
                        <w:p>
                          <w:pPr>
                            <w:tabs>
                              <w:tab w:val="left" w:pos="1134"/>
                            </w:tabs>
                            <w:spacing w:line="360" w:lineRule="auto"/>
                            <w:ind w:firstLine="567"/>
                            <w:jc w:val="both"/>
                            <w:rPr>
                              <w:bCs/>
                              <w:szCs w:val="24"/>
                              <w:lang w:eastAsia="lt-LT"/>
                            </w:rPr>
                          </w:pPr>
                          <w:sdt>
                            <w:sdtPr>
                              <w:alias w:val="Numeris"/>
                              <w:tag w:val="nr_b8f8b8b3adce4ca5850b67ed3b2740f8"/>
                              <w:lock w:val="sdtLocked"/>
                              <w:richText/>
                            </w:sdtPr>
                            <w:sdtContent>
                              <w:r>
                                <w:rPr>
                                  <w:bCs/>
                                  <w:szCs w:val="24"/>
                                  <w:lang w:eastAsia="lt-LT"/>
                                </w:rPr>
                                <w:t>8.1</w:t>
                              </w:r>
                            </w:sdtContent>
                          </w:sdt>
                          <w:r>
                            <w:rPr>
                              <w:bCs/>
                              <w:szCs w:val="24"/>
                              <w:lang w:eastAsia="lt-LT"/>
                            </w:rPr>
                            <w:t>.</w:t>
                            <w:tab/>
                            <w:t xml:space="preserve">Minėta, kad Vyriausybės 1992 m. gegužės 12 d. nutarimu pirmą kartą po Lietuvos Respublikos nepriklausomybės atkūrimo buvo patvirtintos specialiosios žemės naudojimo sąlygos. </w:t>
                          </w:r>
                        </w:p>
                        <w:sdt>
                          <w:sdtPr>
                            <w:alias w:val="8.1.1 pp."/>
                            <w:tag w:val="part_c3bc9ad8cb6f452695c4e7a1a5e05776"/>
                            <w:lock w:val="sdtLocked"/>
                            <w:richText/>
                          </w:sdtPr>
                          <w:sdtContent>
                            <w:p>
                              <w:pPr>
                                <w:tabs>
                                  <w:tab w:val="left" w:pos="1134"/>
                                </w:tabs>
                                <w:spacing w:line="360" w:lineRule="auto"/>
                                <w:ind w:firstLine="567"/>
                                <w:jc w:val="both"/>
                                <w:rPr>
                                  <w:bCs/>
                                  <w:szCs w:val="24"/>
                                  <w:lang w:eastAsia="lt-LT"/>
                                </w:rPr>
                              </w:pPr>
                              <w:sdt>
                                <w:sdtPr>
                                  <w:alias w:val="Numeris"/>
                                  <w:tag w:val="nr_c3bc9ad8cb6f452695c4e7a1a5e05776"/>
                                  <w:lock w:val="sdtLocked"/>
                                  <w:richText/>
                                </w:sdtPr>
                                <w:sdtContent>
                                  <w:r>
                                    <w:rPr>
                                      <w:bCs/>
                                      <w:szCs w:val="24"/>
                                      <w:lang w:eastAsia="lt-LT"/>
                                    </w:rPr>
                                    <w:t>8.1.1</w:t>
                                  </w:r>
                                </w:sdtContent>
                              </w:sdt>
                              <w:r>
                                <w:rPr>
                                  <w:bCs/>
                                  <w:szCs w:val="24"/>
                                  <w:lang w:eastAsia="lt-LT"/>
                                </w:rPr>
                                <w:t>.</w:t>
                                <w:tab/>
                                <w:t xml:space="preserve">Vyriausybės 1992 m. gegužės 12 d. nutarimo 2 punkte buvo įtvirtintas pavedimas rajonų valdyboms, suteikiant žemės savininkams bei žemės naudotojams sklypus, taikyti Specialiąsias žemės ir miško naudojimo sąlygas (2.1 papunktis), o įforminant pagal sudarytus kompleksinius ar preliminarinius žemės reformos žemėtvarkos projektus žemės savininkams ir žemės naudotojams dokumentus dėl žemės suteikimo, – įrašyti į rajono valdybos sprendimą ir į žemės nuosavybės aktą suteikto žemės sklypo Specialiąsias žemės ir miško naudojimo sąlygas (2.2 papunktis). </w:t>
                              </w:r>
                            </w:p>
                            <w:p>
                              <w:pPr>
                                <w:tabs>
                                  <w:tab w:val="left" w:pos="1134"/>
                                </w:tabs>
                                <w:spacing w:line="360" w:lineRule="auto"/>
                                <w:ind w:firstLine="567"/>
                                <w:jc w:val="both"/>
                                <w:rPr>
                                  <w:bCs/>
                                  <w:szCs w:val="24"/>
                                  <w:lang w:eastAsia="lt-LT"/>
                                </w:rPr>
                              </w:pPr>
                              <w:r>
                                <w:rPr>
                                  <w:bCs/>
                                  <w:szCs w:val="24"/>
                                  <w:lang w:eastAsia="lt-LT"/>
                                </w:rPr>
                                <w:t>Nors Vyriausybės 1992 m. gegužės 12 d. nutarimas buvo ne kartą keičiamas, jo 2 punkte (su vėliausiais pakeitimais) taip pat buvo nustatyta, kad specialiosios žemės ir miško naudojimo sąlygos konkrečiam žemės (miško) sklypui nustatomos priimant sprendimus dėl nuosavybės teisės į žemę ir mišką atstatymo, sprendimus dėl valstybinės žemės suteikimo nuosavybėn neatlygintinai, taip pat sudarant valstybinės žemės pirkimo–pardavimo, nuomos bei panaudos sutartis (2.1 papunktis); tvirtinant bendruosius, specialiuosius, detaliuosius planus kartu turi būti nustatomos specialiosios žemės ir miško naudojimo sąlygos, kurių pagrindu taikomi ūkinės veiklos apribojimai kiekvienam įsigyjamam privatinėn nuosavybėn, suteikiamam naudotis ar išsinuomojamam žemės sklypui (2.2 papunktis).</w:t>
                              </w:r>
                            </w:p>
                            <w:p>
                              <w:pPr>
                                <w:tabs>
                                  <w:tab w:val="left" w:pos="1134"/>
                                </w:tabs>
                                <w:spacing w:line="360" w:lineRule="auto"/>
                                <w:ind w:firstLine="567"/>
                                <w:jc w:val="both"/>
                                <w:rPr>
                                  <w:bCs/>
                                  <w:szCs w:val="24"/>
                                  <w:lang w:eastAsia="lt-LT"/>
                                </w:rPr>
                              </w:pPr>
                              <w:r>
                                <w:rPr>
                                  <w:bCs/>
                                  <w:szCs w:val="24"/>
                                  <w:lang w:eastAsia="lt-LT"/>
                                </w:rPr>
                                <w:t xml:space="preserve">Taigi Vyriausybės 1992 m. gegužės 12 d. nutarimo 2 punkte buvo įtvirtintas reikalavimas šiuo nutarimu patvirtintas specialiąsias žemės naudojimo sąlygas konkrečiam žemės sklypui nustatyti (įrašyti nuosavybės teisę patvirtinančiuose dokumentuose) iki jų perdavimo privačion nuosavybėn ar kitaip naudotis. Kaip minėta, </w:t>
                              </w:r>
                              <w:r>
                                <w:rPr>
                                  <w:szCs w:val="24"/>
                                  <w:lang w:eastAsia="lt-LT"/>
                                </w:rPr>
                                <w:t xml:space="preserve">Vyriausybės 1992 m. gegužės 12 d. </w:t>
                              </w:r>
                              <w:r>
                                <w:rPr>
                                  <w:rFonts w:eastAsia="Calibri"/>
                                  <w:szCs w:val="22"/>
                                </w:rPr>
                                <w:t xml:space="preserve">nutarime nebuvo nurodyta, kad specialiosios žemės naudojimo sąlygos žemės sklypams taikomos tik dėl </w:t>
                              </w:r>
                              <w:r>
                                <w:rPr>
                                  <w:rFonts w:eastAsia="Calibri"/>
                                  <w:color w:val="000000"/>
                                  <w:szCs w:val="24"/>
                                </w:rPr>
                                <w:t xml:space="preserve">ūkinės ir (ar) kitokios </w:t>
                              </w:r>
                              <w:r>
                                <w:rPr>
                                  <w:rFonts w:eastAsia="Calibri"/>
                                  <w:szCs w:val="22"/>
                                </w:rPr>
                                <w:t xml:space="preserve">veiklos, pradėtos po </w:t>
                              </w:r>
                              <w:r>
                                <w:rPr>
                                  <w:szCs w:val="24"/>
                                  <w:lang w:eastAsia="lt-LT"/>
                                </w:rPr>
                                <w:t xml:space="preserve">Vyriausybės 1992 m. gegužės 12 d. nutarimo </w:t>
                              </w:r>
                              <w:r>
                                <w:rPr>
                                  <w:rFonts w:eastAsia="Calibri"/>
                                  <w:szCs w:val="22"/>
                                </w:rPr>
                                <w:t>priėmimo.</w:t>
                              </w:r>
                            </w:p>
                          </w:sdtContent>
                        </w:sdt>
                        <w:sdt>
                          <w:sdtPr>
                            <w:alias w:val="8.1.2 pp."/>
                            <w:tag w:val="part_3e18adb040f14c5980c34bb18a2a3533"/>
                            <w:lock w:val="sdtLocked"/>
                            <w:richText/>
                          </w:sdtPr>
                          <w:sdtContent>
                            <w:p>
                              <w:pPr>
                                <w:tabs>
                                  <w:tab w:val="left" w:pos="1134"/>
                                </w:tabs>
                                <w:spacing w:line="360" w:lineRule="auto"/>
                                <w:ind w:firstLine="567"/>
                                <w:jc w:val="both"/>
                                <w:rPr>
                                  <w:bCs/>
                                  <w:szCs w:val="24"/>
                                  <w:lang w:eastAsia="lt-LT"/>
                                </w:rPr>
                              </w:pPr>
                              <w:sdt>
                                <w:sdtPr>
                                  <w:alias w:val="Numeris"/>
                                  <w:tag w:val="nr_3e18adb040f14c5980c34bb18a2a3533"/>
                                  <w:lock w:val="sdtLocked"/>
                                  <w:richText/>
                                </w:sdtPr>
                                <w:sdtContent>
                                  <w:r>
                                    <w:rPr>
                                      <w:bCs/>
                                      <w:szCs w:val="24"/>
                                      <w:lang w:eastAsia="lt-LT"/>
                                    </w:rPr>
                                    <w:t>8.1.2</w:t>
                                  </w:r>
                                </w:sdtContent>
                              </w:sdt>
                              <w:r>
                                <w:rPr>
                                  <w:bCs/>
                                  <w:szCs w:val="24"/>
                                  <w:lang w:eastAsia="lt-LT"/>
                                </w:rPr>
                                <w:t>.</w:t>
                                <w:tab/>
                                <w:t xml:space="preserve">Vadinasi, vadovaujantis Vyriausybės 1992 m. gegužės 12 d. nutarimu specialiosios žemės naudojimo sąlygos žemės sklypams turėjo būti nustatytos dėl ūkinės ir (ar) kitokios veiklos, pradėtos iki šių žemės sklypų įsigijimo, nepaisant to, ar nurodyta veikla buvo pradėta iki </w:t>
                              </w:r>
                              <w:r>
                                <w:rPr>
                                  <w:szCs w:val="24"/>
                                  <w:lang w:eastAsia="lt-LT"/>
                                </w:rPr>
                                <w:t xml:space="preserve">Vyriausybės 1992 m. gegužės 12 d. nutarimo </w:t>
                              </w:r>
                              <w:r>
                                <w:rPr>
                                  <w:rFonts w:eastAsia="Calibri"/>
                                  <w:szCs w:val="22"/>
                                </w:rPr>
                                <w:t>priėmimo</w:t>
                              </w:r>
                              <w:r>
                                <w:rPr>
                                  <w:bCs/>
                                  <w:szCs w:val="24"/>
                                  <w:lang w:eastAsia="lt-LT"/>
                                </w:rPr>
                                <w:t xml:space="preserve">, ar vėliau. </w:t>
                              </w:r>
                            </w:p>
                          </w:sdtContent>
                        </w:sdt>
                        <w:sdt>
                          <w:sdtPr>
                            <w:alias w:val="8.1.3 pp."/>
                            <w:tag w:val="part_0d9769c9f43a4f229f1b4c04b0659b80"/>
                            <w:lock w:val="sdtLocked"/>
                            <w:richText/>
                          </w:sdtPr>
                          <w:sdtContent>
                            <w:p>
                              <w:pPr>
                                <w:tabs>
                                  <w:tab w:val="left" w:pos="1134"/>
                                </w:tabs>
                                <w:spacing w:line="360" w:lineRule="auto"/>
                                <w:ind w:firstLine="567"/>
                                <w:jc w:val="both"/>
                                <w:rPr>
                                  <w:rFonts w:eastAsia="Calibri"/>
                                  <w:iCs/>
                                  <w:color w:val="000000"/>
                                  <w:szCs w:val="24"/>
                                </w:rPr>
                              </w:pPr>
                              <w:sdt>
                                <w:sdtPr>
                                  <w:alias w:val="Numeris"/>
                                  <w:tag w:val="nr_0d9769c9f43a4f229f1b4c04b0659b80"/>
                                  <w:lock w:val="sdtLocked"/>
                                  <w:richText/>
                                </w:sdtPr>
                                <w:sdtContent>
                                  <w:r>
                                    <w:rPr>
                                      <w:rFonts w:eastAsia="Calibri"/>
                                      <w:iCs/>
                                      <w:color w:val="000000"/>
                                      <w:szCs w:val="24"/>
                                    </w:rPr>
                                    <w:t>8.1.3</w:t>
                                  </w:r>
                                </w:sdtContent>
                              </w:sdt>
                              <w:r>
                                <w:rPr>
                                  <w:rFonts w:eastAsia="Calibri"/>
                                  <w:iCs/>
                                  <w:color w:val="000000"/>
                                  <w:szCs w:val="24"/>
                                </w:rPr>
                                <w:t>.</w:t>
                                <w:tab/>
                                <w:t xml:space="preserve">Šios konstitucinės justicijos bylos kontekste paminėtina, kad kompensacijų dėl specialiųjų žemės naudojimo sąlygų taikymo mokėjimas Vyriausybės 1992 m. gegužės 12 d. nutarime nebuvo nustatytas. Šiuo nutarimu patvirtintose Specialiosiose žemės ir miško naudojimo sąlygose buvo numatytas tik konkrečiai nurodytų tiesioginių nuostolių, žemės savininko patiriamų dėl jo žemės sklype vykdomos kitų asmenų </w:t>
                              </w:r>
                              <w:r>
                                <w:rPr>
                                  <w:bCs/>
                                  <w:szCs w:val="24"/>
                                  <w:lang w:eastAsia="lt-LT"/>
                                </w:rPr>
                                <w:t xml:space="preserve">ūkinės ir (ar) kitokios </w:t>
                              </w:r>
                              <w:r>
                                <w:rPr>
                                  <w:rFonts w:eastAsia="Calibri"/>
                                  <w:iCs/>
                                  <w:color w:val="000000"/>
                                  <w:szCs w:val="24"/>
                                </w:rPr>
                                <w:t>veiklos, atlyginimas, kaip antai magistralinius dujotiekius ir naftotiekius eksploatuojančių įmonių (organizacijų) pareiga, atlikus planinius arba avarinius vamzdyno remonto ir atstatymo darbus, atlyginti žemės savininkams ir (ar) naudotojams nurodytųjų darbų metu padarytus nuostolius ir pan.</w:t>
                              </w:r>
                            </w:p>
                          </w:sdtContent>
                        </w:sdt>
                      </w:sdtContent>
                    </w:sdt>
                    <w:sdt>
                      <w:sdtPr>
                        <w:alias w:val="8.2 pp."/>
                        <w:tag w:val="part_21cd6561ea464b0ab1381ec65b0f7605"/>
                        <w:lock w:val="sdtLocked"/>
                        <w:richText/>
                      </w:sdtPr>
                      <w:sdtContent>
                        <w:p>
                          <w:pPr>
                            <w:tabs>
                              <w:tab w:val="left" w:pos="1134"/>
                            </w:tabs>
                            <w:spacing w:line="360" w:lineRule="auto"/>
                            <w:ind w:firstLine="567"/>
                            <w:jc w:val="both"/>
                            <w:rPr>
                              <w:bCs/>
                              <w:szCs w:val="24"/>
                              <w:lang w:eastAsia="lt-LT"/>
                            </w:rPr>
                          </w:pPr>
                          <w:sdt>
                            <w:sdtPr>
                              <w:alias w:val="Numeris"/>
                              <w:tag w:val="nr_21cd6561ea464b0ab1381ec65b0f7605"/>
                              <w:lock w:val="sdtLocked"/>
                              <w:richText/>
                            </w:sdtPr>
                            <w:sdtContent>
                              <w:r>
                                <w:rPr>
                                  <w:bCs/>
                                  <w:szCs w:val="24"/>
                                  <w:lang w:eastAsia="lt-LT"/>
                                </w:rPr>
                                <w:t>8.2</w:t>
                              </w:r>
                            </w:sdtContent>
                          </w:sdt>
                          <w:r>
                            <w:rPr>
                              <w:bCs/>
                              <w:szCs w:val="24"/>
                              <w:lang w:eastAsia="lt-LT"/>
                            </w:rPr>
                            <w:t>.</w:t>
                            <w:tab/>
                            <w:t xml:space="preserve">Specialiųjų žemės naudojimo sąlygų nustatymo tvarką iki Specialiųjų žemės naudojimo sąlygų įstatymo įsigaliojimo reglamentavo Seimo 1994 m. balandžio 26 d. priimtas Žemės įstatymas. Šis įstatymas buvo ne kartą keičiamas ir papildomas, </w:t>
                          </w:r>
                          <w:r>
                            <w:rPr>
                              <w:bCs/>
                              <w:i/>
                              <w:iCs/>
                              <w:szCs w:val="24"/>
                              <w:lang w:eastAsia="lt-LT"/>
                            </w:rPr>
                            <w:t>inter alia</w:t>
                          </w:r>
                          <w:r>
                            <w:rPr>
                              <w:bCs/>
                              <w:szCs w:val="24"/>
                              <w:lang w:eastAsia="lt-LT"/>
                            </w:rPr>
                            <w:t xml:space="preserve"> Seimo 2004 m. sausio 27 d. priimtu Lietuvos Respublikos žemės įstatymo pakeitimo įstatymu, įsigaliojusiu 2004 m. vasario 21 d., kuriuo Žemės įstatymas buvo išdėstytas nauja redakcija. </w:t>
                          </w:r>
                        </w:p>
                        <w:sdt>
                          <w:sdtPr>
                            <w:alias w:val="8.2.1 pp."/>
                            <w:tag w:val="part_e3ce8e0e9fe947ad831bb898a8c2423d"/>
                            <w:lock w:val="sdtLocked"/>
                            <w:richText/>
                          </w:sdtPr>
                          <w:sdtContent>
                            <w:p>
                              <w:pPr>
                                <w:tabs>
                                  <w:tab w:val="left" w:pos="1134"/>
                                </w:tabs>
                                <w:spacing w:line="360" w:lineRule="auto"/>
                                <w:ind w:firstLine="567"/>
                                <w:jc w:val="both"/>
                                <w:rPr>
                                  <w:bCs/>
                                  <w:szCs w:val="24"/>
                                  <w:lang w:eastAsia="lt-LT"/>
                                </w:rPr>
                              </w:pPr>
                              <w:sdt>
                                <w:sdtPr>
                                  <w:alias w:val="Numeris"/>
                                  <w:tag w:val="nr_e3ce8e0e9fe947ad831bb898a8c2423d"/>
                                  <w:lock w:val="sdtLocked"/>
                                  <w:richText/>
                                </w:sdtPr>
                                <w:sdtContent>
                                  <w:r>
                                    <w:rPr>
                                      <w:bCs/>
                                      <w:szCs w:val="24"/>
                                      <w:lang w:eastAsia="lt-LT"/>
                                    </w:rPr>
                                    <w:t>8.2.1</w:t>
                                  </w:r>
                                </w:sdtContent>
                              </w:sdt>
                              <w:r>
                                <w:rPr>
                                  <w:bCs/>
                                  <w:szCs w:val="24"/>
                                  <w:lang w:eastAsia="lt-LT"/>
                                </w:rPr>
                                <w:t>.</w:t>
                                <w:tab/>
                                <w:t xml:space="preserve">Žemės įstatymo (2004 m. sausio 27 d. redakcija) 22 straipsnio „Specialiosios žemės naudojimo sąlygos“ 5 dalyje </w:t>
                              </w:r>
                              <w:r>
                                <w:rPr>
                                  <w:bCs/>
                                  <w:i/>
                                  <w:iCs/>
                                  <w:szCs w:val="24"/>
                                  <w:lang w:eastAsia="lt-LT"/>
                                </w:rPr>
                                <w:t>inter alia</w:t>
                              </w:r>
                              <w:r>
                                <w:rPr>
                                  <w:bCs/>
                                  <w:szCs w:val="24"/>
                                  <w:lang w:eastAsia="lt-LT"/>
                                </w:rPr>
                                <w:t xml:space="preserve"> buvo nustatyta: </w:t>
                              </w:r>
                            </w:p>
                            <w:p>
                              <w:pPr>
                                <w:tabs>
                                  <w:tab w:val="left" w:pos="1134"/>
                                </w:tabs>
                                <w:spacing w:line="360" w:lineRule="auto"/>
                                <w:ind w:firstLine="567"/>
                                <w:jc w:val="both"/>
                                <w:rPr>
                                  <w:bCs/>
                                  <w:szCs w:val="24"/>
                                  <w:lang w:eastAsia="lt-LT"/>
                                </w:rPr>
                              </w:pPr>
                              <w:r>
                                <w:rPr>
                                  <w:bCs/>
                                  <w:szCs w:val="24"/>
                                  <w:lang w:eastAsia="lt-LT"/>
                                </w:rPr>
                                <w:t>–</w:t>
                                <w:tab/>
                                <w:t>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w:t>
                              </w:r>
                            </w:p>
                            <w:p>
                              <w:pPr>
                                <w:tabs>
                                  <w:tab w:val="left" w:pos="1134"/>
                                </w:tabs>
                                <w:spacing w:line="360" w:lineRule="auto"/>
                                <w:ind w:firstLine="567"/>
                                <w:jc w:val="both"/>
                                <w:rPr>
                                  <w:bCs/>
                                  <w:szCs w:val="24"/>
                                  <w:lang w:eastAsia="lt-LT"/>
                                </w:rPr>
                              </w:pPr>
                              <w:r>
                                <w:rPr>
                                  <w:bCs/>
                                  <w:szCs w:val="24"/>
                                  <w:lang w:eastAsia="lt-LT"/>
                                </w:rPr>
                                <w:t>–</w:t>
                                <w:tab/>
                                <w:t xml:space="preserve">kai, patvirtinus naują teritorijų planavimo dokumentą ar jo patikslinimą, Nekilnojamojo turto registre įregistruotam žemės sklypui (ar jo daliai) turi būti taikomos papildomos specialiosios žemės naudojimo sąlygos, apie tai raštu pranešama žemės sklypo savininkui ir Nekilnojamojo turto kadastro ir Nekilnojamojo turto registro tvarkytojui pateikiama informacija apie žemės sklypų kadastro ir registro duomenų pakeitimą. </w:t>
                              </w:r>
                            </w:p>
                            <w:p>
                              <w:pPr>
                                <w:tabs>
                                  <w:tab w:val="left" w:pos="1134"/>
                                </w:tabs>
                                <w:spacing w:line="360" w:lineRule="auto"/>
                                <w:ind w:firstLine="567"/>
                                <w:jc w:val="both"/>
                                <w:rPr>
                                  <w:bCs/>
                                  <w:szCs w:val="24"/>
                                  <w:lang w:eastAsia="lt-LT"/>
                                </w:rPr>
                              </w:pPr>
                              <w:r>
                                <w:rPr>
                                  <w:bCs/>
                                  <w:szCs w:val="24"/>
                                  <w:lang w:eastAsia="lt-LT"/>
                                </w:rPr>
                                <w:t xml:space="preserve">Taigi Žemės įstatymo (2004 m. sausio 27 d. redakcija) 22 straipsnyje </w:t>
                              </w:r>
                              <w:r>
                                <w:rPr>
                                  <w:bCs/>
                                  <w:i/>
                                  <w:iCs/>
                                  <w:szCs w:val="24"/>
                                  <w:lang w:eastAsia="lt-LT"/>
                                </w:rPr>
                                <w:t>inter alia</w:t>
                              </w:r>
                              <w:r>
                                <w:rPr>
                                  <w:bCs/>
                                  <w:szCs w:val="24"/>
                                  <w:lang w:eastAsia="lt-LT"/>
                                </w:rPr>
                                <w:t xml:space="preserve"> buvo įtvirtintas teisinis reguliavimas, reglamentuojantis specialiųjų žemės naudojimo sąlygų jau suformuotiems ir Nekilnojamojo turto registre įregistruotiems, be kita ko, nuosavybės teise valdomiems, žemės sklypams nustatymą.</w:t>
                              </w:r>
                            </w:p>
                          </w:sdtContent>
                        </w:sdt>
                        <w:sdt>
                          <w:sdtPr>
                            <w:alias w:val="8.2.2 pp."/>
                            <w:tag w:val="part_ca4b939883e6439ba947c550ddf0d71b"/>
                            <w:lock w:val="sdtLocked"/>
                            <w:richText/>
                          </w:sdtPr>
                          <w:sdtContent>
                            <w:p>
                              <w:pPr>
                                <w:tabs>
                                  <w:tab w:val="left" w:pos="1134"/>
                                </w:tabs>
                                <w:spacing w:line="360" w:lineRule="auto"/>
                                <w:ind w:firstLine="567"/>
                                <w:jc w:val="both"/>
                                <w:rPr>
                                  <w:bCs/>
                                  <w:szCs w:val="24"/>
                                  <w:lang w:eastAsia="lt-LT"/>
                                </w:rPr>
                              </w:pPr>
                              <w:sdt>
                                <w:sdtPr>
                                  <w:alias w:val="Numeris"/>
                                  <w:tag w:val="nr_ca4b939883e6439ba947c550ddf0d71b"/>
                                  <w:lock w:val="sdtLocked"/>
                                  <w:richText/>
                                </w:sdtPr>
                                <w:sdtContent>
                                  <w:r>
                                    <w:rPr>
                                      <w:bCs/>
                                      <w:szCs w:val="24"/>
                                      <w:lang w:eastAsia="lt-LT"/>
                                    </w:rPr>
                                    <w:t>8.2.2</w:t>
                                  </w:r>
                                </w:sdtContent>
                              </w:sdt>
                              <w:r>
                                <w:rPr>
                                  <w:bCs/>
                                  <w:szCs w:val="24"/>
                                  <w:lang w:eastAsia="lt-LT"/>
                                </w:rPr>
                                <w:t>.</w:t>
                                <w:tab/>
                                <w:t>Šiai konstitucinės justicijos bylai aktualiu aspektu paminėtina, kad Žemės įstatymo (2004 m. sausio 27 d. redakcija) 22 straipsnio 9 dalyje, be kita ko, buvo nustatyta: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w:t>
                              </w:r>
                            </w:p>
                            <w:p>
                              <w:pPr>
                                <w:tabs>
                                  <w:tab w:val="left" w:pos="1134"/>
                                </w:tabs>
                                <w:spacing w:line="360" w:lineRule="auto"/>
                                <w:ind w:firstLine="567"/>
                                <w:jc w:val="both"/>
                                <w:rPr>
                                  <w:bCs/>
                                  <w:szCs w:val="24"/>
                                  <w:lang w:eastAsia="lt-LT"/>
                                </w:rPr>
                              </w:pPr>
                              <w:r>
                                <w:rPr>
                                  <w:bCs/>
                                  <w:szCs w:val="24"/>
                                  <w:lang w:eastAsia="lt-LT"/>
                                </w:rPr>
                                <w:t xml:space="preserve">Taigi Žemės įstatymo (2004 m. sausio 27 d. redakcija) 22 straipsnio 9 dalyje buvo įtvirtinta bendro pobūdžio nuostata dėl nuostolių atlyginimo asmenims, kurių žemės sklypams papildomos (t. y. nustatytos patvirtinus naują teritorijų planavimo dokumentą ar jo patikslinimą) specialiosios žemės naudojimo sąlygos pradėtos taikyti po to, kai šie žemės sklypai buvo suformuoti, įregistruoti ir (ar) įsigyti privačion nuosavybėn. Kartu paminėtina, kad pagal Žemės įstatymo (2004 m. sausio 27 d. redakcija) 22 straipsnio 9 dalį, nuostolių, patiriamų dėl papildomų specialiųjų žemės naudojimo sąlygų nustatymo, atlyginimas nebuvo siejamas su konkrečia ūkinės ir (ar) kitokios veiklos, nulėmusios šių specialiųjų žemės naudojimo sąlygų nustatymą, pradžios data. </w:t>
                              </w:r>
                            </w:p>
                          </w:sdtContent>
                        </w:sdt>
                      </w:sdtContent>
                    </w:sdt>
                    <w:sdt>
                      <w:sdtPr>
                        <w:alias w:val="8.3 pp."/>
                        <w:tag w:val="part_f8d440077374401d94bc42688feb3ca3"/>
                        <w:lock w:val="sdtLocked"/>
                        <w:richText/>
                      </w:sdtPr>
                      <w:sdtContent>
                        <w:p>
                          <w:pPr>
                            <w:tabs>
                              <w:tab w:val="left" w:pos="1134"/>
                            </w:tabs>
                            <w:spacing w:line="360" w:lineRule="auto"/>
                            <w:ind w:firstLine="567"/>
                            <w:jc w:val="both"/>
                            <w:rPr>
                              <w:bCs/>
                              <w:szCs w:val="24"/>
                              <w:lang w:eastAsia="lt-LT"/>
                            </w:rPr>
                          </w:pPr>
                          <w:sdt>
                            <w:sdtPr>
                              <w:alias w:val="Numeris"/>
                              <w:tag w:val="nr_f8d440077374401d94bc42688feb3ca3"/>
                              <w:lock w:val="sdtLocked"/>
                              <w:richText/>
                            </w:sdtPr>
                            <w:sdtContent>
                              <w:r>
                                <w:rPr>
                                  <w:bCs/>
                                  <w:szCs w:val="24"/>
                                  <w:lang w:eastAsia="lt-LT"/>
                                </w:rPr>
                                <w:t>8.3</w:t>
                              </w:r>
                            </w:sdtContent>
                          </w:sdt>
                          <w:r>
                            <w:rPr>
                              <w:bCs/>
                              <w:szCs w:val="24"/>
                              <w:lang w:eastAsia="lt-LT"/>
                            </w:rPr>
                            <w:t>.</w:t>
                            <w:tab/>
                            <w:t xml:space="preserve">Žemės įstatymas (2004 m. sausio 27 d. redakcija) buvo ne kartą keičiamas ir papildomas, </w:t>
                          </w:r>
                          <w:r>
                            <w:rPr>
                              <w:bCs/>
                              <w:i/>
                              <w:iCs/>
                              <w:szCs w:val="24"/>
                              <w:lang w:eastAsia="lt-LT"/>
                            </w:rPr>
                            <w:t>inter alia</w:t>
                          </w:r>
                          <w:r>
                            <w:rPr>
                              <w:bCs/>
                              <w:szCs w:val="24"/>
                              <w:lang w:eastAsia="lt-LT"/>
                            </w:rPr>
                            <w:t xml:space="preserve"> Seimo 2013 m. birželio 27 d. priimtu Lietuvos Respublikos žemės įstatymo 2, 9, 10, 12, 13, 15, 21, 22, 23, 24, 25, 26, 27, 28, 29, 30, 32, 33, 37, 38, 39, 40, 41, 45, 46, 47, 48, 49, 51, 52 straipsnių pakeitimo ir papildymo įstatymu, įsigaliojusiu (su tam tikromis išimtimis) 2014 m. sausio 1 d., kuriuo Žemės įstatymo 22 straipsnis buvo išdėstytas nauja redakcija.</w:t>
                          </w:r>
                        </w:p>
                        <w:p>
                          <w:pPr>
                            <w:tabs>
                              <w:tab w:val="left" w:pos="1134"/>
                            </w:tabs>
                            <w:spacing w:line="360" w:lineRule="auto"/>
                            <w:ind w:firstLine="567"/>
                            <w:jc w:val="both"/>
                            <w:rPr>
                              <w:bCs/>
                              <w:szCs w:val="24"/>
                              <w:lang w:eastAsia="lt-LT"/>
                            </w:rPr>
                          </w:pPr>
                          <w:r>
                            <w:rPr>
                              <w:bCs/>
                              <w:szCs w:val="24"/>
                              <w:lang w:eastAsia="lt-LT"/>
                            </w:rPr>
                            <w:t xml:space="preserve">Paminėtina, kad Žemės įstatymo 22 straipsnio (2013 m. birželio 27 d. redakcija) 14 dalyje </w:t>
                          </w:r>
                          <w:r>
                            <w:rPr>
                              <w:bCs/>
                              <w:i/>
                              <w:iCs/>
                              <w:szCs w:val="24"/>
                              <w:lang w:eastAsia="lt-LT"/>
                            </w:rPr>
                            <w:t>inter alia</w:t>
                          </w:r>
                          <w:r>
                            <w:rPr>
                              <w:bCs/>
                              <w:szCs w:val="24"/>
                              <w:lang w:eastAsia="lt-LT"/>
                            </w:rPr>
                            <w:t xml:space="preserve"> buvo nustatyta: </w:t>
                          </w:r>
                        </w:p>
                        <w:p>
                          <w:pPr>
                            <w:tabs>
                              <w:tab w:val="left" w:pos="1134"/>
                            </w:tabs>
                            <w:spacing w:line="360" w:lineRule="auto"/>
                            <w:ind w:firstLine="567"/>
                            <w:jc w:val="both"/>
                            <w:rPr>
                              <w:bCs/>
                              <w:szCs w:val="24"/>
                              <w:highlight w:val="yellow"/>
                              <w:lang w:eastAsia="lt-LT"/>
                            </w:rPr>
                          </w:pPr>
                          <w:r>
                            <w:rPr>
                              <w:bCs/>
                              <w:szCs w:val="24"/>
                              <w:lang w:eastAsia="lt-LT"/>
                            </w:rPr>
                            <w:t xml:space="preserve">„Žemės savininkas, valstybinės ar savivaldybės žemės patikėtinis arba kitas naudotojas dėl nuostolių, patiriamų dėl Nekilnojamojo turto registre įregistruoto žemės sklypo papildomų specialiųjų žemės naudojimo sąlygų nustatymo, atlyginimo (išskyrus atvejus, kai papildomos specialiosios žemės naudojimo sąlygos buvo nustatytos žemės savininko, valstybinės ar savivaldybės žemės patikėtinio rašytiniu sutikimu) turi teisę kreiptis į teritorijų planavimo dokumento ar žemės valdos projekto rengimo organizatorių arba tiesiogiai į teismą dėl nuostolių atlyginimo teismo tvarka. &lt;...&gt;. Šioje dalyje nurodytų žemės savininko, valstybinės ar savivaldybės žemės patikėtinio arba kito naudotojo patirtų nuostolių dydis ir atlyginimo terminai nustatomi teritorijų planavimo dokumento ar žemės valdos projekto rengimo organizatoriaus ir žemės sklypo savininko, valstybinės ar savivaldybės žemės patikėtinio arba kito naudotojo susitarimu. Šalims nesusitarus, ginčus dėl nuostolių atlyginimo Civilinio proceso kodekso nustatyta tvarka sprendžia teismas.“ </w:t>
                          </w:r>
                        </w:p>
                        <w:p>
                          <w:pPr>
                            <w:tabs>
                              <w:tab w:val="left" w:pos="1134"/>
                            </w:tabs>
                            <w:spacing w:line="360" w:lineRule="auto"/>
                            <w:ind w:firstLine="567"/>
                            <w:jc w:val="both"/>
                            <w:rPr>
                              <w:bCs/>
                              <w:szCs w:val="24"/>
                              <w:lang w:eastAsia="lt-LT"/>
                            </w:rPr>
                          </w:pPr>
                          <w:r>
                            <w:rPr>
                              <w:bCs/>
                              <w:szCs w:val="24"/>
                              <w:lang w:eastAsia="lt-LT"/>
                            </w:rPr>
                            <w:t xml:space="preserve">Taigi, Žemės įstatymo 22 straipsnį išdėsčius 2013 m. birželio 27 d. redakcija, nuostolių atlyginimo asmenims, kuriems papildomos specialiosios žemės naudojimo sąlygos pradėtos taikyti po to, kai šie žemės sklypai buvo suformuoti ir įregistruoti, </w:t>
                          </w:r>
                          <w:r>
                            <w:rPr>
                              <w:bCs/>
                              <w:i/>
                              <w:iCs/>
                              <w:szCs w:val="24"/>
                              <w:lang w:eastAsia="lt-LT"/>
                            </w:rPr>
                            <w:t xml:space="preserve">inter alia </w:t>
                          </w:r>
                          <w:r>
                            <w:rPr>
                              <w:bCs/>
                              <w:szCs w:val="24"/>
                              <w:lang w:eastAsia="lt-LT"/>
                            </w:rPr>
                            <w:t>įgyti privačion nuosavybėn, teisinis reguliavimas pakito taip, kad pagal jį nuostoliai neturėjo būti atlyginami, kai papildomos specialiosios žemės naudojimo sąlygos buvo nustatytos žemės savininko rašytiniu sutikimu.</w:t>
                          </w:r>
                        </w:p>
                      </w:sdtContent>
                    </w:sdt>
                    <w:sdt>
                      <w:sdtPr>
                        <w:alias w:val="8.4 pp."/>
                        <w:tag w:val="part_1089d51d66ce4324b5c40b0d2b76c593"/>
                        <w:lock w:val="sdtLocked"/>
                        <w:richText/>
                      </w:sdtPr>
                      <w:sdtContent>
                        <w:p>
                          <w:pPr>
                            <w:tabs>
                              <w:tab w:val="left" w:pos="1134"/>
                            </w:tabs>
                            <w:spacing w:line="360" w:lineRule="auto"/>
                            <w:ind w:firstLine="567"/>
                            <w:jc w:val="both"/>
                            <w:rPr>
                              <w:bCs/>
                              <w:szCs w:val="24"/>
                              <w:lang w:eastAsia="lt-LT"/>
                            </w:rPr>
                          </w:pPr>
                          <w:sdt>
                            <w:sdtPr>
                              <w:alias w:val="Numeris"/>
                              <w:tag w:val="nr_1089d51d66ce4324b5c40b0d2b76c593"/>
                              <w:lock w:val="sdtLocked"/>
                              <w:richText/>
                            </w:sdtPr>
                            <w:sdtContent>
                              <w:r>
                                <w:rPr>
                                  <w:bCs/>
                                  <w:szCs w:val="24"/>
                                  <w:lang w:eastAsia="lt-LT"/>
                                </w:rPr>
                                <w:t>8.4</w:t>
                              </w:r>
                            </w:sdtContent>
                          </w:sdt>
                          <w:r>
                            <w:rPr>
                              <w:bCs/>
                              <w:szCs w:val="24"/>
                              <w:lang w:eastAsia="lt-LT"/>
                            </w:rPr>
                            <w:t>.</w:t>
                            <w:tab/>
                            <w:t>Specialiųjų žemės naudojimo sąlygų įstatymo 141 straipsnio 3 dalyje nustatytą teisinį reguliavimą aiškinant nurodyto specialiųjų žemės naudojimo sąlygų teisinio reguliavimo, taikyto iki Specialiųjų žemės naudojimo sąlygų įstatymo įsigaliojimo, kontekste, pažymėtina, kad ginčijamu teisiniu reguliavimu buvo nustatytos kompensacijos dėl specialiųjų žemės naudojimo sąlygų, nulemtų ūkinės ir (ar) kitokios veiklos, pradėtos iki ginčijamo teisinio reguliavimo įsigaliojimo, taikymo. Pažymėtina ir tai, kad pagal pareiškėjo ginčijamą Specialiųjų žemės naudojimo sąlygų įstatymo 141 straipsnio 3 dalyje įtvirtintą teisinį reguliavimą kompensacijos žemės sklypų savininkams turėjo būti išmokamos neatsižvelgiant į tai, ar ūkinė ir (ar) kitokia veikla, dėl kurios turėjo būti nustatytos jų žemės sklypus apimančios teritorijos, pradėta vykdyti iki žemės sklypo įgijimo privačion nuosavybėn, ar po jo.</w:t>
                          </w:r>
                        </w:p>
                      </w:sdtContent>
                    </w:sdt>
                  </w:sdtContent>
                </w:sdt>
                <w:sdt>
                  <w:sdtPr>
                    <w:alias w:val="9 p."/>
                    <w:tag w:val="part_9a7ac5d1ef1d4e0c86c7651f352fe150"/>
                    <w:lock w:val="sdtLocked"/>
                    <w:richText/>
                  </w:sdtPr>
                  <w:sdtContent>
                    <w:p>
                      <w:pPr>
                        <w:tabs>
                          <w:tab w:val="left" w:pos="1134"/>
                        </w:tabs>
                        <w:spacing w:line="360" w:lineRule="auto"/>
                        <w:ind w:firstLine="567"/>
                        <w:jc w:val="both"/>
                        <w:rPr>
                          <w:bCs/>
                          <w:szCs w:val="24"/>
                          <w:lang w:eastAsia="lt-LT"/>
                        </w:rPr>
                      </w:pPr>
                      <w:sdt>
                        <w:sdtPr>
                          <w:alias w:val="Numeris"/>
                          <w:tag w:val="nr_9a7ac5d1ef1d4e0c86c7651f352fe150"/>
                          <w:lock w:val="sdtLocked"/>
                          <w:richText/>
                        </w:sdtPr>
                        <w:sdtContent>
                          <w:r>
                            <w:rPr>
                              <w:bCs/>
                              <w:szCs w:val="24"/>
                              <w:lang w:eastAsia="lt-LT"/>
                            </w:rPr>
                            <w:t>9</w:t>
                          </w:r>
                        </w:sdtContent>
                      </w:sdt>
                      <w:r>
                        <w:rPr>
                          <w:bCs/>
                          <w:szCs w:val="24"/>
                          <w:lang w:eastAsia="lt-LT"/>
                        </w:rPr>
                        <w:t>.</w:t>
                        <w:tab/>
                        <w:t xml:space="preserve">Minėta, kad </w:t>
                      </w:r>
                      <w:r>
                        <w:rPr>
                          <w:rFonts w:eastAsia="Calibri"/>
                          <w:szCs w:val="24"/>
                          <w:lang w:eastAsia="lt-LT"/>
                        </w:rPr>
                        <w:t xml:space="preserve">Seimas 2022 m. gruodžio 6 d. priėmė </w:t>
                      </w:r>
                      <w:r>
                        <w:rPr>
                          <w:rFonts w:eastAsia="Calibri"/>
                          <w:szCs w:val="22"/>
                        </w:rPr>
                        <w:t xml:space="preserve">Specialiųjų žemės naudojimo sąlygų įstatymo Nr. XIII-2166 140 ir 141 straipsnių pakeitimo įstatymą, </w:t>
                      </w:r>
                      <w:r>
                        <w:rPr>
                          <w:rFonts w:eastAsia="Calibri"/>
                          <w:szCs w:val="24"/>
                          <w:lang w:eastAsia="lt-LT"/>
                        </w:rPr>
                        <w:t xml:space="preserve">įsigaliojusį </w:t>
                      </w:r>
                      <w:r>
                        <w:rPr>
                          <w:bCs/>
                          <w:szCs w:val="24"/>
                          <w:lang w:eastAsia="lt-LT"/>
                        </w:rPr>
                        <w:t>(su tam tikra išimtimi) 2023 m. sausio 1 d. Šiuo įstatymu, be kita ko, pareiškėjo ginčijama Specialiųjų žemės naudojimo sąlygų įstatymo 141 straipsnio 3 dalis buvo išdėstyta nauja redakcija.</w:t>
                      </w:r>
                    </w:p>
                    <w:sdt>
                      <w:sdtPr>
                        <w:alias w:val="9.1 pp."/>
                        <w:tag w:val="part_979ee8acb48e453e9ce470ad507a6718"/>
                        <w:lock w:val="sdtLocked"/>
                        <w:richText/>
                      </w:sdtPr>
                      <w:sdtContent>
                        <w:p>
                          <w:pPr>
                            <w:tabs>
                              <w:tab w:val="left" w:pos="1134"/>
                            </w:tabs>
                            <w:spacing w:line="360" w:lineRule="auto"/>
                            <w:ind w:firstLine="567"/>
                            <w:jc w:val="both"/>
                            <w:rPr>
                              <w:bCs/>
                              <w:szCs w:val="24"/>
                              <w:lang w:eastAsia="lt-LT"/>
                            </w:rPr>
                          </w:pPr>
                          <w:sdt>
                            <w:sdtPr>
                              <w:alias w:val="Numeris"/>
                              <w:tag w:val="nr_979ee8acb48e453e9ce470ad507a6718"/>
                              <w:lock w:val="sdtLocked"/>
                              <w:richText/>
                            </w:sdtPr>
                            <w:sdtContent>
                              <w:r>
                                <w:rPr>
                                  <w:bCs/>
                                  <w:szCs w:val="24"/>
                                  <w:lang w:eastAsia="lt-LT"/>
                                </w:rPr>
                                <w:t>9.1</w:t>
                              </w:r>
                            </w:sdtContent>
                          </w:sdt>
                          <w:r>
                            <w:rPr>
                              <w:bCs/>
                              <w:szCs w:val="24"/>
                              <w:lang w:eastAsia="lt-LT"/>
                            </w:rPr>
                            <w:t>.</w:t>
                            <w:tab/>
                            <w:t>Palyginus Specialiųjų žemės naudojimo sąlygų įstatymo 141 straipsnio 3 dalyje (2022 m. gruodžio 6 d. redakcija) įtvirtintą teisinį reguliavimą su įtvirtintuoju Specialiųjų žemės naudojimo sąlygų įstatymo 141 straipsnio 3 dalyje (2019 m. birželio 6 d. redakcija), matyti, jog jis pakito taip, kad buvo papildytas nuostata: „Jeigu šioje dalyje nurodytos teritorijos buvo nustatytos, bet nebuvo įrašytos į Nekilnojamojo turto kadastrą ir Nekilnojamojo turto registrą iki 2022 m. gruodžio 31 d. ir (ar) nustatomos po 2022 m. gruodžio 31 d., šio įstatymo 142 straipsnyje išdėstyto 9 straipsnio 1 dalyje nurodyti prašymai pateikiami arba šioms teritorijoms įregistruoti reikalingi duomenys perduodami iki 2024 m. gruodžio 31 d., nustatomos po 2022 m. gruodžio 31 d., šio įstatymo 142 straipsnyje išdėstyto Lietuvos Respublikos specialiųjų žemės naudojimo sąlygų įstatymo 9 straipsnio 1 dalyje nurodyti prašymai pateikiami arba šioms teritorijoms įregistruoti reikalingi duomenys perduodami iki 2024 m. gruodžio 31 d.“</w:t>
                          </w:r>
                        </w:p>
                        <w:p>
                          <w:pPr>
                            <w:tabs>
                              <w:tab w:val="left" w:pos="1134"/>
                            </w:tabs>
                            <w:spacing w:line="360" w:lineRule="auto"/>
                            <w:ind w:firstLine="567"/>
                            <w:jc w:val="both"/>
                            <w:rPr>
                              <w:bCs/>
                              <w:szCs w:val="24"/>
                              <w:lang w:eastAsia="lt-LT"/>
                            </w:rPr>
                          </w:pPr>
                          <w:r>
                            <w:rPr>
                              <w:bCs/>
                              <w:szCs w:val="24"/>
                              <w:lang w:eastAsia="lt-LT"/>
                            </w:rPr>
                            <w:t>Taigi, Specialiųjų žemės naudojimo sąlygų įstatymo 141 straipsnio 3 dalyje (2022 m. gruodžio 6 d. redakcija) dvejais metais pratęstas terminas, iki kurio specialiosios žemės naudojimo sąlygos nustatomos, taigi ir kompensacijos išmokamos, pagal šioje dalyje įtvirtintas pereinamojo teisinio reguliavimo nuostatas.</w:t>
                          </w:r>
                        </w:p>
                      </w:sdtContent>
                    </w:sdt>
                    <w:sdt>
                      <w:sdtPr>
                        <w:alias w:val="9.2 pp."/>
                        <w:tag w:val="part_7cdf246e56e44364a370eb46f6ede585"/>
                        <w:lock w:val="sdtLocked"/>
                        <w:richText/>
                      </w:sdtPr>
                      <w:sdtContent>
                        <w:p>
                          <w:pPr>
                            <w:tabs>
                              <w:tab w:val="left" w:pos="1134"/>
                            </w:tabs>
                            <w:spacing w:line="360" w:lineRule="auto"/>
                            <w:ind w:firstLine="567"/>
                            <w:jc w:val="both"/>
                            <w:rPr>
                              <w:rFonts w:eastAsia="Calibri"/>
                              <w:szCs w:val="22"/>
                            </w:rPr>
                          </w:pPr>
                          <w:sdt>
                            <w:sdtPr>
                              <w:alias w:val="Numeris"/>
                              <w:tag w:val="nr_7cdf246e56e44364a370eb46f6ede585"/>
                              <w:lock w:val="sdtLocked"/>
                              <w:richText/>
                            </w:sdtPr>
                            <w:sdtContent>
                              <w:r>
                                <w:rPr>
                                  <w:bCs/>
                                  <w:szCs w:val="24"/>
                                  <w:lang w:eastAsia="lt-LT"/>
                                </w:rPr>
                                <w:t>9.2</w:t>
                              </w:r>
                            </w:sdtContent>
                          </w:sdt>
                          <w:r>
                            <w:rPr>
                              <w:bCs/>
                              <w:szCs w:val="24"/>
                              <w:lang w:eastAsia="lt-LT"/>
                            </w:rPr>
                            <w:t>.</w:t>
                            <w:tab/>
                            <w:t xml:space="preserve">Šiai konstitucinės justicijos bylai aktualiu aspektu pažymėtina, kad, Specialiųjų žemės naudojimo sąlygų įstatymo 141 straipsnio 3 dalyje (2022 m. gruodžio 6 d. redakcija) įtvirtintas teisinis reguliavimas, pagal kurį išmokamos kompensacijos, pareiškėjo ginčijamu aspektu nepakito, t. y. juo </w:t>
                          </w:r>
                          <w:r>
                            <w:rPr>
                              <w:rFonts w:eastAsia="Calibri"/>
                              <w:szCs w:val="22"/>
                            </w:rPr>
                            <w:t xml:space="preserve">nustatytas skirtingas kompensacijų mokėjimo žemės savininkams teisinis reguliavimas priklausomai nuo to, kada pradėta </w:t>
                          </w:r>
                          <w:r>
                            <w:rPr>
                              <w:bCs/>
                              <w:szCs w:val="24"/>
                              <w:lang w:eastAsia="lt-LT"/>
                            </w:rPr>
                            <w:t xml:space="preserve">ūkinė ir (ar) kitokia </w:t>
                          </w:r>
                          <w:r>
                            <w:rPr>
                              <w:rFonts w:eastAsia="Calibri"/>
                              <w:szCs w:val="22"/>
                            </w:rPr>
                            <w:t>veikla, dėl kurios jiems priklausantiems žemės sklypams taikomos specialiosios žemės naudojimo sąlygos (jeigu nurodyta veikla pradėta po 1992 m. gegužės 11 d., kompensacija išmokama, o jeigu iki šios datos, kompensacija nemokama).</w:t>
                          </w:r>
                        </w:p>
                      </w:sdtContent>
                    </w:sdt>
                    <w:sdt>
                      <w:sdtPr>
                        <w:alias w:val="9.3 pp."/>
                        <w:tag w:val="part_76a8fa34fbf9441ab77c45fb2e6a7926"/>
                        <w:lock w:val="sdtLocked"/>
                        <w:richText/>
                      </w:sdtPr>
                      <w:sdtContent>
                        <w:p>
                          <w:pPr>
                            <w:tabs>
                              <w:tab w:val="left" w:pos="1134"/>
                            </w:tabs>
                            <w:spacing w:line="360" w:lineRule="auto"/>
                            <w:ind w:firstLine="567"/>
                            <w:jc w:val="both"/>
                            <w:rPr>
                              <w:szCs w:val="24"/>
                              <w:lang w:eastAsia="en-GB"/>
                            </w:rPr>
                          </w:pPr>
                          <w:sdt>
                            <w:sdtPr>
                              <w:alias w:val="Numeris"/>
                              <w:tag w:val="nr_76a8fa34fbf9441ab77c45fb2e6a7926"/>
                              <w:lock w:val="sdtLocked"/>
                              <w:richText/>
                            </w:sdtPr>
                            <w:sdtContent>
                              <w:r>
                                <w:rPr>
                                  <w:rFonts w:eastAsia="Calibri"/>
                                  <w:szCs w:val="22"/>
                                </w:rPr>
                                <w:t>9.3</w:t>
                              </w:r>
                            </w:sdtContent>
                          </w:sdt>
                          <w:r>
                            <w:rPr>
                              <w:rFonts w:eastAsia="Calibri"/>
                              <w:szCs w:val="22"/>
                            </w:rPr>
                            <w:t>.</w:t>
                            <w:tab/>
                            <w:t xml:space="preserve">Šiame kontekste taip pat pažymėtina, kad minėtoje </w:t>
                          </w:r>
                          <w:r>
                            <w:rPr>
                              <w:bCs/>
                              <w:szCs w:val="24"/>
                              <w:lang w:eastAsia="lt-LT"/>
                            </w:rPr>
                            <w:t xml:space="preserve">Specialiųjų žemės naudojimo sąlygų įstatymo 141 straipsnio 3 dalies (2022 m. gruodžio 6 d. redakcija) nuostatoje palikta akivaizdi redakcinė klaida, t. y. joje du kartus iš eilės pakartota iš esmės ta pati formuluotė „nustatomos po 2022 m. gruodžio 31 d., šio įstatymo 142 straipsnyje išdėstyto Lietuvos Respublikos specialiųjų žemės naudojimo sąlygų įstatymo 9 straipsnio 1 dalyje nurodyti prašymai pateikiami arba šioms teritorijoms įregistruoti reikalingi duomenys perduodami iki 2024 m. gruodžio 31 d.“; taigi </w:t>
                          </w:r>
                          <w:r>
                            <w:rPr>
                              <w:szCs w:val="24"/>
                              <w:lang w:eastAsia="lt-LT"/>
                            </w:rPr>
                            <w:t xml:space="preserve">įstatymų leidėjas turėtų pakoreguoti </w:t>
                          </w:r>
                          <w:r>
                            <w:rPr>
                              <w:bCs/>
                              <w:szCs w:val="24"/>
                              <w:lang w:eastAsia="lt-LT"/>
                            </w:rPr>
                            <w:t>Specialiųjų žemės naudojimo sąlygų įstatymo 141 straipsnio 3 dalyje (2022 m. gruodžio 6 d. redakcija) įtvirtintą teisinį reguliavimą,</w:t>
                          </w:r>
                          <w:r>
                            <w:rPr>
                              <w:rFonts w:ascii="Arial" w:hAnsi="Arial"/>
                              <w:sz w:val="22"/>
                              <w:lang w:eastAsia="lt-LT"/>
                            </w:rPr>
                            <w:t xml:space="preserve"> </w:t>
                          </w:r>
                          <w:r>
                            <w:rPr>
                              <w:szCs w:val="24"/>
                              <w:lang w:eastAsia="lt-LT"/>
                            </w:rPr>
                            <w:t>ištaisydamas joje</w:t>
                          </w:r>
                          <w:r>
                            <w:rPr>
                              <w:bCs/>
                              <w:szCs w:val="24"/>
                              <w:lang w:eastAsia="lt-LT"/>
                            </w:rPr>
                            <w:t xml:space="preserve"> esančią akivaizdžią redakcinę klaidą</w:t>
                          </w:r>
                          <w:r>
                            <w:rPr>
                              <w:rFonts w:eastAsia="Calibri"/>
                              <w:szCs w:val="24"/>
                            </w:rPr>
                            <w:t>.</w:t>
                          </w:r>
                        </w:p>
                        <w:p>
                          <w:pPr>
                            <w:rPr>
                              <w:sz w:val="10"/>
                              <w:szCs w:val="10"/>
                            </w:rPr>
                          </w:pPr>
                        </w:p>
                      </w:sdtContent>
                    </w:sdt>
                  </w:sdtContent>
                </w:sdt>
              </w:sdtContent>
            </w:sdt>
            <w:sdt>
              <w:sdtPr>
                <w:alias w:val="skyrius"/>
                <w:tag w:val="part_2e2fe09534d64931adf34fc8a722ecd4"/>
                <w:lock w:val="sdtLocked"/>
                <w:richText/>
              </w:sdtPr>
              <w:sdtContent>
                <w:p>
                  <w:pPr>
                    <w:tabs>
                      <w:tab w:val="left" w:pos="1134"/>
                    </w:tabs>
                    <w:suppressAutoHyphens/>
                    <w:spacing w:line="360" w:lineRule="auto"/>
                    <w:jc w:val="center"/>
                    <w:rPr>
                      <w:b/>
                      <w:szCs w:val="24"/>
                      <w:lang w:eastAsia="lt-LT"/>
                    </w:rPr>
                  </w:pPr>
                  <w:sdt>
                    <w:sdtPr>
                      <w:alias w:val="Numeris"/>
                      <w:tag w:val="nr_2e2fe09534d64931adf34fc8a722ecd4"/>
                      <w:lock w:val="sdtLocked"/>
                      <w:richText/>
                    </w:sdtPr>
                    <w:sdtContent>
                      <w:r>
                        <w:rPr>
                          <w:b/>
                          <w:szCs w:val="24"/>
                          <w:lang w:eastAsia="lt-LT"/>
                        </w:rPr>
                        <w:t>II</w:t>
                      </w:r>
                    </w:sdtContent>
                  </w:sdt>
                </w:p>
                <w:p>
                  <w:pPr>
                    <w:tabs>
                      <w:tab w:val="left" w:pos="1134"/>
                    </w:tabs>
                    <w:suppressAutoHyphens/>
                    <w:spacing w:line="360" w:lineRule="auto"/>
                    <w:jc w:val="center"/>
                    <w:rPr>
                      <w:b/>
                      <w:szCs w:val="24"/>
                      <w:lang w:eastAsia="lt-LT"/>
                    </w:rPr>
                  </w:pPr>
                  <w:sdt>
                    <w:sdtPr>
                      <w:alias w:val="Pavadinimas"/>
                      <w:tag w:val="title_2e2fe09534d64931adf34fc8a722ecd4"/>
                      <w:lock w:val="sdtLocked"/>
                      <w:richText/>
                    </w:sdtPr>
                    <w:sdtContent>
                      <w:r>
                        <w:rPr>
                          <w:b/>
                          <w:szCs w:val="24"/>
                          <w:lang w:eastAsia="lt-LT"/>
                        </w:rPr>
                        <w:t>Konstitucijos nuostatos ir oficialioji konstitucinė doktrina</w:t>
                      </w:r>
                    </w:sdtContent>
                  </w:sdt>
                </w:p>
                <w:sdt>
                  <w:sdtPr>
                    <w:alias w:val="10 p."/>
                    <w:tag w:val="part_8dc24cc71e2642918aaa2e5e20450c89"/>
                    <w:lock w:val="sdtLocked"/>
                    <w:richText/>
                  </w:sdtPr>
                  <w:sdtContent>
                    <w:p>
                      <w:pPr>
                        <w:tabs>
                          <w:tab w:val="left" w:pos="1134"/>
                        </w:tabs>
                        <w:suppressAutoHyphens/>
                        <w:spacing w:line="360" w:lineRule="auto"/>
                        <w:ind w:firstLine="567"/>
                        <w:jc w:val="both"/>
                        <w:rPr>
                          <w:bCs/>
                          <w:szCs w:val="24"/>
                          <w:lang w:eastAsia="lt-LT"/>
                        </w:rPr>
                      </w:pPr>
                      <w:sdt>
                        <w:sdtPr>
                          <w:alias w:val="Numeris"/>
                          <w:tag w:val="nr_8dc24cc71e2642918aaa2e5e20450c89"/>
                          <w:lock w:val="sdtLocked"/>
                          <w:richText/>
                        </w:sdtPr>
                        <w:sdtContent>
                          <w:r>
                            <w:rPr>
                              <w:bCs/>
                              <w:szCs w:val="24"/>
                              <w:lang w:eastAsia="lt-LT"/>
                            </w:rPr>
                            <w:t>10</w:t>
                          </w:r>
                        </w:sdtContent>
                      </w:sdt>
                      <w:r>
                        <w:rPr>
                          <w:bCs/>
                          <w:szCs w:val="24"/>
                          <w:lang w:eastAsia="lt-LT"/>
                        </w:rPr>
                        <w:t>.</w:t>
                        <w:tab/>
                        <w:t xml:space="preserve">Šioje konstitucinės justicijos byloje tiriama Specialiųjų žemės naudojimo sąlygų įstatymo 141 straipsnio 3 dalies tiek, kiek pagal ją kompensacija dėl specialiųjų žemės naudojimo sąlygų taikymo išmokama tik tais atvejais, kai specialiosios žemės naudojimo sąlygos žemės sklypui taikomos dėl ūkinės ir (ar) kitokios veiklos, pradėtos vykdyti po 1992 m. gegužės 11 d., atitiktis Konstitucijos </w:t>
                      </w:r>
                      <w:r>
                        <w:rPr>
                          <w:rFonts w:eastAsia="Calibri"/>
                          <w:szCs w:val="22"/>
                        </w:rPr>
                        <w:t>23, 29 straipsniams</w:t>
                      </w:r>
                      <w:r>
                        <w:rPr>
                          <w:bCs/>
                          <w:szCs w:val="24"/>
                          <w:lang w:eastAsia="lt-LT"/>
                        </w:rPr>
                        <w:t>.</w:t>
                      </w:r>
                    </w:p>
                  </w:sdtContent>
                </w:sdt>
                <w:sdt>
                  <w:sdtPr>
                    <w:alias w:val="11 p."/>
                    <w:tag w:val="part_cc7f0fcda25f4e15bc03339b78ffaa9a"/>
                    <w:lock w:val="sdtLocked"/>
                    <w:richText/>
                  </w:sdtPr>
                  <w:sdtContent>
                    <w:p>
                      <w:pPr>
                        <w:tabs>
                          <w:tab w:val="left" w:pos="1134"/>
                        </w:tabs>
                        <w:suppressAutoHyphens/>
                        <w:spacing w:line="360" w:lineRule="auto"/>
                        <w:ind w:firstLine="567"/>
                        <w:jc w:val="both"/>
                        <w:rPr>
                          <w:bCs/>
                          <w:szCs w:val="24"/>
                          <w:lang w:eastAsia="lt-LT"/>
                        </w:rPr>
                      </w:pPr>
                      <w:sdt>
                        <w:sdtPr>
                          <w:alias w:val="Numeris"/>
                          <w:tag w:val="nr_cc7f0fcda25f4e15bc03339b78ffaa9a"/>
                          <w:lock w:val="sdtLocked"/>
                          <w:richText/>
                        </w:sdtPr>
                        <w:sdtContent>
                          <w:r>
                            <w:rPr>
                              <w:bCs/>
                              <w:szCs w:val="24"/>
                              <w:lang w:eastAsia="lt-LT"/>
                            </w:rPr>
                            <w:t>11</w:t>
                          </w:r>
                        </w:sdtContent>
                      </w:sdt>
                      <w:r>
                        <w:rPr>
                          <w:bCs/>
                          <w:szCs w:val="24"/>
                          <w:lang w:eastAsia="lt-LT"/>
                        </w:rPr>
                        <w:t>.</w:t>
                        <w:tab/>
                        <w:t>Konstitucijos 23 straipsnyje yra įtvirtintas nuosavybės neliečiamumo principas; šio straipsnio nuostatos atskleidžia nuosavybės teisių gynimo esmę (</w:t>
                      </w:r>
                      <w:r>
                        <w:rPr>
                          <w:bCs/>
                          <w:i/>
                          <w:iCs/>
                          <w:szCs w:val="24"/>
                          <w:lang w:eastAsia="lt-LT"/>
                        </w:rPr>
                        <w:t>inter alia</w:t>
                      </w:r>
                      <w:r>
                        <w:rPr>
                          <w:bCs/>
                          <w:szCs w:val="24"/>
                          <w:lang w:eastAsia="lt-LT"/>
                        </w:rPr>
                        <w:t xml:space="preserve"> 2008 m. spalio 30 d., 2020 m. liepos 8 d. nutarimai).</w:t>
                      </w:r>
                    </w:p>
                    <w:sdt>
                      <w:sdtPr>
                        <w:alias w:val="11.1 pp."/>
                        <w:tag w:val="part_16258aa7d4f446da8766f9975974d43b"/>
                        <w:lock w:val="sdtLocked"/>
                        <w:richText/>
                      </w:sdtPr>
                      <w:sdtContent>
                        <w:p>
                          <w:pPr>
                            <w:tabs>
                              <w:tab w:val="left" w:pos="1134"/>
                            </w:tabs>
                            <w:suppressAutoHyphens/>
                            <w:spacing w:line="360" w:lineRule="auto"/>
                            <w:ind w:firstLine="567"/>
                            <w:jc w:val="both"/>
                            <w:rPr>
                              <w:bCs/>
                              <w:szCs w:val="24"/>
                              <w:lang w:eastAsia="lt-LT"/>
                            </w:rPr>
                          </w:pPr>
                          <w:sdt>
                            <w:sdtPr>
                              <w:alias w:val="Numeris"/>
                              <w:tag w:val="nr_16258aa7d4f446da8766f9975974d43b"/>
                              <w:lock w:val="sdtLocked"/>
                              <w:richText/>
                            </w:sdtPr>
                            <w:sdtContent>
                              <w:r>
                                <w:rPr>
                                  <w:bCs/>
                                  <w:szCs w:val="24"/>
                                  <w:lang w:eastAsia="lt-LT"/>
                                </w:rPr>
                                <w:t>11.1</w:t>
                              </w:r>
                            </w:sdtContent>
                          </w:sdt>
                          <w:r>
                            <w:rPr>
                              <w:bCs/>
                              <w:szCs w:val="24"/>
                              <w:lang w:eastAsia="lt-LT"/>
                            </w:rPr>
                            <w:t>.</w:t>
                            <w:tab/>
                            <w:t>Konstitucinis Teismas, aiškindamas Konstitucijos 23 straipsnio nuostatas, ne kartą yra konstatavęs, kad nuosavybės teisė – viena pamatinių žmogaus teisių (</w:t>
                          </w:r>
                          <w:r>
                            <w:rPr>
                              <w:bCs/>
                              <w:i/>
                              <w:iCs/>
                              <w:szCs w:val="24"/>
                              <w:lang w:eastAsia="lt-LT"/>
                            </w:rPr>
                            <w:t>inter alia</w:t>
                          </w:r>
                          <w:r>
                            <w:rPr>
                              <w:bCs/>
                              <w:szCs w:val="24"/>
                              <w:lang w:eastAsia="lt-LT"/>
                            </w:rPr>
                            <w:t xml:space="preserve"> 2016 m. birželio 7 d., 2019 m. lapkričio 25 d., 2020 m. liepos 8 d. nutarimai); savininkas, kaip subjektinių teisių į turtą turėtojas, turi išimtinę teisę tą turtą valdyti, naudoti ir disponuoti juo (1998 m. birželio 1 d. nutarimas); iš Konstitucijos 23 straipsnio įstatymų leidėjui kyla pareiga nuosavybės santykius reguliuoti taip, kad nuosavybės teisės būtų saugomos ir ginamos, kad būtų užtikrintas nuosavybės neliečiamumas (2005 m. rugpjūčio 23 d., 2008 m. spalio 30 d., 2016 m. birželio 7 d. nutarimai). </w:t>
                          </w:r>
                        </w:p>
                      </w:sdtContent>
                    </w:sdt>
                    <w:sdt>
                      <w:sdtPr>
                        <w:alias w:val="11.2 pp."/>
                        <w:tag w:val="part_e00de04767b648758e3a454b6d227228"/>
                        <w:lock w:val="sdtLocked"/>
                        <w:richText/>
                      </w:sdtPr>
                      <w:sdtContent>
                        <w:p>
                          <w:pPr>
                            <w:tabs>
                              <w:tab w:val="left" w:pos="1134"/>
                            </w:tabs>
                            <w:suppressAutoHyphens/>
                            <w:spacing w:line="360" w:lineRule="auto"/>
                            <w:ind w:firstLine="567"/>
                            <w:jc w:val="both"/>
                            <w:rPr>
                              <w:bCs/>
                              <w:szCs w:val="24"/>
                              <w:lang w:eastAsia="lt-LT"/>
                            </w:rPr>
                          </w:pPr>
                          <w:sdt>
                            <w:sdtPr>
                              <w:alias w:val="Numeris"/>
                              <w:tag w:val="nr_e00de04767b648758e3a454b6d227228"/>
                              <w:lock w:val="sdtLocked"/>
                              <w:richText/>
                            </w:sdtPr>
                            <w:sdtContent>
                              <w:r>
                                <w:rPr>
                                  <w:bCs/>
                                  <w:szCs w:val="24"/>
                                  <w:lang w:eastAsia="lt-LT"/>
                                </w:rPr>
                                <w:t>11.2</w:t>
                              </w:r>
                            </w:sdtContent>
                          </w:sdt>
                          <w:r>
                            <w:rPr>
                              <w:bCs/>
                              <w:szCs w:val="24"/>
                              <w:lang w:eastAsia="lt-LT"/>
                            </w:rPr>
                            <w:t>.</w:t>
                            <w:tab/>
                            <w:t xml:space="preserve">Konstitucinis Teismas yra konstatavęs ir tai, kad pagal Konstituciją nuosavybės teisė nėra absoliuti, ji gali būti įstatymu ribojama </w:t>
                          </w:r>
                          <w:r>
                            <w:rPr>
                              <w:bCs/>
                              <w:i/>
                              <w:iCs/>
                              <w:szCs w:val="24"/>
                              <w:lang w:eastAsia="lt-LT"/>
                            </w:rPr>
                            <w:t>inter alia</w:t>
                          </w:r>
                          <w:r>
                            <w:rPr>
                              <w:bCs/>
                              <w:szCs w:val="24"/>
                              <w:lang w:eastAsia="lt-LT"/>
                            </w:rPr>
                            <w:t xml:space="preserve"> dėl nuosavybės objekto pobūdžio, visuomenei būtino ir konstituciškai pagrįsto poreikio (</w:t>
                          </w:r>
                          <w:r>
                            <w:rPr>
                              <w:bCs/>
                              <w:i/>
                              <w:iCs/>
                              <w:szCs w:val="24"/>
                              <w:lang w:eastAsia="lt-LT"/>
                            </w:rPr>
                            <w:t>inter alia</w:t>
                          </w:r>
                          <w:r>
                            <w:rPr>
                              <w:bCs/>
                              <w:szCs w:val="24"/>
                              <w:lang w:eastAsia="lt-LT"/>
                            </w:rPr>
                            <w:t xml:space="preserve"> 2005 m. gegužės 13 d., 2013 m. spalio 9 d., 2016 m. birželio 7 d. nutarimai).</w:t>
                          </w:r>
                        </w:p>
                        <w:p>
                          <w:pPr>
                            <w:tabs>
                              <w:tab w:val="left" w:pos="1134"/>
                            </w:tabs>
                            <w:suppressAutoHyphens/>
                            <w:spacing w:line="360" w:lineRule="auto"/>
                            <w:ind w:firstLine="567"/>
                            <w:jc w:val="both"/>
                            <w:rPr>
                              <w:bCs/>
                              <w:szCs w:val="24"/>
                              <w:lang w:eastAsia="lt-LT"/>
                            </w:rPr>
                          </w:pPr>
                          <w:r>
                            <w:rPr>
                              <w:bCs/>
                              <w:szCs w:val="24"/>
                              <w:lang w:eastAsia="lt-LT"/>
                            </w:rPr>
                            <w:t>Ribojant nuosavybės teisę visais atvejais turi būti laikomasi šių sąlygų: ji gali būti ribojama tik remiantis įstatymu; apribojimai turi būti būtini demokratinėje visuomenėje siekiant apsaugoti kitų asmenų teises bei laisves, Konstitucijoje įtvirtintas vertybes, visuomenei būtinus konstituciškai svarbius tikslus; turi būti paisoma proporcingumo principo, pagal kurį įstatymuose numatytos priemonės turi atitikti siekiamus visuomenei būtinus ir konstituciškai pagrįstus tikslus (</w:t>
                          </w:r>
                          <w:r>
                            <w:rPr>
                              <w:bCs/>
                              <w:i/>
                              <w:iCs/>
                              <w:szCs w:val="24"/>
                              <w:lang w:eastAsia="lt-LT"/>
                            </w:rPr>
                            <w:t>inter alia</w:t>
                          </w:r>
                          <w:r>
                            <w:rPr>
                              <w:bCs/>
                              <w:szCs w:val="24"/>
                              <w:lang w:eastAsia="lt-LT"/>
                            </w:rPr>
                            <w:t xml:space="preserve"> 2002 m. rugsėjo 19 d., 2005 m. gegužės 13 d., 2013 m. gruodžio 20 d. nutarimai).</w:t>
                          </w:r>
                        </w:p>
                        <w:p>
                          <w:pPr>
                            <w:tabs>
                              <w:tab w:val="left" w:pos="1134"/>
                            </w:tabs>
                            <w:suppressAutoHyphens/>
                            <w:spacing w:line="360" w:lineRule="auto"/>
                            <w:ind w:firstLine="567"/>
                            <w:jc w:val="both"/>
                            <w:rPr>
                              <w:bCs/>
                              <w:szCs w:val="24"/>
                              <w:lang w:eastAsia="lt-LT"/>
                            </w:rPr>
                          </w:pPr>
                          <w:r>
                            <w:rPr>
                              <w:bCs/>
                              <w:szCs w:val="24"/>
                              <w:lang w:eastAsia="lt-LT"/>
                            </w:rPr>
                            <w:t>Pagal Konstituciją bet kokiu nuosavybės teisės ribojimu negalima paneigti nuosavybės teisės esmės; jeigu nuosavybės teisė apribojama taip, kad ją įgyvendinti pasidaro neįmanoma, jeigu ji suvaržoma peržengiant protingai suvokiamas ribas arba neužtikrinamas jos teisinis gynimas, yra pagrindas teigti, kad pažeidžiama nuosavybės teisės esmė, o tai tolygu šios teisės neigimui (2005 m. gegužės 13 d. nutarimas).</w:t>
                          </w:r>
                        </w:p>
                      </w:sdtContent>
                    </w:sdt>
                    <w:sdt>
                      <w:sdtPr>
                        <w:alias w:val="11.3 pp."/>
                        <w:tag w:val="part_32a2654417c44661b45d6d08e524b5d7"/>
                        <w:lock w:val="sdtLocked"/>
                        <w:richText/>
                      </w:sdtPr>
                      <w:sdtContent>
                        <w:p>
                          <w:pPr>
                            <w:tabs>
                              <w:tab w:val="left" w:pos="1134"/>
                            </w:tabs>
                            <w:suppressAutoHyphens/>
                            <w:spacing w:line="360" w:lineRule="auto"/>
                            <w:ind w:firstLine="567"/>
                            <w:jc w:val="both"/>
                            <w:rPr>
                              <w:bCs/>
                              <w:szCs w:val="24"/>
                              <w:lang w:eastAsia="lt-LT"/>
                            </w:rPr>
                          </w:pPr>
                          <w:sdt>
                            <w:sdtPr>
                              <w:alias w:val="Numeris"/>
                              <w:tag w:val="nr_32a2654417c44661b45d6d08e524b5d7"/>
                              <w:lock w:val="sdtLocked"/>
                              <w:richText/>
                            </w:sdtPr>
                            <w:sdtContent>
                              <w:r>
                                <w:rPr>
                                  <w:bCs/>
                                  <w:szCs w:val="24"/>
                                  <w:lang w:eastAsia="lt-LT"/>
                                </w:rPr>
                                <w:t>11.3</w:t>
                              </w:r>
                            </w:sdtContent>
                          </w:sdt>
                          <w:r>
                            <w:rPr>
                              <w:bCs/>
                              <w:szCs w:val="24"/>
                              <w:lang w:eastAsia="lt-LT"/>
                            </w:rPr>
                            <w:t>. Konstitucinis socialinės darnos imperatyvas, konstituciniai teisingumo, protingumo, proporcingumo principai, kitos Konstitucijos nuostatos suponuoja tai, kad Konstitucijoje įtvirtinti nuosavybės neliečiamumas ir subjektinių nuosavybės teisių apsauga negali būti interpretuojami kaip pagrindas savininko teises ir interesus priešpriešinti viešajam interesui, kitų asmenų teisėms, laisvėms ir teisėtiems interesams (</w:t>
                          </w:r>
                          <w:r>
                            <w:rPr>
                              <w:bCs/>
                              <w:i/>
                              <w:iCs/>
                              <w:szCs w:val="24"/>
                              <w:lang w:eastAsia="lt-LT"/>
                            </w:rPr>
                            <w:t>inter alia</w:t>
                          </w:r>
                          <w:r>
                            <w:rPr>
                              <w:bCs/>
                              <w:szCs w:val="24"/>
                              <w:lang w:eastAsia="lt-LT"/>
                            </w:rPr>
                            <w:t xml:space="preserve"> 2005 m. gegužės 13 d., 2013 m. gegužės 16 d., 2022 m. gruodžio 13 d. nutarimai); įstatymų leidėjas, reguliuodamas nuosavybės teisių apsaugą, turi užtikrinti Konstitucijos ginamų ir saugomų vertybių pusiausvyrą (2008 m. spalio 30 d. nutarimas).</w:t>
                          </w:r>
                        </w:p>
                      </w:sdtContent>
                    </w:sdt>
                  </w:sdtContent>
                </w:sdt>
                <w:sdt>
                  <w:sdtPr>
                    <w:alias w:val="12 p."/>
                    <w:tag w:val="part_4dcbb44dc2df49cf91c81dea24036c22"/>
                    <w:lock w:val="sdtLocked"/>
                    <w:richText/>
                  </w:sdtPr>
                  <w:sdtContent>
                    <w:p>
                      <w:pPr>
                        <w:tabs>
                          <w:tab w:val="left" w:pos="1134"/>
                        </w:tabs>
                        <w:suppressAutoHyphens/>
                        <w:spacing w:line="360" w:lineRule="auto"/>
                        <w:ind w:firstLine="567"/>
                        <w:jc w:val="both"/>
                        <w:rPr>
                          <w:bCs/>
                          <w:szCs w:val="24"/>
                          <w:lang w:eastAsia="lt-LT"/>
                        </w:rPr>
                      </w:pPr>
                      <w:sdt>
                        <w:sdtPr>
                          <w:alias w:val="Numeris"/>
                          <w:tag w:val="nr_4dcbb44dc2df49cf91c81dea24036c22"/>
                          <w:lock w:val="sdtLocked"/>
                          <w:richText/>
                        </w:sdtPr>
                        <w:sdtContent>
                          <w:r>
                            <w:rPr>
                              <w:bCs/>
                              <w:szCs w:val="24"/>
                              <w:lang w:eastAsia="lt-LT"/>
                            </w:rPr>
                            <w:t>12</w:t>
                          </w:r>
                        </w:sdtContent>
                      </w:sdt>
                      <w:r>
                        <w:rPr>
                          <w:bCs/>
                          <w:szCs w:val="24"/>
                          <w:lang w:eastAsia="lt-LT"/>
                        </w:rPr>
                        <w:t>.</w:t>
                        <w:tab/>
                        <w:t>Konstitucinis Teismas yra pažymėjęs ir tai, kad žemė – ypatingas nuosavybės teisės objektas (</w:t>
                      </w:r>
                      <w:r>
                        <w:rPr>
                          <w:bCs/>
                          <w:i/>
                          <w:iCs/>
                          <w:szCs w:val="24"/>
                          <w:lang w:eastAsia="lt-LT"/>
                        </w:rPr>
                        <w:t>inter alia</w:t>
                      </w:r>
                      <w:r>
                        <w:rPr>
                          <w:bCs/>
                          <w:szCs w:val="24"/>
                          <w:lang w:eastAsia="lt-LT"/>
                        </w:rPr>
                        <w:t xml:space="preserve"> 2005 m. gegužės 13 d., 2006 m. kovo 30 d. nutarimai); teisiškai reguliuojant santykius, susijusius su žemės naudojimu verslui, ūkinei veiklai, būtina paisyti žemės, kaip gamtos ištekliaus, prigimties ir jos, kaip nekilnojamojo turto, specifikos (2006 m. kovo 30 d. nutarimas); įstatymais gali būti nustatyti specifiniai reikalavimai, apibrėžiantys žemės sklypų, miškų, vandens telkinių valdymą, naudojimą ir disponavimą šiais objektais bei atitinkami apribojimai ir sąlygos šių objektų savininkams (2005 m. gegužės 13 d. nutarimas).</w:t>
                      </w:r>
                    </w:p>
                  </w:sdtContent>
                </w:sdt>
                <w:sdt>
                  <w:sdtPr>
                    <w:alias w:val="13 p."/>
                    <w:tag w:val="part_0774f4c7235642c8aff5eb55a76a53ea"/>
                    <w:lock w:val="sdtLocked"/>
                    <w:richText/>
                  </w:sdtPr>
                  <w:sdtContent>
                    <w:p>
                      <w:pPr>
                        <w:tabs>
                          <w:tab w:val="left" w:pos="1134"/>
                        </w:tabs>
                        <w:suppressAutoHyphens/>
                        <w:spacing w:line="360" w:lineRule="auto"/>
                        <w:ind w:firstLine="567"/>
                        <w:jc w:val="both"/>
                        <w:rPr>
                          <w:bCs/>
                          <w:szCs w:val="24"/>
                          <w:lang w:eastAsia="lt-LT"/>
                        </w:rPr>
                      </w:pPr>
                      <w:sdt>
                        <w:sdtPr>
                          <w:alias w:val="Numeris"/>
                          <w:tag w:val="nr_0774f4c7235642c8aff5eb55a76a53ea"/>
                          <w:lock w:val="sdtLocked"/>
                          <w:richText/>
                        </w:sdtPr>
                        <w:sdtContent>
                          <w:r>
                            <w:rPr>
                              <w:bCs/>
                              <w:szCs w:val="24"/>
                              <w:lang w:eastAsia="lt-LT"/>
                            </w:rPr>
                            <w:t>13</w:t>
                          </w:r>
                        </w:sdtContent>
                      </w:sdt>
                      <w:r>
                        <w:rPr>
                          <w:bCs/>
                          <w:szCs w:val="24"/>
                          <w:lang w:eastAsia="lt-LT"/>
                        </w:rPr>
                        <w:t>.</w:t>
                        <w:tab/>
                        <w:t>Šios konstitucinės justicijos bylos kontekste pažymėtina, kad, pagal Konstituciją, i</w:t>
                      </w:r>
                      <w:r>
                        <w:rPr>
                          <w:bCs/>
                          <w:i/>
                          <w:iCs/>
                          <w:szCs w:val="24"/>
                          <w:lang w:eastAsia="lt-LT"/>
                        </w:rPr>
                        <w:t>nter alia</w:t>
                      </w:r>
                      <w:r>
                        <w:rPr>
                          <w:bCs/>
                          <w:szCs w:val="24"/>
                          <w:lang w:eastAsia="lt-LT"/>
                        </w:rPr>
                        <w:t xml:space="preserve"> jos 23 straipsnį, įstatymų leidėjas, reguliuodamas santykius, susijusius su žemės naudojimu ūkinei veiklai, </w:t>
                      </w:r>
                      <w:r>
                        <w:rPr>
                          <w:bCs/>
                          <w:i/>
                          <w:iCs/>
                          <w:szCs w:val="24"/>
                          <w:lang w:eastAsia="lt-LT"/>
                        </w:rPr>
                        <w:t>inter alia</w:t>
                      </w:r>
                      <w:r>
                        <w:rPr>
                          <w:bCs/>
                          <w:szCs w:val="24"/>
                          <w:lang w:eastAsia="lt-LT"/>
                        </w:rPr>
                        <w:t xml:space="preserve"> nustatydamas </w:t>
                      </w:r>
                      <w:r>
                        <w:rPr>
                          <w:szCs w:val="24"/>
                          <w:lang w:eastAsia="lt-LT"/>
                        </w:rPr>
                        <w:t xml:space="preserve">reikalavimus, apibrėžiančius žemės sklypų valdymą, naudojimą ir disponavimą jais bei atitinkamus </w:t>
                      </w:r>
                      <w:r>
                        <w:rPr>
                          <w:bCs/>
                          <w:szCs w:val="24"/>
                          <w:lang w:eastAsia="lt-LT"/>
                        </w:rPr>
                        <w:t xml:space="preserve">apribojimus ir sąlygas žemės savininkams, atsižvelgdamas į tikslus, kurių tokiais ribojimais siekiama, taip pat į kitas reikšmės turinčias aplinkybes, privalo įvertinti būtinybę atlyginti (kompensuoti) žemės savininkams praradimus, kuriuos jie patiria dėl nustatytų ribojimų. Pažymėtina ir tai, kad pagal Konstituciją, </w:t>
                      </w:r>
                      <w:r>
                        <w:rPr>
                          <w:bCs/>
                          <w:i/>
                          <w:iCs/>
                          <w:szCs w:val="24"/>
                          <w:lang w:eastAsia="lt-LT"/>
                        </w:rPr>
                        <w:t>inter alia</w:t>
                      </w:r>
                      <w:r>
                        <w:rPr>
                          <w:bCs/>
                          <w:szCs w:val="24"/>
                          <w:lang w:eastAsia="lt-LT"/>
                        </w:rPr>
                        <w:t xml:space="preserve"> konstitucinį socialinės darnos imperatyvą, konstitucinius teisingumo, protingumo, proporcingumo principus, nustatydamas tokį teisinį reguliavimą, įstatymų leidėjas turi užtikrinti Konstitucijos ginamų ir saugomų žemės savininkų teisių ir interesų ir ūkio subjektų, dėl kurių vykdomos ūkinės veiklos žemės savininkams nustatomi ribojimai, teisių ir interesų pusiausvyrą. </w:t>
                      </w:r>
                    </w:p>
                  </w:sdtContent>
                </w:sdt>
                <w:sdt>
                  <w:sdtPr>
                    <w:alias w:val="14 p."/>
                    <w:tag w:val="part_5811a843b489485583cf1efac0ee9a5c"/>
                    <w:lock w:val="sdtLocked"/>
                    <w:richText/>
                  </w:sdtPr>
                  <w:sdtContent>
                    <w:p>
                      <w:pPr>
                        <w:tabs>
                          <w:tab w:val="left" w:pos="1134"/>
                        </w:tabs>
                        <w:suppressAutoHyphens/>
                        <w:spacing w:line="360" w:lineRule="auto"/>
                        <w:ind w:firstLine="567"/>
                        <w:jc w:val="both"/>
                        <w:rPr>
                          <w:bCs/>
                          <w:szCs w:val="24"/>
                          <w:lang w:eastAsia="lt-LT"/>
                        </w:rPr>
                      </w:pPr>
                      <w:sdt>
                        <w:sdtPr>
                          <w:alias w:val="Numeris"/>
                          <w:tag w:val="nr_5811a843b489485583cf1efac0ee9a5c"/>
                          <w:lock w:val="sdtLocked"/>
                          <w:richText/>
                        </w:sdtPr>
                        <w:sdtContent>
                          <w:r>
                            <w:rPr>
                              <w:bCs/>
                              <w:szCs w:val="24"/>
                              <w:lang w:eastAsia="lt-LT"/>
                            </w:rPr>
                            <w:t>14</w:t>
                          </w:r>
                        </w:sdtContent>
                      </w:sdt>
                      <w:r>
                        <w:rPr>
                          <w:bCs/>
                          <w:szCs w:val="24"/>
                          <w:lang w:eastAsia="lt-LT"/>
                        </w:rPr>
                        <w:t>.</w:t>
                        <w:tab/>
                        <w:t xml:space="preserve">Teisė į nuosavybę yra konstitucinė asmens teisė, ir įstatymų leidėjas, ribodamas šią teisę, yra saistomas Konstitucijos normų bei principų, </w:t>
                      </w:r>
                      <w:r>
                        <w:rPr>
                          <w:bCs/>
                          <w:i/>
                          <w:iCs/>
                          <w:szCs w:val="24"/>
                          <w:lang w:eastAsia="lt-LT"/>
                        </w:rPr>
                        <w:t>inter alia</w:t>
                      </w:r>
                      <w:r>
                        <w:rPr>
                          <w:bCs/>
                          <w:szCs w:val="24"/>
                          <w:lang w:eastAsia="lt-LT"/>
                        </w:rPr>
                        <w:t xml:space="preserve"> konstitucinio asmenų lygybės principo, įtvirtinto Konstitucijos 29 straipsnyje (2020 m. liepos 8 d. nutarimas).</w:t>
                      </w:r>
                    </w:p>
                    <w:p>
                      <w:pPr>
                        <w:tabs>
                          <w:tab w:val="left" w:pos="1134"/>
                        </w:tabs>
                        <w:suppressAutoHyphens/>
                        <w:spacing w:line="360" w:lineRule="auto"/>
                        <w:ind w:firstLine="567"/>
                        <w:jc w:val="both"/>
                        <w:rPr>
                          <w:bCs/>
                          <w:szCs w:val="24"/>
                          <w:lang w:eastAsia="lt-LT"/>
                        </w:rPr>
                      </w:pPr>
                      <w:r>
                        <w:rPr>
                          <w:bCs/>
                          <w:szCs w:val="24"/>
                          <w:lang w:eastAsia="lt-LT"/>
                        </w:rPr>
                        <w:t>Aiškindamas Konstitucijos 29 straipsnyje įtvirtintą asmenų lygiateisiškumo principą, Konstitucinis Teismas ne kartą yra konstatavęs, jog pagal jį reikalaujama, kad teisėje pagrindinės teisės ir pareigos būtų įtvirtintos visiems vienodai; šis principas reiškia žmogaus teisę būti traktuojamam vienodai su kitais, įpareigoja vienodus faktus vertinti vienodai ir draudžia iš esmės tokius pat faktus savavališkai vertinti skirtingai; konstitucinis asmenų lygybės principas būtų pažeistas, jeigu tam tikri asmenys ar jų grupės būtų traktuojami skirtingai, nors tarp jų nėra tokio pobūdžio ir tokios apimties skirtumų, kad nevienodas traktavimas būtų objektyviai pateisinamas (</w:t>
                      </w:r>
                      <w:r>
                        <w:rPr>
                          <w:bCs/>
                          <w:i/>
                          <w:iCs/>
                          <w:szCs w:val="24"/>
                          <w:lang w:eastAsia="lt-LT"/>
                        </w:rPr>
                        <w:t>inter alia</w:t>
                      </w:r>
                      <w:r>
                        <w:rPr>
                          <w:bCs/>
                          <w:szCs w:val="24"/>
                          <w:lang w:eastAsia="lt-LT"/>
                        </w:rPr>
                        <w:t xml:space="preserve"> 2013 m. vasario 22 d., 2017 m. sausio 25 d., 2020 m. vasario 10 d. nutarimai); vertinant, ar pagrįstai yra nustatytas skirtingas teisinis reguliavimas, būtina atsižvelgti į konkrečias teisines aplinkybes; pirmiausia turi būti įvertinti asmenų ir objektų, kuriems taikomas skirtingas teisinis reguliavimas, teisinės padėties skirtumai (</w:t>
                      </w:r>
                      <w:r>
                        <w:rPr>
                          <w:bCs/>
                          <w:i/>
                          <w:iCs/>
                          <w:szCs w:val="24"/>
                          <w:lang w:eastAsia="lt-LT"/>
                        </w:rPr>
                        <w:t>inter alia</w:t>
                      </w:r>
                      <w:r>
                        <w:rPr>
                          <w:bCs/>
                          <w:szCs w:val="24"/>
                          <w:lang w:eastAsia="lt-LT"/>
                        </w:rPr>
                        <w:t xml:space="preserve"> 2015 m. rugsėjo 22 d., 2018 m. gruodžio 19 d., 2020 m. liepos 8 d. nutarimai).</w:t>
                      </w:r>
                    </w:p>
                    <w:p>
                      <w:pPr>
                        <w:rPr>
                          <w:sz w:val="10"/>
                          <w:szCs w:val="10"/>
                        </w:rPr>
                      </w:pPr>
                    </w:p>
                  </w:sdtContent>
                </w:sdt>
              </w:sdtContent>
            </w:sdt>
            <w:sdt>
              <w:sdtPr>
                <w:alias w:val="skyrius"/>
                <w:tag w:val="part_9432e36770b741ceba5f914cdf989f70"/>
                <w:lock w:val="sdtLocked"/>
                <w:richText/>
              </w:sdtPr>
              <w:sdtContent>
                <w:p>
                  <w:pPr>
                    <w:tabs>
                      <w:tab w:val="left" w:pos="1134"/>
                    </w:tabs>
                    <w:suppressAutoHyphens/>
                    <w:spacing w:line="360" w:lineRule="auto"/>
                    <w:jc w:val="center"/>
                    <w:rPr>
                      <w:b/>
                      <w:szCs w:val="24"/>
                      <w:lang w:eastAsia="lt-LT"/>
                    </w:rPr>
                  </w:pPr>
                  <w:sdt>
                    <w:sdtPr>
                      <w:alias w:val="Numeris"/>
                      <w:tag w:val="nr_9432e36770b741ceba5f914cdf989f70"/>
                      <w:lock w:val="sdtLocked"/>
                      <w:richText/>
                    </w:sdtPr>
                    <w:sdtContent>
                      <w:r>
                        <w:rPr>
                          <w:b/>
                          <w:szCs w:val="24"/>
                          <w:lang w:eastAsia="lt-LT"/>
                        </w:rPr>
                        <w:t>III</w:t>
                      </w:r>
                    </w:sdtContent>
                  </w:sdt>
                </w:p>
                <w:sdt>
                  <w:sdtPr>
                    <w:alias w:val="Pavadinimas"/>
                    <w:tag w:val="title_9432e36770b741ceba5f914cdf989f70"/>
                    <w:lock w:val="sdtLocked"/>
                    <w:richText/>
                  </w:sdtPr>
                  <w:sdtContent>
                    <w:p>
                      <w:pPr>
                        <w:tabs>
                          <w:tab w:val="left" w:pos="1134"/>
                        </w:tabs>
                        <w:suppressAutoHyphens/>
                        <w:spacing w:line="360" w:lineRule="auto"/>
                        <w:jc w:val="center"/>
                        <w:rPr>
                          <w:b/>
                          <w:szCs w:val="24"/>
                          <w:lang w:eastAsia="lt-LT"/>
                        </w:rPr>
                      </w:pPr>
                      <w:r>
                        <w:rPr>
                          <w:b/>
                          <w:szCs w:val="24"/>
                          <w:lang w:eastAsia="lt-LT"/>
                        </w:rPr>
                        <w:t xml:space="preserve">Specialiųjų žemės naudojimo sąlygų įstatymo 141 straipsnio 3 dalies </w:t>
                      </w:r>
                    </w:p>
                    <w:p>
                      <w:pPr>
                        <w:tabs>
                          <w:tab w:val="left" w:pos="1134"/>
                        </w:tabs>
                        <w:suppressAutoHyphens/>
                        <w:spacing w:line="360" w:lineRule="auto"/>
                        <w:jc w:val="center"/>
                        <w:rPr>
                          <w:b/>
                          <w:szCs w:val="24"/>
                          <w:lang w:eastAsia="lt-LT"/>
                        </w:rPr>
                      </w:pPr>
                      <w:r>
                        <w:rPr>
                          <w:b/>
                          <w:szCs w:val="24"/>
                          <w:lang w:eastAsia="lt-LT"/>
                        </w:rPr>
                        <w:t>atitikties Konstitucijai vertinimas</w:t>
                      </w:r>
                    </w:p>
                  </w:sdtContent>
                </w:sdt>
                <w:sdt>
                  <w:sdtPr>
                    <w:alias w:val="15 p."/>
                    <w:tag w:val="part_e8bd895e9f244abfb9e8c08961bf03ad"/>
                    <w:lock w:val="sdtLocked"/>
                    <w:richText/>
                  </w:sdtPr>
                  <w:sdtContent>
                    <w:p>
                      <w:pPr>
                        <w:tabs>
                          <w:tab w:val="left" w:pos="1134"/>
                        </w:tabs>
                        <w:suppressAutoHyphens/>
                        <w:spacing w:line="360" w:lineRule="auto"/>
                        <w:ind w:firstLine="567"/>
                        <w:jc w:val="both"/>
                        <w:rPr>
                          <w:bCs/>
                          <w:szCs w:val="24"/>
                          <w:lang w:eastAsia="lt-LT"/>
                        </w:rPr>
                      </w:pPr>
                      <w:sdt>
                        <w:sdtPr>
                          <w:alias w:val="Numeris"/>
                          <w:tag w:val="nr_e8bd895e9f244abfb9e8c08961bf03ad"/>
                          <w:lock w:val="sdtLocked"/>
                          <w:richText/>
                        </w:sdtPr>
                        <w:sdtContent>
                          <w:r>
                            <w:rPr>
                              <w:bCs/>
                              <w:szCs w:val="24"/>
                              <w:lang w:eastAsia="lt-LT"/>
                            </w:rPr>
                            <w:t>15</w:t>
                          </w:r>
                        </w:sdtContent>
                      </w:sdt>
                      <w:r>
                        <w:rPr>
                          <w:bCs/>
                          <w:szCs w:val="24"/>
                          <w:lang w:eastAsia="lt-LT"/>
                        </w:rPr>
                        <w:t>.</w:t>
                        <w:tab/>
                        <w:t xml:space="preserve">Kaip minėta, pareiškėjas prašo ištirti, ar Specialiųjų žemės naudojimo sąlygų įstatymo 141 straipsnio 3 dalis tiek, kiek pagal ją kompensacija dėl specialiųjų žemės naudojimo sąlygų taikymo išmokama tik tais atvejais, kai specialiosios žemės naudojimo sąlygos žemės sklypui taikomos dėl ūkinės ir (ar) kitokios veiklos, pradėtos vykdyti po 1992 m. gegužės 11 d., neprieštarauja Konstitucijos 23, 29 straipsniams. </w:t>
                      </w:r>
                    </w:p>
                  </w:sdtContent>
                </w:sdt>
                <w:sdt>
                  <w:sdtPr>
                    <w:alias w:val="16 p."/>
                    <w:tag w:val="part_0053b5a7f5de466a980d4095008eabff"/>
                    <w:lock w:val="sdtLocked"/>
                    <w:richText/>
                  </w:sdtPr>
                  <w:sdtContent>
                    <w:p>
                      <w:pPr>
                        <w:tabs>
                          <w:tab w:val="left" w:pos="1134"/>
                        </w:tabs>
                        <w:suppressAutoHyphens/>
                        <w:spacing w:line="360" w:lineRule="auto"/>
                        <w:ind w:firstLine="567"/>
                        <w:jc w:val="both"/>
                        <w:rPr>
                          <w:bCs/>
                          <w:szCs w:val="24"/>
                          <w:lang w:eastAsia="lt-LT"/>
                        </w:rPr>
                      </w:pPr>
                      <w:sdt>
                        <w:sdtPr>
                          <w:alias w:val="Numeris"/>
                          <w:tag w:val="nr_0053b5a7f5de466a980d4095008eabff"/>
                          <w:lock w:val="sdtLocked"/>
                          <w:richText/>
                        </w:sdtPr>
                        <w:sdtContent>
                          <w:r>
                            <w:rPr>
                              <w:bCs/>
                              <w:szCs w:val="24"/>
                              <w:lang w:eastAsia="lt-LT"/>
                            </w:rPr>
                            <w:t>16</w:t>
                          </w:r>
                        </w:sdtContent>
                      </w:sdt>
                      <w:r>
                        <w:rPr>
                          <w:bCs/>
                          <w:szCs w:val="24"/>
                          <w:lang w:eastAsia="lt-LT"/>
                        </w:rPr>
                        <w:t>.</w:t>
                        <w:tab/>
                        <w:t xml:space="preserve">Pareiškėjas abejoja, ar pagal Konstituciją, </w:t>
                      </w:r>
                      <w:r>
                        <w:rPr>
                          <w:bCs/>
                          <w:i/>
                          <w:iCs/>
                          <w:szCs w:val="24"/>
                          <w:lang w:eastAsia="lt-LT"/>
                        </w:rPr>
                        <w:t>inter alia</w:t>
                      </w:r>
                      <w:r>
                        <w:rPr>
                          <w:bCs/>
                          <w:szCs w:val="24"/>
                          <w:lang w:eastAsia="lt-LT"/>
                        </w:rPr>
                        <w:t xml:space="preserve"> jos 29 straipsnio nuostatas, galėjo būti nustatytas skirtingas kompensacijų mokėjimo teisinis reguliavimas priklausomai nuo to, kada (iki 1992 m. gegužės 11 d. ar po šios datos) atsirado aplinkybės (ūkinės ir (ar) kitokios veiklos pradžia, dokumentų, reikalingų šiai veiklai vykdyti, išdavimas (patvirtinimas)), lėmusios specialiųjų žemės naudojimo sąlygų taikymą, taip pat ar kompensacijų nemokėjimo atveju nebuvo nepagrįstai (teisingai už tai neatlyginus) ribojama Konstitucijos 23 straipsnyje įtvirtinta žemės sklypų savininkų nuosavybės teisė.</w:t>
                      </w:r>
                    </w:p>
                  </w:sdtContent>
                </w:sdt>
                <w:sdt>
                  <w:sdtPr>
                    <w:alias w:val="17 p."/>
                    <w:tag w:val="part_5ed0338293944fc0bb85769aa12b88b4"/>
                    <w:lock w:val="sdtLocked"/>
                    <w:richText/>
                  </w:sdtPr>
                  <w:sdtContent>
                    <w:p>
                      <w:pPr>
                        <w:tabs>
                          <w:tab w:val="left" w:pos="1134"/>
                        </w:tabs>
                        <w:suppressAutoHyphens/>
                        <w:spacing w:line="360" w:lineRule="auto"/>
                        <w:ind w:firstLine="567"/>
                        <w:jc w:val="both"/>
                        <w:rPr>
                          <w:bCs/>
                          <w:szCs w:val="24"/>
                          <w:lang w:eastAsia="lt-LT"/>
                        </w:rPr>
                      </w:pPr>
                      <w:sdt>
                        <w:sdtPr>
                          <w:alias w:val="Numeris"/>
                          <w:tag w:val="nr_5ed0338293944fc0bb85769aa12b88b4"/>
                          <w:lock w:val="sdtLocked"/>
                          <w:richText/>
                        </w:sdtPr>
                        <w:sdtContent>
                          <w:r>
                            <w:rPr>
                              <w:bCs/>
                              <w:szCs w:val="24"/>
                              <w:lang w:eastAsia="lt-LT"/>
                            </w:rPr>
                            <w:t>17</w:t>
                          </w:r>
                        </w:sdtContent>
                      </w:sdt>
                      <w:r>
                        <w:rPr>
                          <w:bCs/>
                          <w:szCs w:val="24"/>
                          <w:lang w:eastAsia="lt-LT"/>
                        </w:rPr>
                        <w:t>.</w:t>
                        <w:tab/>
                        <w:t xml:space="preserve">Minėta, kad pagal pareiškėjo ginčijamą Specialiųjų žemės naudojimo sąlygų įstatymo 141 straipsnio 3 dalyje įtvirtintą teisinį reguliavimą: </w:t>
                      </w:r>
                    </w:p>
                    <w:p>
                      <w:pPr>
                        <w:tabs>
                          <w:tab w:val="left" w:pos="1134"/>
                        </w:tabs>
                        <w:suppressAutoHyphens/>
                        <w:spacing w:line="360" w:lineRule="auto"/>
                        <w:ind w:firstLine="567"/>
                        <w:jc w:val="both"/>
                        <w:rPr>
                          <w:bCs/>
                          <w:szCs w:val="24"/>
                          <w:lang w:eastAsia="lt-LT"/>
                        </w:rPr>
                      </w:pPr>
                      <w:r>
                        <w:rPr>
                          <w:bCs/>
                          <w:szCs w:val="24"/>
                          <w:lang w:eastAsia="lt-LT"/>
                        </w:rPr>
                        <w:t>–</w:t>
                        <w:tab/>
                        <w:t>asmenims, kurių žemės sklypams specialiosios žemės naudojimo sąlygos turėjo būti nustatytos ir (ar) taikomos dėl ūkinės ir (ar) kitokios veiklos, pradėtos vykdyti po 1992 m. gegužės 11 d., buvo įtvirtinta teisė kreiptis dėl kompensacijos išmokėjimo;</w:t>
                      </w:r>
                    </w:p>
                    <w:p>
                      <w:pPr>
                        <w:tabs>
                          <w:tab w:val="left" w:pos="1134"/>
                        </w:tabs>
                        <w:suppressAutoHyphens/>
                        <w:spacing w:line="360" w:lineRule="auto"/>
                        <w:ind w:firstLine="567"/>
                        <w:jc w:val="both"/>
                        <w:rPr>
                          <w:bCs/>
                          <w:szCs w:val="24"/>
                          <w:lang w:eastAsia="lt-LT"/>
                        </w:rPr>
                      </w:pPr>
                      <w:r>
                        <w:rPr>
                          <w:bCs/>
                          <w:szCs w:val="24"/>
                          <w:lang w:eastAsia="lt-LT"/>
                        </w:rPr>
                        <w:t>–</w:t>
                        <w:tab/>
                        <w:t>asmenims, kurių žemės sklypams specialiosios žemės naudojimo sąlygos turėjo būti nustatytos ir (ar) taikomos dėl ūkinės ir (ar) kitokios veiklos, pradėtos vykdyti iki 1992 m. gegužės 11 d., kompensacija neturėjo būti mokama.</w:t>
                      </w:r>
                    </w:p>
                  </w:sdtContent>
                </w:sdt>
                <w:sdt>
                  <w:sdtPr>
                    <w:alias w:val="18 p."/>
                    <w:tag w:val="part_e48b38180f8f498da146cb2c93bf8310"/>
                    <w:lock w:val="sdtLocked"/>
                    <w:richText/>
                  </w:sdtPr>
                  <w:sdtContent>
                    <w:p>
                      <w:pPr>
                        <w:tabs>
                          <w:tab w:val="left" w:pos="1134"/>
                        </w:tabs>
                        <w:suppressAutoHyphens/>
                        <w:spacing w:line="360" w:lineRule="auto"/>
                        <w:ind w:firstLine="567"/>
                        <w:jc w:val="both"/>
                        <w:rPr>
                          <w:szCs w:val="24"/>
                          <w:lang w:eastAsia="lt-LT"/>
                        </w:rPr>
                      </w:pPr>
                      <w:sdt>
                        <w:sdtPr>
                          <w:alias w:val="Numeris"/>
                          <w:tag w:val="nr_e48b38180f8f498da146cb2c93bf8310"/>
                          <w:lock w:val="sdtLocked"/>
                          <w:richText/>
                        </w:sdtPr>
                        <w:sdtContent>
                          <w:r>
                            <w:rPr>
                              <w:szCs w:val="24"/>
                              <w:lang w:eastAsia="lt-LT"/>
                            </w:rPr>
                            <w:t>18</w:t>
                          </w:r>
                        </w:sdtContent>
                      </w:sdt>
                      <w:r>
                        <w:rPr>
                          <w:szCs w:val="24"/>
                          <w:lang w:eastAsia="lt-LT"/>
                        </w:rPr>
                        <w:t>.</w:t>
                        <w:tab/>
                        <w:t xml:space="preserve">Sprendžiant dėl ginčijamos </w:t>
                      </w:r>
                      <w:r>
                        <w:rPr>
                          <w:bCs/>
                          <w:szCs w:val="24"/>
                          <w:lang w:eastAsia="lt-LT"/>
                        </w:rPr>
                        <w:t>Specialiųjų žemės naudojimo sąlygų įstatymo 141 straipsnio 3 dalies</w:t>
                      </w:r>
                      <w:r>
                        <w:rPr>
                          <w:szCs w:val="24"/>
                          <w:lang w:eastAsia="lt-LT"/>
                        </w:rPr>
                        <w:t xml:space="preserve"> tiek, kiek pareiškėjo nurodyta, atitikties Konstitucijai, pažymėtina, kad, kaip minėta:</w:t>
                      </w:r>
                    </w:p>
                    <w:p>
                      <w:pPr>
                        <w:tabs>
                          <w:tab w:val="left" w:pos="1134"/>
                        </w:tabs>
                        <w:suppressAutoHyphens/>
                        <w:spacing w:line="360" w:lineRule="auto"/>
                        <w:ind w:firstLine="567"/>
                        <w:jc w:val="both"/>
                        <w:rPr>
                          <w:szCs w:val="24"/>
                          <w:lang w:eastAsia="lt-LT"/>
                        </w:rPr>
                      </w:pPr>
                      <w:r>
                        <w:rPr>
                          <w:szCs w:val="24"/>
                          <w:lang w:eastAsia="lt-LT"/>
                        </w:rPr>
                        <w:t>–</w:t>
                        <w:tab/>
                        <w:t xml:space="preserve">Konstitucijos 23 straipsnio nuostatomis ginama nuosavybės teisė nėra absoliuti, ji gali būti įstatymu ribojama, </w:t>
                      </w:r>
                      <w:r>
                        <w:rPr>
                          <w:bCs/>
                          <w:i/>
                          <w:iCs/>
                          <w:szCs w:val="24"/>
                          <w:lang w:eastAsia="lt-LT"/>
                        </w:rPr>
                        <w:t>inter alia</w:t>
                      </w:r>
                      <w:r>
                        <w:rPr>
                          <w:bCs/>
                          <w:szCs w:val="24"/>
                          <w:lang w:eastAsia="lt-LT"/>
                        </w:rPr>
                        <w:t xml:space="preserve"> dėl nuosavybės objekto pobūdžio, visuomenei būtino ir konstituciškai pagrįsto poreikio</w:t>
                      </w:r>
                      <w:r>
                        <w:rPr>
                          <w:szCs w:val="24"/>
                          <w:lang w:eastAsia="lt-LT"/>
                        </w:rPr>
                        <w:t>;</w:t>
                      </w:r>
                    </w:p>
                    <w:p>
                      <w:pPr>
                        <w:tabs>
                          <w:tab w:val="left" w:pos="1134"/>
                        </w:tabs>
                        <w:suppressAutoHyphens/>
                        <w:spacing w:line="360" w:lineRule="auto"/>
                        <w:ind w:firstLine="567"/>
                        <w:jc w:val="both"/>
                        <w:rPr>
                          <w:bCs/>
                          <w:szCs w:val="24"/>
                          <w:lang w:eastAsia="lt-LT"/>
                        </w:rPr>
                      </w:pPr>
                      <w:r>
                        <w:rPr>
                          <w:szCs w:val="24"/>
                          <w:lang w:eastAsia="lt-LT"/>
                        </w:rPr>
                        <w:t>–</w:t>
                        <w:tab/>
                      </w:r>
                      <w:r>
                        <w:rPr>
                          <w:bCs/>
                          <w:szCs w:val="24"/>
                          <w:lang w:eastAsia="lt-LT"/>
                        </w:rPr>
                        <w:t>teisiškai reguliuojant santykius, susijusius su žemės naudojimu verslui, ūkinei veiklai, būtina paisyti žemės, kaip gamtos ištekliaus, prigimties ir jos, kaip nekilnojamojo turto, specifikos; įstatymais gali būti nustatyti specifiniai reikalavimai, apibrėžiantys žemės sklypų, miškų, vandens telkinių valdymą, naudojimą ir disponavimą šiais objektais bei atitinkami apribojimai ir sąlygos šių objektų savininkams;</w:t>
                      </w:r>
                    </w:p>
                    <w:p>
                      <w:pPr>
                        <w:tabs>
                          <w:tab w:val="left" w:pos="1134"/>
                        </w:tabs>
                        <w:suppressAutoHyphens/>
                        <w:spacing w:line="360" w:lineRule="auto"/>
                        <w:ind w:firstLine="567"/>
                        <w:jc w:val="both"/>
                        <w:rPr>
                          <w:bCs/>
                          <w:szCs w:val="24"/>
                          <w:lang w:eastAsia="lt-LT"/>
                        </w:rPr>
                      </w:pPr>
                      <w:r>
                        <w:rPr>
                          <w:bCs/>
                          <w:szCs w:val="24"/>
                          <w:lang w:eastAsia="lt-LT"/>
                        </w:rPr>
                        <w:t>–</w:t>
                        <w:tab/>
                        <w:t xml:space="preserve">pagal Konstituciją, </w:t>
                      </w:r>
                      <w:r>
                        <w:rPr>
                          <w:bCs/>
                          <w:i/>
                          <w:iCs/>
                          <w:szCs w:val="24"/>
                          <w:lang w:eastAsia="lt-LT"/>
                        </w:rPr>
                        <w:t>inter alia</w:t>
                      </w:r>
                      <w:r>
                        <w:rPr>
                          <w:bCs/>
                          <w:szCs w:val="24"/>
                          <w:lang w:eastAsia="lt-LT"/>
                        </w:rPr>
                        <w:t xml:space="preserve"> jos 23 straipsnį, įstatymų leidėjas, reguliuodamas santykius, susijusius su žemės naudojimu ūkinei veiklai, </w:t>
                      </w:r>
                      <w:r>
                        <w:rPr>
                          <w:bCs/>
                          <w:i/>
                          <w:iCs/>
                          <w:szCs w:val="24"/>
                          <w:lang w:eastAsia="lt-LT"/>
                        </w:rPr>
                        <w:t>inter alia</w:t>
                      </w:r>
                      <w:r>
                        <w:rPr>
                          <w:bCs/>
                          <w:szCs w:val="24"/>
                          <w:lang w:eastAsia="lt-LT"/>
                        </w:rPr>
                        <w:t xml:space="preserve"> nustatydamas </w:t>
                      </w:r>
                      <w:r>
                        <w:rPr>
                          <w:szCs w:val="24"/>
                          <w:lang w:eastAsia="lt-LT"/>
                        </w:rPr>
                        <w:t xml:space="preserve">reikalavimus, apibrėžiančius žemės sklypų valdymą, naudojimą ir disponavimą jais bei atitinkamus </w:t>
                      </w:r>
                      <w:r>
                        <w:rPr>
                          <w:bCs/>
                          <w:szCs w:val="24"/>
                          <w:lang w:eastAsia="lt-LT"/>
                        </w:rPr>
                        <w:t xml:space="preserve">apribojimus ir sąlygas žemės savininkams, atsižvelgdamas į tikslus, kurių tokiais ribojimais siekiama, taip pat į kitas reikšmės turinčias aplinkybes, privalo įvertinti būtinybę atlyginti (kompensuoti) žemės savininkams praradimus, kuriuos jie patiria dėl nustatytų ribojimų; pagal Konstituciją, </w:t>
                      </w:r>
                      <w:r>
                        <w:rPr>
                          <w:bCs/>
                          <w:i/>
                          <w:iCs/>
                          <w:szCs w:val="24"/>
                          <w:lang w:eastAsia="lt-LT"/>
                        </w:rPr>
                        <w:t>inter alia</w:t>
                      </w:r>
                      <w:r>
                        <w:rPr>
                          <w:bCs/>
                          <w:szCs w:val="24"/>
                          <w:lang w:eastAsia="lt-LT"/>
                        </w:rPr>
                        <w:t xml:space="preserve"> konstitucinį socialinės darnos imperatyvą, konstitucinius teisingumo, protingumo, proporcingumo principus, nustatydamas tokį teisinį reguliavimą, įstatymų leidėjas turi užtikrinti Konstitucijos ginamų ir saugomų žemės savininkų teisių ir interesų ir ūkio subjektų, dėl kurių vykdomos ūkinės veiklos žemės savininkams nustatomi ribojimai, teisių ir interesų pusiausvyrą;</w:t>
                      </w:r>
                    </w:p>
                    <w:p>
                      <w:pPr>
                        <w:tabs>
                          <w:tab w:val="left" w:pos="1134"/>
                        </w:tabs>
                        <w:suppressAutoHyphens/>
                        <w:spacing w:line="360" w:lineRule="auto"/>
                        <w:ind w:firstLine="567"/>
                        <w:jc w:val="both"/>
                        <w:rPr>
                          <w:szCs w:val="24"/>
                          <w:lang w:eastAsia="lt-LT"/>
                        </w:rPr>
                      </w:pPr>
                      <w:r>
                        <w:rPr>
                          <w:szCs w:val="24"/>
                          <w:lang w:eastAsia="lt-LT"/>
                        </w:rPr>
                        <w:t>–</w:t>
                        <w:tab/>
                        <w:t xml:space="preserve">įstatymų leidėjas, ribodamas nuosavybės teisę, yra saistomas </w:t>
                      </w:r>
                      <w:r>
                        <w:rPr>
                          <w:i/>
                          <w:iCs/>
                          <w:szCs w:val="24"/>
                          <w:lang w:eastAsia="lt-LT"/>
                        </w:rPr>
                        <w:t>inter alia</w:t>
                      </w:r>
                      <w:r>
                        <w:rPr>
                          <w:szCs w:val="24"/>
                          <w:lang w:eastAsia="lt-LT"/>
                        </w:rPr>
                        <w:t xml:space="preserve"> konstitucinio asmenų lygybės principo, įtvirtinto Konstitucijos 29 straipsnyje, kuris būtų pažeistas, jeigu tam tikri asmenys ar jų grupės būtų traktuojami skirtingai, nors tarp jų nėra tokio pobūdžio ir tokios apimties skirtumų, kad nevienodas traktavimas būtų objektyviai pateisinamas; vertinant, ar pagrįstai yra nustatytas skirtingas teisinis reguliavimas, pirmiausia turi būti įvertinti asmenų ir objektų, kuriems taikomas skirtingas teisinis reguliavimas, teisinės padėties skirtumai.</w:t>
                      </w:r>
                    </w:p>
                    <w:sdt>
                      <w:sdtPr>
                        <w:alias w:val="18.1 pp."/>
                        <w:tag w:val="part_6fbea2b3b12d4534b1cf301e353645c5"/>
                        <w:lock w:val="sdtLocked"/>
                        <w:richText/>
                      </w:sdtPr>
                      <w:sdtContent>
                        <w:p>
                          <w:pPr>
                            <w:tabs>
                              <w:tab w:val="left" w:pos="1134"/>
                            </w:tabs>
                            <w:spacing w:line="360" w:lineRule="auto"/>
                            <w:ind w:firstLine="567"/>
                            <w:jc w:val="both"/>
                            <w:rPr>
                              <w:rFonts w:eastAsia="Calibri"/>
                              <w:szCs w:val="22"/>
                            </w:rPr>
                          </w:pPr>
                          <w:sdt>
                            <w:sdtPr>
                              <w:alias w:val="Numeris"/>
                              <w:tag w:val="nr_6fbea2b3b12d4534b1cf301e353645c5"/>
                              <w:lock w:val="sdtLocked"/>
                              <w:richText/>
                            </w:sdtPr>
                            <w:sdtContent>
                              <w:r>
                                <w:rPr>
                                  <w:bCs/>
                                  <w:szCs w:val="24"/>
                                  <w:lang w:eastAsia="lt-LT"/>
                                </w:rPr>
                                <w:t>18.1</w:t>
                              </w:r>
                            </w:sdtContent>
                          </w:sdt>
                          <w:r>
                            <w:rPr>
                              <w:bCs/>
                              <w:szCs w:val="24"/>
                              <w:lang w:eastAsia="lt-LT"/>
                            </w:rPr>
                            <w:t>.</w:t>
                            <w:tab/>
                            <w:t xml:space="preserve">Minėta, kad pareiškėjo ginčijamoje </w:t>
                          </w:r>
                          <w:r>
                            <w:rPr>
                              <w:rFonts w:eastAsia="Calibri"/>
                              <w:szCs w:val="22"/>
                            </w:rPr>
                            <w:t xml:space="preserve">Specialiųjų žemės naudojimo sąlygų įstatymo 141 straipsnio 3 dalyje buvo įtvirtintas skirtingas kompensacijų mokėjimo žemės savininkams teisinis reguliavimas priklausomai nuo to, kada </w:t>
                          </w:r>
                          <w:r>
                            <w:rPr>
                              <w:bCs/>
                              <w:szCs w:val="24"/>
                              <w:lang w:eastAsia="lt-LT"/>
                            </w:rPr>
                            <w:t xml:space="preserve">(iki 1992 m. gegužės 11 d., ar po šios datos) </w:t>
                          </w:r>
                          <w:r>
                            <w:rPr>
                              <w:rFonts w:eastAsia="Calibri"/>
                              <w:szCs w:val="22"/>
                            </w:rPr>
                            <w:t xml:space="preserve">buvo pradėta </w:t>
                          </w:r>
                          <w:r>
                            <w:rPr>
                              <w:rFonts w:eastAsia="Calibri"/>
                              <w:color w:val="000000"/>
                              <w:szCs w:val="24"/>
                            </w:rPr>
                            <w:t>ūkinė ir (ar) kitokia</w:t>
                          </w:r>
                          <w:r>
                            <w:rPr>
                              <w:rFonts w:eastAsia="Calibri"/>
                              <w:szCs w:val="22"/>
                            </w:rPr>
                            <w:t xml:space="preserve"> veikla, dėl kurios jiems priklausantiems žemės sklypams turėjo būti nustatytos ir (ar) taikomos specialiosios žemės naudojimo sąlygos</w:t>
                          </w:r>
                          <w:r>
                            <w:rPr>
                              <w:bCs/>
                              <w:szCs w:val="24"/>
                              <w:lang w:eastAsia="lt-LT"/>
                            </w:rPr>
                            <w:t>.</w:t>
                          </w:r>
                        </w:p>
                        <w:p>
                          <w:pPr>
                            <w:tabs>
                              <w:tab w:val="left" w:pos="1134"/>
                            </w:tabs>
                            <w:suppressAutoHyphens/>
                            <w:spacing w:line="360" w:lineRule="auto"/>
                            <w:ind w:firstLine="567"/>
                            <w:jc w:val="both"/>
                            <w:rPr>
                              <w:bCs/>
                              <w:szCs w:val="24"/>
                              <w:lang w:eastAsia="lt-LT"/>
                            </w:rPr>
                          </w:pPr>
                          <w:r>
                            <w:rPr>
                              <w:bCs/>
                              <w:szCs w:val="24"/>
                              <w:lang w:eastAsia="lt-LT"/>
                            </w:rPr>
                            <w:t xml:space="preserve">Minėta ir tai, kad pagal Specialiųjų žemės naudojimo sąlygų įstatyme įtvirtintą teisinį reguliavimą ūkinės ir (ar) kitokios veiklos apribojimų nustačius teritorijas taikymas konkrečiam žemės sklypui buvo siejamas su teritorijų nustatymo ir atitinkamos žymos žemės sklypo registro įraše padarymo, o ne jų nustatymą nulėmusios ūkinės ir (ar) kitokios veiklos pradžios data. </w:t>
                          </w:r>
                        </w:p>
                      </w:sdtContent>
                    </w:sdt>
                    <w:sdt>
                      <w:sdtPr>
                        <w:alias w:val="18.2 pp."/>
                        <w:tag w:val="part_03d904e136224137ba1f706313e59c75"/>
                        <w:lock w:val="sdtLocked"/>
                        <w:richText/>
                      </w:sdtPr>
                      <w:sdtContent>
                        <w:p>
                          <w:pPr>
                            <w:tabs>
                              <w:tab w:val="left" w:pos="1134"/>
                            </w:tabs>
                            <w:spacing w:line="360" w:lineRule="auto"/>
                            <w:ind w:firstLine="567"/>
                            <w:jc w:val="both"/>
                            <w:rPr>
                              <w:bCs/>
                              <w:szCs w:val="24"/>
                              <w:lang w:eastAsia="lt-LT"/>
                            </w:rPr>
                          </w:pPr>
                          <w:sdt>
                            <w:sdtPr>
                              <w:alias w:val="Numeris"/>
                              <w:tag w:val="nr_03d904e136224137ba1f706313e59c75"/>
                              <w:lock w:val="sdtLocked"/>
                              <w:richText/>
                            </w:sdtPr>
                            <w:sdtContent>
                              <w:r>
                                <w:rPr>
                                  <w:bCs/>
                                  <w:szCs w:val="24"/>
                                  <w:lang w:eastAsia="lt-LT"/>
                                </w:rPr>
                                <w:t>18.2</w:t>
                              </w:r>
                            </w:sdtContent>
                          </w:sdt>
                          <w:r>
                            <w:rPr>
                              <w:bCs/>
                              <w:szCs w:val="24"/>
                              <w:lang w:eastAsia="lt-LT"/>
                            </w:rPr>
                            <w:t>.</w:t>
                            <w:tab/>
                          </w:r>
                          <w:r>
                            <w:rPr>
                              <w:rFonts w:eastAsia="Calibri"/>
                              <w:szCs w:val="22"/>
                            </w:rPr>
                            <w:t xml:space="preserve">Pažymėtina, kad pagal </w:t>
                          </w:r>
                          <w:r>
                            <w:rPr>
                              <w:bCs/>
                              <w:szCs w:val="24"/>
                              <w:lang w:eastAsia="lt-LT"/>
                            </w:rPr>
                            <w:t xml:space="preserve">Specialiųjų žemės naudojimo sąlygų įstatymo 141 straipsnio 3 dalį nustačius teritorijas, kuriose turi būti taikomos specialiosios žemės naudojimo sąlygos, buvo suvaržytos </w:t>
                          </w:r>
                          <w:r>
                            <w:rPr>
                              <w:rFonts w:eastAsia="Calibri"/>
                              <w:szCs w:val="22"/>
                            </w:rPr>
                            <w:t xml:space="preserve">tiek </w:t>
                          </w:r>
                          <w:r>
                            <w:rPr>
                              <w:bCs/>
                              <w:szCs w:val="24"/>
                              <w:lang w:eastAsia="lt-LT"/>
                            </w:rPr>
                            <w:t>asmenų, kurių žemės sklypams specialiosios žemės naudojimo sąlygos turėjo būti taikomos dėl ūkinės ir (ar) kitokios veiklos, pradėtos iki 1992 m. gegužės 11 d., tiek asmenų, kurių žemės sklypams specialiosios žemės naudojimo sąlygos turėjo būti taikomos dėl ūkinės ir (ar) kitokios veiklos, pradėtos po šios datos, nuosavybės teisės. Taigi, nepriklausomai nuo to, kada atsirado aplinkybės, nulėmusios specialiųjų žemės naudojimo sąlygų taikymą, nustačius minėtas teritorijas, visų asmenų, kurių žemės sklypai pateko į šias teritorijas, galimybė laisvai naudotis jiems priklausančia nuosavybe buvo vienodai apribota tuo aspektu, kad</w:t>
                          </w:r>
                          <w:r>
                            <w:rPr>
                              <w:rFonts w:eastAsia="Calibri"/>
                              <w:szCs w:val="22"/>
                            </w:rPr>
                            <w:t xml:space="preserve"> jiems visiems nuo minėtų t</w:t>
                          </w:r>
                          <w:r>
                            <w:rPr>
                              <w:bCs/>
                              <w:szCs w:val="24"/>
                              <w:lang w:eastAsia="lt-LT"/>
                            </w:rPr>
                            <w:t>eritorijų nustatymo ir atitinkamos žymos žemės sklypo registro įraše padarymo</w:t>
                          </w:r>
                          <w:r>
                            <w:rPr>
                              <w:rFonts w:eastAsia="Calibri"/>
                              <w:szCs w:val="22"/>
                            </w:rPr>
                            <w:t xml:space="preserve"> taikomos specialiosios žemės naudojimo sąlygos.</w:t>
                          </w:r>
                        </w:p>
                        <w:p>
                          <w:pPr>
                            <w:tabs>
                              <w:tab w:val="left" w:pos="1134"/>
                            </w:tabs>
                            <w:spacing w:line="360" w:lineRule="auto"/>
                            <w:ind w:firstLine="567"/>
                            <w:jc w:val="both"/>
                            <w:rPr>
                              <w:szCs w:val="24"/>
                              <w:lang w:eastAsia="lt-LT"/>
                            </w:rPr>
                          </w:pPr>
                          <w:r>
                            <w:rPr>
                              <w:rFonts w:eastAsia="Calibri"/>
                              <w:szCs w:val="22"/>
                            </w:rPr>
                            <w:t>Taip pat pažymėtina, kad visų šių asmenų padėtis yra lygiavertė ir tuo aspektu, kad specialiosios žemės naudojimo sąlygos jiems priklausantiems žemės sklypams, kurių naudojimas iki tol nebuvo apribotas, turėjo būti pradėtos taikyti tik po t</w:t>
                          </w:r>
                          <w:r>
                            <w:rPr>
                              <w:bCs/>
                              <w:szCs w:val="24"/>
                              <w:lang w:eastAsia="lt-LT"/>
                            </w:rPr>
                            <w:t xml:space="preserve">eritorijų nustatymo ir atitinkamos žymos žemės sklypo registro įraše padarymo neatsižvelgiant į tai, ar ūkinė ir (ar) kitokia veikla, dėl kurios turėjo būti nustatytos šių asmenų žemės sklypus apimančios teritorijos, pradėta vykdyti iki žemės sklypo įgijimo privačion nuosavybėn, ar po jo. </w:t>
                          </w:r>
                        </w:p>
                        <w:p>
                          <w:pPr>
                            <w:tabs>
                              <w:tab w:val="left" w:pos="1134"/>
                            </w:tabs>
                            <w:suppressAutoHyphens/>
                            <w:spacing w:line="360" w:lineRule="auto"/>
                            <w:ind w:firstLine="567"/>
                            <w:jc w:val="both"/>
                            <w:rPr>
                              <w:bCs/>
                              <w:szCs w:val="24"/>
                              <w:lang w:eastAsia="lt-LT"/>
                            </w:rPr>
                          </w:pPr>
                          <w:r>
                            <w:rPr>
                              <w:bCs/>
                              <w:szCs w:val="24"/>
                              <w:lang w:eastAsia="lt-LT"/>
                            </w:rPr>
                            <w:t xml:space="preserve">Vadinasi, tarp asmenų, kurių žemės sklypams specialiosios žemės naudojimo sąlygos pradėtos taikyti dėl ūkinės ir (ar) kitokios veiklos, pradėtos iki 1992 m. gegužės 11 d., ir asmenų, kurių žemės sklypams specialiosios žemės naudojimo sąlygos pradėtos taikyti dėl ūkinės ir (ar) kitokios veiklos, pradėtos po šios datos, nebuvo tokio pobūdžio teisinės padėties skirtumų, kurie pateisintų šioms asmenų grupėms įtvirtintą skirtingą dėl teritorijų nustatymo patiriamų ūkinės ir (ar) kitokios veiklos apribojimų kompensavimo teisinį reguliavimą. </w:t>
                          </w:r>
                        </w:p>
                      </w:sdtContent>
                    </w:sdt>
                    <w:sdt>
                      <w:sdtPr>
                        <w:alias w:val="18.3 pp."/>
                        <w:tag w:val="part_cde35f02b08246a3bdb54ab097c4a235"/>
                        <w:lock w:val="sdtLocked"/>
                        <w:richText/>
                      </w:sdtPr>
                      <w:sdtContent>
                        <w:p>
                          <w:pPr>
                            <w:tabs>
                              <w:tab w:val="left" w:pos="1134"/>
                            </w:tabs>
                            <w:suppressAutoHyphens/>
                            <w:spacing w:line="360" w:lineRule="auto"/>
                            <w:ind w:firstLine="567"/>
                            <w:jc w:val="both"/>
                            <w:rPr>
                              <w:bCs/>
                              <w:szCs w:val="24"/>
                              <w:lang w:eastAsia="lt-LT"/>
                            </w:rPr>
                          </w:pPr>
                          <w:sdt>
                            <w:sdtPr>
                              <w:alias w:val="Numeris"/>
                              <w:tag w:val="nr_cde35f02b08246a3bdb54ab097c4a235"/>
                              <w:lock w:val="sdtLocked"/>
                              <w:richText/>
                            </w:sdtPr>
                            <w:sdtContent>
                              <w:r>
                                <w:rPr>
                                  <w:bCs/>
                                  <w:szCs w:val="24"/>
                                  <w:lang w:eastAsia="lt-LT"/>
                                </w:rPr>
                                <w:t>18.3</w:t>
                              </w:r>
                            </w:sdtContent>
                          </w:sdt>
                          <w:r>
                            <w:rPr>
                              <w:bCs/>
                              <w:szCs w:val="24"/>
                              <w:lang w:eastAsia="lt-LT"/>
                            </w:rPr>
                            <w:t>.</w:t>
                            <w:tab/>
                            <w:t xml:space="preserve">Konstatuotina, kad tokiu Specialiųjų žemės naudojimo sąlygų įstatymo 141 straipsnio 3 dalyje įtvirtintu teisiniu reguliavimu, pagal kurį asmeniui, kuriam priklausančiam žemės sklypui specialiosios žemės naudojimo sąlygos taikomos dėl ūkinės ir (ar) kitokios veiklos, pradėtos po 1992 m. gegužės 11 d., kompensacija išmokama, o asmeniui, kuriam atitinkami apribojimai nustatyti dėl ūkinės ir (ar) kitokios veiklos, pradėtos iki 1992 m. gegužės 11 d., kompensacija nemokama, nesilaikyta iš Konstitucijos 23, 29 straipsnių kylančio reikalavimo, įstatymu ribojant nuosavybės teisę, paisyti konstitucinio asmenų lygiateisiškumo principo. </w:t>
                          </w:r>
                        </w:p>
                      </w:sdtContent>
                    </w:sdt>
                    <w:sdt>
                      <w:sdtPr>
                        <w:alias w:val="18.4 pp."/>
                        <w:tag w:val="part_897b5222200c489c96a6db3a388ca143"/>
                        <w:lock w:val="sdtLocked"/>
                        <w:richText/>
                      </w:sdtPr>
                      <w:sdtContent>
                        <w:p>
                          <w:pPr>
                            <w:tabs>
                              <w:tab w:val="left" w:pos="1134"/>
                            </w:tabs>
                            <w:suppressAutoHyphens/>
                            <w:spacing w:line="360" w:lineRule="auto"/>
                            <w:ind w:firstLine="567"/>
                            <w:jc w:val="both"/>
                            <w:rPr>
                              <w:bCs/>
                              <w:szCs w:val="24"/>
                              <w:lang w:eastAsia="lt-LT"/>
                            </w:rPr>
                          </w:pPr>
                          <w:sdt>
                            <w:sdtPr>
                              <w:alias w:val="Numeris"/>
                              <w:tag w:val="nr_897b5222200c489c96a6db3a388ca143"/>
                              <w:lock w:val="sdtLocked"/>
                              <w:richText/>
                            </w:sdtPr>
                            <w:sdtContent>
                              <w:r>
                                <w:rPr>
                                  <w:bCs/>
                                  <w:szCs w:val="24"/>
                                  <w:lang w:eastAsia="lt-LT"/>
                                </w:rPr>
                                <w:t>18.4</w:t>
                              </w:r>
                            </w:sdtContent>
                          </w:sdt>
                          <w:r>
                            <w:rPr>
                              <w:bCs/>
                              <w:szCs w:val="24"/>
                              <w:lang w:eastAsia="lt-LT"/>
                            </w:rPr>
                            <w:t>.</w:t>
                            <w:tab/>
                            <w:t>Atsižvelgiant į tai, kas išdėstyta, darytina išvada, kad Specialiųjų žemės naudojimo sąlygų įstatymo 141 straipsnio 3 dalis tiek, kiek pagal ją kompensacija neturėjo būti mokama, kai specialiosios žemės naudojimo sąlygos žemės sklypui buvo taikomos dėl ūkinės ir (ar) kitokios veiklos, kuriai statybą leidžiantys dokumentai buvo išduoti, projektai, kuriems įstatymų nustatytais atvejais tokie dokumentai neišduodami, suderinti ir (ar) ši veikla pradėta vykdyti iki 1992 m. gegužės 11 d., prieštaravo Konstitucijos 23, 29 straipsniams.</w:t>
                          </w:r>
                        </w:p>
                      </w:sdtContent>
                    </w:sdt>
                  </w:sdtContent>
                </w:sdt>
                <w:sdt>
                  <w:sdtPr>
                    <w:alias w:val="19 p."/>
                    <w:tag w:val="part_d1500cb4e8b94dbcb989252e576c5e9f"/>
                    <w:lock w:val="sdtLocked"/>
                    <w:richText/>
                  </w:sdtPr>
                  <w:sdtContent>
                    <w:p>
                      <w:pPr>
                        <w:tabs>
                          <w:tab w:val="left" w:pos="1134"/>
                        </w:tabs>
                        <w:suppressAutoHyphens/>
                        <w:spacing w:line="360" w:lineRule="auto"/>
                        <w:ind w:firstLine="567"/>
                        <w:jc w:val="both"/>
                        <w:rPr>
                          <w:bCs/>
                          <w:szCs w:val="24"/>
                          <w:lang w:eastAsia="lt-LT"/>
                        </w:rPr>
                      </w:pPr>
                      <w:sdt>
                        <w:sdtPr>
                          <w:alias w:val="Numeris"/>
                          <w:tag w:val="nr_d1500cb4e8b94dbcb989252e576c5e9f"/>
                          <w:lock w:val="sdtLocked"/>
                          <w:richText/>
                        </w:sdtPr>
                        <w:sdtContent>
                          <w:r>
                            <w:rPr>
                              <w:bCs/>
                              <w:szCs w:val="24"/>
                              <w:lang w:eastAsia="lt-LT"/>
                            </w:rPr>
                            <w:t>19</w:t>
                          </w:r>
                        </w:sdtContent>
                      </w:sdt>
                      <w:r>
                        <w:rPr>
                          <w:bCs/>
                          <w:szCs w:val="24"/>
                          <w:lang w:eastAsia="lt-LT"/>
                        </w:rPr>
                        <w:t>.</w:t>
                        <w:tab/>
                        <w:t>Konstitucinis Teismas ne kartą yra konstatavęs, jog jis, nustatęs, kad Konstitucijai prieštarauja pareiškėjo neginčijamos tuos pačius santykius reguliuojančios nuostatos, įtvirtintos teisės akte, kuriuo pakeistas pareiškėjo ginčijamas reguliavimas, privalo tai konstatuoti (2019 m. lapkričio 8 d., 2020 m. liepos 8 d., 2021 m. kovo 19 d. nutarimai). Konstitucinio teisingumo įgyvendinimas suponuoja tai, kad Konstitucijai prieštaraujantis teisės aktas (jo dalis) turi būti pašalintas iš teisės sistemos (</w:t>
                      </w:r>
                      <w:r>
                        <w:rPr>
                          <w:bCs/>
                          <w:i/>
                          <w:iCs/>
                          <w:szCs w:val="24"/>
                          <w:lang w:eastAsia="lt-LT"/>
                        </w:rPr>
                        <w:t>inter alia</w:t>
                      </w:r>
                      <w:r>
                        <w:rPr>
                          <w:bCs/>
                          <w:szCs w:val="24"/>
                          <w:lang w:eastAsia="lt-LT"/>
                        </w:rPr>
                        <w:t xml:space="preserve"> 2001 m. lapkričio 29 d., 2015 m. rugsėjo 22 d., 2020 m. rugsėjo 11 d. nutarimai).</w:t>
                      </w:r>
                    </w:p>
                    <w:p>
                      <w:pPr>
                        <w:tabs>
                          <w:tab w:val="left" w:pos="1134"/>
                        </w:tabs>
                        <w:suppressAutoHyphens/>
                        <w:spacing w:line="360" w:lineRule="auto"/>
                        <w:ind w:firstLine="567"/>
                        <w:jc w:val="both"/>
                        <w:rPr>
                          <w:bCs/>
                          <w:szCs w:val="24"/>
                          <w:lang w:eastAsia="lt-LT"/>
                        </w:rPr>
                      </w:pPr>
                      <w:r>
                        <w:rPr>
                          <w:bCs/>
                          <w:szCs w:val="24"/>
                          <w:lang w:eastAsia="lt-LT"/>
                        </w:rPr>
                        <w:t>Kaip minėta, Seimas 2022 m. gruodžio 6 d. priėmė Specialiųjų žemės naudojimo sąlygų įstatymo Nr. XIII-2166 140 ir 141 straipsnių pakeitimo įstatymą, kuriuo, be kita ko, ginčijama Specialiųjų žemės naudojimo sąlygų įstatymo 141 straipsnio 3 dalis išdėstyta nauja redakcija. Minėta ir tai, kad Specialiųjų žemės naudojimo sąlygų įstatymo 141 straipsnio 3 dalyje (2022 m. gruodžio 6 d. redakcija) įtvirtintas teisinis reguliavimas, pagal kurį išmokamos kompensacijos, pareiškėjo ginčijamu aspektu nepakito.</w:t>
                      </w:r>
                    </w:p>
                    <w:p>
                      <w:pPr>
                        <w:widowControl w:val="0"/>
                        <w:tabs>
                          <w:tab w:val="left" w:pos="1134"/>
                        </w:tabs>
                        <w:suppressAutoHyphens/>
                        <w:spacing w:line="360" w:lineRule="auto"/>
                        <w:ind w:firstLine="567"/>
                        <w:jc w:val="both"/>
                        <w:rPr>
                          <w:bCs/>
                          <w:szCs w:val="24"/>
                          <w:lang w:eastAsia="lt-LT"/>
                        </w:rPr>
                      </w:pPr>
                      <w:r>
                        <w:rPr>
                          <w:bCs/>
                          <w:szCs w:val="24"/>
                          <w:lang w:eastAsia="lt-LT"/>
                        </w:rPr>
                        <w:t xml:space="preserve">Taigi, konstatavus, kad Specialiųjų žemės naudojimo sąlygų įstatymo 141 straipsnio 3 dalis tiek, kiek pagal ją kompensacija neturėjo būti mokama, kai specialiosios žemės naudojimo sąlygos žemės sklypui buvo taikomos dėl ūkinės ir (ar) kitokios veiklos, kuriai statybą leidžiantys dokumentai buvo išduoti, projektai, kuriems įstatymų nustatytais atvejais tokie dokumentai neišduodami, suderinti ir (ar) ši veikla pradėta vykdyti iki 1992 m. gegužės 11 d., prieštaravo Konstitucijos 23, 29 straipsniams, remiantis tais pačiais argumentais konstatuotina ir tai, kad Konstitucijos 23, 29 straipsniams prieštarauja ir Specialiųjų žemės naudojimo sąlygų įstatymo 141 straipsnio 3 dalis (2022 m. gruodžio 6 d. redakcija) </w:t>
                      </w:r>
                      <w:r>
                        <w:rPr>
                          <w:szCs w:val="24"/>
                          <w:lang w:eastAsia="lt-LT"/>
                        </w:rPr>
                        <w:t>tiek, kiek pagal ją kompensacija nemokama, kai specialiosios žemės naudojimo sąlygos žemės sklypui taikomos dėl ūkinės ir (ar) kitokios veiklos, kuriai statybą leidžiantys dokumentai išduoti, projektai, kuriems įstatymų nustatytais atvejais tokie dokumentai neišduodami, suderinti ir (ar) ši veikla pradėta vykdyti iki 1992 m. gegužės 11 d</w:t>
                      </w:r>
                      <w:r>
                        <w:rPr>
                          <w:bCs/>
                          <w:szCs w:val="24"/>
                          <w:lang w:eastAsia="lt-LT"/>
                        </w:rPr>
                        <w:t>.</w:t>
                      </w:r>
                    </w:p>
                    <w:p>
                      <w:pPr>
                        <w:rPr>
                          <w:sz w:val="10"/>
                          <w:szCs w:val="10"/>
                        </w:rPr>
                      </w:pPr>
                    </w:p>
                    <w:p>
                      <w:pPr>
                        <w:tabs>
                          <w:tab w:val="left" w:pos="1134"/>
                        </w:tabs>
                        <w:spacing w:line="360" w:lineRule="auto"/>
                        <w:ind w:firstLine="567"/>
                        <w:jc w:val="both"/>
                        <w:rPr>
                          <w:rFonts w:eastAsia="Calibri"/>
                          <w:color w:val="000000"/>
                          <w:szCs w:val="24"/>
                        </w:rPr>
                      </w:pPr>
                      <w:r>
                        <w:rPr>
                          <w:rFonts w:eastAsia="Calibri"/>
                          <w:color w:val="000000"/>
                          <w:szCs w:val="24"/>
                        </w:rPr>
                        <w:t>Vadovaudamasis Lietuvos Respublikos Konstitucijos 102, 105 straipsniais, Lietuvos Respublikos Konstitucinio Teismo įstatymo 1, 53, 53</w:t>
                      </w:r>
                      <w:r>
                        <w:rPr>
                          <w:rFonts w:eastAsia="Calibri"/>
                          <w:color w:val="000000"/>
                          <w:szCs w:val="24"/>
                          <w:vertAlign w:val="superscript"/>
                        </w:rPr>
                        <w:t>1</w:t>
                      </w:r>
                      <w:r>
                        <w:rPr>
                          <w:rFonts w:eastAsia="Calibri"/>
                          <w:color w:val="000000"/>
                          <w:szCs w:val="24"/>
                        </w:rPr>
                        <w:t>, 54, 55, 56 straipsniais, Lietuvos Respublikos Konstitucinis Teismas</w:t>
                      </w:r>
                    </w:p>
                    <w:p>
                      <w:pPr>
                        <w:rPr>
                          <w:sz w:val="10"/>
                          <w:szCs w:val="10"/>
                        </w:rPr>
                      </w:pPr>
                    </w:p>
                  </w:sdtContent>
                </w:sdt>
              </w:sdtContent>
            </w:sdt>
          </w:sdtContent>
        </w:sdt>
        <w:sdt>
          <w:sdtPr>
            <w:alias w:val="dalis"/>
            <w:tag w:val="part_6107ad3d3b934c14b2226323bb75dd2d"/>
            <w:lock w:val="sdtLocked"/>
            <w:richText/>
          </w:sdtPr>
          <w:sdtContent>
            <w:p>
              <w:pPr>
                <w:tabs>
                  <w:tab w:val="left" w:pos="1134"/>
                </w:tabs>
                <w:spacing w:line="360" w:lineRule="auto"/>
                <w:jc w:val="center"/>
                <w:rPr>
                  <w:b/>
                  <w:spacing w:val="20"/>
                  <w:szCs w:val="24"/>
                  <w:lang w:eastAsia="lt-LT"/>
                </w:rPr>
              </w:pPr>
              <w:sdt>
                <w:sdtPr>
                  <w:alias w:val="Pavadinimas"/>
                  <w:tag w:val="title_6107ad3d3b934c14b2226323bb75dd2d"/>
                  <w:lock w:val="sdtLocked"/>
                  <w:richText/>
                </w:sdtPr>
                <w:sdtContent>
                  <w:r>
                    <w:rPr>
                      <w:b/>
                      <w:spacing w:val="20"/>
                      <w:szCs w:val="24"/>
                      <w:lang w:eastAsia="lt-LT"/>
                    </w:rPr>
                    <w:t>nutaria:</w:t>
                  </w:r>
                </w:sdtContent>
              </w:sdt>
            </w:p>
            <w:p>
              <w:pPr>
                <w:rPr>
                  <w:sz w:val="10"/>
                  <w:szCs w:val="10"/>
                </w:rPr>
              </w:pPr>
            </w:p>
            <w:sdt>
              <w:sdtPr>
                <w:alias w:val="1 p."/>
                <w:tag w:val="part_b4267cd6907a480f895d267a15951c5f"/>
                <w:lock w:val="sdtLocked"/>
                <w:richText/>
              </w:sdtPr>
              <w:sdtContent>
                <w:p>
                  <w:pPr>
                    <w:spacing w:line="360" w:lineRule="auto"/>
                    <w:ind w:firstLine="720"/>
                    <w:jc w:val="both"/>
                    <w:rPr>
                      <w:szCs w:val="24"/>
                      <w:lang w:eastAsia="lt-LT"/>
                    </w:rPr>
                  </w:pPr>
                  <w:sdt>
                    <w:sdtPr>
                      <w:alias w:val="Numeris"/>
                      <w:tag w:val="nr_b4267cd6907a480f895d267a15951c5f"/>
                      <w:lock w:val="sdtLocked"/>
                      <w:richText/>
                    </w:sdtPr>
                    <w:sdtContent>
                      <w:r>
                        <w:rPr>
                          <w:szCs w:val="24"/>
                          <w:lang w:eastAsia="lt-LT"/>
                        </w:rPr>
                        <w:t>1</w:t>
                      </w:r>
                    </w:sdtContent>
                  </w:sdt>
                  <w:r>
                    <w:rPr>
                      <w:szCs w:val="24"/>
                      <w:lang w:eastAsia="lt-LT"/>
                    </w:rPr>
                    <w:t>.</w:t>
                    <w:tab/>
                    <w:t>Pripažinti, kad Lietuvos Respublikos specialiųjų žemės naudojimo sąlygų įstatymo (TAR, 2019-06-19, Nr. 9862, identifikacinis kodas 2019-09862) 141 straipsnio 3 dalis tiek, kiek pagal ją kompensacija dėl specialiųjų žemės naudojimo sąlygų taikymo neturėjo būti mokama, kai specialiosios žemės naudojimo sąlygos žemės sklypui buvo taikomos dėl ūkinės ir (ar) kitokios veiklos, kuriai statybą leidžiantys dokumentai buvo išduoti, projektai, kuriems įstatymų nustatytais atvejais tokie dokumentai neišduodami, suderinti ir (ar) ši veikla pradėta vykdyti iki 1992 m. gegužės 11 d., prieštaravo Lietuvos Respublikos Konstitucijos 23, 29 straipsniams.</w:t>
                  </w:r>
                </w:p>
              </w:sdtContent>
            </w:sdt>
            <w:sdt>
              <w:sdtPr>
                <w:alias w:val="2 p."/>
                <w:tag w:val="part_bca6ba2f401b4934a2f559bd5657d4c7"/>
                <w:lock w:val="sdtLocked"/>
                <w:richText/>
              </w:sdtPr>
              <w:sdtContent>
                <w:p>
                  <w:pPr>
                    <w:spacing w:line="360" w:lineRule="auto"/>
                    <w:ind w:firstLine="720"/>
                    <w:jc w:val="both"/>
                    <w:rPr>
                      <w:szCs w:val="24"/>
                      <w:lang w:eastAsia="lt-LT"/>
                    </w:rPr>
                  </w:pPr>
                  <w:sdt>
                    <w:sdtPr>
                      <w:alias w:val="Numeris"/>
                      <w:tag w:val="nr_bca6ba2f401b4934a2f559bd5657d4c7"/>
                      <w:lock w:val="sdtLocked"/>
                      <w:richText/>
                    </w:sdtPr>
                    <w:sdtContent>
                      <w:r>
                        <w:rPr>
                          <w:szCs w:val="24"/>
                          <w:lang w:eastAsia="lt-LT"/>
                        </w:rPr>
                        <w:t>2</w:t>
                      </w:r>
                    </w:sdtContent>
                  </w:sdt>
                  <w:r>
                    <w:rPr>
                      <w:szCs w:val="24"/>
                      <w:lang w:eastAsia="lt-LT"/>
                    </w:rPr>
                    <w:t>.</w:t>
                    <w:tab/>
                    <w:t>Pripažinti, kad Lietuvos Respublikos specialiųjų žemės naudojimo sąlygų įstatymo 141 straipsnio 3 dalis (2022 m. gruodžio 6 d. redakcija, TAR, 2022-12-13, Nr. 25402) tiek, kiek pagal ją kompensacija dėl specialiųjų žemės naudojimo sąlygų taikymo nemokama, kai specialiosios žemės naudojimo sąlygos žemės sklypui taikomos dėl ūkinės ir (ar) kitokios veiklos, kuriai statybą leidžiantys dokumentai išduoti, projektai, kuriems įstatymų nustatytais atvejais tokie dokumentai neišduodami, suderinti ir (ar) ši veikla pradėta vykdyti iki 1992 m. gegužės 11 d., prieštarauja Lietuvos Respublikos Konstitucijos 23, 29 straipsniams.</w:t>
                  </w:r>
                </w:p>
                <w:p>
                  <w:pPr>
                    <w:rPr>
                      <w:sz w:val="10"/>
                      <w:szCs w:val="10"/>
                    </w:rPr>
                  </w:pPr>
                </w:p>
                <w:p>
                  <w:pPr>
                    <w:tabs>
                      <w:tab w:val="left" w:pos="1134"/>
                    </w:tabs>
                    <w:spacing w:line="360" w:lineRule="auto"/>
                    <w:ind w:firstLine="720"/>
                    <w:jc w:val="both"/>
                    <w:rPr>
                      <w:szCs w:val="24"/>
                      <w:lang w:eastAsia="lt-LT"/>
                    </w:rPr>
                  </w:pPr>
                  <w:r>
                    <w:rPr>
                      <w:szCs w:val="24"/>
                      <w:lang w:eastAsia="lt-LT"/>
                    </w:rPr>
                    <w:t>Šis Konstitucinio Teismo nutarimas yra galutinis ir neskundžiamas.</w:t>
                  </w:r>
                </w:p>
                <w:p>
                  <w:pPr>
                    <w:rPr>
                      <w:sz w:val="18"/>
                      <w:szCs w:val="18"/>
                    </w:rPr>
                  </w:pPr>
                </w:p>
                <w:p>
                  <w:pPr>
                    <w:tabs>
                      <w:tab w:val="left" w:pos="1134"/>
                      <w:tab w:val="left" w:pos="6804"/>
                    </w:tabs>
                    <w:spacing w:line="360" w:lineRule="auto"/>
                    <w:rPr>
                      <w:szCs w:val="24"/>
                      <w:lang w:eastAsia="lt-LT"/>
                    </w:rPr>
                  </w:pPr>
                </w:p>
                <w:p>
                  <w:pPr>
                    <w:rPr>
                      <w:sz w:val="18"/>
                      <w:szCs w:val="18"/>
                    </w:rPr>
                  </w:pPr>
                </w:p>
                <w:p>
                  <w:pPr>
                    <w:tabs>
                      <w:tab w:val="left" w:pos="1134"/>
                      <w:tab w:val="left" w:pos="6804"/>
                    </w:tabs>
                    <w:spacing w:line="360" w:lineRule="auto"/>
                    <w:rPr>
                      <w:szCs w:val="24"/>
                      <w:lang w:eastAsia="lt-LT"/>
                    </w:rPr>
                  </w:pPr>
                  <w:r>
                    <w:rPr>
                      <w:szCs w:val="24"/>
                      <w:lang w:eastAsia="lt-LT"/>
                    </w:rPr>
                    <w:t xml:space="preserve">Konstitucinio Teismo teisėjai </w:t>
                    <w:tab/>
                    <w:t>Gintaras Goda</w:t>
                  </w:r>
                </w:p>
                <w:p>
                  <w:pPr>
                    <w:rPr>
                      <w:sz w:val="10"/>
                      <w:szCs w:val="10"/>
                    </w:rPr>
                  </w:pPr>
                </w:p>
                <w:p>
                  <w:pPr>
                    <w:tabs>
                      <w:tab w:val="left" w:pos="6804"/>
                    </w:tabs>
                    <w:spacing w:line="360" w:lineRule="auto"/>
                    <w:ind w:firstLine="6804"/>
                    <w:rPr>
                      <w:szCs w:val="24"/>
                      <w:lang w:eastAsia="lt-LT"/>
                    </w:rPr>
                  </w:pPr>
                  <w:r>
                    <w:rPr>
                      <w:szCs w:val="24"/>
                      <w:lang w:eastAsia="lt-LT"/>
                    </w:rPr>
                    <w:t>Giedrė Lastauskienė</w:t>
                  </w:r>
                </w:p>
                <w:p>
                  <w:pPr>
                    <w:rPr>
                      <w:sz w:val="10"/>
                      <w:szCs w:val="10"/>
                    </w:rPr>
                  </w:pPr>
                </w:p>
                <w:p>
                  <w:pPr>
                    <w:tabs>
                      <w:tab w:val="left" w:pos="6804"/>
                    </w:tabs>
                    <w:spacing w:line="360" w:lineRule="auto"/>
                    <w:ind w:firstLine="6804"/>
                    <w:rPr>
                      <w:szCs w:val="24"/>
                      <w:lang w:eastAsia="lt-LT"/>
                    </w:rPr>
                  </w:pPr>
                  <w:r>
                    <w:rPr>
                      <w:szCs w:val="24"/>
                      <w:lang w:eastAsia="lt-LT"/>
                    </w:rPr>
                    <w:t>Vytautas Mizaras</w:t>
                  </w:r>
                </w:p>
                <w:p>
                  <w:pPr>
                    <w:rPr>
                      <w:sz w:val="10"/>
                      <w:szCs w:val="10"/>
                    </w:rPr>
                  </w:pPr>
                </w:p>
                <w:p>
                  <w:pPr>
                    <w:tabs>
                      <w:tab w:val="left" w:pos="6804"/>
                    </w:tabs>
                    <w:spacing w:line="360" w:lineRule="auto"/>
                    <w:ind w:firstLine="6804"/>
                    <w:rPr>
                      <w:szCs w:val="24"/>
                      <w:lang w:eastAsia="lt-LT"/>
                    </w:rPr>
                  </w:pPr>
                  <w:r>
                    <w:rPr>
                      <w:szCs w:val="24"/>
                      <w:lang w:eastAsia="lt-LT"/>
                    </w:rPr>
                    <w:t>Algis Norkūnas</w:t>
                  </w:r>
                </w:p>
                <w:p>
                  <w:pPr>
                    <w:rPr>
                      <w:sz w:val="10"/>
                      <w:szCs w:val="10"/>
                    </w:rPr>
                  </w:pPr>
                </w:p>
                <w:p>
                  <w:pPr>
                    <w:tabs>
                      <w:tab w:val="left" w:pos="6804"/>
                    </w:tabs>
                    <w:spacing w:line="360" w:lineRule="auto"/>
                    <w:ind w:firstLine="6804"/>
                    <w:rPr>
                      <w:szCs w:val="24"/>
                      <w:lang w:eastAsia="lt-LT"/>
                    </w:rPr>
                  </w:pPr>
                  <w:r>
                    <w:rPr>
                      <w:szCs w:val="24"/>
                      <w:lang w:eastAsia="lt-LT"/>
                    </w:rPr>
                    <w:t>Daiva Petrylaitė</w:t>
                  </w:r>
                </w:p>
                <w:p>
                  <w:pPr>
                    <w:rPr>
                      <w:sz w:val="10"/>
                      <w:szCs w:val="10"/>
                    </w:rPr>
                  </w:pPr>
                </w:p>
                <w:p>
                  <w:pPr>
                    <w:tabs>
                      <w:tab w:val="left" w:pos="6804"/>
                    </w:tabs>
                    <w:spacing w:line="360" w:lineRule="auto"/>
                    <w:ind w:firstLine="6804"/>
                    <w:rPr>
                      <w:szCs w:val="24"/>
                      <w:lang w:eastAsia="lt-LT"/>
                    </w:rPr>
                  </w:pPr>
                  <w:r>
                    <w:rPr>
                      <w:szCs w:val="24"/>
                      <w:lang w:eastAsia="lt-LT"/>
                    </w:rPr>
                    <w:t>Janina Stripeikienė</w:t>
                  </w:r>
                </w:p>
                <w:p>
                  <w:pPr>
                    <w:rPr>
                      <w:sz w:val="10"/>
                      <w:szCs w:val="10"/>
                    </w:rPr>
                  </w:pPr>
                </w:p>
                <w:p>
                  <w:pPr>
                    <w:tabs>
                      <w:tab w:val="left" w:pos="6804"/>
                    </w:tabs>
                    <w:spacing w:line="360" w:lineRule="auto"/>
                    <w:ind w:firstLine="6804"/>
                    <w:rPr>
                      <w:szCs w:val="24"/>
                      <w:lang w:eastAsia="lt-LT"/>
                    </w:rPr>
                  </w:pPr>
                  <w:r>
                    <w:rPr>
                      <w:szCs w:val="24"/>
                      <w:lang w:eastAsia="lt-LT"/>
                    </w:rPr>
                    <w:t>Stasys Šedbaras</w:t>
                  </w: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91" w:right="567" w:bottom="124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Arial" w:hAnsi="Arial"/>
          <w:sz w:val="22"/>
          <w:lang w:val="en-GB" w:eastAsia="lt-LT"/>
        </w:rPr>
      </w:pPr>
      <w:r>
        <w:rPr>
          <w:rFonts w:ascii="Arial" w:hAnsi="Arial"/>
          <w:sz w:val="22"/>
          <w:lang w:val="en-GB" w:eastAsia="lt-LT"/>
        </w:rPr>
        <w:separator/>
      </w:r>
    </w:p>
  </w:endnote>
  <w:endnote w:type="continuationSeparator" w:id="0">
    <w:p>
      <w:pPr>
        <w:rPr>
          <w:rFonts w:ascii="Arial" w:hAnsi="Arial"/>
          <w:sz w:val="22"/>
          <w:lang w:val="en-GB" w:eastAsia="lt-LT"/>
        </w:rPr>
      </w:pPr>
      <w:r>
        <w:rPr>
          <w:rFonts w:ascii="Arial" w:hAnsi="Arial"/>
          <w:sz w:val="22"/>
          <w:lang w:val="en-GB" w:eastAsia="lt-LT"/>
        </w:rPr>
        <w:continuationSeparator/>
      </w:r>
    </w:p>
  </w:endnote>
  <w:endnote w:type="continuationNotice" w:id="1">
    <w:p>
      <w:pPr>
        <w:rPr>
          <w:rFonts w:ascii="Arial" w:hAnsi="Arial"/>
          <w:sz w:val="22"/>
          <w:lang w:val="en-GB"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ongti SC">
    <w:altName w:val="Cambria"/>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Gautami">
    <w:panose1 w:val="020B0502040204020203"/>
    <w:charset w:val="00"/>
    <w:family w:val="swiss"/>
    <w:pitch w:val="variable"/>
    <w:sig w:usb0="0020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hAnsi="Arial"/>
        <w:sz w:val="22"/>
        <w:lang w:val="en-GB"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hAnsi="Arial"/>
        <w:sz w:val="22"/>
        <w:lang w:val="en-GB"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hAnsi="Arial"/>
        <w:sz w:val="22"/>
        <w:lang w:val="en-GB"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Arial" w:hAnsi="Arial"/>
          <w:sz w:val="22"/>
          <w:lang w:val="en-GB" w:eastAsia="lt-LT"/>
        </w:rPr>
      </w:pPr>
      <w:r>
        <w:rPr>
          <w:rFonts w:ascii="Arial" w:hAnsi="Arial"/>
          <w:sz w:val="22"/>
          <w:lang w:val="en-GB" w:eastAsia="lt-LT"/>
        </w:rPr>
        <w:separator/>
      </w:r>
    </w:p>
  </w:footnote>
  <w:footnote w:type="continuationSeparator" w:id="0">
    <w:p>
      <w:pPr>
        <w:rPr>
          <w:rFonts w:ascii="Arial" w:hAnsi="Arial"/>
          <w:sz w:val="22"/>
          <w:lang w:val="en-GB" w:eastAsia="lt-LT"/>
        </w:rPr>
      </w:pPr>
      <w:r>
        <w:rPr>
          <w:rFonts w:ascii="Arial" w:hAnsi="Arial"/>
          <w:sz w:val="22"/>
          <w:lang w:val="en-GB" w:eastAsia="lt-LT"/>
        </w:rPr>
        <w:continuationSeparator/>
      </w:r>
    </w:p>
  </w:footnote>
  <w:footnote w:type="continuationNotice" w:id="1">
    <w:p>
      <w:pPr>
        <w:rPr>
          <w:rFonts w:ascii="Arial" w:hAnsi="Arial"/>
          <w:sz w:val="22"/>
          <w:lang w:val="en-GB"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rFonts w:ascii="Arial" w:hAnsi="Arial"/>
        <w:sz w:val="22"/>
        <w:lang w:val="en-GB" w:eastAsia="x-none"/>
      </w:rPr>
    </w:pPr>
    <w:r>
      <w:rPr>
        <w:rFonts w:ascii="Arial" w:hAnsi="Arial"/>
        <w:sz w:val="22"/>
        <w:lang w:val="en-GB" w:eastAsia="x-none"/>
      </w:rPr>
      <w:fldChar w:fldCharType="begin"/>
    </w:r>
    <w:r>
      <w:rPr>
        <w:rFonts w:ascii="Arial" w:hAnsi="Arial"/>
        <w:sz w:val="22"/>
        <w:lang w:val="en-GB" w:eastAsia="x-none"/>
      </w:rPr>
      <w:instrText xml:space="preserve">PAGE  </w:instrText>
    </w:r>
    <w:r>
      <w:rPr>
        <w:rFonts w:ascii="Arial" w:hAnsi="Arial"/>
        <w:sz w:val="22"/>
        <w:lang w:val="en-GB" w:eastAsia="x-none"/>
      </w:rPr>
      <w:fldChar w:fldCharType="separate"/>
    </w:r>
    <w:r>
      <w:rPr>
        <w:rFonts w:ascii="Arial" w:hAnsi="Arial"/>
        <w:sz w:val="22"/>
        <w:lang w:val="en-GB" w:eastAsia="x-none"/>
      </w:rPr>
      <w:t>2</w:t>
    </w:r>
    <w:r>
      <w:rPr>
        <w:rFonts w:ascii="Arial" w:hAnsi="Arial"/>
        <w:sz w:val="22"/>
        <w:lang w:val="en-GB" w:eastAsia="x-none"/>
      </w:rPr>
      <w:fldChar w:fldCharType="end"/>
    </w:r>
  </w:p>
  <w:p>
    <w:pPr>
      <w:tabs>
        <w:tab w:val="center" w:pos="4819"/>
        <w:tab w:val="right" w:pos="9638"/>
      </w:tabs>
      <w:rPr>
        <w:rFonts w:ascii="Arial" w:hAnsi="Arial"/>
        <w:sz w:val="22"/>
        <w:lang w:val="en-GB" w:eastAsia="x-none"/>
      </w:rPr>
    </w:pPr>
  </w:p>
  <w:p>
    <w:pPr>
      <w:rPr>
        <w:rFonts w:ascii="Arial" w:hAnsi="Arial"/>
        <w:sz w:val="22"/>
        <w:lang w:val="en-GB" w:eastAsia="lt-LT"/>
      </w:rPr>
    </w:pPr>
  </w:p>
  <w:p>
    <w:pPr>
      <w:rPr>
        <w:rFonts w:ascii="Arial" w:hAnsi="Arial"/>
        <w:sz w:val="22"/>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i/>
        <w:sz w:val="20"/>
        <w:lang w:eastAsia="x-none"/>
      </w:rPr>
    </w:pPr>
    <w:r>
      <w:rPr>
        <w:szCs w:val="24"/>
        <w:lang w:val="en-GB" w:eastAsia="x-none"/>
      </w:rPr>
      <w:fldChar w:fldCharType="begin"/>
    </w:r>
    <w:r>
      <w:rPr>
        <w:szCs w:val="24"/>
        <w:lang w:val="fr-FR" w:eastAsia="x-none"/>
      </w:rPr>
      <w:instrText>PAGE   \* MERGEFORMAT</w:instrText>
    </w:r>
    <w:r>
      <w:rPr>
        <w:szCs w:val="24"/>
        <w:lang w:val="en-GB" w:eastAsia="x-none"/>
      </w:rPr>
      <w:fldChar w:fldCharType="separate"/>
    </w:r>
    <w:r>
      <w:rPr>
        <w:szCs w:val="24"/>
        <w:lang w:eastAsia="x-none"/>
      </w:rPr>
      <w:t>14</w:t>
    </w:r>
    <w:r>
      <w:rPr>
        <w:szCs w:val="24"/>
        <w:lang w:val="en-GB" w:eastAsia="x-none"/>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Arial" w:eastAsia="Calibri" w:hAnsi="Arial"/>
        <w:sz w:val="22"/>
        <w:lang w:val="en-GB"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4C9"/>
  </w:rsids>
  <m:mathPr>
    <m:mathFont m:val="Cambria Math"/>
    <m:brkBin m:val="before"/>
    <m:brkBinSub m:val="--"/>
    <m:smallFrac m:val="0"/>
    <m:dispDef/>
    <m:lMargin m:val="0"/>
    <m:rMargin m:val="0"/>
    <m:defJc m:val="centerGroup"/>
    <m:wrapIndent m:val="1440"/>
    <m:intLim m:val="subSup"/>
    <m:naryLim m:val="undOvr"/>
  </m:mathPr>
  <w:themeFontLang w:val="lt-LT" w:bidi="te-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83DCBF6-839B-4605-84EC-7D0FCDA895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86093">
      <w:bodyDiv w:val="1"/>
      <w:marLeft w:val="0"/>
      <w:marRight w:val="0"/>
      <w:marTop w:val="0"/>
      <w:marBottom w:val="0"/>
      <w:divBdr>
        <w:top w:val="none" w:sz="0" w:space="0" w:color="auto"/>
        <w:left w:val="none" w:sz="0" w:space="0" w:color="auto"/>
        <w:bottom w:val="none" w:sz="0" w:space="0" w:color="auto"/>
        <w:right w:val="none" w:sz="0" w:space="0" w:color="auto"/>
      </w:divBdr>
    </w:div>
    <w:div w:id="18044936">
      <w:bodyDiv w:val="1"/>
      <w:marLeft w:val="0"/>
      <w:marRight w:val="0"/>
      <w:marTop w:val="0"/>
      <w:marBottom w:val="0"/>
      <w:divBdr>
        <w:top w:val="none" w:sz="0" w:space="0" w:color="auto"/>
        <w:left w:val="none" w:sz="0" w:space="0" w:color="auto"/>
        <w:bottom w:val="none" w:sz="0" w:space="0" w:color="auto"/>
        <w:right w:val="none" w:sz="0" w:space="0" w:color="auto"/>
      </w:divBdr>
    </w:div>
    <w:div w:id="20056815">
      <w:bodyDiv w:val="1"/>
      <w:marLeft w:val="0"/>
      <w:marRight w:val="0"/>
      <w:marTop w:val="0"/>
      <w:marBottom w:val="0"/>
      <w:divBdr>
        <w:top w:val="none" w:sz="0" w:space="0" w:color="auto"/>
        <w:left w:val="none" w:sz="0" w:space="0" w:color="auto"/>
        <w:bottom w:val="none" w:sz="0" w:space="0" w:color="auto"/>
        <w:right w:val="none" w:sz="0" w:space="0" w:color="auto"/>
      </w:divBdr>
    </w:div>
    <w:div w:id="26949579">
      <w:bodyDiv w:val="1"/>
      <w:marLeft w:val="0"/>
      <w:marRight w:val="0"/>
      <w:marTop w:val="0"/>
      <w:marBottom w:val="0"/>
      <w:divBdr>
        <w:top w:val="none" w:sz="0" w:space="0" w:color="auto"/>
        <w:left w:val="none" w:sz="0" w:space="0" w:color="auto"/>
        <w:bottom w:val="none" w:sz="0" w:space="0" w:color="auto"/>
        <w:right w:val="none" w:sz="0" w:space="0" w:color="auto"/>
      </w:divBdr>
    </w:div>
    <w:div w:id="37750197">
      <w:bodyDiv w:val="1"/>
      <w:marLeft w:val="188"/>
      <w:marRight w:val="188"/>
      <w:marTop w:val="0"/>
      <w:marBottom w:val="0"/>
      <w:divBdr>
        <w:top w:val="none" w:sz="0" w:space="0" w:color="auto"/>
        <w:left w:val="none" w:sz="0" w:space="0" w:color="auto"/>
        <w:bottom w:val="none" w:sz="0" w:space="0" w:color="auto"/>
        <w:right w:val="none" w:sz="0" w:space="0" w:color="auto"/>
      </w:divBdr>
      <w:divsChild>
        <w:div w:id="2091996773">
          <w:marLeft w:val="0"/>
          <w:marRight w:val="0"/>
          <w:marTop w:val="0"/>
          <w:marBottom w:val="0"/>
          <w:divBdr>
            <w:top w:val="none" w:sz="0" w:space="0" w:color="auto"/>
            <w:left w:val="none" w:sz="0" w:space="0" w:color="auto"/>
            <w:bottom w:val="none" w:sz="0" w:space="0" w:color="auto"/>
            <w:right w:val="none" w:sz="0" w:space="0" w:color="auto"/>
          </w:divBdr>
        </w:div>
      </w:divsChild>
    </w:div>
    <w:div w:id="45834768">
      <w:bodyDiv w:val="1"/>
      <w:marLeft w:val="0"/>
      <w:marRight w:val="0"/>
      <w:marTop w:val="0"/>
      <w:marBottom w:val="0"/>
      <w:divBdr>
        <w:top w:val="none" w:sz="0" w:space="0" w:color="auto"/>
        <w:left w:val="none" w:sz="0" w:space="0" w:color="auto"/>
        <w:bottom w:val="none" w:sz="0" w:space="0" w:color="auto"/>
        <w:right w:val="none" w:sz="0" w:space="0" w:color="auto"/>
      </w:divBdr>
    </w:div>
    <w:div w:id="47579202">
      <w:bodyDiv w:val="1"/>
      <w:marLeft w:val="0"/>
      <w:marRight w:val="0"/>
      <w:marTop w:val="0"/>
      <w:marBottom w:val="0"/>
      <w:divBdr>
        <w:top w:val="none" w:sz="0" w:space="0" w:color="auto"/>
        <w:left w:val="none" w:sz="0" w:space="0" w:color="auto"/>
        <w:bottom w:val="none" w:sz="0" w:space="0" w:color="auto"/>
        <w:right w:val="none" w:sz="0" w:space="0" w:color="auto"/>
      </w:divBdr>
      <w:divsChild>
        <w:div w:id="309209548">
          <w:marLeft w:val="0"/>
          <w:marRight w:val="0"/>
          <w:marTop w:val="0"/>
          <w:marBottom w:val="0"/>
          <w:divBdr>
            <w:top w:val="none" w:sz="0" w:space="0" w:color="auto"/>
            <w:left w:val="none" w:sz="0" w:space="0" w:color="auto"/>
            <w:bottom w:val="none" w:sz="0" w:space="0" w:color="auto"/>
            <w:right w:val="none" w:sz="0" w:space="0" w:color="auto"/>
          </w:divBdr>
          <w:divsChild>
            <w:div w:id="1944998821">
              <w:marLeft w:val="0"/>
              <w:marRight w:val="0"/>
              <w:marTop w:val="0"/>
              <w:marBottom w:val="0"/>
              <w:divBdr>
                <w:top w:val="none" w:sz="0" w:space="0" w:color="auto"/>
                <w:left w:val="none" w:sz="0" w:space="0" w:color="auto"/>
                <w:bottom w:val="none" w:sz="0" w:space="0" w:color="auto"/>
                <w:right w:val="none" w:sz="0" w:space="0" w:color="auto"/>
              </w:divBdr>
              <w:divsChild>
                <w:div w:id="466552655">
                  <w:marLeft w:val="0"/>
                  <w:marRight w:val="0"/>
                  <w:marTop w:val="0"/>
                  <w:marBottom w:val="0"/>
                  <w:divBdr>
                    <w:top w:val="none" w:sz="0" w:space="0" w:color="auto"/>
                    <w:left w:val="none" w:sz="0" w:space="0" w:color="auto"/>
                    <w:bottom w:val="none" w:sz="0" w:space="0" w:color="auto"/>
                    <w:right w:val="none" w:sz="0" w:space="0" w:color="auto"/>
                  </w:divBdr>
                  <w:divsChild>
                    <w:div w:id="452990725">
                      <w:marLeft w:val="0"/>
                      <w:marRight w:val="0"/>
                      <w:marTop w:val="0"/>
                      <w:marBottom w:val="0"/>
                      <w:divBdr>
                        <w:top w:val="none" w:sz="0" w:space="0" w:color="auto"/>
                        <w:left w:val="none" w:sz="0" w:space="0" w:color="auto"/>
                        <w:bottom w:val="none" w:sz="0" w:space="0" w:color="auto"/>
                        <w:right w:val="none" w:sz="0" w:space="0" w:color="auto"/>
                      </w:divBdr>
                      <w:divsChild>
                        <w:div w:id="68205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96621">
      <w:bodyDiv w:val="1"/>
      <w:marLeft w:val="0"/>
      <w:marRight w:val="0"/>
      <w:marTop w:val="0"/>
      <w:marBottom w:val="0"/>
      <w:divBdr>
        <w:top w:val="none" w:sz="0" w:space="0" w:color="auto"/>
        <w:left w:val="none" w:sz="0" w:space="0" w:color="auto"/>
        <w:bottom w:val="none" w:sz="0" w:space="0" w:color="auto"/>
        <w:right w:val="none" w:sz="0" w:space="0" w:color="auto"/>
      </w:divBdr>
    </w:div>
    <w:div w:id="66000100">
      <w:bodyDiv w:val="1"/>
      <w:marLeft w:val="0"/>
      <w:marRight w:val="0"/>
      <w:marTop w:val="0"/>
      <w:marBottom w:val="0"/>
      <w:divBdr>
        <w:top w:val="none" w:sz="0" w:space="0" w:color="auto"/>
        <w:left w:val="none" w:sz="0" w:space="0" w:color="auto"/>
        <w:bottom w:val="none" w:sz="0" w:space="0" w:color="auto"/>
        <w:right w:val="none" w:sz="0" w:space="0" w:color="auto"/>
      </w:divBdr>
    </w:div>
    <w:div w:id="74674200">
      <w:bodyDiv w:val="1"/>
      <w:marLeft w:val="0"/>
      <w:marRight w:val="0"/>
      <w:marTop w:val="0"/>
      <w:marBottom w:val="0"/>
      <w:divBdr>
        <w:top w:val="none" w:sz="0" w:space="0" w:color="auto"/>
        <w:left w:val="none" w:sz="0" w:space="0" w:color="auto"/>
        <w:bottom w:val="none" w:sz="0" w:space="0" w:color="auto"/>
        <w:right w:val="none" w:sz="0" w:space="0" w:color="auto"/>
      </w:divBdr>
    </w:div>
    <w:div w:id="84084144">
      <w:bodyDiv w:val="1"/>
      <w:marLeft w:val="0"/>
      <w:marRight w:val="0"/>
      <w:marTop w:val="0"/>
      <w:marBottom w:val="0"/>
      <w:divBdr>
        <w:top w:val="none" w:sz="0" w:space="0" w:color="auto"/>
        <w:left w:val="none" w:sz="0" w:space="0" w:color="auto"/>
        <w:bottom w:val="none" w:sz="0" w:space="0" w:color="auto"/>
        <w:right w:val="none" w:sz="0" w:space="0" w:color="auto"/>
      </w:divBdr>
    </w:div>
    <w:div w:id="85007669">
      <w:bodyDiv w:val="1"/>
      <w:marLeft w:val="0"/>
      <w:marRight w:val="0"/>
      <w:marTop w:val="0"/>
      <w:marBottom w:val="0"/>
      <w:divBdr>
        <w:top w:val="none" w:sz="0" w:space="0" w:color="auto"/>
        <w:left w:val="none" w:sz="0" w:space="0" w:color="auto"/>
        <w:bottom w:val="none" w:sz="0" w:space="0" w:color="auto"/>
        <w:right w:val="none" w:sz="0" w:space="0" w:color="auto"/>
      </w:divBdr>
    </w:div>
    <w:div w:id="94832769">
      <w:bodyDiv w:val="1"/>
      <w:marLeft w:val="0"/>
      <w:marRight w:val="0"/>
      <w:marTop w:val="0"/>
      <w:marBottom w:val="0"/>
      <w:divBdr>
        <w:top w:val="none" w:sz="0" w:space="0" w:color="auto"/>
        <w:left w:val="none" w:sz="0" w:space="0" w:color="auto"/>
        <w:bottom w:val="none" w:sz="0" w:space="0" w:color="auto"/>
        <w:right w:val="none" w:sz="0" w:space="0" w:color="auto"/>
      </w:divBdr>
    </w:div>
    <w:div w:id="100347440">
      <w:bodyDiv w:val="1"/>
      <w:marLeft w:val="0"/>
      <w:marRight w:val="0"/>
      <w:marTop w:val="0"/>
      <w:marBottom w:val="0"/>
      <w:divBdr>
        <w:top w:val="none" w:sz="0" w:space="0" w:color="auto"/>
        <w:left w:val="none" w:sz="0" w:space="0" w:color="auto"/>
        <w:bottom w:val="none" w:sz="0" w:space="0" w:color="auto"/>
        <w:right w:val="none" w:sz="0" w:space="0" w:color="auto"/>
      </w:divBdr>
      <w:divsChild>
        <w:div w:id="815877241">
          <w:marLeft w:val="0"/>
          <w:marRight w:val="0"/>
          <w:marTop w:val="0"/>
          <w:marBottom w:val="0"/>
          <w:divBdr>
            <w:top w:val="none" w:sz="0" w:space="0" w:color="auto"/>
            <w:left w:val="none" w:sz="0" w:space="0" w:color="auto"/>
            <w:bottom w:val="none" w:sz="0" w:space="0" w:color="auto"/>
            <w:right w:val="none" w:sz="0" w:space="0" w:color="auto"/>
          </w:divBdr>
        </w:div>
        <w:div w:id="1839691921">
          <w:marLeft w:val="0"/>
          <w:marRight w:val="0"/>
          <w:marTop w:val="0"/>
          <w:marBottom w:val="0"/>
          <w:divBdr>
            <w:top w:val="none" w:sz="0" w:space="0" w:color="auto"/>
            <w:left w:val="none" w:sz="0" w:space="0" w:color="auto"/>
            <w:bottom w:val="none" w:sz="0" w:space="0" w:color="auto"/>
            <w:right w:val="none" w:sz="0" w:space="0" w:color="auto"/>
          </w:divBdr>
        </w:div>
      </w:divsChild>
    </w:div>
    <w:div w:id="101531271">
      <w:bodyDiv w:val="1"/>
      <w:marLeft w:val="0"/>
      <w:marRight w:val="0"/>
      <w:marTop w:val="0"/>
      <w:marBottom w:val="0"/>
      <w:divBdr>
        <w:top w:val="none" w:sz="0" w:space="0" w:color="auto"/>
        <w:left w:val="none" w:sz="0" w:space="0" w:color="auto"/>
        <w:bottom w:val="none" w:sz="0" w:space="0" w:color="auto"/>
        <w:right w:val="none" w:sz="0" w:space="0" w:color="auto"/>
      </w:divBdr>
      <w:divsChild>
        <w:div w:id="1956794006">
          <w:marLeft w:val="0"/>
          <w:marRight w:val="0"/>
          <w:marTop w:val="0"/>
          <w:marBottom w:val="0"/>
          <w:divBdr>
            <w:top w:val="none" w:sz="0" w:space="0" w:color="auto"/>
            <w:left w:val="none" w:sz="0" w:space="0" w:color="auto"/>
            <w:bottom w:val="none" w:sz="0" w:space="0" w:color="auto"/>
            <w:right w:val="none" w:sz="0" w:space="0" w:color="auto"/>
          </w:divBdr>
        </w:div>
        <w:div w:id="1959412197">
          <w:marLeft w:val="0"/>
          <w:marRight w:val="0"/>
          <w:marTop w:val="0"/>
          <w:marBottom w:val="0"/>
          <w:divBdr>
            <w:top w:val="none" w:sz="0" w:space="0" w:color="auto"/>
            <w:left w:val="none" w:sz="0" w:space="0" w:color="auto"/>
            <w:bottom w:val="none" w:sz="0" w:space="0" w:color="auto"/>
            <w:right w:val="none" w:sz="0" w:space="0" w:color="auto"/>
          </w:divBdr>
        </w:div>
      </w:divsChild>
    </w:div>
    <w:div w:id="104037516">
      <w:bodyDiv w:val="1"/>
      <w:marLeft w:val="0"/>
      <w:marRight w:val="0"/>
      <w:marTop w:val="0"/>
      <w:marBottom w:val="0"/>
      <w:divBdr>
        <w:top w:val="none" w:sz="0" w:space="0" w:color="auto"/>
        <w:left w:val="none" w:sz="0" w:space="0" w:color="auto"/>
        <w:bottom w:val="none" w:sz="0" w:space="0" w:color="auto"/>
        <w:right w:val="none" w:sz="0" w:space="0" w:color="auto"/>
      </w:divBdr>
    </w:div>
    <w:div w:id="118226962">
      <w:bodyDiv w:val="1"/>
      <w:marLeft w:val="0"/>
      <w:marRight w:val="0"/>
      <w:marTop w:val="0"/>
      <w:marBottom w:val="0"/>
      <w:divBdr>
        <w:top w:val="none" w:sz="0" w:space="0" w:color="auto"/>
        <w:left w:val="none" w:sz="0" w:space="0" w:color="auto"/>
        <w:bottom w:val="none" w:sz="0" w:space="0" w:color="auto"/>
        <w:right w:val="none" w:sz="0" w:space="0" w:color="auto"/>
      </w:divBdr>
    </w:div>
    <w:div w:id="124663617">
      <w:bodyDiv w:val="1"/>
      <w:marLeft w:val="0"/>
      <w:marRight w:val="0"/>
      <w:marTop w:val="0"/>
      <w:marBottom w:val="0"/>
      <w:divBdr>
        <w:top w:val="none" w:sz="0" w:space="0" w:color="auto"/>
        <w:left w:val="none" w:sz="0" w:space="0" w:color="auto"/>
        <w:bottom w:val="none" w:sz="0" w:space="0" w:color="auto"/>
        <w:right w:val="none" w:sz="0" w:space="0" w:color="auto"/>
      </w:divBdr>
    </w:div>
    <w:div w:id="130832403">
      <w:bodyDiv w:val="1"/>
      <w:marLeft w:val="0"/>
      <w:marRight w:val="0"/>
      <w:marTop w:val="0"/>
      <w:marBottom w:val="0"/>
      <w:divBdr>
        <w:top w:val="none" w:sz="0" w:space="0" w:color="auto"/>
        <w:left w:val="none" w:sz="0" w:space="0" w:color="auto"/>
        <w:bottom w:val="none" w:sz="0" w:space="0" w:color="auto"/>
        <w:right w:val="none" w:sz="0" w:space="0" w:color="auto"/>
      </w:divBdr>
    </w:div>
    <w:div w:id="131023912">
      <w:bodyDiv w:val="1"/>
      <w:marLeft w:val="0"/>
      <w:marRight w:val="0"/>
      <w:marTop w:val="0"/>
      <w:marBottom w:val="0"/>
      <w:divBdr>
        <w:top w:val="none" w:sz="0" w:space="0" w:color="auto"/>
        <w:left w:val="none" w:sz="0" w:space="0" w:color="auto"/>
        <w:bottom w:val="none" w:sz="0" w:space="0" w:color="auto"/>
        <w:right w:val="none" w:sz="0" w:space="0" w:color="auto"/>
      </w:divBdr>
    </w:div>
    <w:div w:id="140655099">
      <w:bodyDiv w:val="1"/>
      <w:marLeft w:val="0"/>
      <w:marRight w:val="0"/>
      <w:marTop w:val="0"/>
      <w:marBottom w:val="0"/>
      <w:divBdr>
        <w:top w:val="none" w:sz="0" w:space="0" w:color="auto"/>
        <w:left w:val="none" w:sz="0" w:space="0" w:color="auto"/>
        <w:bottom w:val="none" w:sz="0" w:space="0" w:color="auto"/>
        <w:right w:val="none" w:sz="0" w:space="0" w:color="auto"/>
      </w:divBdr>
    </w:div>
    <w:div w:id="158424764">
      <w:bodyDiv w:val="1"/>
      <w:marLeft w:val="0"/>
      <w:marRight w:val="0"/>
      <w:marTop w:val="0"/>
      <w:marBottom w:val="0"/>
      <w:divBdr>
        <w:top w:val="none" w:sz="0" w:space="0" w:color="auto"/>
        <w:left w:val="none" w:sz="0" w:space="0" w:color="auto"/>
        <w:bottom w:val="none" w:sz="0" w:space="0" w:color="auto"/>
        <w:right w:val="none" w:sz="0" w:space="0" w:color="auto"/>
      </w:divBdr>
    </w:div>
    <w:div w:id="161050295">
      <w:bodyDiv w:val="1"/>
      <w:marLeft w:val="188"/>
      <w:marRight w:val="188"/>
      <w:marTop w:val="0"/>
      <w:marBottom w:val="0"/>
      <w:divBdr>
        <w:top w:val="none" w:sz="0" w:space="0" w:color="auto"/>
        <w:left w:val="none" w:sz="0" w:space="0" w:color="auto"/>
        <w:bottom w:val="none" w:sz="0" w:space="0" w:color="auto"/>
        <w:right w:val="none" w:sz="0" w:space="0" w:color="auto"/>
      </w:divBdr>
      <w:divsChild>
        <w:div w:id="1453018201">
          <w:marLeft w:val="0"/>
          <w:marRight w:val="0"/>
          <w:marTop w:val="0"/>
          <w:marBottom w:val="0"/>
          <w:divBdr>
            <w:top w:val="none" w:sz="0" w:space="0" w:color="auto"/>
            <w:left w:val="none" w:sz="0" w:space="0" w:color="auto"/>
            <w:bottom w:val="none" w:sz="0" w:space="0" w:color="auto"/>
            <w:right w:val="none" w:sz="0" w:space="0" w:color="auto"/>
          </w:divBdr>
        </w:div>
      </w:divsChild>
    </w:div>
    <w:div w:id="174194795">
      <w:bodyDiv w:val="1"/>
      <w:marLeft w:val="0"/>
      <w:marRight w:val="0"/>
      <w:marTop w:val="0"/>
      <w:marBottom w:val="0"/>
      <w:divBdr>
        <w:top w:val="none" w:sz="0" w:space="0" w:color="auto"/>
        <w:left w:val="none" w:sz="0" w:space="0" w:color="auto"/>
        <w:bottom w:val="none" w:sz="0" w:space="0" w:color="auto"/>
        <w:right w:val="none" w:sz="0" w:space="0" w:color="auto"/>
      </w:divBdr>
    </w:div>
    <w:div w:id="182255801">
      <w:bodyDiv w:val="1"/>
      <w:marLeft w:val="0"/>
      <w:marRight w:val="0"/>
      <w:marTop w:val="0"/>
      <w:marBottom w:val="0"/>
      <w:divBdr>
        <w:top w:val="none" w:sz="0" w:space="0" w:color="auto"/>
        <w:left w:val="none" w:sz="0" w:space="0" w:color="auto"/>
        <w:bottom w:val="none" w:sz="0" w:space="0" w:color="auto"/>
        <w:right w:val="none" w:sz="0" w:space="0" w:color="auto"/>
      </w:divBdr>
    </w:div>
    <w:div w:id="204144731">
      <w:bodyDiv w:val="1"/>
      <w:marLeft w:val="0"/>
      <w:marRight w:val="0"/>
      <w:marTop w:val="0"/>
      <w:marBottom w:val="0"/>
      <w:divBdr>
        <w:top w:val="none" w:sz="0" w:space="0" w:color="auto"/>
        <w:left w:val="none" w:sz="0" w:space="0" w:color="auto"/>
        <w:bottom w:val="none" w:sz="0" w:space="0" w:color="auto"/>
        <w:right w:val="none" w:sz="0" w:space="0" w:color="auto"/>
      </w:divBdr>
    </w:div>
    <w:div w:id="205028370">
      <w:bodyDiv w:val="1"/>
      <w:marLeft w:val="0"/>
      <w:marRight w:val="0"/>
      <w:marTop w:val="0"/>
      <w:marBottom w:val="0"/>
      <w:divBdr>
        <w:top w:val="none" w:sz="0" w:space="0" w:color="auto"/>
        <w:left w:val="none" w:sz="0" w:space="0" w:color="auto"/>
        <w:bottom w:val="none" w:sz="0" w:space="0" w:color="auto"/>
        <w:right w:val="none" w:sz="0" w:space="0" w:color="auto"/>
      </w:divBdr>
    </w:div>
    <w:div w:id="207688545">
      <w:bodyDiv w:val="1"/>
      <w:marLeft w:val="0"/>
      <w:marRight w:val="0"/>
      <w:marTop w:val="0"/>
      <w:marBottom w:val="0"/>
      <w:divBdr>
        <w:top w:val="none" w:sz="0" w:space="0" w:color="auto"/>
        <w:left w:val="none" w:sz="0" w:space="0" w:color="auto"/>
        <w:bottom w:val="none" w:sz="0" w:space="0" w:color="auto"/>
        <w:right w:val="none" w:sz="0" w:space="0" w:color="auto"/>
      </w:divBdr>
    </w:div>
    <w:div w:id="233050901">
      <w:bodyDiv w:val="1"/>
      <w:marLeft w:val="0"/>
      <w:marRight w:val="0"/>
      <w:marTop w:val="0"/>
      <w:marBottom w:val="0"/>
      <w:divBdr>
        <w:top w:val="none" w:sz="0" w:space="0" w:color="auto"/>
        <w:left w:val="none" w:sz="0" w:space="0" w:color="auto"/>
        <w:bottom w:val="none" w:sz="0" w:space="0" w:color="auto"/>
        <w:right w:val="none" w:sz="0" w:space="0" w:color="auto"/>
      </w:divBdr>
    </w:div>
    <w:div w:id="237063497">
      <w:bodyDiv w:val="1"/>
      <w:marLeft w:val="0"/>
      <w:marRight w:val="0"/>
      <w:marTop w:val="0"/>
      <w:marBottom w:val="0"/>
      <w:divBdr>
        <w:top w:val="none" w:sz="0" w:space="0" w:color="auto"/>
        <w:left w:val="none" w:sz="0" w:space="0" w:color="auto"/>
        <w:bottom w:val="none" w:sz="0" w:space="0" w:color="auto"/>
        <w:right w:val="none" w:sz="0" w:space="0" w:color="auto"/>
      </w:divBdr>
    </w:div>
    <w:div w:id="250244190">
      <w:bodyDiv w:val="1"/>
      <w:marLeft w:val="0"/>
      <w:marRight w:val="0"/>
      <w:marTop w:val="0"/>
      <w:marBottom w:val="0"/>
      <w:divBdr>
        <w:top w:val="none" w:sz="0" w:space="0" w:color="auto"/>
        <w:left w:val="none" w:sz="0" w:space="0" w:color="auto"/>
        <w:bottom w:val="none" w:sz="0" w:space="0" w:color="auto"/>
        <w:right w:val="none" w:sz="0" w:space="0" w:color="auto"/>
      </w:divBdr>
    </w:div>
    <w:div w:id="268437069">
      <w:bodyDiv w:val="1"/>
      <w:marLeft w:val="0"/>
      <w:marRight w:val="0"/>
      <w:marTop w:val="0"/>
      <w:marBottom w:val="0"/>
      <w:divBdr>
        <w:top w:val="none" w:sz="0" w:space="0" w:color="auto"/>
        <w:left w:val="none" w:sz="0" w:space="0" w:color="auto"/>
        <w:bottom w:val="none" w:sz="0" w:space="0" w:color="auto"/>
        <w:right w:val="none" w:sz="0" w:space="0" w:color="auto"/>
      </w:divBdr>
    </w:div>
    <w:div w:id="268661615">
      <w:bodyDiv w:val="1"/>
      <w:marLeft w:val="0"/>
      <w:marRight w:val="0"/>
      <w:marTop w:val="0"/>
      <w:marBottom w:val="0"/>
      <w:divBdr>
        <w:top w:val="none" w:sz="0" w:space="0" w:color="auto"/>
        <w:left w:val="none" w:sz="0" w:space="0" w:color="auto"/>
        <w:bottom w:val="none" w:sz="0" w:space="0" w:color="auto"/>
        <w:right w:val="none" w:sz="0" w:space="0" w:color="auto"/>
      </w:divBdr>
      <w:divsChild>
        <w:div w:id="152259171">
          <w:marLeft w:val="0"/>
          <w:marRight w:val="0"/>
          <w:marTop w:val="0"/>
          <w:marBottom w:val="0"/>
          <w:divBdr>
            <w:top w:val="none" w:sz="0" w:space="0" w:color="auto"/>
            <w:left w:val="none" w:sz="0" w:space="0" w:color="auto"/>
            <w:bottom w:val="none" w:sz="0" w:space="0" w:color="auto"/>
            <w:right w:val="none" w:sz="0" w:space="0" w:color="auto"/>
          </w:divBdr>
        </w:div>
        <w:div w:id="1498106025">
          <w:marLeft w:val="0"/>
          <w:marRight w:val="0"/>
          <w:marTop w:val="0"/>
          <w:marBottom w:val="0"/>
          <w:divBdr>
            <w:top w:val="none" w:sz="0" w:space="0" w:color="auto"/>
            <w:left w:val="none" w:sz="0" w:space="0" w:color="auto"/>
            <w:bottom w:val="none" w:sz="0" w:space="0" w:color="auto"/>
            <w:right w:val="none" w:sz="0" w:space="0" w:color="auto"/>
          </w:divBdr>
        </w:div>
      </w:divsChild>
    </w:div>
    <w:div w:id="276449003">
      <w:bodyDiv w:val="1"/>
      <w:marLeft w:val="0"/>
      <w:marRight w:val="0"/>
      <w:marTop w:val="0"/>
      <w:marBottom w:val="0"/>
      <w:divBdr>
        <w:top w:val="none" w:sz="0" w:space="0" w:color="auto"/>
        <w:left w:val="none" w:sz="0" w:space="0" w:color="auto"/>
        <w:bottom w:val="none" w:sz="0" w:space="0" w:color="auto"/>
        <w:right w:val="none" w:sz="0" w:space="0" w:color="auto"/>
      </w:divBdr>
      <w:divsChild>
        <w:div w:id="1818063583">
          <w:marLeft w:val="0"/>
          <w:marRight w:val="0"/>
          <w:marTop w:val="0"/>
          <w:marBottom w:val="0"/>
          <w:divBdr>
            <w:top w:val="none" w:sz="0" w:space="0" w:color="auto"/>
            <w:left w:val="none" w:sz="0" w:space="0" w:color="auto"/>
            <w:bottom w:val="none" w:sz="0" w:space="0" w:color="auto"/>
            <w:right w:val="none" w:sz="0" w:space="0" w:color="auto"/>
          </w:divBdr>
        </w:div>
      </w:divsChild>
    </w:div>
    <w:div w:id="278531290">
      <w:bodyDiv w:val="1"/>
      <w:marLeft w:val="0"/>
      <w:marRight w:val="0"/>
      <w:marTop w:val="0"/>
      <w:marBottom w:val="0"/>
      <w:divBdr>
        <w:top w:val="none" w:sz="0" w:space="0" w:color="auto"/>
        <w:left w:val="none" w:sz="0" w:space="0" w:color="auto"/>
        <w:bottom w:val="none" w:sz="0" w:space="0" w:color="auto"/>
        <w:right w:val="none" w:sz="0" w:space="0" w:color="auto"/>
      </w:divBdr>
    </w:div>
    <w:div w:id="287053076">
      <w:bodyDiv w:val="1"/>
      <w:marLeft w:val="0"/>
      <w:marRight w:val="0"/>
      <w:marTop w:val="0"/>
      <w:marBottom w:val="0"/>
      <w:divBdr>
        <w:top w:val="none" w:sz="0" w:space="0" w:color="auto"/>
        <w:left w:val="none" w:sz="0" w:space="0" w:color="auto"/>
        <w:bottom w:val="none" w:sz="0" w:space="0" w:color="auto"/>
        <w:right w:val="none" w:sz="0" w:space="0" w:color="auto"/>
      </w:divBdr>
    </w:div>
    <w:div w:id="292562239">
      <w:bodyDiv w:val="1"/>
      <w:marLeft w:val="0"/>
      <w:marRight w:val="0"/>
      <w:marTop w:val="0"/>
      <w:marBottom w:val="0"/>
      <w:divBdr>
        <w:top w:val="none" w:sz="0" w:space="0" w:color="auto"/>
        <w:left w:val="none" w:sz="0" w:space="0" w:color="auto"/>
        <w:bottom w:val="none" w:sz="0" w:space="0" w:color="auto"/>
        <w:right w:val="none" w:sz="0" w:space="0" w:color="auto"/>
      </w:divBdr>
    </w:div>
    <w:div w:id="293296039">
      <w:bodyDiv w:val="1"/>
      <w:marLeft w:val="0"/>
      <w:marRight w:val="0"/>
      <w:marTop w:val="0"/>
      <w:marBottom w:val="0"/>
      <w:divBdr>
        <w:top w:val="none" w:sz="0" w:space="0" w:color="auto"/>
        <w:left w:val="none" w:sz="0" w:space="0" w:color="auto"/>
        <w:bottom w:val="none" w:sz="0" w:space="0" w:color="auto"/>
        <w:right w:val="none" w:sz="0" w:space="0" w:color="auto"/>
      </w:divBdr>
    </w:div>
    <w:div w:id="293756488">
      <w:bodyDiv w:val="1"/>
      <w:marLeft w:val="0"/>
      <w:marRight w:val="0"/>
      <w:marTop w:val="0"/>
      <w:marBottom w:val="0"/>
      <w:divBdr>
        <w:top w:val="none" w:sz="0" w:space="0" w:color="auto"/>
        <w:left w:val="none" w:sz="0" w:space="0" w:color="auto"/>
        <w:bottom w:val="none" w:sz="0" w:space="0" w:color="auto"/>
        <w:right w:val="none" w:sz="0" w:space="0" w:color="auto"/>
      </w:divBdr>
    </w:div>
    <w:div w:id="302584444">
      <w:bodyDiv w:val="1"/>
      <w:marLeft w:val="0"/>
      <w:marRight w:val="0"/>
      <w:marTop w:val="0"/>
      <w:marBottom w:val="0"/>
      <w:divBdr>
        <w:top w:val="none" w:sz="0" w:space="0" w:color="auto"/>
        <w:left w:val="none" w:sz="0" w:space="0" w:color="auto"/>
        <w:bottom w:val="none" w:sz="0" w:space="0" w:color="auto"/>
        <w:right w:val="none" w:sz="0" w:space="0" w:color="auto"/>
      </w:divBdr>
    </w:div>
    <w:div w:id="312176184">
      <w:bodyDiv w:val="1"/>
      <w:marLeft w:val="0"/>
      <w:marRight w:val="0"/>
      <w:marTop w:val="0"/>
      <w:marBottom w:val="0"/>
      <w:divBdr>
        <w:top w:val="none" w:sz="0" w:space="0" w:color="auto"/>
        <w:left w:val="none" w:sz="0" w:space="0" w:color="auto"/>
        <w:bottom w:val="none" w:sz="0" w:space="0" w:color="auto"/>
        <w:right w:val="none" w:sz="0" w:space="0" w:color="auto"/>
      </w:divBdr>
    </w:div>
    <w:div w:id="315763568">
      <w:bodyDiv w:val="1"/>
      <w:marLeft w:val="0"/>
      <w:marRight w:val="0"/>
      <w:marTop w:val="0"/>
      <w:marBottom w:val="0"/>
      <w:divBdr>
        <w:top w:val="none" w:sz="0" w:space="0" w:color="auto"/>
        <w:left w:val="none" w:sz="0" w:space="0" w:color="auto"/>
        <w:bottom w:val="none" w:sz="0" w:space="0" w:color="auto"/>
        <w:right w:val="none" w:sz="0" w:space="0" w:color="auto"/>
      </w:divBdr>
    </w:div>
    <w:div w:id="319118038">
      <w:bodyDiv w:val="1"/>
      <w:marLeft w:val="0"/>
      <w:marRight w:val="0"/>
      <w:marTop w:val="0"/>
      <w:marBottom w:val="0"/>
      <w:divBdr>
        <w:top w:val="none" w:sz="0" w:space="0" w:color="auto"/>
        <w:left w:val="none" w:sz="0" w:space="0" w:color="auto"/>
        <w:bottom w:val="none" w:sz="0" w:space="0" w:color="auto"/>
        <w:right w:val="none" w:sz="0" w:space="0" w:color="auto"/>
      </w:divBdr>
    </w:div>
    <w:div w:id="319162752">
      <w:bodyDiv w:val="1"/>
      <w:marLeft w:val="0"/>
      <w:marRight w:val="0"/>
      <w:marTop w:val="0"/>
      <w:marBottom w:val="0"/>
      <w:divBdr>
        <w:top w:val="none" w:sz="0" w:space="0" w:color="auto"/>
        <w:left w:val="none" w:sz="0" w:space="0" w:color="auto"/>
        <w:bottom w:val="none" w:sz="0" w:space="0" w:color="auto"/>
        <w:right w:val="none" w:sz="0" w:space="0" w:color="auto"/>
      </w:divBdr>
    </w:div>
    <w:div w:id="319240073">
      <w:bodyDiv w:val="1"/>
      <w:marLeft w:val="0"/>
      <w:marRight w:val="0"/>
      <w:marTop w:val="0"/>
      <w:marBottom w:val="0"/>
      <w:divBdr>
        <w:top w:val="none" w:sz="0" w:space="0" w:color="auto"/>
        <w:left w:val="none" w:sz="0" w:space="0" w:color="auto"/>
        <w:bottom w:val="none" w:sz="0" w:space="0" w:color="auto"/>
        <w:right w:val="none" w:sz="0" w:space="0" w:color="auto"/>
      </w:divBdr>
    </w:div>
    <w:div w:id="330523443">
      <w:bodyDiv w:val="1"/>
      <w:marLeft w:val="0"/>
      <w:marRight w:val="0"/>
      <w:marTop w:val="0"/>
      <w:marBottom w:val="0"/>
      <w:divBdr>
        <w:top w:val="none" w:sz="0" w:space="0" w:color="auto"/>
        <w:left w:val="none" w:sz="0" w:space="0" w:color="auto"/>
        <w:bottom w:val="none" w:sz="0" w:space="0" w:color="auto"/>
        <w:right w:val="none" w:sz="0" w:space="0" w:color="auto"/>
      </w:divBdr>
    </w:div>
    <w:div w:id="332341618">
      <w:bodyDiv w:val="1"/>
      <w:marLeft w:val="0"/>
      <w:marRight w:val="0"/>
      <w:marTop w:val="0"/>
      <w:marBottom w:val="0"/>
      <w:divBdr>
        <w:top w:val="none" w:sz="0" w:space="0" w:color="auto"/>
        <w:left w:val="none" w:sz="0" w:space="0" w:color="auto"/>
        <w:bottom w:val="none" w:sz="0" w:space="0" w:color="auto"/>
        <w:right w:val="none" w:sz="0" w:space="0" w:color="auto"/>
      </w:divBdr>
    </w:div>
    <w:div w:id="335763703">
      <w:bodyDiv w:val="1"/>
      <w:marLeft w:val="0"/>
      <w:marRight w:val="0"/>
      <w:marTop w:val="0"/>
      <w:marBottom w:val="0"/>
      <w:divBdr>
        <w:top w:val="none" w:sz="0" w:space="0" w:color="auto"/>
        <w:left w:val="none" w:sz="0" w:space="0" w:color="auto"/>
        <w:bottom w:val="none" w:sz="0" w:space="0" w:color="auto"/>
        <w:right w:val="none" w:sz="0" w:space="0" w:color="auto"/>
      </w:divBdr>
    </w:div>
    <w:div w:id="363094688">
      <w:bodyDiv w:val="1"/>
      <w:marLeft w:val="0"/>
      <w:marRight w:val="0"/>
      <w:marTop w:val="0"/>
      <w:marBottom w:val="0"/>
      <w:divBdr>
        <w:top w:val="none" w:sz="0" w:space="0" w:color="auto"/>
        <w:left w:val="none" w:sz="0" w:space="0" w:color="auto"/>
        <w:bottom w:val="none" w:sz="0" w:space="0" w:color="auto"/>
        <w:right w:val="none" w:sz="0" w:space="0" w:color="auto"/>
      </w:divBdr>
    </w:div>
    <w:div w:id="374163234">
      <w:bodyDiv w:val="1"/>
      <w:marLeft w:val="0"/>
      <w:marRight w:val="0"/>
      <w:marTop w:val="0"/>
      <w:marBottom w:val="0"/>
      <w:divBdr>
        <w:top w:val="none" w:sz="0" w:space="0" w:color="auto"/>
        <w:left w:val="none" w:sz="0" w:space="0" w:color="auto"/>
        <w:bottom w:val="none" w:sz="0" w:space="0" w:color="auto"/>
        <w:right w:val="none" w:sz="0" w:space="0" w:color="auto"/>
      </w:divBdr>
    </w:div>
    <w:div w:id="376592578">
      <w:bodyDiv w:val="1"/>
      <w:marLeft w:val="161"/>
      <w:marRight w:val="161"/>
      <w:marTop w:val="0"/>
      <w:marBottom w:val="0"/>
      <w:divBdr>
        <w:top w:val="none" w:sz="0" w:space="0" w:color="auto"/>
        <w:left w:val="none" w:sz="0" w:space="0" w:color="auto"/>
        <w:bottom w:val="none" w:sz="0" w:space="0" w:color="auto"/>
        <w:right w:val="none" w:sz="0" w:space="0" w:color="auto"/>
      </w:divBdr>
      <w:divsChild>
        <w:div w:id="366218775">
          <w:marLeft w:val="0"/>
          <w:marRight w:val="0"/>
          <w:marTop w:val="0"/>
          <w:marBottom w:val="0"/>
          <w:divBdr>
            <w:top w:val="none" w:sz="0" w:space="0" w:color="auto"/>
            <w:left w:val="none" w:sz="0" w:space="0" w:color="auto"/>
            <w:bottom w:val="none" w:sz="0" w:space="0" w:color="auto"/>
            <w:right w:val="none" w:sz="0" w:space="0" w:color="auto"/>
          </w:divBdr>
        </w:div>
      </w:divsChild>
    </w:div>
    <w:div w:id="394086831">
      <w:bodyDiv w:val="1"/>
      <w:marLeft w:val="0"/>
      <w:marRight w:val="0"/>
      <w:marTop w:val="0"/>
      <w:marBottom w:val="0"/>
      <w:divBdr>
        <w:top w:val="none" w:sz="0" w:space="0" w:color="auto"/>
        <w:left w:val="none" w:sz="0" w:space="0" w:color="auto"/>
        <w:bottom w:val="none" w:sz="0" w:space="0" w:color="auto"/>
        <w:right w:val="none" w:sz="0" w:space="0" w:color="auto"/>
      </w:divBdr>
    </w:div>
    <w:div w:id="401562587">
      <w:bodyDiv w:val="1"/>
      <w:marLeft w:val="188"/>
      <w:marRight w:val="188"/>
      <w:marTop w:val="0"/>
      <w:marBottom w:val="0"/>
      <w:divBdr>
        <w:top w:val="none" w:sz="0" w:space="0" w:color="auto"/>
        <w:left w:val="none" w:sz="0" w:space="0" w:color="auto"/>
        <w:bottom w:val="none" w:sz="0" w:space="0" w:color="auto"/>
        <w:right w:val="none" w:sz="0" w:space="0" w:color="auto"/>
      </w:divBdr>
      <w:divsChild>
        <w:div w:id="806626327">
          <w:marLeft w:val="0"/>
          <w:marRight w:val="0"/>
          <w:marTop w:val="0"/>
          <w:marBottom w:val="0"/>
          <w:divBdr>
            <w:top w:val="none" w:sz="0" w:space="0" w:color="auto"/>
            <w:left w:val="none" w:sz="0" w:space="0" w:color="auto"/>
            <w:bottom w:val="none" w:sz="0" w:space="0" w:color="auto"/>
            <w:right w:val="none" w:sz="0" w:space="0" w:color="auto"/>
          </w:divBdr>
        </w:div>
      </w:divsChild>
    </w:div>
    <w:div w:id="406346939">
      <w:bodyDiv w:val="1"/>
      <w:marLeft w:val="0"/>
      <w:marRight w:val="0"/>
      <w:marTop w:val="0"/>
      <w:marBottom w:val="115"/>
      <w:divBdr>
        <w:top w:val="none" w:sz="0" w:space="0" w:color="auto"/>
        <w:left w:val="none" w:sz="0" w:space="0" w:color="auto"/>
        <w:bottom w:val="none" w:sz="0" w:space="0" w:color="auto"/>
        <w:right w:val="none" w:sz="0" w:space="0" w:color="auto"/>
      </w:divBdr>
      <w:divsChild>
        <w:div w:id="2122218982">
          <w:marLeft w:val="461"/>
          <w:marRight w:val="0"/>
          <w:marTop w:val="0"/>
          <w:marBottom w:val="0"/>
          <w:divBdr>
            <w:top w:val="none" w:sz="0" w:space="0" w:color="auto"/>
            <w:left w:val="none" w:sz="0" w:space="0" w:color="auto"/>
            <w:bottom w:val="none" w:sz="0" w:space="0" w:color="auto"/>
            <w:right w:val="none" w:sz="0" w:space="0" w:color="auto"/>
          </w:divBdr>
          <w:divsChild>
            <w:div w:id="116617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767824">
      <w:bodyDiv w:val="1"/>
      <w:marLeft w:val="0"/>
      <w:marRight w:val="0"/>
      <w:marTop w:val="0"/>
      <w:marBottom w:val="0"/>
      <w:divBdr>
        <w:top w:val="none" w:sz="0" w:space="0" w:color="auto"/>
        <w:left w:val="none" w:sz="0" w:space="0" w:color="auto"/>
        <w:bottom w:val="none" w:sz="0" w:space="0" w:color="auto"/>
        <w:right w:val="none" w:sz="0" w:space="0" w:color="auto"/>
      </w:divBdr>
    </w:div>
    <w:div w:id="426538821">
      <w:bodyDiv w:val="1"/>
      <w:marLeft w:val="0"/>
      <w:marRight w:val="0"/>
      <w:marTop w:val="0"/>
      <w:marBottom w:val="0"/>
      <w:divBdr>
        <w:top w:val="none" w:sz="0" w:space="0" w:color="auto"/>
        <w:left w:val="none" w:sz="0" w:space="0" w:color="auto"/>
        <w:bottom w:val="none" w:sz="0" w:space="0" w:color="auto"/>
        <w:right w:val="none" w:sz="0" w:space="0" w:color="auto"/>
      </w:divBdr>
    </w:div>
    <w:div w:id="478765072">
      <w:bodyDiv w:val="1"/>
      <w:marLeft w:val="0"/>
      <w:marRight w:val="0"/>
      <w:marTop w:val="0"/>
      <w:marBottom w:val="0"/>
      <w:divBdr>
        <w:top w:val="none" w:sz="0" w:space="0" w:color="auto"/>
        <w:left w:val="none" w:sz="0" w:space="0" w:color="auto"/>
        <w:bottom w:val="none" w:sz="0" w:space="0" w:color="auto"/>
        <w:right w:val="none" w:sz="0" w:space="0" w:color="auto"/>
      </w:divBdr>
    </w:div>
    <w:div w:id="480587145">
      <w:bodyDiv w:val="1"/>
      <w:marLeft w:val="0"/>
      <w:marRight w:val="0"/>
      <w:marTop w:val="0"/>
      <w:marBottom w:val="0"/>
      <w:divBdr>
        <w:top w:val="none" w:sz="0" w:space="0" w:color="auto"/>
        <w:left w:val="none" w:sz="0" w:space="0" w:color="auto"/>
        <w:bottom w:val="none" w:sz="0" w:space="0" w:color="auto"/>
        <w:right w:val="none" w:sz="0" w:space="0" w:color="auto"/>
      </w:divBdr>
      <w:divsChild>
        <w:div w:id="1193879476">
          <w:marLeft w:val="0"/>
          <w:marRight w:val="0"/>
          <w:marTop w:val="0"/>
          <w:marBottom w:val="0"/>
          <w:divBdr>
            <w:top w:val="none" w:sz="0" w:space="0" w:color="auto"/>
            <w:left w:val="none" w:sz="0" w:space="0" w:color="auto"/>
            <w:bottom w:val="none" w:sz="0" w:space="0" w:color="auto"/>
            <w:right w:val="none" w:sz="0" w:space="0" w:color="auto"/>
          </w:divBdr>
        </w:div>
        <w:div w:id="1223099357">
          <w:marLeft w:val="0"/>
          <w:marRight w:val="0"/>
          <w:marTop w:val="0"/>
          <w:marBottom w:val="0"/>
          <w:divBdr>
            <w:top w:val="none" w:sz="0" w:space="0" w:color="auto"/>
            <w:left w:val="none" w:sz="0" w:space="0" w:color="auto"/>
            <w:bottom w:val="none" w:sz="0" w:space="0" w:color="auto"/>
            <w:right w:val="none" w:sz="0" w:space="0" w:color="auto"/>
          </w:divBdr>
        </w:div>
        <w:div w:id="1223754326">
          <w:marLeft w:val="0"/>
          <w:marRight w:val="0"/>
          <w:marTop w:val="0"/>
          <w:marBottom w:val="0"/>
          <w:divBdr>
            <w:top w:val="none" w:sz="0" w:space="0" w:color="auto"/>
            <w:left w:val="none" w:sz="0" w:space="0" w:color="auto"/>
            <w:bottom w:val="none" w:sz="0" w:space="0" w:color="auto"/>
            <w:right w:val="none" w:sz="0" w:space="0" w:color="auto"/>
          </w:divBdr>
        </w:div>
      </w:divsChild>
    </w:div>
    <w:div w:id="507253786">
      <w:bodyDiv w:val="1"/>
      <w:marLeft w:val="0"/>
      <w:marRight w:val="0"/>
      <w:marTop w:val="0"/>
      <w:marBottom w:val="0"/>
      <w:divBdr>
        <w:top w:val="none" w:sz="0" w:space="0" w:color="auto"/>
        <w:left w:val="none" w:sz="0" w:space="0" w:color="auto"/>
        <w:bottom w:val="none" w:sz="0" w:space="0" w:color="auto"/>
        <w:right w:val="none" w:sz="0" w:space="0" w:color="auto"/>
      </w:divBdr>
    </w:div>
    <w:div w:id="508065488">
      <w:bodyDiv w:val="1"/>
      <w:marLeft w:val="0"/>
      <w:marRight w:val="0"/>
      <w:marTop w:val="0"/>
      <w:marBottom w:val="0"/>
      <w:divBdr>
        <w:top w:val="none" w:sz="0" w:space="0" w:color="auto"/>
        <w:left w:val="none" w:sz="0" w:space="0" w:color="auto"/>
        <w:bottom w:val="none" w:sz="0" w:space="0" w:color="auto"/>
        <w:right w:val="none" w:sz="0" w:space="0" w:color="auto"/>
      </w:divBdr>
    </w:div>
    <w:div w:id="525483481">
      <w:bodyDiv w:val="1"/>
      <w:marLeft w:val="0"/>
      <w:marRight w:val="0"/>
      <w:marTop w:val="0"/>
      <w:marBottom w:val="0"/>
      <w:divBdr>
        <w:top w:val="none" w:sz="0" w:space="0" w:color="auto"/>
        <w:left w:val="none" w:sz="0" w:space="0" w:color="auto"/>
        <w:bottom w:val="none" w:sz="0" w:space="0" w:color="auto"/>
        <w:right w:val="none" w:sz="0" w:space="0" w:color="auto"/>
      </w:divBdr>
    </w:div>
    <w:div w:id="565142237">
      <w:bodyDiv w:val="1"/>
      <w:marLeft w:val="0"/>
      <w:marRight w:val="0"/>
      <w:marTop w:val="0"/>
      <w:marBottom w:val="0"/>
      <w:divBdr>
        <w:top w:val="none" w:sz="0" w:space="0" w:color="auto"/>
        <w:left w:val="none" w:sz="0" w:space="0" w:color="auto"/>
        <w:bottom w:val="none" w:sz="0" w:space="0" w:color="auto"/>
        <w:right w:val="none" w:sz="0" w:space="0" w:color="auto"/>
      </w:divBdr>
    </w:div>
    <w:div w:id="568852669">
      <w:bodyDiv w:val="1"/>
      <w:marLeft w:val="0"/>
      <w:marRight w:val="0"/>
      <w:marTop w:val="0"/>
      <w:marBottom w:val="0"/>
      <w:divBdr>
        <w:top w:val="none" w:sz="0" w:space="0" w:color="auto"/>
        <w:left w:val="none" w:sz="0" w:space="0" w:color="auto"/>
        <w:bottom w:val="none" w:sz="0" w:space="0" w:color="auto"/>
        <w:right w:val="none" w:sz="0" w:space="0" w:color="auto"/>
      </w:divBdr>
    </w:div>
    <w:div w:id="587078701">
      <w:bodyDiv w:val="1"/>
      <w:marLeft w:val="0"/>
      <w:marRight w:val="0"/>
      <w:marTop w:val="0"/>
      <w:marBottom w:val="0"/>
      <w:divBdr>
        <w:top w:val="none" w:sz="0" w:space="0" w:color="auto"/>
        <w:left w:val="none" w:sz="0" w:space="0" w:color="auto"/>
        <w:bottom w:val="none" w:sz="0" w:space="0" w:color="auto"/>
        <w:right w:val="none" w:sz="0" w:space="0" w:color="auto"/>
      </w:divBdr>
      <w:divsChild>
        <w:div w:id="224418255">
          <w:marLeft w:val="0"/>
          <w:marRight w:val="0"/>
          <w:marTop w:val="0"/>
          <w:marBottom w:val="0"/>
          <w:divBdr>
            <w:top w:val="none" w:sz="0" w:space="0" w:color="auto"/>
            <w:left w:val="none" w:sz="0" w:space="0" w:color="auto"/>
            <w:bottom w:val="none" w:sz="0" w:space="0" w:color="auto"/>
            <w:right w:val="none" w:sz="0" w:space="0" w:color="auto"/>
          </w:divBdr>
        </w:div>
        <w:div w:id="359167081">
          <w:marLeft w:val="0"/>
          <w:marRight w:val="0"/>
          <w:marTop w:val="0"/>
          <w:marBottom w:val="0"/>
          <w:divBdr>
            <w:top w:val="none" w:sz="0" w:space="0" w:color="auto"/>
            <w:left w:val="none" w:sz="0" w:space="0" w:color="auto"/>
            <w:bottom w:val="none" w:sz="0" w:space="0" w:color="auto"/>
            <w:right w:val="none" w:sz="0" w:space="0" w:color="auto"/>
          </w:divBdr>
        </w:div>
        <w:div w:id="640044164">
          <w:marLeft w:val="0"/>
          <w:marRight w:val="0"/>
          <w:marTop w:val="0"/>
          <w:marBottom w:val="0"/>
          <w:divBdr>
            <w:top w:val="none" w:sz="0" w:space="0" w:color="auto"/>
            <w:left w:val="none" w:sz="0" w:space="0" w:color="auto"/>
            <w:bottom w:val="none" w:sz="0" w:space="0" w:color="auto"/>
            <w:right w:val="none" w:sz="0" w:space="0" w:color="auto"/>
          </w:divBdr>
        </w:div>
        <w:div w:id="1974484323">
          <w:marLeft w:val="0"/>
          <w:marRight w:val="0"/>
          <w:marTop w:val="0"/>
          <w:marBottom w:val="0"/>
          <w:divBdr>
            <w:top w:val="none" w:sz="0" w:space="0" w:color="auto"/>
            <w:left w:val="none" w:sz="0" w:space="0" w:color="auto"/>
            <w:bottom w:val="none" w:sz="0" w:space="0" w:color="auto"/>
            <w:right w:val="none" w:sz="0" w:space="0" w:color="auto"/>
          </w:divBdr>
        </w:div>
      </w:divsChild>
    </w:div>
    <w:div w:id="592205578">
      <w:bodyDiv w:val="1"/>
      <w:marLeft w:val="0"/>
      <w:marRight w:val="0"/>
      <w:marTop w:val="0"/>
      <w:marBottom w:val="0"/>
      <w:divBdr>
        <w:top w:val="none" w:sz="0" w:space="0" w:color="auto"/>
        <w:left w:val="none" w:sz="0" w:space="0" w:color="auto"/>
        <w:bottom w:val="none" w:sz="0" w:space="0" w:color="auto"/>
        <w:right w:val="none" w:sz="0" w:space="0" w:color="auto"/>
      </w:divBdr>
    </w:div>
    <w:div w:id="597952998">
      <w:bodyDiv w:val="1"/>
      <w:marLeft w:val="0"/>
      <w:marRight w:val="0"/>
      <w:marTop w:val="0"/>
      <w:marBottom w:val="0"/>
      <w:divBdr>
        <w:top w:val="none" w:sz="0" w:space="0" w:color="auto"/>
        <w:left w:val="none" w:sz="0" w:space="0" w:color="auto"/>
        <w:bottom w:val="none" w:sz="0" w:space="0" w:color="auto"/>
        <w:right w:val="none" w:sz="0" w:space="0" w:color="auto"/>
      </w:divBdr>
    </w:div>
    <w:div w:id="598022698">
      <w:bodyDiv w:val="1"/>
      <w:marLeft w:val="0"/>
      <w:marRight w:val="0"/>
      <w:marTop w:val="0"/>
      <w:marBottom w:val="0"/>
      <w:divBdr>
        <w:top w:val="none" w:sz="0" w:space="0" w:color="auto"/>
        <w:left w:val="none" w:sz="0" w:space="0" w:color="auto"/>
        <w:bottom w:val="none" w:sz="0" w:space="0" w:color="auto"/>
        <w:right w:val="none" w:sz="0" w:space="0" w:color="auto"/>
      </w:divBdr>
    </w:div>
    <w:div w:id="610741744">
      <w:bodyDiv w:val="1"/>
      <w:marLeft w:val="0"/>
      <w:marRight w:val="0"/>
      <w:marTop w:val="0"/>
      <w:marBottom w:val="0"/>
      <w:divBdr>
        <w:top w:val="none" w:sz="0" w:space="0" w:color="auto"/>
        <w:left w:val="none" w:sz="0" w:space="0" w:color="auto"/>
        <w:bottom w:val="none" w:sz="0" w:space="0" w:color="auto"/>
        <w:right w:val="none" w:sz="0" w:space="0" w:color="auto"/>
      </w:divBdr>
      <w:divsChild>
        <w:div w:id="1061976073">
          <w:marLeft w:val="0"/>
          <w:marRight w:val="0"/>
          <w:marTop w:val="0"/>
          <w:marBottom w:val="0"/>
          <w:divBdr>
            <w:top w:val="none" w:sz="0" w:space="0" w:color="auto"/>
            <w:left w:val="none" w:sz="0" w:space="0" w:color="auto"/>
            <w:bottom w:val="none" w:sz="0" w:space="0" w:color="auto"/>
            <w:right w:val="none" w:sz="0" w:space="0" w:color="auto"/>
          </w:divBdr>
        </w:div>
        <w:div w:id="1431119656">
          <w:marLeft w:val="0"/>
          <w:marRight w:val="0"/>
          <w:marTop w:val="0"/>
          <w:marBottom w:val="0"/>
          <w:divBdr>
            <w:top w:val="none" w:sz="0" w:space="0" w:color="auto"/>
            <w:left w:val="none" w:sz="0" w:space="0" w:color="auto"/>
            <w:bottom w:val="none" w:sz="0" w:space="0" w:color="auto"/>
            <w:right w:val="none" w:sz="0" w:space="0" w:color="auto"/>
          </w:divBdr>
        </w:div>
      </w:divsChild>
    </w:div>
    <w:div w:id="613485277">
      <w:bodyDiv w:val="1"/>
      <w:marLeft w:val="0"/>
      <w:marRight w:val="0"/>
      <w:marTop w:val="0"/>
      <w:marBottom w:val="0"/>
      <w:divBdr>
        <w:top w:val="none" w:sz="0" w:space="0" w:color="auto"/>
        <w:left w:val="none" w:sz="0" w:space="0" w:color="auto"/>
        <w:bottom w:val="none" w:sz="0" w:space="0" w:color="auto"/>
        <w:right w:val="none" w:sz="0" w:space="0" w:color="auto"/>
      </w:divBdr>
    </w:div>
    <w:div w:id="614364550">
      <w:bodyDiv w:val="1"/>
      <w:marLeft w:val="0"/>
      <w:marRight w:val="0"/>
      <w:marTop w:val="0"/>
      <w:marBottom w:val="0"/>
      <w:divBdr>
        <w:top w:val="none" w:sz="0" w:space="0" w:color="auto"/>
        <w:left w:val="none" w:sz="0" w:space="0" w:color="auto"/>
        <w:bottom w:val="none" w:sz="0" w:space="0" w:color="auto"/>
        <w:right w:val="none" w:sz="0" w:space="0" w:color="auto"/>
      </w:divBdr>
    </w:div>
    <w:div w:id="619803580">
      <w:bodyDiv w:val="1"/>
      <w:marLeft w:val="0"/>
      <w:marRight w:val="0"/>
      <w:marTop w:val="0"/>
      <w:marBottom w:val="0"/>
      <w:divBdr>
        <w:top w:val="none" w:sz="0" w:space="0" w:color="auto"/>
        <w:left w:val="none" w:sz="0" w:space="0" w:color="auto"/>
        <w:bottom w:val="none" w:sz="0" w:space="0" w:color="auto"/>
        <w:right w:val="none" w:sz="0" w:space="0" w:color="auto"/>
      </w:divBdr>
    </w:div>
    <w:div w:id="635598514">
      <w:bodyDiv w:val="1"/>
      <w:marLeft w:val="0"/>
      <w:marRight w:val="0"/>
      <w:marTop w:val="0"/>
      <w:marBottom w:val="0"/>
      <w:divBdr>
        <w:top w:val="none" w:sz="0" w:space="0" w:color="auto"/>
        <w:left w:val="none" w:sz="0" w:space="0" w:color="auto"/>
        <w:bottom w:val="none" w:sz="0" w:space="0" w:color="auto"/>
        <w:right w:val="none" w:sz="0" w:space="0" w:color="auto"/>
      </w:divBdr>
    </w:div>
    <w:div w:id="654727035">
      <w:bodyDiv w:val="1"/>
      <w:marLeft w:val="0"/>
      <w:marRight w:val="0"/>
      <w:marTop w:val="0"/>
      <w:marBottom w:val="0"/>
      <w:divBdr>
        <w:top w:val="none" w:sz="0" w:space="0" w:color="auto"/>
        <w:left w:val="none" w:sz="0" w:space="0" w:color="auto"/>
        <w:bottom w:val="none" w:sz="0" w:space="0" w:color="auto"/>
        <w:right w:val="none" w:sz="0" w:space="0" w:color="auto"/>
      </w:divBdr>
      <w:divsChild>
        <w:div w:id="45109591">
          <w:marLeft w:val="0"/>
          <w:marRight w:val="0"/>
          <w:marTop w:val="0"/>
          <w:marBottom w:val="0"/>
          <w:divBdr>
            <w:top w:val="none" w:sz="0" w:space="0" w:color="auto"/>
            <w:left w:val="none" w:sz="0" w:space="0" w:color="auto"/>
            <w:bottom w:val="none" w:sz="0" w:space="0" w:color="auto"/>
            <w:right w:val="none" w:sz="0" w:space="0" w:color="auto"/>
          </w:divBdr>
        </w:div>
        <w:div w:id="298807407">
          <w:marLeft w:val="0"/>
          <w:marRight w:val="0"/>
          <w:marTop w:val="0"/>
          <w:marBottom w:val="0"/>
          <w:divBdr>
            <w:top w:val="none" w:sz="0" w:space="0" w:color="auto"/>
            <w:left w:val="none" w:sz="0" w:space="0" w:color="auto"/>
            <w:bottom w:val="none" w:sz="0" w:space="0" w:color="auto"/>
            <w:right w:val="none" w:sz="0" w:space="0" w:color="auto"/>
          </w:divBdr>
          <w:divsChild>
            <w:div w:id="528495108">
              <w:marLeft w:val="0"/>
              <w:marRight w:val="0"/>
              <w:marTop w:val="0"/>
              <w:marBottom w:val="0"/>
              <w:divBdr>
                <w:top w:val="none" w:sz="0" w:space="0" w:color="auto"/>
                <w:left w:val="none" w:sz="0" w:space="0" w:color="auto"/>
                <w:bottom w:val="none" w:sz="0" w:space="0" w:color="auto"/>
                <w:right w:val="none" w:sz="0" w:space="0" w:color="auto"/>
              </w:divBdr>
            </w:div>
            <w:div w:id="1469006308">
              <w:marLeft w:val="0"/>
              <w:marRight w:val="0"/>
              <w:marTop w:val="0"/>
              <w:marBottom w:val="0"/>
              <w:divBdr>
                <w:top w:val="none" w:sz="0" w:space="0" w:color="auto"/>
                <w:left w:val="none" w:sz="0" w:space="0" w:color="auto"/>
                <w:bottom w:val="none" w:sz="0" w:space="0" w:color="auto"/>
                <w:right w:val="none" w:sz="0" w:space="0" w:color="auto"/>
              </w:divBdr>
            </w:div>
            <w:div w:id="1715278112">
              <w:marLeft w:val="0"/>
              <w:marRight w:val="0"/>
              <w:marTop w:val="0"/>
              <w:marBottom w:val="0"/>
              <w:divBdr>
                <w:top w:val="none" w:sz="0" w:space="0" w:color="auto"/>
                <w:left w:val="none" w:sz="0" w:space="0" w:color="auto"/>
                <w:bottom w:val="none" w:sz="0" w:space="0" w:color="auto"/>
                <w:right w:val="none" w:sz="0" w:space="0" w:color="auto"/>
              </w:divBdr>
            </w:div>
            <w:div w:id="2044094599">
              <w:marLeft w:val="0"/>
              <w:marRight w:val="0"/>
              <w:marTop w:val="0"/>
              <w:marBottom w:val="0"/>
              <w:divBdr>
                <w:top w:val="none" w:sz="0" w:space="0" w:color="auto"/>
                <w:left w:val="none" w:sz="0" w:space="0" w:color="auto"/>
                <w:bottom w:val="none" w:sz="0" w:space="0" w:color="auto"/>
                <w:right w:val="none" w:sz="0" w:space="0" w:color="auto"/>
              </w:divBdr>
            </w:div>
          </w:divsChild>
        </w:div>
        <w:div w:id="1024860919">
          <w:marLeft w:val="0"/>
          <w:marRight w:val="0"/>
          <w:marTop w:val="0"/>
          <w:marBottom w:val="0"/>
          <w:divBdr>
            <w:top w:val="none" w:sz="0" w:space="0" w:color="auto"/>
            <w:left w:val="none" w:sz="0" w:space="0" w:color="auto"/>
            <w:bottom w:val="none" w:sz="0" w:space="0" w:color="auto"/>
            <w:right w:val="none" w:sz="0" w:space="0" w:color="auto"/>
          </w:divBdr>
          <w:divsChild>
            <w:div w:id="169570275">
              <w:marLeft w:val="0"/>
              <w:marRight w:val="0"/>
              <w:marTop w:val="0"/>
              <w:marBottom w:val="0"/>
              <w:divBdr>
                <w:top w:val="none" w:sz="0" w:space="0" w:color="auto"/>
                <w:left w:val="none" w:sz="0" w:space="0" w:color="auto"/>
                <w:bottom w:val="none" w:sz="0" w:space="0" w:color="auto"/>
                <w:right w:val="none" w:sz="0" w:space="0" w:color="auto"/>
              </w:divBdr>
            </w:div>
            <w:div w:id="283537725">
              <w:marLeft w:val="0"/>
              <w:marRight w:val="0"/>
              <w:marTop w:val="0"/>
              <w:marBottom w:val="0"/>
              <w:divBdr>
                <w:top w:val="none" w:sz="0" w:space="0" w:color="auto"/>
                <w:left w:val="none" w:sz="0" w:space="0" w:color="auto"/>
                <w:bottom w:val="none" w:sz="0" w:space="0" w:color="auto"/>
                <w:right w:val="none" w:sz="0" w:space="0" w:color="auto"/>
              </w:divBdr>
            </w:div>
            <w:div w:id="333919022">
              <w:marLeft w:val="0"/>
              <w:marRight w:val="0"/>
              <w:marTop w:val="0"/>
              <w:marBottom w:val="0"/>
              <w:divBdr>
                <w:top w:val="none" w:sz="0" w:space="0" w:color="auto"/>
                <w:left w:val="none" w:sz="0" w:space="0" w:color="auto"/>
                <w:bottom w:val="none" w:sz="0" w:space="0" w:color="auto"/>
                <w:right w:val="none" w:sz="0" w:space="0" w:color="auto"/>
              </w:divBdr>
            </w:div>
            <w:div w:id="695540088">
              <w:marLeft w:val="0"/>
              <w:marRight w:val="0"/>
              <w:marTop w:val="0"/>
              <w:marBottom w:val="0"/>
              <w:divBdr>
                <w:top w:val="none" w:sz="0" w:space="0" w:color="auto"/>
                <w:left w:val="none" w:sz="0" w:space="0" w:color="auto"/>
                <w:bottom w:val="none" w:sz="0" w:space="0" w:color="auto"/>
                <w:right w:val="none" w:sz="0" w:space="0" w:color="auto"/>
              </w:divBdr>
            </w:div>
            <w:div w:id="1198813894">
              <w:marLeft w:val="0"/>
              <w:marRight w:val="0"/>
              <w:marTop w:val="0"/>
              <w:marBottom w:val="0"/>
              <w:divBdr>
                <w:top w:val="none" w:sz="0" w:space="0" w:color="auto"/>
                <w:left w:val="none" w:sz="0" w:space="0" w:color="auto"/>
                <w:bottom w:val="none" w:sz="0" w:space="0" w:color="auto"/>
                <w:right w:val="none" w:sz="0" w:space="0" w:color="auto"/>
              </w:divBdr>
            </w:div>
            <w:div w:id="1265263363">
              <w:marLeft w:val="0"/>
              <w:marRight w:val="0"/>
              <w:marTop w:val="0"/>
              <w:marBottom w:val="0"/>
              <w:divBdr>
                <w:top w:val="none" w:sz="0" w:space="0" w:color="auto"/>
                <w:left w:val="none" w:sz="0" w:space="0" w:color="auto"/>
                <w:bottom w:val="none" w:sz="0" w:space="0" w:color="auto"/>
                <w:right w:val="none" w:sz="0" w:space="0" w:color="auto"/>
              </w:divBdr>
            </w:div>
            <w:div w:id="1304503325">
              <w:marLeft w:val="0"/>
              <w:marRight w:val="0"/>
              <w:marTop w:val="0"/>
              <w:marBottom w:val="0"/>
              <w:divBdr>
                <w:top w:val="none" w:sz="0" w:space="0" w:color="auto"/>
                <w:left w:val="none" w:sz="0" w:space="0" w:color="auto"/>
                <w:bottom w:val="none" w:sz="0" w:space="0" w:color="auto"/>
                <w:right w:val="none" w:sz="0" w:space="0" w:color="auto"/>
              </w:divBdr>
            </w:div>
            <w:div w:id="1339381264">
              <w:marLeft w:val="0"/>
              <w:marRight w:val="0"/>
              <w:marTop w:val="0"/>
              <w:marBottom w:val="0"/>
              <w:divBdr>
                <w:top w:val="none" w:sz="0" w:space="0" w:color="auto"/>
                <w:left w:val="none" w:sz="0" w:space="0" w:color="auto"/>
                <w:bottom w:val="none" w:sz="0" w:space="0" w:color="auto"/>
                <w:right w:val="none" w:sz="0" w:space="0" w:color="auto"/>
              </w:divBdr>
            </w:div>
            <w:div w:id="1940487686">
              <w:marLeft w:val="0"/>
              <w:marRight w:val="0"/>
              <w:marTop w:val="0"/>
              <w:marBottom w:val="0"/>
              <w:divBdr>
                <w:top w:val="none" w:sz="0" w:space="0" w:color="auto"/>
                <w:left w:val="none" w:sz="0" w:space="0" w:color="auto"/>
                <w:bottom w:val="none" w:sz="0" w:space="0" w:color="auto"/>
                <w:right w:val="none" w:sz="0" w:space="0" w:color="auto"/>
              </w:divBdr>
            </w:div>
            <w:div w:id="207547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810610">
      <w:bodyDiv w:val="1"/>
      <w:marLeft w:val="0"/>
      <w:marRight w:val="0"/>
      <w:marTop w:val="0"/>
      <w:marBottom w:val="0"/>
      <w:divBdr>
        <w:top w:val="none" w:sz="0" w:space="0" w:color="auto"/>
        <w:left w:val="none" w:sz="0" w:space="0" w:color="auto"/>
        <w:bottom w:val="none" w:sz="0" w:space="0" w:color="auto"/>
        <w:right w:val="none" w:sz="0" w:space="0" w:color="auto"/>
      </w:divBdr>
    </w:div>
    <w:div w:id="665286475">
      <w:bodyDiv w:val="1"/>
      <w:marLeft w:val="0"/>
      <w:marRight w:val="0"/>
      <w:marTop w:val="0"/>
      <w:marBottom w:val="0"/>
      <w:divBdr>
        <w:top w:val="none" w:sz="0" w:space="0" w:color="auto"/>
        <w:left w:val="none" w:sz="0" w:space="0" w:color="auto"/>
        <w:bottom w:val="none" w:sz="0" w:space="0" w:color="auto"/>
        <w:right w:val="none" w:sz="0" w:space="0" w:color="auto"/>
      </w:divBdr>
    </w:div>
    <w:div w:id="675112643">
      <w:bodyDiv w:val="1"/>
      <w:marLeft w:val="161"/>
      <w:marRight w:val="161"/>
      <w:marTop w:val="0"/>
      <w:marBottom w:val="0"/>
      <w:divBdr>
        <w:top w:val="none" w:sz="0" w:space="0" w:color="auto"/>
        <w:left w:val="none" w:sz="0" w:space="0" w:color="auto"/>
        <w:bottom w:val="none" w:sz="0" w:space="0" w:color="auto"/>
        <w:right w:val="none" w:sz="0" w:space="0" w:color="auto"/>
      </w:divBdr>
    </w:div>
    <w:div w:id="676153991">
      <w:bodyDiv w:val="1"/>
      <w:marLeft w:val="161"/>
      <w:marRight w:val="161"/>
      <w:marTop w:val="0"/>
      <w:marBottom w:val="0"/>
      <w:divBdr>
        <w:top w:val="none" w:sz="0" w:space="0" w:color="auto"/>
        <w:left w:val="none" w:sz="0" w:space="0" w:color="auto"/>
        <w:bottom w:val="none" w:sz="0" w:space="0" w:color="auto"/>
        <w:right w:val="none" w:sz="0" w:space="0" w:color="auto"/>
      </w:divBdr>
      <w:divsChild>
        <w:div w:id="248123894">
          <w:marLeft w:val="0"/>
          <w:marRight w:val="0"/>
          <w:marTop w:val="0"/>
          <w:marBottom w:val="0"/>
          <w:divBdr>
            <w:top w:val="none" w:sz="0" w:space="0" w:color="auto"/>
            <w:left w:val="none" w:sz="0" w:space="0" w:color="auto"/>
            <w:bottom w:val="none" w:sz="0" w:space="0" w:color="auto"/>
            <w:right w:val="none" w:sz="0" w:space="0" w:color="auto"/>
          </w:divBdr>
        </w:div>
      </w:divsChild>
    </w:div>
    <w:div w:id="679821146">
      <w:bodyDiv w:val="1"/>
      <w:marLeft w:val="0"/>
      <w:marRight w:val="0"/>
      <w:marTop w:val="0"/>
      <w:marBottom w:val="0"/>
      <w:divBdr>
        <w:top w:val="none" w:sz="0" w:space="0" w:color="auto"/>
        <w:left w:val="none" w:sz="0" w:space="0" w:color="auto"/>
        <w:bottom w:val="none" w:sz="0" w:space="0" w:color="auto"/>
        <w:right w:val="none" w:sz="0" w:space="0" w:color="auto"/>
      </w:divBdr>
    </w:div>
    <w:div w:id="680470148">
      <w:bodyDiv w:val="1"/>
      <w:marLeft w:val="188"/>
      <w:marRight w:val="188"/>
      <w:marTop w:val="0"/>
      <w:marBottom w:val="0"/>
      <w:divBdr>
        <w:top w:val="none" w:sz="0" w:space="0" w:color="auto"/>
        <w:left w:val="none" w:sz="0" w:space="0" w:color="auto"/>
        <w:bottom w:val="none" w:sz="0" w:space="0" w:color="auto"/>
        <w:right w:val="none" w:sz="0" w:space="0" w:color="auto"/>
      </w:divBdr>
      <w:divsChild>
        <w:div w:id="866069271">
          <w:marLeft w:val="0"/>
          <w:marRight w:val="0"/>
          <w:marTop w:val="0"/>
          <w:marBottom w:val="0"/>
          <w:divBdr>
            <w:top w:val="none" w:sz="0" w:space="0" w:color="auto"/>
            <w:left w:val="none" w:sz="0" w:space="0" w:color="auto"/>
            <w:bottom w:val="none" w:sz="0" w:space="0" w:color="auto"/>
            <w:right w:val="none" w:sz="0" w:space="0" w:color="auto"/>
          </w:divBdr>
        </w:div>
      </w:divsChild>
    </w:div>
    <w:div w:id="690883028">
      <w:bodyDiv w:val="1"/>
      <w:marLeft w:val="0"/>
      <w:marRight w:val="0"/>
      <w:marTop w:val="0"/>
      <w:marBottom w:val="0"/>
      <w:divBdr>
        <w:top w:val="none" w:sz="0" w:space="0" w:color="auto"/>
        <w:left w:val="none" w:sz="0" w:space="0" w:color="auto"/>
        <w:bottom w:val="none" w:sz="0" w:space="0" w:color="auto"/>
        <w:right w:val="none" w:sz="0" w:space="0" w:color="auto"/>
      </w:divBdr>
      <w:divsChild>
        <w:div w:id="1225217535">
          <w:marLeft w:val="0"/>
          <w:marRight w:val="0"/>
          <w:marTop w:val="0"/>
          <w:marBottom w:val="0"/>
          <w:divBdr>
            <w:top w:val="none" w:sz="0" w:space="0" w:color="auto"/>
            <w:left w:val="none" w:sz="0" w:space="0" w:color="auto"/>
            <w:bottom w:val="none" w:sz="0" w:space="0" w:color="auto"/>
            <w:right w:val="none" w:sz="0" w:space="0" w:color="auto"/>
          </w:divBdr>
        </w:div>
      </w:divsChild>
    </w:div>
    <w:div w:id="710033627">
      <w:bodyDiv w:val="1"/>
      <w:marLeft w:val="0"/>
      <w:marRight w:val="0"/>
      <w:marTop w:val="0"/>
      <w:marBottom w:val="0"/>
      <w:divBdr>
        <w:top w:val="none" w:sz="0" w:space="0" w:color="auto"/>
        <w:left w:val="none" w:sz="0" w:space="0" w:color="auto"/>
        <w:bottom w:val="none" w:sz="0" w:space="0" w:color="auto"/>
        <w:right w:val="none" w:sz="0" w:space="0" w:color="auto"/>
      </w:divBdr>
    </w:div>
    <w:div w:id="718240223">
      <w:bodyDiv w:val="1"/>
      <w:marLeft w:val="0"/>
      <w:marRight w:val="0"/>
      <w:marTop w:val="0"/>
      <w:marBottom w:val="0"/>
      <w:divBdr>
        <w:top w:val="none" w:sz="0" w:space="0" w:color="auto"/>
        <w:left w:val="none" w:sz="0" w:space="0" w:color="auto"/>
        <w:bottom w:val="none" w:sz="0" w:space="0" w:color="auto"/>
        <w:right w:val="none" w:sz="0" w:space="0" w:color="auto"/>
      </w:divBdr>
    </w:div>
    <w:div w:id="723143529">
      <w:bodyDiv w:val="1"/>
      <w:marLeft w:val="188"/>
      <w:marRight w:val="188"/>
      <w:marTop w:val="0"/>
      <w:marBottom w:val="0"/>
      <w:divBdr>
        <w:top w:val="none" w:sz="0" w:space="0" w:color="auto"/>
        <w:left w:val="none" w:sz="0" w:space="0" w:color="auto"/>
        <w:bottom w:val="none" w:sz="0" w:space="0" w:color="auto"/>
        <w:right w:val="none" w:sz="0" w:space="0" w:color="auto"/>
      </w:divBdr>
      <w:divsChild>
        <w:div w:id="1191916926">
          <w:marLeft w:val="0"/>
          <w:marRight w:val="0"/>
          <w:marTop w:val="0"/>
          <w:marBottom w:val="0"/>
          <w:divBdr>
            <w:top w:val="none" w:sz="0" w:space="0" w:color="auto"/>
            <w:left w:val="none" w:sz="0" w:space="0" w:color="auto"/>
            <w:bottom w:val="none" w:sz="0" w:space="0" w:color="auto"/>
            <w:right w:val="none" w:sz="0" w:space="0" w:color="auto"/>
          </w:divBdr>
        </w:div>
      </w:divsChild>
    </w:div>
    <w:div w:id="727921630">
      <w:bodyDiv w:val="1"/>
      <w:marLeft w:val="0"/>
      <w:marRight w:val="0"/>
      <w:marTop w:val="0"/>
      <w:marBottom w:val="0"/>
      <w:divBdr>
        <w:top w:val="none" w:sz="0" w:space="0" w:color="auto"/>
        <w:left w:val="none" w:sz="0" w:space="0" w:color="auto"/>
        <w:bottom w:val="none" w:sz="0" w:space="0" w:color="auto"/>
        <w:right w:val="none" w:sz="0" w:space="0" w:color="auto"/>
      </w:divBdr>
    </w:div>
    <w:div w:id="728187407">
      <w:bodyDiv w:val="1"/>
      <w:marLeft w:val="0"/>
      <w:marRight w:val="0"/>
      <w:marTop w:val="0"/>
      <w:marBottom w:val="115"/>
      <w:divBdr>
        <w:top w:val="none" w:sz="0" w:space="0" w:color="auto"/>
        <w:left w:val="none" w:sz="0" w:space="0" w:color="auto"/>
        <w:bottom w:val="none" w:sz="0" w:space="0" w:color="auto"/>
        <w:right w:val="none" w:sz="0" w:space="0" w:color="auto"/>
      </w:divBdr>
      <w:divsChild>
        <w:div w:id="263153162">
          <w:marLeft w:val="461"/>
          <w:marRight w:val="0"/>
          <w:marTop w:val="0"/>
          <w:marBottom w:val="0"/>
          <w:divBdr>
            <w:top w:val="none" w:sz="0" w:space="0" w:color="auto"/>
            <w:left w:val="none" w:sz="0" w:space="0" w:color="auto"/>
            <w:bottom w:val="none" w:sz="0" w:space="0" w:color="auto"/>
            <w:right w:val="none" w:sz="0" w:space="0" w:color="auto"/>
          </w:divBdr>
          <w:divsChild>
            <w:div w:id="76862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268708">
      <w:bodyDiv w:val="1"/>
      <w:marLeft w:val="0"/>
      <w:marRight w:val="0"/>
      <w:marTop w:val="0"/>
      <w:marBottom w:val="0"/>
      <w:divBdr>
        <w:top w:val="none" w:sz="0" w:space="0" w:color="auto"/>
        <w:left w:val="none" w:sz="0" w:space="0" w:color="auto"/>
        <w:bottom w:val="none" w:sz="0" w:space="0" w:color="auto"/>
        <w:right w:val="none" w:sz="0" w:space="0" w:color="auto"/>
      </w:divBdr>
      <w:divsChild>
        <w:div w:id="1965916046">
          <w:marLeft w:val="0"/>
          <w:marRight w:val="0"/>
          <w:marTop w:val="0"/>
          <w:marBottom w:val="0"/>
          <w:divBdr>
            <w:top w:val="none" w:sz="0" w:space="0" w:color="auto"/>
            <w:left w:val="none" w:sz="0" w:space="0" w:color="auto"/>
            <w:bottom w:val="none" w:sz="0" w:space="0" w:color="auto"/>
            <w:right w:val="none" w:sz="0" w:space="0" w:color="auto"/>
          </w:divBdr>
        </w:div>
      </w:divsChild>
    </w:div>
    <w:div w:id="734819882">
      <w:bodyDiv w:val="1"/>
      <w:marLeft w:val="0"/>
      <w:marRight w:val="0"/>
      <w:marTop w:val="0"/>
      <w:marBottom w:val="0"/>
      <w:divBdr>
        <w:top w:val="none" w:sz="0" w:space="0" w:color="auto"/>
        <w:left w:val="none" w:sz="0" w:space="0" w:color="auto"/>
        <w:bottom w:val="none" w:sz="0" w:space="0" w:color="auto"/>
        <w:right w:val="none" w:sz="0" w:space="0" w:color="auto"/>
      </w:divBdr>
    </w:div>
    <w:div w:id="736632571">
      <w:bodyDiv w:val="1"/>
      <w:marLeft w:val="161"/>
      <w:marRight w:val="161"/>
      <w:marTop w:val="0"/>
      <w:marBottom w:val="0"/>
      <w:divBdr>
        <w:top w:val="none" w:sz="0" w:space="0" w:color="auto"/>
        <w:left w:val="none" w:sz="0" w:space="0" w:color="auto"/>
        <w:bottom w:val="none" w:sz="0" w:space="0" w:color="auto"/>
        <w:right w:val="none" w:sz="0" w:space="0" w:color="auto"/>
      </w:divBdr>
      <w:divsChild>
        <w:div w:id="1218127692">
          <w:marLeft w:val="0"/>
          <w:marRight w:val="0"/>
          <w:marTop w:val="0"/>
          <w:marBottom w:val="0"/>
          <w:divBdr>
            <w:top w:val="none" w:sz="0" w:space="0" w:color="auto"/>
            <w:left w:val="none" w:sz="0" w:space="0" w:color="auto"/>
            <w:bottom w:val="none" w:sz="0" w:space="0" w:color="auto"/>
            <w:right w:val="none" w:sz="0" w:space="0" w:color="auto"/>
          </w:divBdr>
        </w:div>
      </w:divsChild>
    </w:div>
    <w:div w:id="740059627">
      <w:bodyDiv w:val="1"/>
      <w:marLeft w:val="0"/>
      <w:marRight w:val="0"/>
      <w:marTop w:val="0"/>
      <w:marBottom w:val="0"/>
      <w:divBdr>
        <w:top w:val="none" w:sz="0" w:space="0" w:color="auto"/>
        <w:left w:val="none" w:sz="0" w:space="0" w:color="auto"/>
        <w:bottom w:val="none" w:sz="0" w:space="0" w:color="auto"/>
        <w:right w:val="none" w:sz="0" w:space="0" w:color="auto"/>
      </w:divBdr>
    </w:div>
    <w:div w:id="742678258">
      <w:bodyDiv w:val="1"/>
      <w:marLeft w:val="0"/>
      <w:marRight w:val="0"/>
      <w:marTop w:val="0"/>
      <w:marBottom w:val="0"/>
      <w:divBdr>
        <w:top w:val="none" w:sz="0" w:space="0" w:color="auto"/>
        <w:left w:val="none" w:sz="0" w:space="0" w:color="auto"/>
        <w:bottom w:val="none" w:sz="0" w:space="0" w:color="auto"/>
        <w:right w:val="none" w:sz="0" w:space="0" w:color="auto"/>
      </w:divBdr>
    </w:div>
    <w:div w:id="744423470">
      <w:bodyDiv w:val="1"/>
      <w:marLeft w:val="0"/>
      <w:marRight w:val="0"/>
      <w:marTop w:val="0"/>
      <w:marBottom w:val="0"/>
      <w:divBdr>
        <w:top w:val="none" w:sz="0" w:space="0" w:color="auto"/>
        <w:left w:val="none" w:sz="0" w:space="0" w:color="auto"/>
        <w:bottom w:val="none" w:sz="0" w:space="0" w:color="auto"/>
        <w:right w:val="none" w:sz="0" w:space="0" w:color="auto"/>
      </w:divBdr>
    </w:div>
    <w:div w:id="746071289">
      <w:bodyDiv w:val="1"/>
      <w:marLeft w:val="0"/>
      <w:marRight w:val="0"/>
      <w:marTop w:val="0"/>
      <w:marBottom w:val="0"/>
      <w:divBdr>
        <w:top w:val="none" w:sz="0" w:space="0" w:color="auto"/>
        <w:left w:val="none" w:sz="0" w:space="0" w:color="auto"/>
        <w:bottom w:val="none" w:sz="0" w:space="0" w:color="auto"/>
        <w:right w:val="none" w:sz="0" w:space="0" w:color="auto"/>
      </w:divBdr>
      <w:divsChild>
        <w:div w:id="603340045">
          <w:marLeft w:val="0"/>
          <w:marRight w:val="0"/>
          <w:marTop w:val="0"/>
          <w:marBottom w:val="0"/>
          <w:divBdr>
            <w:top w:val="none" w:sz="0" w:space="0" w:color="auto"/>
            <w:left w:val="none" w:sz="0" w:space="0" w:color="auto"/>
            <w:bottom w:val="none" w:sz="0" w:space="0" w:color="auto"/>
            <w:right w:val="none" w:sz="0" w:space="0" w:color="auto"/>
          </w:divBdr>
        </w:div>
        <w:div w:id="1878394481">
          <w:marLeft w:val="0"/>
          <w:marRight w:val="0"/>
          <w:marTop w:val="0"/>
          <w:marBottom w:val="0"/>
          <w:divBdr>
            <w:top w:val="none" w:sz="0" w:space="0" w:color="auto"/>
            <w:left w:val="none" w:sz="0" w:space="0" w:color="auto"/>
            <w:bottom w:val="none" w:sz="0" w:space="0" w:color="auto"/>
            <w:right w:val="none" w:sz="0" w:space="0" w:color="auto"/>
          </w:divBdr>
        </w:div>
      </w:divsChild>
    </w:div>
    <w:div w:id="756436853">
      <w:bodyDiv w:val="1"/>
      <w:marLeft w:val="0"/>
      <w:marRight w:val="0"/>
      <w:marTop w:val="0"/>
      <w:marBottom w:val="0"/>
      <w:divBdr>
        <w:top w:val="none" w:sz="0" w:space="0" w:color="auto"/>
        <w:left w:val="none" w:sz="0" w:space="0" w:color="auto"/>
        <w:bottom w:val="none" w:sz="0" w:space="0" w:color="auto"/>
        <w:right w:val="none" w:sz="0" w:space="0" w:color="auto"/>
      </w:divBdr>
    </w:div>
    <w:div w:id="763495590">
      <w:bodyDiv w:val="1"/>
      <w:marLeft w:val="0"/>
      <w:marRight w:val="0"/>
      <w:marTop w:val="0"/>
      <w:marBottom w:val="0"/>
      <w:divBdr>
        <w:top w:val="none" w:sz="0" w:space="0" w:color="auto"/>
        <w:left w:val="none" w:sz="0" w:space="0" w:color="auto"/>
        <w:bottom w:val="none" w:sz="0" w:space="0" w:color="auto"/>
        <w:right w:val="none" w:sz="0" w:space="0" w:color="auto"/>
      </w:divBdr>
    </w:div>
    <w:div w:id="766848097">
      <w:bodyDiv w:val="1"/>
      <w:marLeft w:val="0"/>
      <w:marRight w:val="0"/>
      <w:marTop w:val="0"/>
      <w:marBottom w:val="0"/>
      <w:divBdr>
        <w:top w:val="none" w:sz="0" w:space="0" w:color="auto"/>
        <w:left w:val="none" w:sz="0" w:space="0" w:color="auto"/>
        <w:bottom w:val="none" w:sz="0" w:space="0" w:color="auto"/>
        <w:right w:val="none" w:sz="0" w:space="0" w:color="auto"/>
      </w:divBdr>
    </w:div>
    <w:div w:id="775491085">
      <w:bodyDiv w:val="1"/>
      <w:marLeft w:val="0"/>
      <w:marRight w:val="0"/>
      <w:marTop w:val="0"/>
      <w:marBottom w:val="0"/>
      <w:divBdr>
        <w:top w:val="none" w:sz="0" w:space="0" w:color="auto"/>
        <w:left w:val="none" w:sz="0" w:space="0" w:color="auto"/>
        <w:bottom w:val="none" w:sz="0" w:space="0" w:color="auto"/>
        <w:right w:val="none" w:sz="0" w:space="0" w:color="auto"/>
      </w:divBdr>
    </w:div>
    <w:div w:id="779496779">
      <w:bodyDiv w:val="1"/>
      <w:marLeft w:val="0"/>
      <w:marRight w:val="0"/>
      <w:marTop w:val="0"/>
      <w:marBottom w:val="0"/>
      <w:divBdr>
        <w:top w:val="none" w:sz="0" w:space="0" w:color="auto"/>
        <w:left w:val="none" w:sz="0" w:space="0" w:color="auto"/>
        <w:bottom w:val="none" w:sz="0" w:space="0" w:color="auto"/>
        <w:right w:val="none" w:sz="0" w:space="0" w:color="auto"/>
      </w:divBdr>
    </w:div>
    <w:div w:id="794372061">
      <w:bodyDiv w:val="1"/>
      <w:marLeft w:val="0"/>
      <w:marRight w:val="0"/>
      <w:marTop w:val="0"/>
      <w:marBottom w:val="0"/>
      <w:divBdr>
        <w:top w:val="none" w:sz="0" w:space="0" w:color="auto"/>
        <w:left w:val="none" w:sz="0" w:space="0" w:color="auto"/>
        <w:bottom w:val="none" w:sz="0" w:space="0" w:color="auto"/>
        <w:right w:val="none" w:sz="0" w:space="0" w:color="auto"/>
      </w:divBdr>
    </w:div>
    <w:div w:id="796727196">
      <w:bodyDiv w:val="1"/>
      <w:marLeft w:val="0"/>
      <w:marRight w:val="0"/>
      <w:marTop w:val="0"/>
      <w:marBottom w:val="0"/>
      <w:divBdr>
        <w:top w:val="none" w:sz="0" w:space="0" w:color="auto"/>
        <w:left w:val="none" w:sz="0" w:space="0" w:color="auto"/>
        <w:bottom w:val="none" w:sz="0" w:space="0" w:color="auto"/>
        <w:right w:val="none" w:sz="0" w:space="0" w:color="auto"/>
      </w:divBdr>
    </w:div>
    <w:div w:id="805658168">
      <w:bodyDiv w:val="1"/>
      <w:marLeft w:val="0"/>
      <w:marRight w:val="0"/>
      <w:marTop w:val="0"/>
      <w:marBottom w:val="0"/>
      <w:divBdr>
        <w:top w:val="none" w:sz="0" w:space="0" w:color="auto"/>
        <w:left w:val="none" w:sz="0" w:space="0" w:color="auto"/>
        <w:bottom w:val="none" w:sz="0" w:space="0" w:color="auto"/>
        <w:right w:val="none" w:sz="0" w:space="0" w:color="auto"/>
      </w:divBdr>
    </w:div>
    <w:div w:id="806166585">
      <w:bodyDiv w:val="1"/>
      <w:marLeft w:val="0"/>
      <w:marRight w:val="0"/>
      <w:marTop w:val="0"/>
      <w:marBottom w:val="0"/>
      <w:divBdr>
        <w:top w:val="none" w:sz="0" w:space="0" w:color="auto"/>
        <w:left w:val="none" w:sz="0" w:space="0" w:color="auto"/>
        <w:bottom w:val="none" w:sz="0" w:space="0" w:color="auto"/>
        <w:right w:val="none" w:sz="0" w:space="0" w:color="auto"/>
      </w:divBdr>
    </w:div>
    <w:div w:id="818808553">
      <w:bodyDiv w:val="1"/>
      <w:marLeft w:val="0"/>
      <w:marRight w:val="0"/>
      <w:marTop w:val="0"/>
      <w:marBottom w:val="0"/>
      <w:divBdr>
        <w:top w:val="none" w:sz="0" w:space="0" w:color="auto"/>
        <w:left w:val="none" w:sz="0" w:space="0" w:color="auto"/>
        <w:bottom w:val="none" w:sz="0" w:space="0" w:color="auto"/>
        <w:right w:val="none" w:sz="0" w:space="0" w:color="auto"/>
      </w:divBdr>
    </w:div>
    <w:div w:id="825167601">
      <w:bodyDiv w:val="1"/>
      <w:marLeft w:val="0"/>
      <w:marRight w:val="0"/>
      <w:marTop w:val="0"/>
      <w:marBottom w:val="0"/>
      <w:divBdr>
        <w:top w:val="none" w:sz="0" w:space="0" w:color="auto"/>
        <w:left w:val="none" w:sz="0" w:space="0" w:color="auto"/>
        <w:bottom w:val="none" w:sz="0" w:space="0" w:color="auto"/>
        <w:right w:val="none" w:sz="0" w:space="0" w:color="auto"/>
      </w:divBdr>
      <w:divsChild>
        <w:div w:id="1496996795">
          <w:marLeft w:val="0"/>
          <w:marRight w:val="0"/>
          <w:marTop w:val="0"/>
          <w:marBottom w:val="0"/>
          <w:divBdr>
            <w:top w:val="none" w:sz="0" w:space="0" w:color="auto"/>
            <w:left w:val="none" w:sz="0" w:space="0" w:color="auto"/>
            <w:bottom w:val="none" w:sz="0" w:space="0" w:color="auto"/>
            <w:right w:val="none" w:sz="0" w:space="0" w:color="auto"/>
          </w:divBdr>
        </w:div>
      </w:divsChild>
    </w:div>
    <w:div w:id="832531756">
      <w:bodyDiv w:val="1"/>
      <w:marLeft w:val="0"/>
      <w:marRight w:val="0"/>
      <w:marTop w:val="0"/>
      <w:marBottom w:val="0"/>
      <w:divBdr>
        <w:top w:val="none" w:sz="0" w:space="0" w:color="auto"/>
        <w:left w:val="none" w:sz="0" w:space="0" w:color="auto"/>
        <w:bottom w:val="none" w:sz="0" w:space="0" w:color="auto"/>
        <w:right w:val="none" w:sz="0" w:space="0" w:color="auto"/>
      </w:divBdr>
    </w:div>
    <w:div w:id="848061296">
      <w:bodyDiv w:val="1"/>
      <w:marLeft w:val="0"/>
      <w:marRight w:val="0"/>
      <w:marTop w:val="0"/>
      <w:marBottom w:val="0"/>
      <w:divBdr>
        <w:top w:val="none" w:sz="0" w:space="0" w:color="auto"/>
        <w:left w:val="none" w:sz="0" w:space="0" w:color="auto"/>
        <w:bottom w:val="none" w:sz="0" w:space="0" w:color="auto"/>
        <w:right w:val="none" w:sz="0" w:space="0" w:color="auto"/>
      </w:divBdr>
    </w:div>
    <w:div w:id="851528982">
      <w:bodyDiv w:val="1"/>
      <w:marLeft w:val="0"/>
      <w:marRight w:val="0"/>
      <w:marTop w:val="0"/>
      <w:marBottom w:val="0"/>
      <w:divBdr>
        <w:top w:val="none" w:sz="0" w:space="0" w:color="auto"/>
        <w:left w:val="none" w:sz="0" w:space="0" w:color="auto"/>
        <w:bottom w:val="none" w:sz="0" w:space="0" w:color="auto"/>
        <w:right w:val="none" w:sz="0" w:space="0" w:color="auto"/>
      </w:divBdr>
    </w:div>
    <w:div w:id="861624256">
      <w:bodyDiv w:val="1"/>
      <w:marLeft w:val="161"/>
      <w:marRight w:val="161"/>
      <w:marTop w:val="0"/>
      <w:marBottom w:val="0"/>
      <w:divBdr>
        <w:top w:val="none" w:sz="0" w:space="0" w:color="auto"/>
        <w:left w:val="none" w:sz="0" w:space="0" w:color="auto"/>
        <w:bottom w:val="none" w:sz="0" w:space="0" w:color="auto"/>
        <w:right w:val="none" w:sz="0" w:space="0" w:color="auto"/>
      </w:divBdr>
      <w:divsChild>
        <w:div w:id="550464638">
          <w:marLeft w:val="0"/>
          <w:marRight w:val="0"/>
          <w:marTop w:val="0"/>
          <w:marBottom w:val="0"/>
          <w:divBdr>
            <w:top w:val="none" w:sz="0" w:space="0" w:color="auto"/>
            <w:left w:val="none" w:sz="0" w:space="0" w:color="auto"/>
            <w:bottom w:val="none" w:sz="0" w:space="0" w:color="auto"/>
            <w:right w:val="none" w:sz="0" w:space="0" w:color="auto"/>
          </w:divBdr>
        </w:div>
      </w:divsChild>
    </w:div>
    <w:div w:id="862666225">
      <w:bodyDiv w:val="1"/>
      <w:marLeft w:val="0"/>
      <w:marRight w:val="0"/>
      <w:marTop w:val="0"/>
      <w:marBottom w:val="0"/>
      <w:divBdr>
        <w:top w:val="none" w:sz="0" w:space="0" w:color="auto"/>
        <w:left w:val="none" w:sz="0" w:space="0" w:color="auto"/>
        <w:bottom w:val="none" w:sz="0" w:space="0" w:color="auto"/>
        <w:right w:val="none" w:sz="0" w:space="0" w:color="auto"/>
      </w:divBdr>
    </w:div>
    <w:div w:id="870386538">
      <w:bodyDiv w:val="1"/>
      <w:marLeft w:val="0"/>
      <w:marRight w:val="0"/>
      <w:marTop w:val="0"/>
      <w:marBottom w:val="0"/>
      <w:divBdr>
        <w:top w:val="none" w:sz="0" w:space="0" w:color="auto"/>
        <w:left w:val="none" w:sz="0" w:space="0" w:color="auto"/>
        <w:bottom w:val="none" w:sz="0" w:space="0" w:color="auto"/>
        <w:right w:val="none" w:sz="0" w:space="0" w:color="auto"/>
      </w:divBdr>
    </w:div>
    <w:div w:id="896630615">
      <w:bodyDiv w:val="1"/>
      <w:marLeft w:val="0"/>
      <w:marRight w:val="0"/>
      <w:marTop w:val="0"/>
      <w:marBottom w:val="0"/>
      <w:divBdr>
        <w:top w:val="none" w:sz="0" w:space="0" w:color="auto"/>
        <w:left w:val="none" w:sz="0" w:space="0" w:color="auto"/>
        <w:bottom w:val="none" w:sz="0" w:space="0" w:color="auto"/>
        <w:right w:val="none" w:sz="0" w:space="0" w:color="auto"/>
      </w:divBdr>
    </w:div>
    <w:div w:id="898634989">
      <w:bodyDiv w:val="1"/>
      <w:marLeft w:val="0"/>
      <w:marRight w:val="0"/>
      <w:marTop w:val="0"/>
      <w:marBottom w:val="0"/>
      <w:divBdr>
        <w:top w:val="none" w:sz="0" w:space="0" w:color="auto"/>
        <w:left w:val="none" w:sz="0" w:space="0" w:color="auto"/>
        <w:bottom w:val="none" w:sz="0" w:space="0" w:color="auto"/>
        <w:right w:val="none" w:sz="0" w:space="0" w:color="auto"/>
      </w:divBdr>
    </w:div>
    <w:div w:id="906260608">
      <w:bodyDiv w:val="1"/>
      <w:marLeft w:val="0"/>
      <w:marRight w:val="0"/>
      <w:marTop w:val="0"/>
      <w:marBottom w:val="0"/>
      <w:divBdr>
        <w:top w:val="none" w:sz="0" w:space="0" w:color="auto"/>
        <w:left w:val="none" w:sz="0" w:space="0" w:color="auto"/>
        <w:bottom w:val="none" w:sz="0" w:space="0" w:color="auto"/>
        <w:right w:val="none" w:sz="0" w:space="0" w:color="auto"/>
      </w:divBdr>
    </w:div>
    <w:div w:id="913203854">
      <w:bodyDiv w:val="1"/>
      <w:marLeft w:val="0"/>
      <w:marRight w:val="0"/>
      <w:marTop w:val="0"/>
      <w:marBottom w:val="0"/>
      <w:divBdr>
        <w:top w:val="none" w:sz="0" w:space="0" w:color="auto"/>
        <w:left w:val="none" w:sz="0" w:space="0" w:color="auto"/>
        <w:bottom w:val="none" w:sz="0" w:space="0" w:color="auto"/>
        <w:right w:val="none" w:sz="0" w:space="0" w:color="auto"/>
      </w:divBdr>
      <w:divsChild>
        <w:div w:id="85855983">
          <w:marLeft w:val="0"/>
          <w:marRight w:val="0"/>
          <w:marTop w:val="0"/>
          <w:marBottom w:val="0"/>
          <w:divBdr>
            <w:top w:val="none" w:sz="0" w:space="0" w:color="auto"/>
            <w:left w:val="none" w:sz="0" w:space="0" w:color="auto"/>
            <w:bottom w:val="none" w:sz="0" w:space="0" w:color="auto"/>
            <w:right w:val="none" w:sz="0" w:space="0" w:color="auto"/>
          </w:divBdr>
        </w:div>
        <w:div w:id="1589921964">
          <w:marLeft w:val="0"/>
          <w:marRight w:val="0"/>
          <w:marTop w:val="0"/>
          <w:marBottom w:val="0"/>
          <w:divBdr>
            <w:top w:val="none" w:sz="0" w:space="0" w:color="auto"/>
            <w:left w:val="none" w:sz="0" w:space="0" w:color="auto"/>
            <w:bottom w:val="none" w:sz="0" w:space="0" w:color="auto"/>
            <w:right w:val="none" w:sz="0" w:space="0" w:color="auto"/>
          </w:divBdr>
        </w:div>
        <w:div w:id="1998486134">
          <w:marLeft w:val="0"/>
          <w:marRight w:val="0"/>
          <w:marTop w:val="0"/>
          <w:marBottom w:val="0"/>
          <w:divBdr>
            <w:top w:val="none" w:sz="0" w:space="0" w:color="auto"/>
            <w:left w:val="none" w:sz="0" w:space="0" w:color="auto"/>
            <w:bottom w:val="none" w:sz="0" w:space="0" w:color="auto"/>
            <w:right w:val="none" w:sz="0" w:space="0" w:color="auto"/>
          </w:divBdr>
        </w:div>
      </w:divsChild>
    </w:div>
    <w:div w:id="925502682">
      <w:bodyDiv w:val="1"/>
      <w:marLeft w:val="0"/>
      <w:marRight w:val="0"/>
      <w:marTop w:val="0"/>
      <w:marBottom w:val="0"/>
      <w:divBdr>
        <w:top w:val="none" w:sz="0" w:space="0" w:color="auto"/>
        <w:left w:val="none" w:sz="0" w:space="0" w:color="auto"/>
        <w:bottom w:val="none" w:sz="0" w:space="0" w:color="auto"/>
        <w:right w:val="none" w:sz="0" w:space="0" w:color="auto"/>
      </w:divBdr>
    </w:div>
    <w:div w:id="926156598">
      <w:bodyDiv w:val="1"/>
      <w:marLeft w:val="0"/>
      <w:marRight w:val="0"/>
      <w:marTop w:val="0"/>
      <w:marBottom w:val="0"/>
      <w:divBdr>
        <w:top w:val="none" w:sz="0" w:space="0" w:color="auto"/>
        <w:left w:val="none" w:sz="0" w:space="0" w:color="auto"/>
        <w:bottom w:val="none" w:sz="0" w:space="0" w:color="auto"/>
        <w:right w:val="none" w:sz="0" w:space="0" w:color="auto"/>
      </w:divBdr>
      <w:divsChild>
        <w:div w:id="585655561">
          <w:marLeft w:val="0"/>
          <w:marRight w:val="0"/>
          <w:marTop w:val="0"/>
          <w:marBottom w:val="0"/>
          <w:divBdr>
            <w:top w:val="none" w:sz="0" w:space="0" w:color="auto"/>
            <w:left w:val="none" w:sz="0" w:space="0" w:color="auto"/>
            <w:bottom w:val="none" w:sz="0" w:space="0" w:color="auto"/>
            <w:right w:val="none" w:sz="0" w:space="0" w:color="auto"/>
          </w:divBdr>
        </w:div>
        <w:div w:id="1348603118">
          <w:marLeft w:val="0"/>
          <w:marRight w:val="0"/>
          <w:marTop w:val="0"/>
          <w:marBottom w:val="0"/>
          <w:divBdr>
            <w:top w:val="none" w:sz="0" w:space="0" w:color="auto"/>
            <w:left w:val="none" w:sz="0" w:space="0" w:color="auto"/>
            <w:bottom w:val="none" w:sz="0" w:space="0" w:color="auto"/>
            <w:right w:val="none" w:sz="0" w:space="0" w:color="auto"/>
          </w:divBdr>
        </w:div>
      </w:divsChild>
    </w:div>
    <w:div w:id="934480848">
      <w:bodyDiv w:val="1"/>
      <w:marLeft w:val="0"/>
      <w:marRight w:val="0"/>
      <w:marTop w:val="0"/>
      <w:marBottom w:val="0"/>
      <w:divBdr>
        <w:top w:val="none" w:sz="0" w:space="0" w:color="auto"/>
        <w:left w:val="none" w:sz="0" w:space="0" w:color="auto"/>
        <w:bottom w:val="none" w:sz="0" w:space="0" w:color="auto"/>
        <w:right w:val="none" w:sz="0" w:space="0" w:color="auto"/>
      </w:divBdr>
    </w:div>
    <w:div w:id="937567015">
      <w:bodyDiv w:val="1"/>
      <w:marLeft w:val="0"/>
      <w:marRight w:val="0"/>
      <w:marTop w:val="0"/>
      <w:marBottom w:val="0"/>
      <w:divBdr>
        <w:top w:val="none" w:sz="0" w:space="0" w:color="auto"/>
        <w:left w:val="none" w:sz="0" w:space="0" w:color="auto"/>
        <w:bottom w:val="none" w:sz="0" w:space="0" w:color="auto"/>
        <w:right w:val="none" w:sz="0" w:space="0" w:color="auto"/>
      </w:divBdr>
      <w:divsChild>
        <w:div w:id="502475777">
          <w:marLeft w:val="0"/>
          <w:marRight w:val="0"/>
          <w:marTop w:val="0"/>
          <w:marBottom w:val="0"/>
          <w:divBdr>
            <w:top w:val="none" w:sz="0" w:space="0" w:color="auto"/>
            <w:left w:val="none" w:sz="0" w:space="0" w:color="auto"/>
            <w:bottom w:val="none" w:sz="0" w:space="0" w:color="auto"/>
            <w:right w:val="none" w:sz="0" w:space="0" w:color="auto"/>
          </w:divBdr>
        </w:div>
        <w:div w:id="803891987">
          <w:marLeft w:val="0"/>
          <w:marRight w:val="0"/>
          <w:marTop w:val="0"/>
          <w:marBottom w:val="0"/>
          <w:divBdr>
            <w:top w:val="none" w:sz="0" w:space="0" w:color="auto"/>
            <w:left w:val="none" w:sz="0" w:space="0" w:color="auto"/>
            <w:bottom w:val="none" w:sz="0" w:space="0" w:color="auto"/>
            <w:right w:val="none" w:sz="0" w:space="0" w:color="auto"/>
          </w:divBdr>
        </w:div>
        <w:div w:id="1437408432">
          <w:marLeft w:val="0"/>
          <w:marRight w:val="0"/>
          <w:marTop w:val="0"/>
          <w:marBottom w:val="0"/>
          <w:divBdr>
            <w:top w:val="none" w:sz="0" w:space="0" w:color="auto"/>
            <w:left w:val="none" w:sz="0" w:space="0" w:color="auto"/>
            <w:bottom w:val="none" w:sz="0" w:space="0" w:color="auto"/>
            <w:right w:val="none" w:sz="0" w:space="0" w:color="auto"/>
          </w:divBdr>
        </w:div>
        <w:div w:id="1684358837">
          <w:marLeft w:val="0"/>
          <w:marRight w:val="0"/>
          <w:marTop w:val="0"/>
          <w:marBottom w:val="0"/>
          <w:divBdr>
            <w:top w:val="none" w:sz="0" w:space="0" w:color="auto"/>
            <w:left w:val="none" w:sz="0" w:space="0" w:color="auto"/>
            <w:bottom w:val="none" w:sz="0" w:space="0" w:color="auto"/>
            <w:right w:val="none" w:sz="0" w:space="0" w:color="auto"/>
          </w:divBdr>
        </w:div>
      </w:divsChild>
    </w:div>
    <w:div w:id="942298450">
      <w:bodyDiv w:val="1"/>
      <w:marLeft w:val="0"/>
      <w:marRight w:val="0"/>
      <w:marTop w:val="0"/>
      <w:marBottom w:val="0"/>
      <w:divBdr>
        <w:top w:val="none" w:sz="0" w:space="0" w:color="auto"/>
        <w:left w:val="none" w:sz="0" w:space="0" w:color="auto"/>
        <w:bottom w:val="none" w:sz="0" w:space="0" w:color="auto"/>
        <w:right w:val="none" w:sz="0" w:space="0" w:color="auto"/>
      </w:divBdr>
    </w:div>
    <w:div w:id="942498050">
      <w:bodyDiv w:val="1"/>
      <w:marLeft w:val="0"/>
      <w:marRight w:val="0"/>
      <w:marTop w:val="0"/>
      <w:marBottom w:val="0"/>
      <w:divBdr>
        <w:top w:val="none" w:sz="0" w:space="0" w:color="auto"/>
        <w:left w:val="none" w:sz="0" w:space="0" w:color="auto"/>
        <w:bottom w:val="none" w:sz="0" w:space="0" w:color="auto"/>
        <w:right w:val="none" w:sz="0" w:space="0" w:color="auto"/>
      </w:divBdr>
    </w:div>
    <w:div w:id="960380256">
      <w:bodyDiv w:val="1"/>
      <w:marLeft w:val="0"/>
      <w:marRight w:val="0"/>
      <w:marTop w:val="0"/>
      <w:marBottom w:val="0"/>
      <w:divBdr>
        <w:top w:val="none" w:sz="0" w:space="0" w:color="auto"/>
        <w:left w:val="none" w:sz="0" w:space="0" w:color="auto"/>
        <w:bottom w:val="none" w:sz="0" w:space="0" w:color="auto"/>
        <w:right w:val="none" w:sz="0" w:space="0" w:color="auto"/>
      </w:divBdr>
    </w:div>
    <w:div w:id="974914763">
      <w:bodyDiv w:val="1"/>
      <w:marLeft w:val="0"/>
      <w:marRight w:val="0"/>
      <w:marTop w:val="0"/>
      <w:marBottom w:val="0"/>
      <w:divBdr>
        <w:top w:val="none" w:sz="0" w:space="0" w:color="auto"/>
        <w:left w:val="none" w:sz="0" w:space="0" w:color="auto"/>
        <w:bottom w:val="none" w:sz="0" w:space="0" w:color="auto"/>
        <w:right w:val="none" w:sz="0" w:space="0" w:color="auto"/>
      </w:divBdr>
    </w:div>
    <w:div w:id="982348383">
      <w:bodyDiv w:val="1"/>
      <w:marLeft w:val="0"/>
      <w:marRight w:val="0"/>
      <w:marTop w:val="0"/>
      <w:marBottom w:val="0"/>
      <w:divBdr>
        <w:top w:val="none" w:sz="0" w:space="0" w:color="auto"/>
        <w:left w:val="none" w:sz="0" w:space="0" w:color="auto"/>
        <w:bottom w:val="none" w:sz="0" w:space="0" w:color="auto"/>
        <w:right w:val="none" w:sz="0" w:space="0" w:color="auto"/>
      </w:divBdr>
    </w:div>
    <w:div w:id="984705099">
      <w:bodyDiv w:val="1"/>
      <w:marLeft w:val="0"/>
      <w:marRight w:val="0"/>
      <w:marTop w:val="0"/>
      <w:marBottom w:val="0"/>
      <w:divBdr>
        <w:top w:val="none" w:sz="0" w:space="0" w:color="auto"/>
        <w:left w:val="none" w:sz="0" w:space="0" w:color="auto"/>
        <w:bottom w:val="none" w:sz="0" w:space="0" w:color="auto"/>
        <w:right w:val="none" w:sz="0" w:space="0" w:color="auto"/>
      </w:divBdr>
      <w:divsChild>
        <w:div w:id="18436557">
          <w:marLeft w:val="0"/>
          <w:marRight w:val="0"/>
          <w:marTop w:val="0"/>
          <w:marBottom w:val="0"/>
          <w:divBdr>
            <w:top w:val="none" w:sz="0" w:space="0" w:color="auto"/>
            <w:left w:val="none" w:sz="0" w:space="0" w:color="auto"/>
            <w:bottom w:val="none" w:sz="0" w:space="0" w:color="auto"/>
            <w:right w:val="none" w:sz="0" w:space="0" w:color="auto"/>
          </w:divBdr>
          <w:divsChild>
            <w:div w:id="214318788">
              <w:marLeft w:val="0"/>
              <w:marRight w:val="0"/>
              <w:marTop w:val="0"/>
              <w:marBottom w:val="0"/>
              <w:divBdr>
                <w:top w:val="none" w:sz="0" w:space="0" w:color="auto"/>
                <w:left w:val="none" w:sz="0" w:space="0" w:color="auto"/>
                <w:bottom w:val="none" w:sz="0" w:space="0" w:color="auto"/>
                <w:right w:val="none" w:sz="0" w:space="0" w:color="auto"/>
              </w:divBdr>
            </w:div>
          </w:divsChild>
        </w:div>
        <w:div w:id="1139492161">
          <w:marLeft w:val="0"/>
          <w:marRight w:val="0"/>
          <w:marTop w:val="0"/>
          <w:marBottom w:val="0"/>
          <w:divBdr>
            <w:top w:val="none" w:sz="0" w:space="0" w:color="auto"/>
            <w:left w:val="none" w:sz="0" w:space="0" w:color="auto"/>
            <w:bottom w:val="none" w:sz="0" w:space="0" w:color="auto"/>
            <w:right w:val="none" w:sz="0" w:space="0" w:color="auto"/>
          </w:divBdr>
          <w:divsChild>
            <w:div w:id="1857309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141806">
      <w:bodyDiv w:val="1"/>
      <w:marLeft w:val="0"/>
      <w:marRight w:val="0"/>
      <w:marTop w:val="0"/>
      <w:marBottom w:val="0"/>
      <w:divBdr>
        <w:top w:val="none" w:sz="0" w:space="0" w:color="auto"/>
        <w:left w:val="none" w:sz="0" w:space="0" w:color="auto"/>
        <w:bottom w:val="none" w:sz="0" w:space="0" w:color="auto"/>
        <w:right w:val="none" w:sz="0" w:space="0" w:color="auto"/>
      </w:divBdr>
    </w:div>
    <w:div w:id="1011222765">
      <w:bodyDiv w:val="1"/>
      <w:marLeft w:val="0"/>
      <w:marRight w:val="0"/>
      <w:marTop w:val="0"/>
      <w:marBottom w:val="0"/>
      <w:divBdr>
        <w:top w:val="none" w:sz="0" w:space="0" w:color="auto"/>
        <w:left w:val="none" w:sz="0" w:space="0" w:color="auto"/>
        <w:bottom w:val="none" w:sz="0" w:space="0" w:color="auto"/>
        <w:right w:val="none" w:sz="0" w:space="0" w:color="auto"/>
      </w:divBdr>
    </w:div>
    <w:div w:id="1023435556">
      <w:bodyDiv w:val="1"/>
      <w:marLeft w:val="0"/>
      <w:marRight w:val="0"/>
      <w:marTop w:val="0"/>
      <w:marBottom w:val="0"/>
      <w:divBdr>
        <w:top w:val="none" w:sz="0" w:space="0" w:color="auto"/>
        <w:left w:val="none" w:sz="0" w:space="0" w:color="auto"/>
        <w:bottom w:val="none" w:sz="0" w:space="0" w:color="auto"/>
        <w:right w:val="none" w:sz="0" w:space="0" w:color="auto"/>
      </w:divBdr>
    </w:div>
    <w:div w:id="1042705218">
      <w:bodyDiv w:val="1"/>
      <w:marLeft w:val="0"/>
      <w:marRight w:val="0"/>
      <w:marTop w:val="0"/>
      <w:marBottom w:val="0"/>
      <w:divBdr>
        <w:top w:val="none" w:sz="0" w:space="0" w:color="auto"/>
        <w:left w:val="none" w:sz="0" w:space="0" w:color="auto"/>
        <w:bottom w:val="none" w:sz="0" w:space="0" w:color="auto"/>
        <w:right w:val="none" w:sz="0" w:space="0" w:color="auto"/>
      </w:divBdr>
    </w:div>
    <w:div w:id="1057051579">
      <w:bodyDiv w:val="1"/>
      <w:marLeft w:val="0"/>
      <w:marRight w:val="0"/>
      <w:marTop w:val="0"/>
      <w:marBottom w:val="0"/>
      <w:divBdr>
        <w:top w:val="none" w:sz="0" w:space="0" w:color="auto"/>
        <w:left w:val="none" w:sz="0" w:space="0" w:color="auto"/>
        <w:bottom w:val="none" w:sz="0" w:space="0" w:color="auto"/>
        <w:right w:val="none" w:sz="0" w:space="0" w:color="auto"/>
      </w:divBdr>
    </w:div>
    <w:div w:id="1066806153">
      <w:bodyDiv w:val="1"/>
      <w:marLeft w:val="0"/>
      <w:marRight w:val="0"/>
      <w:marTop w:val="0"/>
      <w:marBottom w:val="0"/>
      <w:divBdr>
        <w:top w:val="none" w:sz="0" w:space="0" w:color="auto"/>
        <w:left w:val="none" w:sz="0" w:space="0" w:color="auto"/>
        <w:bottom w:val="none" w:sz="0" w:space="0" w:color="auto"/>
        <w:right w:val="none" w:sz="0" w:space="0" w:color="auto"/>
      </w:divBdr>
    </w:div>
    <w:div w:id="1069882550">
      <w:bodyDiv w:val="1"/>
      <w:marLeft w:val="0"/>
      <w:marRight w:val="0"/>
      <w:marTop w:val="0"/>
      <w:marBottom w:val="0"/>
      <w:divBdr>
        <w:top w:val="none" w:sz="0" w:space="0" w:color="auto"/>
        <w:left w:val="none" w:sz="0" w:space="0" w:color="auto"/>
        <w:bottom w:val="none" w:sz="0" w:space="0" w:color="auto"/>
        <w:right w:val="none" w:sz="0" w:space="0" w:color="auto"/>
      </w:divBdr>
      <w:divsChild>
        <w:div w:id="1059478362">
          <w:marLeft w:val="0"/>
          <w:marRight w:val="0"/>
          <w:marTop w:val="0"/>
          <w:marBottom w:val="0"/>
          <w:divBdr>
            <w:top w:val="none" w:sz="0" w:space="0" w:color="auto"/>
            <w:left w:val="none" w:sz="0" w:space="0" w:color="auto"/>
            <w:bottom w:val="none" w:sz="0" w:space="0" w:color="auto"/>
            <w:right w:val="none" w:sz="0" w:space="0" w:color="auto"/>
          </w:divBdr>
        </w:div>
        <w:div w:id="1945308072">
          <w:marLeft w:val="0"/>
          <w:marRight w:val="0"/>
          <w:marTop w:val="0"/>
          <w:marBottom w:val="0"/>
          <w:divBdr>
            <w:top w:val="none" w:sz="0" w:space="0" w:color="auto"/>
            <w:left w:val="none" w:sz="0" w:space="0" w:color="auto"/>
            <w:bottom w:val="none" w:sz="0" w:space="0" w:color="auto"/>
            <w:right w:val="none" w:sz="0" w:space="0" w:color="auto"/>
          </w:divBdr>
        </w:div>
      </w:divsChild>
    </w:div>
    <w:div w:id="1075514460">
      <w:bodyDiv w:val="1"/>
      <w:marLeft w:val="0"/>
      <w:marRight w:val="0"/>
      <w:marTop w:val="0"/>
      <w:marBottom w:val="0"/>
      <w:divBdr>
        <w:top w:val="none" w:sz="0" w:space="0" w:color="auto"/>
        <w:left w:val="none" w:sz="0" w:space="0" w:color="auto"/>
        <w:bottom w:val="none" w:sz="0" w:space="0" w:color="auto"/>
        <w:right w:val="none" w:sz="0" w:space="0" w:color="auto"/>
      </w:divBdr>
    </w:div>
    <w:div w:id="1083145262">
      <w:bodyDiv w:val="1"/>
      <w:marLeft w:val="0"/>
      <w:marRight w:val="0"/>
      <w:marTop w:val="0"/>
      <w:marBottom w:val="0"/>
      <w:divBdr>
        <w:top w:val="none" w:sz="0" w:space="0" w:color="auto"/>
        <w:left w:val="none" w:sz="0" w:space="0" w:color="auto"/>
        <w:bottom w:val="none" w:sz="0" w:space="0" w:color="auto"/>
        <w:right w:val="none" w:sz="0" w:space="0" w:color="auto"/>
      </w:divBdr>
    </w:div>
    <w:div w:id="1083449135">
      <w:bodyDiv w:val="1"/>
      <w:marLeft w:val="0"/>
      <w:marRight w:val="0"/>
      <w:marTop w:val="0"/>
      <w:marBottom w:val="0"/>
      <w:divBdr>
        <w:top w:val="none" w:sz="0" w:space="0" w:color="auto"/>
        <w:left w:val="none" w:sz="0" w:space="0" w:color="auto"/>
        <w:bottom w:val="none" w:sz="0" w:space="0" w:color="auto"/>
        <w:right w:val="none" w:sz="0" w:space="0" w:color="auto"/>
      </w:divBdr>
      <w:divsChild>
        <w:div w:id="172764198">
          <w:marLeft w:val="0"/>
          <w:marRight w:val="0"/>
          <w:marTop w:val="0"/>
          <w:marBottom w:val="0"/>
          <w:divBdr>
            <w:top w:val="none" w:sz="0" w:space="0" w:color="auto"/>
            <w:left w:val="none" w:sz="0" w:space="0" w:color="auto"/>
            <w:bottom w:val="none" w:sz="0" w:space="0" w:color="auto"/>
            <w:right w:val="none" w:sz="0" w:space="0" w:color="auto"/>
          </w:divBdr>
        </w:div>
        <w:div w:id="482501706">
          <w:marLeft w:val="0"/>
          <w:marRight w:val="0"/>
          <w:marTop w:val="0"/>
          <w:marBottom w:val="0"/>
          <w:divBdr>
            <w:top w:val="none" w:sz="0" w:space="0" w:color="auto"/>
            <w:left w:val="none" w:sz="0" w:space="0" w:color="auto"/>
            <w:bottom w:val="none" w:sz="0" w:space="0" w:color="auto"/>
            <w:right w:val="none" w:sz="0" w:space="0" w:color="auto"/>
          </w:divBdr>
        </w:div>
        <w:div w:id="1556578230">
          <w:marLeft w:val="0"/>
          <w:marRight w:val="0"/>
          <w:marTop w:val="0"/>
          <w:marBottom w:val="0"/>
          <w:divBdr>
            <w:top w:val="none" w:sz="0" w:space="0" w:color="auto"/>
            <w:left w:val="none" w:sz="0" w:space="0" w:color="auto"/>
            <w:bottom w:val="none" w:sz="0" w:space="0" w:color="auto"/>
            <w:right w:val="none" w:sz="0" w:space="0" w:color="auto"/>
          </w:divBdr>
          <w:divsChild>
            <w:div w:id="622614045">
              <w:marLeft w:val="0"/>
              <w:marRight w:val="0"/>
              <w:marTop w:val="0"/>
              <w:marBottom w:val="0"/>
              <w:divBdr>
                <w:top w:val="none" w:sz="0" w:space="0" w:color="auto"/>
                <w:left w:val="none" w:sz="0" w:space="0" w:color="auto"/>
                <w:bottom w:val="none" w:sz="0" w:space="0" w:color="auto"/>
                <w:right w:val="none" w:sz="0" w:space="0" w:color="auto"/>
              </w:divBdr>
            </w:div>
            <w:div w:id="785390889">
              <w:marLeft w:val="0"/>
              <w:marRight w:val="0"/>
              <w:marTop w:val="0"/>
              <w:marBottom w:val="0"/>
              <w:divBdr>
                <w:top w:val="none" w:sz="0" w:space="0" w:color="auto"/>
                <w:left w:val="none" w:sz="0" w:space="0" w:color="auto"/>
                <w:bottom w:val="none" w:sz="0" w:space="0" w:color="auto"/>
                <w:right w:val="none" w:sz="0" w:space="0" w:color="auto"/>
              </w:divBdr>
            </w:div>
            <w:div w:id="823545972">
              <w:marLeft w:val="0"/>
              <w:marRight w:val="0"/>
              <w:marTop w:val="0"/>
              <w:marBottom w:val="0"/>
              <w:divBdr>
                <w:top w:val="none" w:sz="0" w:space="0" w:color="auto"/>
                <w:left w:val="none" w:sz="0" w:space="0" w:color="auto"/>
                <w:bottom w:val="none" w:sz="0" w:space="0" w:color="auto"/>
                <w:right w:val="none" w:sz="0" w:space="0" w:color="auto"/>
              </w:divBdr>
            </w:div>
            <w:div w:id="843134634">
              <w:marLeft w:val="0"/>
              <w:marRight w:val="0"/>
              <w:marTop w:val="0"/>
              <w:marBottom w:val="0"/>
              <w:divBdr>
                <w:top w:val="none" w:sz="0" w:space="0" w:color="auto"/>
                <w:left w:val="none" w:sz="0" w:space="0" w:color="auto"/>
                <w:bottom w:val="none" w:sz="0" w:space="0" w:color="auto"/>
                <w:right w:val="none" w:sz="0" w:space="0" w:color="auto"/>
              </w:divBdr>
            </w:div>
            <w:div w:id="92434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458538">
      <w:bodyDiv w:val="1"/>
      <w:marLeft w:val="0"/>
      <w:marRight w:val="0"/>
      <w:marTop w:val="0"/>
      <w:marBottom w:val="0"/>
      <w:divBdr>
        <w:top w:val="none" w:sz="0" w:space="0" w:color="auto"/>
        <w:left w:val="none" w:sz="0" w:space="0" w:color="auto"/>
        <w:bottom w:val="none" w:sz="0" w:space="0" w:color="auto"/>
        <w:right w:val="none" w:sz="0" w:space="0" w:color="auto"/>
      </w:divBdr>
    </w:div>
    <w:div w:id="1088696619">
      <w:bodyDiv w:val="1"/>
      <w:marLeft w:val="161"/>
      <w:marRight w:val="161"/>
      <w:marTop w:val="0"/>
      <w:marBottom w:val="0"/>
      <w:divBdr>
        <w:top w:val="none" w:sz="0" w:space="0" w:color="auto"/>
        <w:left w:val="none" w:sz="0" w:space="0" w:color="auto"/>
        <w:bottom w:val="none" w:sz="0" w:space="0" w:color="auto"/>
        <w:right w:val="none" w:sz="0" w:space="0" w:color="auto"/>
      </w:divBdr>
      <w:divsChild>
        <w:div w:id="2112974220">
          <w:marLeft w:val="0"/>
          <w:marRight w:val="0"/>
          <w:marTop w:val="0"/>
          <w:marBottom w:val="0"/>
          <w:divBdr>
            <w:top w:val="none" w:sz="0" w:space="0" w:color="auto"/>
            <w:left w:val="none" w:sz="0" w:space="0" w:color="auto"/>
            <w:bottom w:val="none" w:sz="0" w:space="0" w:color="auto"/>
            <w:right w:val="none" w:sz="0" w:space="0" w:color="auto"/>
          </w:divBdr>
        </w:div>
      </w:divsChild>
    </w:div>
    <w:div w:id="1090617065">
      <w:bodyDiv w:val="1"/>
      <w:marLeft w:val="0"/>
      <w:marRight w:val="0"/>
      <w:marTop w:val="0"/>
      <w:marBottom w:val="0"/>
      <w:divBdr>
        <w:top w:val="none" w:sz="0" w:space="0" w:color="auto"/>
        <w:left w:val="none" w:sz="0" w:space="0" w:color="auto"/>
        <w:bottom w:val="none" w:sz="0" w:space="0" w:color="auto"/>
        <w:right w:val="none" w:sz="0" w:space="0" w:color="auto"/>
      </w:divBdr>
      <w:divsChild>
        <w:div w:id="447086927">
          <w:marLeft w:val="0"/>
          <w:marRight w:val="0"/>
          <w:marTop w:val="0"/>
          <w:marBottom w:val="0"/>
          <w:divBdr>
            <w:top w:val="none" w:sz="0" w:space="0" w:color="auto"/>
            <w:left w:val="none" w:sz="0" w:space="0" w:color="auto"/>
            <w:bottom w:val="none" w:sz="0" w:space="0" w:color="auto"/>
            <w:right w:val="none" w:sz="0" w:space="0" w:color="auto"/>
          </w:divBdr>
        </w:div>
        <w:div w:id="1085112033">
          <w:marLeft w:val="0"/>
          <w:marRight w:val="0"/>
          <w:marTop w:val="0"/>
          <w:marBottom w:val="0"/>
          <w:divBdr>
            <w:top w:val="none" w:sz="0" w:space="0" w:color="auto"/>
            <w:left w:val="none" w:sz="0" w:space="0" w:color="auto"/>
            <w:bottom w:val="none" w:sz="0" w:space="0" w:color="auto"/>
            <w:right w:val="none" w:sz="0" w:space="0" w:color="auto"/>
          </w:divBdr>
        </w:div>
      </w:divsChild>
    </w:div>
    <w:div w:id="1110777872">
      <w:bodyDiv w:val="1"/>
      <w:marLeft w:val="0"/>
      <w:marRight w:val="0"/>
      <w:marTop w:val="0"/>
      <w:marBottom w:val="0"/>
      <w:divBdr>
        <w:top w:val="none" w:sz="0" w:space="0" w:color="auto"/>
        <w:left w:val="none" w:sz="0" w:space="0" w:color="auto"/>
        <w:bottom w:val="none" w:sz="0" w:space="0" w:color="auto"/>
        <w:right w:val="none" w:sz="0" w:space="0" w:color="auto"/>
      </w:divBdr>
      <w:divsChild>
        <w:div w:id="50036096">
          <w:marLeft w:val="0"/>
          <w:marRight w:val="0"/>
          <w:marTop w:val="0"/>
          <w:marBottom w:val="0"/>
          <w:divBdr>
            <w:top w:val="none" w:sz="0" w:space="0" w:color="auto"/>
            <w:left w:val="none" w:sz="0" w:space="0" w:color="auto"/>
            <w:bottom w:val="none" w:sz="0" w:space="0" w:color="auto"/>
            <w:right w:val="none" w:sz="0" w:space="0" w:color="auto"/>
          </w:divBdr>
        </w:div>
        <w:div w:id="1388408484">
          <w:marLeft w:val="0"/>
          <w:marRight w:val="0"/>
          <w:marTop w:val="0"/>
          <w:marBottom w:val="0"/>
          <w:divBdr>
            <w:top w:val="none" w:sz="0" w:space="0" w:color="auto"/>
            <w:left w:val="none" w:sz="0" w:space="0" w:color="auto"/>
            <w:bottom w:val="none" w:sz="0" w:space="0" w:color="auto"/>
            <w:right w:val="none" w:sz="0" w:space="0" w:color="auto"/>
          </w:divBdr>
        </w:div>
      </w:divsChild>
    </w:div>
    <w:div w:id="1126973796">
      <w:bodyDiv w:val="1"/>
      <w:marLeft w:val="0"/>
      <w:marRight w:val="0"/>
      <w:marTop w:val="0"/>
      <w:marBottom w:val="0"/>
      <w:divBdr>
        <w:top w:val="none" w:sz="0" w:space="0" w:color="auto"/>
        <w:left w:val="none" w:sz="0" w:space="0" w:color="auto"/>
        <w:bottom w:val="none" w:sz="0" w:space="0" w:color="auto"/>
        <w:right w:val="none" w:sz="0" w:space="0" w:color="auto"/>
      </w:divBdr>
    </w:div>
    <w:div w:id="1138298108">
      <w:bodyDiv w:val="1"/>
      <w:marLeft w:val="0"/>
      <w:marRight w:val="0"/>
      <w:marTop w:val="0"/>
      <w:marBottom w:val="0"/>
      <w:divBdr>
        <w:top w:val="none" w:sz="0" w:space="0" w:color="auto"/>
        <w:left w:val="none" w:sz="0" w:space="0" w:color="auto"/>
        <w:bottom w:val="none" w:sz="0" w:space="0" w:color="auto"/>
        <w:right w:val="none" w:sz="0" w:space="0" w:color="auto"/>
      </w:divBdr>
    </w:div>
    <w:div w:id="1142884723">
      <w:bodyDiv w:val="1"/>
      <w:marLeft w:val="0"/>
      <w:marRight w:val="0"/>
      <w:marTop w:val="0"/>
      <w:marBottom w:val="0"/>
      <w:divBdr>
        <w:top w:val="none" w:sz="0" w:space="0" w:color="auto"/>
        <w:left w:val="none" w:sz="0" w:space="0" w:color="auto"/>
        <w:bottom w:val="none" w:sz="0" w:space="0" w:color="auto"/>
        <w:right w:val="none" w:sz="0" w:space="0" w:color="auto"/>
      </w:divBdr>
    </w:div>
    <w:div w:id="1152599993">
      <w:bodyDiv w:val="1"/>
      <w:marLeft w:val="0"/>
      <w:marRight w:val="0"/>
      <w:marTop w:val="0"/>
      <w:marBottom w:val="0"/>
      <w:divBdr>
        <w:top w:val="none" w:sz="0" w:space="0" w:color="auto"/>
        <w:left w:val="none" w:sz="0" w:space="0" w:color="auto"/>
        <w:bottom w:val="none" w:sz="0" w:space="0" w:color="auto"/>
        <w:right w:val="none" w:sz="0" w:space="0" w:color="auto"/>
      </w:divBdr>
    </w:div>
    <w:div w:id="1154300009">
      <w:bodyDiv w:val="1"/>
      <w:marLeft w:val="0"/>
      <w:marRight w:val="0"/>
      <w:marTop w:val="0"/>
      <w:marBottom w:val="0"/>
      <w:divBdr>
        <w:top w:val="none" w:sz="0" w:space="0" w:color="auto"/>
        <w:left w:val="none" w:sz="0" w:space="0" w:color="auto"/>
        <w:bottom w:val="none" w:sz="0" w:space="0" w:color="auto"/>
        <w:right w:val="none" w:sz="0" w:space="0" w:color="auto"/>
      </w:divBdr>
      <w:divsChild>
        <w:div w:id="1020083144">
          <w:marLeft w:val="0"/>
          <w:marRight w:val="0"/>
          <w:marTop w:val="0"/>
          <w:marBottom w:val="0"/>
          <w:divBdr>
            <w:top w:val="none" w:sz="0" w:space="0" w:color="auto"/>
            <w:left w:val="none" w:sz="0" w:space="0" w:color="auto"/>
            <w:bottom w:val="none" w:sz="0" w:space="0" w:color="auto"/>
            <w:right w:val="none" w:sz="0" w:space="0" w:color="auto"/>
          </w:divBdr>
        </w:div>
        <w:div w:id="2002151980">
          <w:marLeft w:val="0"/>
          <w:marRight w:val="0"/>
          <w:marTop w:val="0"/>
          <w:marBottom w:val="0"/>
          <w:divBdr>
            <w:top w:val="none" w:sz="0" w:space="0" w:color="auto"/>
            <w:left w:val="none" w:sz="0" w:space="0" w:color="auto"/>
            <w:bottom w:val="none" w:sz="0" w:space="0" w:color="auto"/>
            <w:right w:val="none" w:sz="0" w:space="0" w:color="auto"/>
          </w:divBdr>
        </w:div>
      </w:divsChild>
    </w:div>
    <w:div w:id="1165780272">
      <w:bodyDiv w:val="1"/>
      <w:marLeft w:val="0"/>
      <w:marRight w:val="0"/>
      <w:marTop w:val="0"/>
      <w:marBottom w:val="0"/>
      <w:divBdr>
        <w:top w:val="none" w:sz="0" w:space="0" w:color="auto"/>
        <w:left w:val="none" w:sz="0" w:space="0" w:color="auto"/>
        <w:bottom w:val="none" w:sz="0" w:space="0" w:color="auto"/>
        <w:right w:val="none" w:sz="0" w:space="0" w:color="auto"/>
      </w:divBdr>
    </w:div>
    <w:div w:id="1174490126">
      <w:bodyDiv w:val="1"/>
      <w:marLeft w:val="0"/>
      <w:marRight w:val="0"/>
      <w:marTop w:val="0"/>
      <w:marBottom w:val="0"/>
      <w:divBdr>
        <w:top w:val="none" w:sz="0" w:space="0" w:color="auto"/>
        <w:left w:val="none" w:sz="0" w:space="0" w:color="auto"/>
        <w:bottom w:val="none" w:sz="0" w:space="0" w:color="auto"/>
        <w:right w:val="none" w:sz="0" w:space="0" w:color="auto"/>
      </w:divBdr>
    </w:div>
    <w:div w:id="1176848540">
      <w:bodyDiv w:val="1"/>
      <w:marLeft w:val="0"/>
      <w:marRight w:val="0"/>
      <w:marTop w:val="0"/>
      <w:marBottom w:val="0"/>
      <w:divBdr>
        <w:top w:val="none" w:sz="0" w:space="0" w:color="auto"/>
        <w:left w:val="none" w:sz="0" w:space="0" w:color="auto"/>
        <w:bottom w:val="none" w:sz="0" w:space="0" w:color="auto"/>
        <w:right w:val="none" w:sz="0" w:space="0" w:color="auto"/>
      </w:divBdr>
    </w:div>
    <w:div w:id="1186287278">
      <w:bodyDiv w:val="1"/>
      <w:marLeft w:val="0"/>
      <w:marRight w:val="0"/>
      <w:marTop w:val="0"/>
      <w:marBottom w:val="0"/>
      <w:divBdr>
        <w:top w:val="none" w:sz="0" w:space="0" w:color="auto"/>
        <w:left w:val="none" w:sz="0" w:space="0" w:color="auto"/>
        <w:bottom w:val="none" w:sz="0" w:space="0" w:color="auto"/>
        <w:right w:val="none" w:sz="0" w:space="0" w:color="auto"/>
      </w:divBdr>
    </w:div>
    <w:div w:id="1187870507">
      <w:bodyDiv w:val="1"/>
      <w:marLeft w:val="0"/>
      <w:marRight w:val="0"/>
      <w:marTop w:val="0"/>
      <w:marBottom w:val="0"/>
      <w:divBdr>
        <w:top w:val="none" w:sz="0" w:space="0" w:color="auto"/>
        <w:left w:val="none" w:sz="0" w:space="0" w:color="auto"/>
        <w:bottom w:val="none" w:sz="0" w:space="0" w:color="auto"/>
        <w:right w:val="none" w:sz="0" w:space="0" w:color="auto"/>
      </w:divBdr>
    </w:div>
    <w:div w:id="1213347138">
      <w:bodyDiv w:val="1"/>
      <w:marLeft w:val="0"/>
      <w:marRight w:val="0"/>
      <w:marTop w:val="0"/>
      <w:marBottom w:val="0"/>
      <w:divBdr>
        <w:top w:val="none" w:sz="0" w:space="0" w:color="auto"/>
        <w:left w:val="none" w:sz="0" w:space="0" w:color="auto"/>
        <w:bottom w:val="none" w:sz="0" w:space="0" w:color="auto"/>
        <w:right w:val="none" w:sz="0" w:space="0" w:color="auto"/>
      </w:divBdr>
    </w:div>
    <w:div w:id="1227184385">
      <w:bodyDiv w:val="1"/>
      <w:marLeft w:val="0"/>
      <w:marRight w:val="0"/>
      <w:marTop w:val="0"/>
      <w:marBottom w:val="0"/>
      <w:divBdr>
        <w:top w:val="none" w:sz="0" w:space="0" w:color="auto"/>
        <w:left w:val="none" w:sz="0" w:space="0" w:color="auto"/>
        <w:bottom w:val="none" w:sz="0" w:space="0" w:color="auto"/>
        <w:right w:val="none" w:sz="0" w:space="0" w:color="auto"/>
      </w:divBdr>
      <w:divsChild>
        <w:div w:id="414325817">
          <w:marLeft w:val="0"/>
          <w:marRight w:val="0"/>
          <w:marTop w:val="0"/>
          <w:marBottom w:val="0"/>
          <w:divBdr>
            <w:top w:val="none" w:sz="0" w:space="0" w:color="auto"/>
            <w:left w:val="none" w:sz="0" w:space="0" w:color="auto"/>
            <w:bottom w:val="none" w:sz="0" w:space="0" w:color="auto"/>
            <w:right w:val="none" w:sz="0" w:space="0" w:color="auto"/>
          </w:divBdr>
        </w:div>
      </w:divsChild>
    </w:div>
    <w:div w:id="1228998397">
      <w:bodyDiv w:val="1"/>
      <w:marLeft w:val="0"/>
      <w:marRight w:val="0"/>
      <w:marTop w:val="0"/>
      <w:marBottom w:val="0"/>
      <w:divBdr>
        <w:top w:val="none" w:sz="0" w:space="0" w:color="auto"/>
        <w:left w:val="none" w:sz="0" w:space="0" w:color="auto"/>
        <w:bottom w:val="none" w:sz="0" w:space="0" w:color="auto"/>
        <w:right w:val="none" w:sz="0" w:space="0" w:color="auto"/>
      </w:divBdr>
    </w:div>
    <w:div w:id="1229537335">
      <w:bodyDiv w:val="1"/>
      <w:marLeft w:val="0"/>
      <w:marRight w:val="0"/>
      <w:marTop w:val="0"/>
      <w:marBottom w:val="0"/>
      <w:divBdr>
        <w:top w:val="none" w:sz="0" w:space="0" w:color="auto"/>
        <w:left w:val="none" w:sz="0" w:space="0" w:color="auto"/>
        <w:bottom w:val="none" w:sz="0" w:space="0" w:color="auto"/>
        <w:right w:val="none" w:sz="0" w:space="0" w:color="auto"/>
      </w:divBdr>
      <w:divsChild>
        <w:div w:id="41561464">
          <w:marLeft w:val="0"/>
          <w:marRight w:val="0"/>
          <w:marTop w:val="0"/>
          <w:marBottom w:val="0"/>
          <w:divBdr>
            <w:top w:val="none" w:sz="0" w:space="0" w:color="auto"/>
            <w:left w:val="none" w:sz="0" w:space="0" w:color="auto"/>
            <w:bottom w:val="none" w:sz="0" w:space="0" w:color="auto"/>
            <w:right w:val="none" w:sz="0" w:space="0" w:color="auto"/>
          </w:divBdr>
          <w:divsChild>
            <w:div w:id="557397700">
              <w:marLeft w:val="0"/>
              <w:marRight w:val="0"/>
              <w:marTop w:val="0"/>
              <w:marBottom w:val="0"/>
              <w:divBdr>
                <w:top w:val="none" w:sz="0" w:space="0" w:color="auto"/>
                <w:left w:val="none" w:sz="0" w:space="0" w:color="auto"/>
                <w:bottom w:val="none" w:sz="0" w:space="0" w:color="auto"/>
                <w:right w:val="none" w:sz="0" w:space="0" w:color="auto"/>
              </w:divBdr>
            </w:div>
          </w:divsChild>
        </w:div>
        <w:div w:id="1922328095">
          <w:marLeft w:val="0"/>
          <w:marRight w:val="0"/>
          <w:marTop w:val="0"/>
          <w:marBottom w:val="0"/>
          <w:divBdr>
            <w:top w:val="none" w:sz="0" w:space="0" w:color="auto"/>
            <w:left w:val="none" w:sz="0" w:space="0" w:color="auto"/>
            <w:bottom w:val="none" w:sz="0" w:space="0" w:color="auto"/>
            <w:right w:val="none" w:sz="0" w:space="0" w:color="auto"/>
          </w:divBdr>
          <w:divsChild>
            <w:div w:id="176731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745046">
      <w:bodyDiv w:val="1"/>
      <w:marLeft w:val="0"/>
      <w:marRight w:val="0"/>
      <w:marTop w:val="0"/>
      <w:marBottom w:val="0"/>
      <w:divBdr>
        <w:top w:val="none" w:sz="0" w:space="0" w:color="auto"/>
        <w:left w:val="none" w:sz="0" w:space="0" w:color="auto"/>
        <w:bottom w:val="none" w:sz="0" w:space="0" w:color="auto"/>
        <w:right w:val="none" w:sz="0" w:space="0" w:color="auto"/>
      </w:divBdr>
    </w:div>
    <w:div w:id="1254052966">
      <w:bodyDiv w:val="1"/>
      <w:marLeft w:val="0"/>
      <w:marRight w:val="0"/>
      <w:marTop w:val="0"/>
      <w:marBottom w:val="0"/>
      <w:divBdr>
        <w:top w:val="none" w:sz="0" w:space="0" w:color="auto"/>
        <w:left w:val="none" w:sz="0" w:space="0" w:color="auto"/>
        <w:bottom w:val="none" w:sz="0" w:space="0" w:color="auto"/>
        <w:right w:val="none" w:sz="0" w:space="0" w:color="auto"/>
      </w:divBdr>
    </w:div>
    <w:div w:id="1257978034">
      <w:bodyDiv w:val="1"/>
      <w:marLeft w:val="0"/>
      <w:marRight w:val="0"/>
      <w:marTop w:val="0"/>
      <w:marBottom w:val="0"/>
      <w:divBdr>
        <w:top w:val="none" w:sz="0" w:space="0" w:color="auto"/>
        <w:left w:val="none" w:sz="0" w:space="0" w:color="auto"/>
        <w:bottom w:val="none" w:sz="0" w:space="0" w:color="auto"/>
        <w:right w:val="none" w:sz="0" w:space="0" w:color="auto"/>
      </w:divBdr>
      <w:divsChild>
        <w:div w:id="1377849746">
          <w:marLeft w:val="0"/>
          <w:marRight w:val="0"/>
          <w:marTop w:val="0"/>
          <w:marBottom w:val="0"/>
          <w:divBdr>
            <w:top w:val="none" w:sz="0" w:space="0" w:color="auto"/>
            <w:left w:val="none" w:sz="0" w:space="0" w:color="auto"/>
            <w:bottom w:val="none" w:sz="0" w:space="0" w:color="auto"/>
            <w:right w:val="none" w:sz="0" w:space="0" w:color="auto"/>
          </w:divBdr>
        </w:div>
        <w:div w:id="1606695101">
          <w:marLeft w:val="0"/>
          <w:marRight w:val="0"/>
          <w:marTop w:val="0"/>
          <w:marBottom w:val="0"/>
          <w:divBdr>
            <w:top w:val="none" w:sz="0" w:space="0" w:color="auto"/>
            <w:left w:val="none" w:sz="0" w:space="0" w:color="auto"/>
            <w:bottom w:val="none" w:sz="0" w:space="0" w:color="auto"/>
            <w:right w:val="none" w:sz="0" w:space="0" w:color="auto"/>
          </w:divBdr>
        </w:div>
        <w:div w:id="1908031085">
          <w:marLeft w:val="0"/>
          <w:marRight w:val="0"/>
          <w:marTop w:val="0"/>
          <w:marBottom w:val="0"/>
          <w:divBdr>
            <w:top w:val="none" w:sz="0" w:space="0" w:color="auto"/>
            <w:left w:val="none" w:sz="0" w:space="0" w:color="auto"/>
            <w:bottom w:val="none" w:sz="0" w:space="0" w:color="auto"/>
            <w:right w:val="none" w:sz="0" w:space="0" w:color="auto"/>
          </w:divBdr>
          <w:divsChild>
            <w:div w:id="1487627924">
              <w:marLeft w:val="0"/>
              <w:marRight w:val="0"/>
              <w:marTop w:val="0"/>
              <w:marBottom w:val="0"/>
              <w:divBdr>
                <w:top w:val="none" w:sz="0" w:space="0" w:color="auto"/>
                <w:left w:val="none" w:sz="0" w:space="0" w:color="auto"/>
                <w:bottom w:val="none" w:sz="0" w:space="0" w:color="auto"/>
                <w:right w:val="none" w:sz="0" w:space="0" w:color="auto"/>
              </w:divBdr>
            </w:div>
            <w:div w:id="2056854359">
              <w:marLeft w:val="0"/>
              <w:marRight w:val="0"/>
              <w:marTop w:val="0"/>
              <w:marBottom w:val="0"/>
              <w:divBdr>
                <w:top w:val="none" w:sz="0" w:space="0" w:color="auto"/>
                <w:left w:val="none" w:sz="0" w:space="0" w:color="auto"/>
                <w:bottom w:val="none" w:sz="0" w:space="0" w:color="auto"/>
                <w:right w:val="none" w:sz="0" w:space="0" w:color="auto"/>
              </w:divBdr>
            </w:div>
          </w:divsChild>
        </w:div>
        <w:div w:id="2000426718">
          <w:marLeft w:val="0"/>
          <w:marRight w:val="0"/>
          <w:marTop w:val="0"/>
          <w:marBottom w:val="0"/>
          <w:divBdr>
            <w:top w:val="none" w:sz="0" w:space="0" w:color="auto"/>
            <w:left w:val="none" w:sz="0" w:space="0" w:color="auto"/>
            <w:bottom w:val="none" w:sz="0" w:space="0" w:color="auto"/>
            <w:right w:val="none" w:sz="0" w:space="0" w:color="auto"/>
          </w:divBdr>
        </w:div>
      </w:divsChild>
    </w:div>
    <w:div w:id="1262762874">
      <w:bodyDiv w:val="1"/>
      <w:marLeft w:val="0"/>
      <w:marRight w:val="0"/>
      <w:marTop w:val="0"/>
      <w:marBottom w:val="0"/>
      <w:divBdr>
        <w:top w:val="none" w:sz="0" w:space="0" w:color="auto"/>
        <w:left w:val="none" w:sz="0" w:space="0" w:color="auto"/>
        <w:bottom w:val="none" w:sz="0" w:space="0" w:color="auto"/>
        <w:right w:val="none" w:sz="0" w:space="0" w:color="auto"/>
      </w:divBdr>
      <w:divsChild>
        <w:div w:id="821197520">
          <w:marLeft w:val="0"/>
          <w:marRight w:val="0"/>
          <w:marTop w:val="0"/>
          <w:marBottom w:val="0"/>
          <w:divBdr>
            <w:top w:val="none" w:sz="0" w:space="0" w:color="auto"/>
            <w:left w:val="none" w:sz="0" w:space="0" w:color="auto"/>
            <w:bottom w:val="none" w:sz="0" w:space="0" w:color="auto"/>
            <w:right w:val="none" w:sz="0" w:space="0" w:color="auto"/>
          </w:divBdr>
        </w:div>
        <w:div w:id="975372580">
          <w:marLeft w:val="0"/>
          <w:marRight w:val="0"/>
          <w:marTop w:val="0"/>
          <w:marBottom w:val="0"/>
          <w:divBdr>
            <w:top w:val="none" w:sz="0" w:space="0" w:color="auto"/>
            <w:left w:val="none" w:sz="0" w:space="0" w:color="auto"/>
            <w:bottom w:val="none" w:sz="0" w:space="0" w:color="auto"/>
            <w:right w:val="none" w:sz="0" w:space="0" w:color="auto"/>
          </w:divBdr>
        </w:div>
      </w:divsChild>
    </w:div>
    <w:div w:id="1264605447">
      <w:bodyDiv w:val="1"/>
      <w:marLeft w:val="0"/>
      <w:marRight w:val="0"/>
      <w:marTop w:val="0"/>
      <w:marBottom w:val="0"/>
      <w:divBdr>
        <w:top w:val="none" w:sz="0" w:space="0" w:color="auto"/>
        <w:left w:val="none" w:sz="0" w:space="0" w:color="auto"/>
        <w:bottom w:val="none" w:sz="0" w:space="0" w:color="auto"/>
        <w:right w:val="none" w:sz="0" w:space="0" w:color="auto"/>
      </w:divBdr>
    </w:div>
    <w:div w:id="1272712523">
      <w:bodyDiv w:val="1"/>
      <w:marLeft w:val="0"/>
      <w:marRight w:val="0"/>
      <w:marTop w:val="0"/>
      <w:marBottom w:val="0"/>
      <w:divBdr>
        <w:top w:val="none" w:sz="0" w:space="0" w:color="auto"/>
        <w:left w:val="none" w:sz="0" w:space="0" w:color="auto"/>
        <w:bottom w:val="none" w:sz="0" w:space="0" w:color="auto"/>
        <w:right w:val="none" w:sz="0" w:space="0" w:color="auto"/>
      </w:divBdr>
    </w:div>
    <w:div w:id="1294025581">
      <w:bodyDiv w:val="1"/>
      <w:marLeft w:val="0"/>
      <w:marRight w:val="0"/>
      <w:marTop w:val="0"/>
      <w:marBottom w:val="0"/>
      <w:divBdr>
        <w:top w:val="none" w:sz="0" w:space="0" w:color="auto"/>
        <w:left w:val="none" w:sz="0" w:space="0" w:color="auto"/>
        <w:bottom w:val="none" w:sz="0" w:space="0" w:color="auto"/>
        <w:right w:val="none" w:sz="0" w:space="0" w:color="auto"/>
      </w:divBdr>
      <w:divsChild>
        <w:div w:id="113212800">
          <w:marLeft w:val="0"/>
          <w:marRight w:val="0"/>
          <w:marTop w:val="0"/>
          <w:marBottom w:val="0"/>
          <w:divBdr>
            <w:top w:val="none" w:sz="0" w:space="0" w:color="auto"/>
            <w:left w:val="none" w:sz="0" w:space="0" w:color="auto"/>
            <w:bottom w:val="none" w:sz="0" w:space="0" w:color="auto"/>
            <w:right w:val="none" w:sz="0" w:space="0" w:color="auto"/>
          </w:divBdr>
        </w:div>
        <w:div w:id="382674566">
          <w:marLeft w:val="0"/>
          <w:marRight w:val="0"/>
          <w:marTop w:val="0"/>
          <w:marBottom w:val="0"/>
          <w:divBdr>
            <w:top w:val="none" w:sz="0" w:space="0" w:color="auto"/>
            <w:left w:val="none" w:sz="0" w:space="0" w:color="auto"/>
            <w:bottom w:val="none" w:sz="0" w:space="0" w:color="auto"/>
            <w:right w:val="none" w:sz="0" w:space="0" w:color="auto"/>
          </w:divBdr>
        </w:div>
      </w:divsChild>
    </w:div>
    <w:div w:id="1299067089">
      <w:bodyDiv w:val="1"/>
      <w:marLeft w:val="0"/>
      <w:marRight w:val="0"/>
      <w:marTop w:val="0"/>
      <w:marBottom w:val="0"/>
      <w:divBdr>
        <w:top w:val="none" w:sz="0" w:space="0" w:color="auto"/>
        <w:left w:val="none" w:sz="0" w:space="0" w:color="auto"/>
        <w:bottom w:val="none" w:sz="0" w:space="0" w:color="auto"/>
        <w:right w:val="none" w:sz="0" w:space="0" w:color="auto"/>
      </w:divBdr>
    </w:div>
    <w:div w:id="1303346410">
      <w:bodyDiv w:val="1"/>
      <w:marLeft w:val="161"/>
      <w:marRight w:val="161"/>
      <w:marTop w:val="0"/>
      <w:marBottom w:val="0"/>
      <w:divBdr>
        <w:top w:val="none" w:sz="0" w:space="0" w:color="auto"/>
        <w:left w:val="none" w:sz="0" w:space="0" w:color="auto"/>
        <w:bottom w:val="none" w:sz="0" w:space="0" w:color="auto"/>
        <w:right w:val="none" w:sz="0" w:space="0" w:color="auto"/>
      </w:divBdr>
      <w:divsChild>
        <w:div w:id="1176073516">
          <w:marLeft w:val="0"/>
          <w:marRight w:val="0"/>
          <w:marTop w:val="0"/>
          <w:marBottom w:val="0"/>
          <w:divBdr>
            <w:top w:val="none" w:sz="0" w:space="0" w:color="auto"/>
            <w:left w:val="none" w:sz="0" w:space="0" w:color="auto"/>
            <w:bottom w:val="none" w:sz="0" w:space="0" w:color="auto"/>
            <w:right w:val="none" w:sz="0" w:space="0" w:color="auto"/>
          </w:divBdr>
        </w:div>
      </w:divsChild>
    </w:div>
    <w:div w:id="1306930772">
      <w:bodyDiv w:val="1"/>
      <w:marLeft w:val="0"/>
      <w:marRight w:val="0"/>
      <w:marTop w:val="0"/>
      <w:marBottom w:val="0"/>
      <w:divBdr>
        <w:top w:val="none" w:sz="0" w:space="0" w:color="auto"/>
        <w:left w:val="none" w:sz="0" w:space="0" w:color="auto"/>
        <w:bottom w:val="none" w:sz="0" w:space="0" w:color="auto"/>
        <w:right w:val="none" w:sz="0" w:space="0" w:color="auto"/>
      </w:divBdr>
    </w:div>
    <w:div w:id="1311667015">
      <w:bodyDiv w:val="1"/>
      <w:marLeft w:val="0"/>
      <w:marRight w:val="0"/>
      <w:marTop w:val="0"/>
      <w:marBottom w:val="0"/>
      <w:divBdr>
        <w:top w:val="none" w:sz="0" w:space="0" w:color="auto"/>
        <w:left w:val="none" w:sz="0" w:space="0" w:color="auto"/>
        <w:bottom w:val="none" w:sz="0" w:space="0" w:color="auto"/>
        <w:right w:val="none" w:sz="0" w:space="0" w:color="auto"/>
      </w:divBdr>
    </w:div>
    <w:div w:id="1313366175">
      <w:bodyDiv w:val="1"/>
      <w:marLeft w:val="0"/>
      <w:marRight w:val="0"/>
      <w:marTop w:val="0"/>
      <w:marBottom w:val="0"/>
      <w:divBdr>
        <w:top w:val="none" w:sz="0" w:space="0" w:color="auto"/>
        <w:left w:val="none" w:sz="0" w:space="0" w:color="auto"/>
        <w:bottom w:val="none" w:sz="0" w:space="0" w:color="auto"/>
        <w:right w:val="none" w:sz="0" w:space="0" w:color="auto"/>
      </w:divBdr>
    </w:div>
    <w:div w:id="1323774409">
      <w:bodyDiv w:val="1"/>
      <w:marLeft w:val="0"/>
      <w:marRight w:val="0"/>
      <w:marTop w:val="0"/>
      <w:marBottom w:val="0"/>
      <w:divBdr>
        <w:top w:val="none" w:sz="0" w:space="0" w:color="auto"/>
        <w:left w:val="none" w:sz="0" w:space="0" w:color="auto"/>
        <w:bottom w:val="none" w:sz="0" w:space="0" w:color="auto"/>
        <w:right w:val="none" w:sz="0" w:space="0" w:color="auto"/>
      </w:divBdr>
    </w:div>
    <w:div w:id="1339426593">
      <w:bodyDiv w:val="1"/>
      <w:marLeft w:val="0"/>
      <w:marRight w:val="0"/>
      <w:marTop w:val="0"/>
      <w:marBottom w:val="0"/>
      <w:divBdr>
        <w:top w:val="none" w:sz="0" w:space="0" w:color="auto"/>
        <w:left w:val="none" w:sz="0" w:space="0" w:color="auto"/>
        <w:bottom w:val="none" w:sz="0" w:space="0" w:color="auto"/>
        <w:right w:val="none" w:sz="0" w:space="0" w:color="auto"/>
      </w:divBdr>
      <w:divsChild>
        <w:div w:id="1783841949">
          <w:marLeft w:val="0"/>
          <w:marRight w:val="0"/>
          <w:marTop w:val="0"/>
          <w:marBottom w:val="0"/>
          <w:divBdr>
            <w:top w:val="none" w:sz="0" w:space="0" w:color="auto"/>
            <w:left w:val="none" w:sz="0" w:space="0" w:color="auto"/>
            <w:bottom w:val="none" w:sz="0" w:space="0" w:color="auto"/>
            <w:right w:val="none" w:sz="0" w:space="0" w:color="auto"/>
          </w:divBdr>
          <w:divsChild>
            <w:div w:id="39035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556903">
      <w:bodyDiv w:val="1"/>
      <w:marLeft w:val="0"/>
      <w:marRight w:val="0"/>
      <w:marTop w:val="0"/>
      <w:marBottom w:val="0"/>
      <w:divBdr>
        <w:top w:val="none" w:sz="0" w:space="0" w:color="auto"/>
        <w:left w:val="none" w:sz="0" w:space="0" w:color="auto"/>
        <w:bottom w:val="none" w:sz="0" w:space="0" w:color="auto"/>
        <w:right w:val="none" w:sz="0" w:space="0" w:color="auto"/>
      </w:divBdr>
    </w:div>
    <w:div w:id="1351369406">
      <w:bodyDiv w:val="1"/>
      <w:marLeft w:val="0"/>
      <w:marRight w:val="0"/>
      <w:marTop w:val="0"/>
      <w:marBottom w:val="0"/>
      <w:divBdr>
        <w:top w:val="none" w:sz="0" w:space="0" w:color="auto"/>
        <w:left w:val="none" w:sz="0" w:space="0" w:color="auto"/>
        <w:bottom w:val="none" w:sz="0" w:space="0" w:color="auto"/>
        <w:right w:val="none" w:sz="0" w:space="0" w:color="auto"/>
      </w:divBdr>
    </w:div>
    <w:div w:id="1353606807">
      <w:bodyDiv w:val="1"/>
      <w:marLeft w:val="0"/>
      <w:marRight w:val="0"/>
      <w:marTop w:val="0"/>
      <w:marBottom w:val="0"/>
      <w:divBdr>
        <w:top w:val="none" w:sz="0" w:space="0" w:color="auto"/>
        <w:left w:val="none" w:sz="0" w:space="0" w:color="auto"/>
        <w:bottom w:val="none" w:sz="0" w:space="0" w:color="auto"/>
        <w:right w:val="none" w:sz="0" w:space="0" w:color="auto"/>
      </w:divBdr>
    </w:div>
    <w:div w:id="1358388608">
      <w:bodyDiv w:val="1"/>
      <w:marLeft w:val="0"/>
      <w:marRight w:val="0"/>
      <w:marTop w:val="0"/>
      <w:marBottom w:val="0"/>
      <w:divBdr>
        <w:top w:val="none" w:sz="0" w:space="0" w:color="auto"/>
        <w:left w:val="none" w:sz="0" w:space="0" w:color="auto"/>
        <w:bottom w:val="none" w:sz="0" w:space="0" w:color="auto"/>
        <w:right w:val="none" w:sz="0" w:space="0" w:color="auto"/>
      </w:divBdr>
    </w:div>
    <w:div w:id="1365979038">
      <w:bodyDiv w:val="1"/>
      <w:marLeft w:val="161"/>
      <w:marRight w:val="161"/>
      <w:marTop w:val="0"/>
      <w:marBottom w:val="0"/>
      <w:divBdr>
        <w:top w:val="none" w:sz="0" w:space="0" w:color="auto"/>
        <w:left w:val="none" w:sz="0" w:space="0" w:color="auto"/>
        <w:bottom w:val="none" w:sz="0" w:space="0" w:color="auto"/>
        <w:right w:val="none" w:sz="0" w:space="0" w:color="auto"/>
      </w:divBdr>
      <w:divsChild>
        <w:div w:id="1671254884">
          <w:marLeft w:val="0"/>
          <w:marRight w:val="0"/>
          <w:marTop w:val="0"/>
          <w:marBottom w:val="0"/>
          <w:divBdr>
            <w:top w:val="none" w:sz="0" w:space="0" w:color="auto"/>
            <w:left w:val="none" w:sz="0" w:space="0" w:color="auto"/>
            <w:bottom w:val="none" w:sz="0" w:space="0" w:color="auto"/>
            <w:right w:val="none" w:sz="0" w:space="0" w:color="auto"/>
          </w:divBdr>
        </w:div>
      </w:divsChild>
    </w:div>
    <w:div w:id="1366322643">
      <w:bodyDiv w:val="1"/>
      <w:marLeft w:val="0"/>
      <w:marRight w:val="0"/>
      <w:marTop w:val="0"/>
      <w:marBottom w:val="0"/>
      <w:divBdr>
        <w:top w:val="none" w:sz="0" w:space="0" w:color="auto"/>
        <w:left w:val="none" w:sz="0" w:space="0" w:color="auto"/>
        <w:bottom w:val="none" w:sz="0" w:space="0" w:color="auto"/>
        <w:right w:val="none" w:sz="0" w:space="0" w:color="auto"/>
      </w:divBdr>
    </w:div>
    <w:div w:id="1393384097">
      <w:bodyDiv w:val="1"/>
      <w:marLeft w:val="0"/>
      <w:marRight w:val="0"/>
      <w:marTop w:val="0"/>
      <w:marBottom w:val="0"/>
      <w:divBdr>
        <w:top w:val="none" w:sz="0" w:space="0" w:color="auto"/>
        <w:left w:val="none" w:sz="0" w:space="0" w:color="auto"/>
        <w:bottom w:val="none" w:sz="0" w:space="0" w:color="auto"/>
        <w:right w:val="none" w:sz="0" w:space="0" w:color="auto"/>
      </w:divBdr>
    </w:div>
    <w:div w:id="1397126887">
      <w:bodyDiv w:val="1"/>
      <w:marLeft w:val="0"/>
      <w:marRight w:val="0"/>
      <w:marTop w:val="0"/>
      <w:marBottom w:val="0"/>
      <w:divBdr>
        <w:top w:val="none" w:sz="0" w:space="0" w:color="auto"/>
        <w:left w:val="none" w:sz="0" w:space="0" w:color="auto"/>
        <w:bottom w:val="none" w:sz="0" w:space="0" w:color="auto"/>
        <w:right w:val="none" w:sz="0" w:space="0" w:color="auto"/>
      </w:divBdr>
    </w:div>
    <w:div w:id="1410036141">
      <w:bodyDiv w:val="1"/>
      <w:marLeft w:val="0"/>
      <w:marRight w:val="0"/>
      <w:marTop w:val="0"/>
      <w:marBottom w:val="0"/>
      <w:divBdr>
        <w:top w:val="none" w:sz="0" w:space="0" w:color="auto"/>
        <w:left w:val="none" w:sz="0" w:space="0" w:color="auto"/>
        <w:bottom w:val="none" w:sz="0" w:space="0" w:color="auto"/>
        <w:right w:val="none" w:sz="0" w:space="0" w:color="auto"/>
      </w:divBdr>
    </w:div>
    <w:div w:id="1436972747">
      <w:bodyDiv w:val="1"/>
      <w:marLeft w:val="0"/>
      <w:marRight w:val="0"/>
      <w:marTop w:val="0"/>
      <w:marBottom w:val="0"/>
      <w:divBdr>
        <w:top w:val="none" w:sz="0" w:space="0" w:color="auto"/>
        <w:left w:val="none" w:sz="0" w:space="0" w:color="auto"/>
        <w:bottom w:val="none" w:sz="0" w:space="0" w:color="auto"/>
        <w:right w:val="none" w:sz="0" w:space="0" w:color="auto"/>
      </w:divBdr>
    </w:div>
    <w:div w:id="1442414310">
      <w:bodyDiv w:val="1"/>
      <w:marLeft w:val="0"/>
      <w:marRight w:val="0"/>
      <w:marTop w:val="0"/>
      <w:marBottom w:val="0"/>
      <w:divBdr>
        <w:top w:val="none" w:sz="0" w:space="0" w:color="auto"/>
        <w:left w:val="none" w:sz="0" w:space="0" w:color="auto"/>
        <w:bottom w:val="none" w:sz="0" w:space="0" w:color="auto"/>
        <w:right w:val="none" w:sz="0" w:space="0" w:color="auto"/>
      </w:divBdr>
      <w:divsChild>
        <w:div w:id="672950518">
          <w:marLeft w:val="0"/>
          <w:marRight w:val="0"/>
          <w:marTop w:val="0"/>
          <w:marBottom w:val="0"/>
          <w:divBdr>
            <w:top w:val="none" w:sz="0" w:space="0" w:color="auto"/>
            <w:left w:val="none" w:sz="0" w:space="0" w:color="auto"/>
            <w:bottom w:val="none" w:sz="0" w:space="0" w:color="auto"/>
            <w:right w:val="none" w:sz="0" w:space="0" w:color="auto"/>
          </w:divBdr>
        </w:div>
      </w:divsChild>
    </w:div>
    <w:div w:id="1450512415">
      <w:bodyDiv w:val="1"/>
      <w:marLeft w:val="0"/>
      <w:marRight w:val="0"/>
      <w:marTop w:val="0"/>
      <w:marBottom w:val="0"/>
      <w:divBdr>
        <w:top w:val="none" w:sz="0" w:space="0" w:color="auto"/>
        <w:left w:val="none" w:sz="0" w:space="0" w:color="auto"/>
        <w:bottom w:val="none" w:sz="0" w:space="0" w:color="auto"/>
        <w:right w:val="none" w:sz="0" w:space="0" w:color="auto"/>
      </w:divBdr>
    </w:div>
    <w:div w:id="1452162423">
      <w:bodyDiv w:val="1"/>
      <w:marLeft w:val="0"/>
      <w:marRight w:val="0"/>
      <w:marTop w:val="0"/>
      <w:marBottom w:val="0"/>
      <w:divBdr>
        <w:top w:val="none" w:sz="0" w:space="0" w:color="auto"/>
        <w:left w:val="none" w:sz="0" w:space="0" w:color="auto"/>
        <w:bottom w:val="none" w:sz="0" w:space="0" w:color="auto"/>
        <w:right w:val="none" w:sz="0" w:space="0" w:color="auto"/>
      </w:divBdr>
    </w:div>
    <w:div w:id="1453941349">
      <w:bodyDiv w:val="1"/>
      <w:marLeft w:val="0"/>
      <w:marRight w:val="0"/>
      <w:marTop w:val="0"/>
      <w:marBottom w:val="0"/>
      <w:divBdr>
        <w:top w:val="none" w:sz="0" w:space="0" w:color="auto"/>
        <w:left w:val="none" w:sz="0" w:space="0" w:color="auto"/>
        <w:bottom w:val="none" w:sz="0" w:space="0" w:color="auto"/>
        <w:right w:val="none" w:sz="0" w:space="0" w:color="auto"/>
      </w:divBdr>
    </w:div>
    <w:div w:id="1455977486">
      <w:bodyDiv w:val="1"/>
      <w:marLeft w:val="0"/>
      <w:marRight w:val="0"/>
      <w:marTop w:val="0"/>
      <w:marBottom w:val="0"/>
      <w:divBdr>
        <w:top w:val="none" w:sz="0" w:space="0" w:color="auto"/>
        <w:left w:val="none" w:sz="0" w:space="0" w:color="auto"/>
        <w:bottom w:val="none" w:sz="0" w:space="0" w:color="auto"/>
        <w:right w:val="none" w:sz="0" w:space="0" w:color="auto"/>
      </w:divBdr>
    </w:div>
    <w:div w:id="1458529761">
      <w:bodyDiv w:val="1"/>
      <w:marLeft w:val="0"/>
      <w:marRight w:val="0"/>
      <w:marTop w:val="0"/>
      <w:marBottom w:val="0"/>
      <w:divBdr>
        <w:top w:val="none" w:sz="0" w:space="0" w:color="auto"/>
        <w:left w:val="none" w:sz="0" w:space="0" w:color="auto"/>
        <w:bottom w:val="none" w:sz="0" w:space="0" w:color="auto"/>
        <w:right w:val="none" w:sz="0" w:space="0" w:color="auto"/>
      </w:divBdr>
    </w:div>
    <w:div w:id="1471247443">
      <w:bodyDiv w:val="1"/>
      <w:marLeft w:val="0"/>
      <w:marRight w:val="0"/>
      <w:marTop w:val="0"/>
      <w:marBottom w:val="0"/>
      <w:divBdr>
        <w:top w:val="none" w:sz="0" w:space="0" w:color="auto"/>
        <w:left w:val="none" w:sz="0" w:space="0" w:color="auto"/>
        <w:bottom w:val="none" w:sz="0" w:space="0" w:color="auto"/>
        <w:right w:val="none" w:sz="0" w:space="0" w:color="auto"/>
      </w:divBdr>
    </w:div>
    <w:div w:id="1472747074">
      <w:bodyDiv w:val="1"/>
      <w:marLeft w:val="0"/>
      <w:marRight w:val="0"/>
      <w:marTop w:val="0"/>
      <w:marBottom w:val="0"/>
      <w:divBdr>
        <w:top w:val="none" w:sz="0" w:space="0" w:color="auto"/>
        <w:left w:val="none" w:sz="0" w:space="0" w:color="auto"/>
        <w:bottom w:val="none" w:sz="0" w:space="0" w:color="auto"/>
        <w:right w:val="none" w:sz="0" w:space="0" w:color="auto"/>
      </w:divBdr>
    </w:div>
    <w:div w:id="1477989038">
      <w:bodyDiv w:val="1"/>
      <w:marLeft w:val="0"/>
      <w:marRight w:val="0"/>
      <w:marTop w:val="0"/>
      <w:marBottom w:val="0"/>
      <w:divBdr>
        <w:top w:val="none" w:sz="0" w:space="0" w:color="auto"/>
        <w:left w:val="none" w:sz="0" w:space="0" w:color="auto"/>
        <w:bottom w:val="none" w:sz="0" w:space="0" w:color="auto"/>
        <w:right w:val="none" w:sz="0" w:space="0" w:color="auto"/>
      </w:divBdr>
    </w:div>
    <w:div w:id="1484813695">
      <w:bodyDiv w:val="1"/>
      <w:marLeft w:val="0"/>
      <w:marRight w:val="0"/>
      <w:marTop w:val="0"/>
      <w:marBottom w:val="0"/>
      <w:divBdr>
        <w:top w:val="none" w:sz="0" w:space="0" w:color="auto"/>
        <w:left w:val="none" w:sz="0" w:space="0" w:color="auto"/>
        <w:bottom w:val="none" w:sz="0" w:space="0" w:color="auto"/>
        <w:right w:val="none" w:sz="0" w:space="0" w:color="auto"/>
      </w:divBdr>
    </w:div>
    <w:div w:id="1487546688">
      <w:bodyDiv w:val="1"/>
      <w:marLeft w:val="0"/>
      <w:marRight w:val="0"/>
      <w:marTop w:val="0"/>
      <w:marBottom w:val="0"/>
      <w:divBdr>
        <w:top w:val="none" w:sz="0" w:space="0" w:color="auto"/>
        <w:left w:val="none" w:sz="0" w:space="0" w:color="auto"/>
        <w:bottom w:val="none" w:sz="0" w:space="0" w:color="auto"/>
        <w:right w:val="none" w:sz="0" w:space="0" w:color="auto"/>
      </w:divBdr>
    </w:div>
    <w:div w:id="1489784049">
      <w:bodyDiv w:val="1"/>
      <w:marLeft w:val="0"/>
      <w:marRight w:val="0"/>
      <w:marTop w:val="0"/>
      <w:marBottom w:val="0"/>
      <w:divBdr>
        <w:top w:val="none" w:sz="0" w:space="0" w:color="auto"/>
        <w:left w:val="none" w:sz="0" w:space="0" w:color="auto"/>
        <w:bottom w:val="none" w:sz="0" w:space="0" w:color="auto"/>
        <w:right w:val="none" w:sz="0" w:space="0" w:color="auto"/>
      </w:divBdr>
    </w:div>
    <w:div w:id="1494644048">
      <w:bodyDiv w:val="1"/>
      <w:marLeft w:val="0"/>
      <w:marRight w:val="0"/>
      <w:marTop w:val="0"/>
      <w:marBottom w:val="0"/>
      <w:divBdr>
        <w:top w:val="none" w:sz="0" w:space="0" w:color="auto"/>
        <w:left w:val="none" w:sz="0" w:space="0" w:color="auto"/>
        <w:bottom w:val="none" w:sz="0" w:space="0" w:color="auto"/>
        <w:right w:val="none" w:sz="0" w:space="0" w:color="auto"/>
      </w:divBdr>
    </w:div>
    <w:div w:id="1496990195">
      <w:bodyDiv w:val="1"/>
      <w:marLeft w:val="0"/>
      <w:marRight w:val="0"/>
      <w:marTop w:val="0"/>
      <w:marBottom w:val="0"/>
      <w:divBdr>
        <w:top w:val="none" w:sz="0" w:space="0" w:color="auto"/>
        <w:left w:val="none" w:sz="0" w:space="0" w:color="auto"/>
        <w:bottom w:val="none" w:sz="0" w:space="0" w:color="auto"/>
        <w:right w:val="none" w:sz="0" w:space="0" w:color="auto"/>
      </w:divBdr>
    </w:div>
    <w:div w:id="1502500405">
      <w:bodyDiv w:val="1"/>
      <w:marLeft w:val="0"/>
      <w:marRight w:val="0"/>
      <w:marTop w:val="0"/>
      <w:marBottom w:val="0"/>
      <w:divBdr>
        <w:top w:val="none" w:sz="0" w:space="0" w:color="auto"/>
        <w:left w:val="none" w:sz="0" w:space="0" w:color="auto"/>
        <w:bottom w:val="none" w:sz="0" w:space="0" w:color="auto"/>
        <w:right w:val="none" w:sz="0" w:space="0" w:color="auto"/>
      </w:divBdr>
    </w:div>
    <w:div w:id="1512256774">
      <w:bodyDiv w:val="1"/>
      <w:marLeft w:val="0"/>
      <w:marRight w:val="0"/>
      <w:marTop w:val="0"/>
      <w:marBottom w:val="0"/>
      <w:divBdr>
        <w:top w:val="none" w:sz="0" w:space="0" w:color="auto"/>
        <w:left w:val="none" w:sz="0" w:space="0" w:color="auto"/>
        <w:bottom w:val="none" w:sz="0" w:space="0" w:color="auto"/>
        <w:right w:val="none" w:sz="0" w:space="0" w:color="auto"/>
      </w:divBdr>
    </w:div>
    <w:div w:id="1528830371">
      <w:bodyDiv w:val="1"/>
      <w:marLeft w:val="0"/>
      <w:marRight w:val="0"/>
      <w:marTop w:val="0"/>
      <w:marBottom w:val="0"/>
      <w:divBdr>
        <w:top w:val="none" w:sz="0" w:space="0" w:color="auto"/>
        <w:left w:val="none" w:sz="0" w:space="0" w:color="auto"/>
        <w:bottom w:val="none" w:sz="0" w:space="0" w:color="auto"/>
        <w:right w:val="none" w:sz="0" w:space="0" w:color="auto"/>
      </w:divBdr>
    </w:div>
    <w:div w:id="1543445278">
      <w:bodyDiv w:val="1"/>
      <w:marLeft w:val="0"/>
      <w:marRight w:val="0"/>
      <w:marTop w:val="0"/>
      <w:marBottom w:val="0"/>
      <w:divBdr>
        <w:top w:val="none" w:sz="0" w:space="0" w:color="auto"/>
        <w:left w:val="none" w:sz="0" w:space="0" w:color="auto"/>
        <w:bottom w:val="none" w:sz="0" w:space="0" w:color="auto"/>
        <w:right w:val="none" w:sz="0" w:space="0" w:color="auto"/>
      </w:divBdr>
    </w:div>
    <w:div w:id="1567567689">
      <w:bodyDiv w:val="1"/>
      <w:marLeft w:val="0"/>
      <w:marRight w:val="0"/>
      <w:marTop w:val="0"/>
      <w:marBottom w:val="0"/>
      <w:divBdr>
        <w:top w:val="none" w:sz="0" w:space="0" w:color="auto"/>
        <w:left w:val="none" w:sz="0" w:space="0" w:color="auto"/>
        <w:bottom w:val="none" w:sz="0" w:space="0" w:color="auto"/>
        <w:right w:val="none" w:sz="0" w:space="0" w:color="auto"/>
      </w:divBdr>
    </w:div>
    <w:div w:id="1570842288">
      <w:bodyDiv w:val="1"/>
      <w:marLeft w:val="0"/>
      <w:marRight w:val="0"/>
      <w:marTop w:val="0"/>
      <w:marBottom w:val="0"/>
      <w:divBdr>
        <w:top w:val="none" w:sz="0" w:space="0" w:color="auto"/>
        <w:left w:val="none" w:sz="0" w:space="0" w:color="auto"/>
        <w:bottom w:val="none" w:sz="0" w:space="0" w:color="auto"/>
        <w:right w:val="none" w:sz="0" w:space="0" w:color="auto"/>
      </w:divBdr>
    </w:div>
    <w:div w:id="1571574199">
      <w:bodyDiv w:val="1"/>
      <w:marLeft w:val="0"/>
      <w:marRight w:val="0"/>
      <w:marTop w:val="0"/>
      <w:marBottom w:val="0"/>
      <w:divBdr>
        <w:top w:val="none" w:sz="0" w:space="0" w:color="auto"/>
        <w:left w:val="none" w:sz="0" w:space="0" w:color="auto"/>
        <w:bottom w:val="none" w:sz="0" w:space="0" w:color="auto"/>
        <w:right w:val="none" w:sz="0" w:space="0" w:color="auto"/>
      </w:divBdr>
    </w:div>
    <w:div w:id="1582332680">
      <w:bodyDiv w:val="1"/>
      <w:marLeft w:val="0"/>
      <w:marRight w:val="0"/>
      <w:marTop w:val="0"/>
      <w:marBottom w:val="0"/>
      <w:divBdr>
        <w:top w:val="none" w:sz="0" w:space="0" w:color="auto"/>
        <w:left w:val="none" w:sz="0" w:space="0" w:color="auto"/>
        <w:bottom w:val="none" w:sz="0" w:space="0" w:color="auto"/>
        <w:right w:val="none" w:sz="0" w:space="0" w:color="auto"/>
      </w:divBdr>
      <w:divsChild>
        <w:div w:id="639724757">
          <w:marLeft w:val="0"/>
          <w:marRight w:val="0"/>
          <w:marTop w:val="0"/>
          <w:marBottom w:val="0"/>
          <w:divBdr>
            <w:top w:val="none" w:sz="0" w:space="0" w:color="auto"/>
            <w:left w:val="none" w:sz="0" w:space="0" w:color="auto"/>
            <w:bottom w:val="none" w:sz="0" w:space="0" w:color="auto"/>
            <w:right w:val="none" w:sz="0" w:space="0" w:color="auto"/>
          </w:divBdr>
        </w:div>
        <w:div w:id="814875988">
          <w:marLeft w:val="0"/>
          <w:marRight w:val="0"/>
          <w:marTop w:val="0"/>
          <w:marBottom w:val="0"/>
          <w:divBdr>
            <w:top w:val="none" w:sz="0" w:space="0" w:color="auto"/>
            <w:left w:val="none" w:sz="0" w:space="0" w:color="auto"/>
            <w:bottom w:val="none" w:sz="0" w:space="0" w:color="auto"/>
            <w:right w:val="none" w:sz="0" w:space="0" w:color="auto"/>
          </w:divBdr>
        </w:div>
        <w:div w:id="1237860097">
          <w:marLeft w:val="0"/>
          <w:marRight w:val="0"/>
          <w:marTop w:val="0"/>
          <w:marBottom w:val="0"/>
          <w:divBdr>
            <w:top w:val="none" w:sz="0" w:space="0" w:color="auto"/>
            <w:left w:val="none" w:sz="0" w:space="0" w:color="auto"/>
            <w:bottom w:val="none" w:sz="0" w:space="0" w:color="auto"/>
            <w:right w:val="none" w:sz="0" w:space="0" w:color="auto"/>
          </w:divBdr>
        </w:div>
      </w:divsChild>
    </w:div>
    <w:div w:id="1606500866">
      <w:bodyDiv w:val="1"/>
      <w:marLeft w:val="0"/>
      <w:marRight w:val="0"/>
      <w:marTop w:val="0"/>
      <w:marBottom w:val="0"/>
      <w:divBdr>
        <w:top w:val="none" w:sz="0" w:space="0" w:color="auto"/>
        <w:left w:val="none" w:sz="0" w:space="0" w:color="auto"/>
        <w:bottom w:val="none" w:sz="0" w:space="0" w:color="auto"/>
        <w:right w:val="none" w:sz="0" w:space="0" w:color="auto"/>
      </w:divBdr>
    </w:div>
    <w:div w:id="1619946055">
      <w:bodyDiv w:val="1"/>
      <w:marLeft w:val="0"/>
      <w:marRight w:val="0"/>
      <w:marTop w:val="0"/>
      <w:marBottom w:val="0"/>
      <w:divBdr>
        <w:top w:val="none" w:sz="0" w:space="0" w:color="auto"/>
        <w:left w:val="none" w:sz="0" w:space="0" w:color="auto"/>
        <w:bottom w:val="none" w:sz="0" w:space="0" w:color="auto"/>
        <w:right w:val="none" w:sz="0" w:space="0" w:color="auto"/>
      </w:divBdr>
    </w:div>
    <w:div w:id="1627852199">
      <w:bodyDiv w:val="1"/>
      <w:marLeft w:val="0"/>
      <w:marRight w:val="0"/>
      <w:marTop w:val="0"/>
      <w:marBottom w:val="0"/>
      <w:divBdr>
        <w:top w:val="none" w:sz="0" w:space="0" w:color="auto"/>
        <w:left w:val="none" w:sz="0" w:space="0" w:color="auto"/>
        <w:bottom w:val="none" w:sz="0" w:space="0" w:color="auto"/>
        <w:right w:val="none" w:sz="0" w:space="0" w:color="auto"/>
      </w:divBdr>
    </w:div>
    <w:div w:id="1628245103">
      <w:bodyDiv w:val="1"/>
      <w:marLeft w:val="0"/>
      <w:marRight w:val="0"/>
      <w:marTop w:val="0"/>
      <w:marBottom w:val="0"/>
      <w:divBdr>
        <w:top w:val="none" w:sz="0" w:space="0" w:color="auto"/>
        <w:left w:val="none" w:sz="0" w:space="0" w:color="auto"/>
        <w:bottom w:val="none" w:sz="0" w:space="0" w:color="auto"/>
        <w:right w:val="none" w:sz="0" w:space="0" w:color="auto"/>
      </w:divBdr>
    </w:div>
    <w:div w:id="1632638431">
      <w:bodyDiv w:val="1"/>
      <w:marLeft w:val="0"/>
      <w:marRight w:val="0"/>
      <w:marTop w:val="0"/>
      <w:marBottom w:val="0"/>
      <w:divBdr>
        <w:top w:val="none" w:sz="0" w:space="0" w:color="auto"/>
        <w:left w:val="none" w:sz="0" w:space="0" w:color="auto"/>
        <w:bottom w:val="none" w:sz="0" w:space="0" w:color="auto"/>
        <w:right w:val="none" w:sz="0" w:space="0" w:color="auto"/>
      </w:divBdr>
    </w:div>
    <w:div w:id="1635983622">
      <w:bodyDiv w:val="1"/>
      <w:marLeft w:val="0"/>
      <w:marRight w:val="0"/>
      <w:marTop w:val="0"/>
      <w:marBottom w:val="0"/>
      <w:divBdr>
        <w:top w:val="none" w:sz="0" w:space="0" w:color="auto"/>
        <w:left w:val="none" w:sz="0" w:space="0" w:color="auto"/>
        <w:bottom w:val="none" w:sz="0" w:space="0" w:color="auto"/>
        <w:right w:val="none" w:sz="0" w:space="0" w:color="auto"/>
      </w:divBdr>
    </w:div>
    <w:div w:id="1638992613">
      <w:bodyDiv w:val="1"/>
      <w:marLeft w:val="0"/>
      <w:marRight w:val="0"/>
      <w:marTop w:val="0"/>
      <w:marBottom w:val="0"/>
      <w:divBdr>
        <w:top w:val="none" w:sz="0" w:space="0" w:color="auto"/>
        <w:left w:val="none" w:sz="0" w:space="0" w:color="auto"/>
        <w:bottom w:val="none" w:sz="0" w:space="0" w:color="auto"/>
        <w:right w:val="none" w:sz="0" w:space="0" w:color="auto"/>
      </w:divBdr>
    </w:div>
    <w:div w:id="1656564148">
      <w:bodyDiv w:val="1"/>
      <w:marLeft w:val="0"/>
      <w:marRight w:val="0"/>
      <w:marTop w:val="0"/>
      <w:marBottom w:val="0"/>
      <w:divBdr>
        <w:top w:val="none" w:sz="0" w:space="0" w:color="auto"/>
        <w:left w:val="none" w:sz="0" w:space="0" w:color="auto"/>
        <w:bottom w:val="none" w:sz="0" w:space="0" w:color="auto"/>
        <w:right w:val="none" w:sz="0" w:space="0" w:color="auto"/>
      </w:divBdr>
      <w:divsChild>
        <w:div w:id="866216246">
          <w:marLeft w:val="0"/>
          <w:marRight w:val="0"/>
          <w:marTop w:val="0"/>
          <w:marBottom w:val="0"/>
          <w:divBdr>
            <w:top w:val="none" w:sz="0" w:space="0" w:color="auto"/>
            <w:left w:val="none" w:sz="0" w:space="0" w:color="auto"/>
            <w:bottom w:val="none" w:sz="0" w:space="0" w:color="auto"/>
            <w:right w:val="none" w:sz="0" w:space="0" w:color="auto"/>
          </w:divBdr>
        </w:div>
      </w:divsChild>
    </w:div>
    <w:div w:id="1662663179">
      <w:bodyDiv w:val="1"/>
      <w:marLeft w:val="0"/>
      <w:marRight w:val="0"/>
      <w:marTop w:val="0"/>
      <w:marBottom w:val="0"/>
      <w:divBdr>
        <w:top w:val="none" w:sz="0" w:space="0" w:color="auto"/>
        <w:left w:val="none" w:sz="0" w:space="0" w:color="auto"/>
        <w:bottom w:val="none" w:sz="0" w:space="0" w:color="auto"/>
        <w:right w:val="none" w:sz="0" w:space="0" w:color="auto"/>
      </w:divBdr>
    </w:div>
    <w:div w:id="1669484529">
      <w:bodyDiv w:val="1"/>
      <w:marLeft w:val="0"/>
      <w:marRight w:val="0"/>
      <w:marTop w:val="0"/>
      <w:marBottom w:val="0"/>
      <w:divBdr>
        <w:top w:val="none" w:sz="0" w:space="0" w:color="auto"/>
        <w:left w:val="none" w:sz="0" w:space="0" w:color="auto"/>
        <w:bottom w:val="none" w:sz="0" w:space="0" w:color="auto"/>
        <w:right w:val="none" w:sz="0" w:space="0" w:color="auto"/>
      </w:divBdr>
    </w:div>
    <w:div w:id="1689941589">
      <w:bodyDiv w:val="1"/>
      <w:marLeft w:val="0"/>
      <w:marRight w:val="0"/>
      <w:marTop w:val="0"/>
      <w:marBottom w:val="0"/>
      <w:divBdr>
        <w:top w:val="none" w:sz="0" w:space="0" w:color="auto"/>
        <w:left w:val="none" w:sz="0" w:space="0" w:color="auto"/>
        <w:bottom w:val="none" w:sz="0" w:space="0" w:color="auto"/>
        <w:right w:val="none" w:sz="0" w:space="0" w:color="auto"/>
      </w:divBdr>
    </w:div>
    <w:div w:id="1698391817">
      <w:bodyDiv w:val="1"/>
      <w:marLeft w:val="0"/>
      <w:marRight w:val="0"/>
      <w:marTop w:val="0"/>
      <w:marBottom w:val="0"/>
      <w:divBdr>
        <w:top w:val="none" w:sz="0" w:space="0" w:color="auto"/>
        <w:left w:val="none" w:sz="0" w:space="0" w:color="auto"/>
        <w:bottom w:val="none" w:sz="0" w:space="0" w:color="auto"/>
        <w:right w:val="none" w:sz="0" w:space="0" w:color="auto"/>
      </w:divBdr>
    </w:div>
    <w:div w:id="1701665357">
      <w:bodyDiv w:val="1"/>
      <w:marLeft w:val="0"/>
      <w:marRight w:val="0"/>
      <w:marTop w:val="0"/>
      <w:marBottom w:val="0"/>
      <w:divBdr>
        <w:top w:val="none" w:sz="0" w:space="0" w:color="auto"/>
        <w:left w:val="none" w:sz="0" w:space="0" w:color="auto"/>
        <w:bottom w:val="none" w:sz="0" w:space="0" w:color="auto"/>
        <w:right w:val="none" w:sz="0" w:space="0" w:color="auto"/>
      </w:divBdr>
      <w:divsChild>
        <w:div w:id="2090694170">
          <w:marLeft w:val="0"/>
          <w:marRight w:val="0"/>
          <w:marTop w:val="0"/>
          <w:marBottom w:val="0"/>
          <w:divBdr>
            <w:top w:val="none" w:sz="0" w:space="0" w:color="auto"/>
            <w:left w:val="none" w:sz="0" w:space="0" w:color="auto"/>
            <w:bottom w:val="none" w:sz="0" w:space="0" w:color="auto"/>
            <w:right w:val="none" w:sz="0" w:space="0" w:color="auto"/>
          </w:divBdr>
          <w:divsChild>
            <w:div w:id="702285878">
              <w:marLeft w:val="0"/>
              <w:marRight w:val="0"/>
              <w:marTop w:val="0"/>
              <w:marBottom w:val="0"/>
              <w:divBdr>
                <w:top w:val="none" w:sz="0" w:space="0" w:color="auto"/>
                <w:left w:val="none" w:sz="0" w:space="0" w:color="auto"/>
                <w:bottom w:val="none" w:sz="0" w:space="0" w:color="auto"/>
                <w:right w:val="none" w:sz="0" w:space="0" w:color="auto"/>
              </w:divBdr>
              <w:divsChild>
                <w:div w:id="99299603">
                  <w:marLeft w:val="0"/>
                  <w:marRight w:val="0"/>
                  <w:marTop w:val="0"/>
                  <w:marBottom w:val="0"/>
                  <w:divBdr>
                    <w:top w:val="none" w:sz="0" w:space="0" w:color="auto"/>
                    <w:left w:val="none" w:sz="0" w:space="0" w:color="auto"/>
                    <w:bottom w:val="none" w:sz="0" w:space="0" w:color="auto"/>
                    <w:right w:val="none" w:sz="0" w:space="0" w:color="auto"/>
                  </w:divBdr>
                  <w:divsChild>
                    <w:div w:id="1039210503">
                      <w:marLeft w:val="0"/>
                      <w:marRight w:val="0"/>
                      <w:marTop w:val="0"/>
                      <w:marBottom w:val="0"/>
                      <w:divBdr>
                        <w:top w:val="none" w:sz="0" w:space="0" w:color="auto"/>
                        <w:left w:val="none" w:sz="0" w:space="0" w:color="auto"/>
                        <w:bottom w:val="none" w:sz="0" w:space="0" w:color="auto"/>
                        <w:right w:val="none" w:sz="0" w:space="0" w:color="auto"/>
                      </w:divBdr>
                      <w:divsChild>
                        <w:div w:id="989483065">
                          <w:marLeft w:val="0"/>
                          <w:marRight w:val="0"/>
                          <w:marTop w:val="0"/>
                          <w:marBottom w:val="0"/>
                          <w:divBdr>
                            <w:top w:val="none" w:sz="0" w:space="0" w:color="auto"/>
                            <w:left w:val="none" w:sz="0" w:space="0" w:color="auto"/>
                            <w:bottom w:val="none" w:sz="0" w:space="0" w:color="auto"/>
                            <w:right w:val="none" w:sz="0" w:space="0" w:color="auto"/>
                          </w:divBdr>
                        </w:div>
                      </w:divsChild>
                    </w:div>
                    <w:div w:id="1465537295">
                      <w:marLeft w:val="0"/>
                      <w:marRight w:val="0"/>
                      <w:marTop w:val="0"/>
                      <w:marBottom w:val="0"/>
                      <w:divBdr>
                        <w:top w:val="none" w:sz="0" w:space="0" w:color="auto"/>
                        <w:left w:val="none" w:sz="0" w:space="0" w:color="auto"/>
                        <w:bottom w:val="none" w:sz="0" w:space="0" w:color="auto"/>
                        <w:right w:val="none" w:sz="0" w:space="0" w:color="auto"/>
                      </w:divBdr>
                      <w:divsChild>
                        <w:div w:id="125239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5522129">
      <w:bodyDiv w:val="1"/>
      <w:marLeft w:val="0"/>
      <w:marRight w:val="0"/>
      <w:marTop w:val="0"/>
      <w:marBottom w:val="0"/>
      <w:divBdr>
        <w:top w:val="none" w:sz="0" w:space="0" w:color="auto"/>
        <w:left w:val="none" w:sz="0" w:space="0" w:color="auto"/>
        <w:bottom w:val="none" w:sz="0" w:space="0" w:color="auto"/>
        <w:right w:val="none" w:sz="0" w:space="0" w:color="auto"/>
      </w:divBdr>
    </w:div>
    <w:div w:id="1713722751">
      <w:bodyDiv w:val="1"/>
      <w:marLeft w:val="0"/>
      <w:marRight w:val="0"/>
      <w:marTop w:val="0"/>
      <w:marBottom w:val="0"/>
      <w:divBdr>
        <w:top w:val="none" w:sz="0" w:space="0" w:color="auto"/>
        <w:left w:val="none" w:sz="0" w:space="0" w:color="auto"/>
        <w:bottom w:val="none" w:sz="0" w:space="0" w:color="auto"/>
        <w:right w:val="none" w:sz="0" w:space="0" w:color="auto"/>
      </w:divBdr>
    </w:div>
    <w:div w:id="1721126899">
      <w:bodyDiv w:val="1"/>
      <w:marLeft w:val="0"/>
      <w:marRight w:val="0"/>
      <w:marTop w:val="0"/>
      <w:marBottom w:val="0"/>
      <w:divBdr>
        <w:top w:val="none" w:sz="0" w:space="0" w:color="auto"/>
        <w:left w:val="none" w:sz="0" w:space="0" w:color="auto"/>
        <w:bottom w:val="none" w:sz="0" w:space="0" w:color="auto"/>
        <w:right w:val="none" w:sz="0" w:space="0" w:color="auto"/>
      </w:divBdr>
    </w:div>
    <w:div w:id="1724519813">
      <w:bodyDiv w:val="1"/>
      <w:marLeft w:val="0"/>
      <w:marRight w:val="0"/>
      <w:marTop w:val="0"/>
      <w:marBottom w:val="0"/>
      <w:divBdr>
        <w:top w:val="none" w:sz="0" w:space="0" w:color="auto"/>
        <w:left w:val="none" w:sz="0" w:space="0" w:color="auto"/>
        <w:bottom w:val="none" w:sz="0" w:space="0" w:color="auto"/>
        <w:right w:val="none" w:sz="0" w:space="0" w:color="auto"/>
      </w:divBdr>
    </w:div>
    <w:div w:id="1733232895">
      <w:bodyDiv w:val="1"/>
      <w:marLeft w:val="0"/>
      <w:marRight w:val="0"/>
      <w:marTop w:val="0"/>
      <w:marBottom w:val="0"/>
      <w:divBdr>
        <w:top w:val="none" w:sz="0" w:space="0" w:color="auto"/>
        <w:left w:val="none" w:sz="0" w:space="0" w:color="auto"/>
        <w:bottom w:val="none" w:sz="0" w:space="0" w:color="auto"/>
        <w:right w:val="none" w:sz="0" w:space="0" w:color="auto"/>
      </w:divBdr>
    </w:div>
    <w:div w:id="1739471100">
      <w:bodyDiv w:val="1"/>
      <w:marLeft w:val="0"/>
      <w:marRight w:val="0"/>
      <w:marTop w:val="0"/>
      <w:marBottom w:val="0"/>
      <w:divBdr>
        <w:top w:val="none" w:sz="0" w:space="0" w:color="auto"/>
        <w:left w:val="none" w:sz="0" w:space="0" w:color="auto"/>
        <w:bottom w:val="none" w:sz="0" w:space="0" w:color="auto"/>
        <w:right w:val="none" w:sz="0" w:space="0" w:color="auto"/>
      </w:divBdr>
    </w:div>
    <w:div w:id="1746878367">
      <w:bodyDiv w:val="1"/>
      <w:marLeft w:val="0"/>
      <w:marRight w:val="0"/>
      <w:marTop w:val="0"/>
      <w:marBottom w:val="0"/>
      <w:divBdr>
        <w:top w:val="none" w:sz="0" w:space="0" w:color="auto"/>
        <w:left w:val="none" w:sz="0" w:space="0" w:color="auto"/>
        <w:bottom w:val="none" w:sz="0" w:space="0" w:color="auto"/>
        <w:right w:val="none" w:sz="0" w:space="0" w:color="auto"/>
      </w:divBdr>
    </w:div>
    <w:div w:id="1750997251">
      <w:bodyDiv w:val="1"/>
      <w:marLeft w:val="0"/>
      <w:marRight w:val="0"/>
      <w:marTop w:val="0"/>
      <w:marBottom w:val="0"/>
      <w:divBdr>
        <w:top w:val="none" w:sz="0" w:space="0" w:color="auto"/>
        <w:left w:val="none" w:sz="0" w:space="0" w:color="auto"/>
        <w:bottom w:val="none" w:sz="0" w:space="0" w:color="auto"/>
        <w:right w:val="none" w:sz="0" w:space="0" w:color="auto"/>
      </w:divBdr>
    </w:div>
    <w:div w:id="1755855067">
      <w:bodyDiv w:val="1"/>
      <w:marLeft w:val="0"/>
      <w:marRight w:val="0"/>
      <w:marTop w:val="0"/>
      <w:marBottom w:val="0"/>
      <w:divBdr>
        <w:top w:val="none" w:sz="0" w:space="0" w:color="auto"/>
        <w:left w:val="none" w:sz="0" w:space="0" w:color="auto"/>
        <w:bottom w:val="none" w:sz="0" w:space="0" w:color="auto"/>
        <w:right w:val="none" w:sz="0" w:space="0" w:color="auto"/>
      </w:divBdr>
    </w:div>
    <w:div w:id="1769808879">
      <w:bodyDiv w:val="1"/>
      <w:marLeft w:val="0"/>
      <w:marRight w:val="0"/>
      <w:marTop w:val="0"/>
      <w:marBottom w:val="0"/>
      <w:divBdr>
        <w:top w:val="none" w:sz="0" w:space="0" w:color="auto"/>
        <w:left w:val="none" w:sz="0" w:space="0" w:color="auto"/>
        <w:bottom w:val="none" w:sz="0" w:space="0" w:color="auto"/>
        <w:right w:val="none" w:sz="0" w:space="0" w:color="auto"/>
      </w:divBdr>
      <w:divsChild>
        <w:div w:id="419449862">
          <w:marLeft w:val="0"/>
          <w:marRight w:val="0"/>
          <w:marTop w:val="0"/>
          <w:marBottom w:val="0"/>
          <w:divBdr>
            <w:top w:val="none" w:sz="0" w:space="0" w:color="auto"/>
            <w:left w:val="none" w:sz="0" w:space="0" w:color="auto"/>
            <w:bottom w:val="none" w:sz="0" w:space="0" w:color="auto"/>
            <w:right w:val="none" w:sz="0" w:space="0" w:color="auto"/>
          </w:divBdr>
        </w:div>
        <w:div w:id="604269515">
          <w:marLeft w:val="0"/>
          <w:marRight w:val="0"/>
          <w:marTop w:val="0"/>
          <w:marBottom w:val="0"/>
          <w:divBdr>
            <w:top w:val="none" w:sz="0" w:space="0" w:color="auto"/>
            <w:left w:val="none" w:sz="0" w:space="0" w:color="auto"/>
            <w:bottom w:val="none" w:sz="0" w:space="0" w:color="auto"/>
            <w:right w:val="none" w:sz="0" w:space="0" w:color="auto"/>
          </w:divBdr>
        </w:div>
      </w:divsChild>
    </w:div>
    <w:div w:id="1776707471">
      <w:bodyDiv w:val="1"/>
      <w:marLeft w:val="0"/>
      <w:marRight w:val="0"/>
      <w:marTop w:val="0"/>
      <w:marBottom w:val="0"/>
      <w:divBdr>
        <w:top w:val="none" w:sz="0" w:space="0" w:color="auto"/>
        <w:left w:val="none" w:sz="0" w:space="0" w:color="auto"/>
        <w:bottom w:val="none" w:sz="0" w:space="0" w:color="auto"/>
        <w:right w:val="none" w:sz="0" w:space="0" w:color="auto"/>
      </w:divBdr>
    </w:div>
    <w:div w:id="1783451761">
      <w:bodyDiv w:val="1"/>
      <w:marLeft w:val="0"/>
      <w:marRight w:val="0"/>
      <w:marTop w:val="0"/>
      <w:marBottom w:val="0"/>
      <w:divBdr>
        <w:top w:val="none" w:sz="0" w:space="0" w:color="auto"/>
        <w:left w:val="none" w:sz="0" w:space="0" w:color="auto"/>
        <w:bottom w:val="none" w:sz="0" w:space="0" w:color="auto"/>
        <w:right w:val="none" w:sz="0" w:space="0" w:color="auto"/>
      </w:divBdr>
    </w:div>
    <w:div w:id="1791776525">
      <w:bodyDiv w:val="1"/>
      <w:marLeft w:val="0"/>
      <w:marRight w:val="0"/>
      <w:marTop w:val="0"/>
      <w:marBottom w:val="0"/>
      <w:divBdr>
        <w:top w:val="none" w:sz="0" w:space="0" w:color="auto"/>
        <w:left w:val="none" w:sz="0" w:space="0" w:color="auto"/>
        <w:bottom w:val="none" w:sz="0" w:space="0" w:color="auto"/>
        <w:right w:val="none" w:sz="0" w:space="0" w:color="auto"/>
      </w:divBdr>
    </w:div>
    <w:div w:id="1791778309">
      <w:bodyDiv w:val="1"/>
      <w:marLeft w:val="0"/>
      <w:marRight w:val="0"/>
      <w:marTop w:val="0"/>
      <w:marBottom w:val="0"/>
      <w:divBdr>
        <w:top w:val="none" w:sz="0" w:space="0" w:color="auto"/>
        <w:left w:val="none" w:sz="0" w:space="0" w:color="auto"/>
        <w:bottom w:val="none" w:sz="0" w:space="0" w:color="auto"/>
        <w:right w:val="none" w:sz="0" w:space="0" w:color="auto"/>
      </w:divBdr>
    </w:div>
    <w:div w:id="1796823854">
      <w:bodyDiv w:val="1"/>
      <w:marLeft w:val="0"/>
      <w:marRight w:val="0"/>
      <w:marTop w:val="0"/>
      <w:marBottom w:val="0"/>
      <w:divBdr>
        <w:top w:val="none" w:sz="0" w:space="0" w:color="auto"/>
        <w:left w:val="none" w:sz="0" w:space="0" w:color="auto"/>
        <w:bottom w:val="none" w:sz="0" w:space="0" w:color="auto"/>
        <w:right w:val="none" w:sz="0" w:space="0" w:color="auto"/>
      </w:divBdr>
      <w:divsChild>
        <w:div w:id="898251322">
          <w:marLeft w:val="0"/>
          <w:marRight w:val="0"/>
          <w:marTop w:val="0"/>
          <w:marBottom w:val="0"/>
          <w:divBdr>
            <w:top w:val="none" w:sz="0" w:space="0" w:color="auto"/>
            <w:left w:val="none" w:sz="0" w:space="0" w:color="auto"/>
            <w:bottom w:val="none" w:sz="0" w:space="0" w:color="auto"/>
            <w:right w:val="none" w:sz="0" w:space="0" w:color="auto"/>
          </w:divBdr>
        </w:div>
      </w:divsChild>
    </w:div>
    <w:div w:id="1821993268">
      <w:bodyDiv w:val="1"/>
      <w:marLeft w:val="0"/>
      <w:marRight w:val="0"/>
      <w:marTop w:val="0"/>
      <w:marBottom w:val="0"/>
      <w:divBdr>
        <w:top w:val="none" w:sz="0" w:space="0" w:color="auto"/>
        <w:left w:val="none" w:sz="0" w:space="0" w:color="auto"/>
        <w:bottom w:val="none" w:sz="0" w:space="0" w:color="auto"/>
        <w:right w:val="none" w:sz="0" w:space="0" w:color="auto"/>
      </w:divBdr>
    </w:div>
    <w:div w:id="1828015199">
      <w:bodyDiv w:val="1"/>
      <w:marLeft w:val="0"/>
      <w:marRight w:val="0"/>
      <w:marTop w:val="0"/>
      <w:marBottom w:val="115"/>
      <w:divBdr>
        <w:top w:val="none" w:sz="0" w:space="0" w:color="auto"/>
        <w:left w:val="none" w:sz="0" w:space="0" w:color="auto"/>
        <w:bottom w:val="none" w:sz="0" w:space="0" w:color="auto"/>
        <w:right w:val="none" w:sz="0" w:space="0" w:color="auto"/>
      </w:divBdr>
      <w:divsChild>
        <w:div w:id="884296912">
          <w:marLeft w:val="461"/>
          <w:marRight w:val="0"/>
          <w:marTop w:val="0"/>
          <w:marBottom w:val="0"/>
          <w:divBdr>
            <w:top w:val="none" w:sz="0" w:space="0" w:color="auto"/>
            <w:left w:val="none" w:sz="0" w:space="0" w:color="auto"/>
            <w:bottom w:val="none" w:sz="0" w:space="0" w:color="auto"/>
            <w:right w:val="none" w:sz="0" w:space="0" w:color="auto"/>
          </w:divBdr>
          <w:divsChild>
            <w:div w:id="2993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039683">
      <w:bodyDiv w:val="1"/>
      <w:marLeft w:val="0"/>
      <w:marRight w:val="0"/>
      <w:marTop w:val="0"/>
      <w:marBottom w:val="0"/>
      <w:divBdr>
        <w:top w:val="none" w:sz="0" w:space="0" w:color="auto"/>
        <w:left w:val="none" w:sz="0" w:space="0" w:color="auto"/>
        <w:bottom w:val="none" w:sz="0" w:space="0" w:color="auto"/>
        <w:right w:val="none" w:sz="0" w:space="0" w:color="auto"/>
      </w:divBdr>
    </w:div>
    <w:div w:id="1842817406">
      <w:bodyDiv w:val="1"/>
      <w:marLeft w:val="0"/>
      <w:marRight w:val="0"/>
      <w:marTop w:val="0"/>
      <w:marBottom w:val="0"/>
      <w:divBdr>
        <w:top w:val="none" w:sz="0" w:space="0" w:color="auto"/>
        <w:left w:val="none" w:sz="0" w:space="0" w:color="auto"/>
        <w:bottom w:val="none" w:sz="0" w:space="0" w:color="auto"/>
        <w:right w:val="none" w:sz="0" w:space="0" w:color="auto"/>
      </w:divBdr>
    </w:div>
    <w:div w:id="1844320752">
      <w:bodyDiv w:val="1"/>
      <w:marLeft w:val="0"/>
      <w:marRight w:val="0"/>
      <w:marTop w:val="0"/>
      <w:marBottom w:val="0"/>
      <w:divBdr>
        <w:top w:val="none" w:sz="0" w:space="0" w:color="auto"/>
        <w:left w:val="none" w:sz="0" w:space="0" w:color="auto"/>
        <w:bottom w:val="none" w:sz="0" w:space="0" w:color="auto"/>
        <w:right w:val="none" w:sz="0" w:space="0" w:color="auto"/>
      </w:divBdr>
    </w:div>
    <w:div w:id="1869484346">
      <w:bodyDiv w:val="1"/>
      <w:marLeft w:val="0"/>
      <w:marRight w:val="0"/>
      <w:marTop w:val="0"/>
      <w:marBottom w:val="0"/>
      <w:divBdr>
        <w:top w:val="none" w:sz="0" w:space="0" w:color="auto"/>
        <w:left w:val="none" w:sz="0" w:space="0" w:color="auto"/>
        <w:bottom w:val="none" w:sz="0" w:space="0" w:color="auto"/>
        <w:right w:val="none" w:sz="0" w:space="0" w:color="auto"/>
      </w:divBdr>
    </w:div>
    <w:div w:id="1882857767">
      <w:bodyDiv w:val="1"/>
      <w:marLeft w:val="0"/>
      <w:marRight w:val="0"/>
      <w:marTop w:val="0"/>
      <w:marBottom w:val="0"/>
      <w:divBdr>
        <w:top w:val="none" w:sz="0" w:space="0" w:color="auto"/>
        <w:left w:val="none" w:sz="0" w:space="0" w:color="auto"/>
        <w:bottom w:val="none" w:sz="0" w:space="0" w:color="auto"/>
        <w:right w:val="none" w:sz="0" w:space="0" w:color="auto"/>
      </w:divBdr>
      <w:divsChild>
        <w:div w:id="348602609">
          <w:marLeft w:val="0"/>
          <w:marRight w:val="0"/>
          <w:marTop w:val="0"/>
          <w:marBottom w:val="0"/>
          <w:divBdr>
            <w:top w:val="none" w:sz="0" w:space="0" w:color="auto"/>
            <w:left w:val="none" w:sz="0" w:space="0" w:color="auto"/>
            <w:bottom w:val="none" w:sz="0" w:space="0" w:color="auto"/>
            <w:right w:val="none" w:sz="0" w:space="0" w:color="auto"/>
          </w:divBdr>
        </w:div>
      </w:divsChild>
    </w:div>
    <w:div w:id="1895702440">
      <w:bodyDiv w:val="1"/>
      <w:marLeft w:val="0"/>
      <w:marRight w:val="0"/>
      <w:marTop w:val="0"/>
      <w:marBottom w:val="0"/>
      <w:divBdr>
        <w:top w:val="none" w:sz="0" w:space="0" w:color="auto"/>
        <w:left w:val="none" w:sz="0" w:space="0" w:color="auto"/>
        <w:bottom w:val="none" w:sz="0" w:space="0" w:color="auto"/>
        <w:right w:val="none" w:sz="0" w:space="0" w:color="auto"/>
      </w:divBdr>
    </w:div>
    <w:div w:id="1897428446">
      <w:bodyDiv w:val="1"/>
      <w:marLeft w:val="0"/>
      <w:marRight w:val="0"/>
      <w:marTop w:val="0"/>
      <w:marBottom w:val="0"/>
      <w:divBdr>
        <w:top w:val="none" w:sz="0" w:space="0" w:color="auto"/>
        <w:left w:val="none" w:sz="0" w:space="0" w:color="auto"/>
        <w:bottom w:val="none" w:sz="0" w:space="0" w:color="auto"/>
        <w:right w:val="none" w:sz="0" w:space="0" w:color="auto"/>
      </w:divBdr>
    </w:div>
    <w:div w:id="1910722896">
      <w:bodyDiv w:val="1"/>
      <w:marLeft w:val="0"/>
      <w:marRight w:val="0"/>
      <w:marTop w:val="0"/>
      <w:marBottom w:val="0"/>
      <w:divBdr>
        <w:top w:val="none" w:sz="0" w:space="0" w:color="auto"/>
        <w:left w:val="none" w:sz="0" w:space="0" w:color="auto"/>
        <w:bottom w:val="none" w:sz="0" w:space="0" w:color="auto"/>
        <w:right w:val="none" w:sz="0" w:space="0" w:color="auto"/>
      </w:divBdr>
    </w:div>
    <w:div w:id="1918400599">
      <w:bodyDiv w:val="1"/>
      <w:marLeft w:val="0"/>
      <w:marRight w:val="0"/>
      <w:marTop w:val="0"/>
      <w:marBottom w:val="0"/>
      <w:divBdr>
        <w:top w:val="none" w:sz="0" w:space="0" w:color="auto"/>
        <w:left w:val="none" w:sz="0" w:space="0" w:color="auto"/>
        <w:bottom w:val="none" w:sz="0" w:space="0" w:color="auto"/>
        <w:right w:val="none" w:sz="0" w:space="0" w:color="auto"/>
      </w:divBdr>
    </w:div>
    <w:div w:id="1936982565">
      <w:bodyDiv w:val="1"/>
      <w:marLeft w:val="0"/>
      <w:marRight w:val="0"/>
      <w:marTop w:val="0"/>
      <w:marBottom w:val="0"/>
      <w:divBdr>
        <w:top w:val="none" w:sz="0" w:space="0" w:color="auto"/>
        <w:left w:val="none" w:sz="0" w:space="0" w:color="auto"/>
        <w:bottom w:val="none" w:sz="0" w:space="0" w:color="auto"/>
        <w:right w:val="none" w:sz="0" w:space="0" w:color="auto"/>
      </w:divBdr>
    </w:div>
    <w:div w:id="1947611236">
      <w:bodyDiv w:val="1"/>
      <w:marLeft w:val="161"/>
      <w:marRight w:val="161"/>
      <w:marTop w:val="0"/>
      <w:marBottom w:val="0"/>
      <w:divBdr>
        <w:top w:val="none" w:sz="0" w:space="0" w:color="auto"/>
        <w:left w:val="none" w:sz="0" w:space="0" w:color="auto"/>
        <w:bottom w:val="none" w:sz="0" w:space="0" w:color="auto"/>
        <w:right w:val="none" w:sz="0" w:space="0" w:color="auto"/>
      </w:divBdr>
      <w:divsChild>
        <w:div w:id="454254148">
          <w:marLeft w:val="0"/>
          <w:marRight w:val="0"/>
          <w:marTop w:val="0"/>
          <w:marBottom w:val="0"/>
          <w:divBdr>
            <w:top w:val="none" w:sz="0" w:space="0" w:color="auto"/>
            <w:left w:val="none" w:sz="0" w:space="0" w:color="auto"/>
            <w:bottom w:val="none" w:sz="0" w:space="0" w:color="auto"/>
            <w:right w:val="none" w:sz="0" w:space="0" w:color="auto"/>
          </w:divBdr>
        </w:div>
      </w:divsChild>
    </w:div>
    <w:div w:id="1955750423">
      <w:bodyDiv w:val="1"/>
      <w:marLeft w:val="0"/>
      <w:marRight w:val="0"/>
      <w:marTop w:val="0"/>
      <w:marBottom w:val="0"/>
      <w:divBdr>
        <w:top w:val="none" w:sz="0" w:space="0" w:color="auto"/>
        <w:left w:val="none" w:sz="0" w:space="0" w:color="auto"/>
        <w:bottom w:val="none" w:sz="0" w:space="0" w:color="auto"/>
        <w:right w:val="none" w:sz="0" w:space="0" w:color="auto"/>
      </w:divBdr>
    </w:div>
    <w:div w:id="1969125189">
      <w:bodyDiv w:val="1"/>
      <w:marLeft w:val="0"/>
      <w:marRight w:val="0"/>
      <w:marTop w:val="0"/>
      <w:marBottom w:val="0"/>
      <w:divBdr>
        <w:top w:val="none" w:sz="0" w:space="0" w:color="auto"/>
        <w:left w:val="none" w:sz="0" w:space="0" w:color="auto"/>
        <w:bottom w:val="none" w:sz="0" w:space="0" w:color="auto"/>
        <w:right w:val="none" w:sz="0" w:space="0" w:color="auto"/>
      </w:divBdr>
      <w:divsChild>
        <w:div w:id="641883369">
          <w:marLeft w:val="0"/>
          <w:marRight w:val="0"/>
          <w:marTop w:val="0"/>
          <w:marBottom w:val="0"/>
          <w:divBdr>
            <w:top w:val="none" w:sz="0" w:space="0" w:color="auto"/>
            <w:left w:val="none" w:sz="0" w:space="0" w:color="auto"/>
            <w:bottom w:val="none" w:sz="0" w:space="0" w:color="auto"/>
            <w:right w:val="none" w:sz="0" w:space="0" w:color="auto"/>
          </w:divBdr>
        </w:div>
        <w:div w:id="1068725073">
          <w:marLeft w:val="0"/>
          <w:marRight w:val="0"/>
          <w:marTop w:val="0"/>
          <w:marBottom w:val="0"/>
          <w:divBdr>
            <w:top w:val="none" w:sz="0" w:space="0" w:color="auto"/>
            <w:left w:val="none" w:sz="0" w:space="0" w:color="auto"/>
            <w:bottom w:val="none" w:sz="0" w:space="0" w:color="auto"/>
            <w:right w:val="none" w:sz="0" w:space="0" w:color="auto"/>
          </w:divBdr>
        </w:div>
      </w:divsChild>
    </w:div>
    <w:div w:id="1972320595">
      <w:bodyDiv w:val="1"/>
      <w:marLeft w:val="0"/>
      <w:marRight w:val="0"/>
      <w:marTop w:val="0"/>
      <w:marBottom w:val="0"/>
      <w:divBdr>
        <w:top w:val="none" w:sz="0" w:space="0" w:color="auto"/>
        <w:left w:val="none" w:sz="0" w:space="0" w:color="auto"/>
        <w:bottom w:val="none" w:sz="0" w:space="0" w:color="auto"/>
        <w:right w:val="none" w:sz="0" w:space="0" w:color="auto"/>
      </w:divBdr>
    </w:div>
    <w:div w:id="1979800841">
      <w:bodyDiv w:val="1"/>
      <w:marLeft w:val="188"/>
      <w:marRight w:val="188"/>
      <w:marTop w:val="0"/>
      <w:marBottom w:val="0"/>
      <w:divBdr>
        <w:top w:val="none" w:sz="0" w:space="0" w:color="auto"/>
        <w:left w:val="none" w:sz="0" w:space="0" w:color="auto"/>
        <w:bottom w:val="none" w:sz="0" w:space="0" w:color="auto"/>
        <w:right w:val="none" w:sz="0" w:space="0" w:color="auto"/>
      </w:divBdr>
      <w:divsChild>
        <w:div w:id="1627926231">
          <w:marLeft w:val="0"/>
          <w:marRight w:val="0"/>
          <w:marTop w:val="0"/>
          <w:marBottom w:val="0"/>
          <w:divBdr>
            <w:top w:val="none" w:sz="0" w:space="0" w:color="auto"/>
            <w:left w:val="none" w:sz="0" w:space="0" w:color="auto"/>
            <w:bottom w:val="none" w:sz="0" w:space="0" w:color="auto"/>
            <w:right w:val="none" w:sz="0" w:space="0" w:color="auto"/>
          </w:divBdr>
        </w:div>
      </w:divsChild>
    </w:div>
    <w:div w:id="1981887349">
      <w:bodyDiv w:val="1"/>
      <w:marLeft w:val="0"/>
      <w:marRight w:val="0"/>
      <w:marTop w:val="0"/>
      <w:marBottom w:val="0"/>
      <w:divBdr>
        <w:top w:val="none" w:sz="0" w:space="0" w:color="auto"/>
        <w:left w:val="none" w:sz="0" w:space="0" w:color="auto"/>
        <w:bottom w:val="none" w:sz="0" w:space="0" w:color="auto"/>
        <w:right w:val="none" w:sz="0" w:space="0" w:color="auto"/>
      </w:divBdr>
    </w:div>
    <w:div w:id="1994329971">
      <w:bodyDiv w:val="1"/>
      <w:marLeft w:val="0"/>
      <w:marRight w:val="0"/>
      <w:marTop w:val="0"/>
      <w:marBottom w:val="0"/>
      <w:divBdr>
        <w:top w:val="none" w:sz="0" w:space="0" w:color="auto"/>
        <w:left w:val="none" w:sz="0" w:space="0" w:color="auto"/>
        <w:bottom w:val="none" w:sz="0" w:space="0" w:color="auto"/>
        <w:right w:val="none" w:sz="0" w:space="0" w:color="auto"/>
      </w:divBdr>
    </w:div>
    <w:div w:id="1994748391">
      <w:bodyDiv w:val="1"/>
      <w:marLeft w:val="0"/>
      <w:marRight w:val="0"/>
      <w:marTop w:val="0"/>
      <w:marBottom w:val="0"/>
      <w:divBdr>
        <w:top w:val="none" w:sz="0" w:space="0" w:color="auto"/>
        <w:left w:val="none" w:sz="0" w:space="0" w:color="auto"/>
        <w:bottom w:val="none" w:sz="0" w:space="0" w:color="auto"/>
        <w:right w:val="none" w:sz="0" w:space="0" w:color="auto"/>
      </w:divBdr>
    </w:div>
    <w:div w:id="1996716326">
      <w:bodyDiv w:val="1"/>
      <w:marLeft w:val="0"/>
      <w:marRight w:val="0"/>
      <w:marTop w:val="0"/>
      <w:marBottom w:val="0"/>
      <w:divBdr>
        <w:top w:val="none" w:sz="0" w:space="0" w:color="auto"/>
        <w:left w:val="none" w:sz="0" w:space="0" w:color="auto"/>
        <w:bottom w:val="none" w:sz="0" w:space="0" w:color="auto"/>
        <w:right w:val="none" w:sz="0" w:space="0" w:color="auto"/>
      </w:divBdr>
    </w:div>
    <w:div w:id="2002850211">
      <w:bodyDiv w:val="1"/>
      <w:marLeft w:val="0"/>
      <w:marRight w:val="0"/>
      <w:marTop w:val="0"/>
      <w:marBottom w:val="0"/>
      <w:divBdr>
        <w:top w:val="none" w:sz="0" w:space="0" w:color="auto"/>
        <w:left w:val="none" w:sz="0" w:space="0" w:color="auto"/>
        <w:bottom w:val="none" w:sz="0" w:space="0" w:color="auto"/>
        <w:right w:val="none" w:sz="0" w:space="0" w:color="auto"/>
      </w:divBdr>
    </w:div>
    <w:div w:id="2015648571">
      <w:bodyDiv w:val="1"/>
      <w:marLeft w:val="0"/>
      <w:marRight w:val="0"/>
      <w:marTop w:val="0"/>
      <w:marBottom w:val="0"/>
      <w:divBdr>
        <w:top w:val="none" w:sz="0" w:space="0" w:color="auto"/>
        <w:left w:val="none" w:sz="0" w:space="0" w:color="auto"/>
        <w:bottom w:val="none" w:sz="0" w:space="0" w:color="auto"/>
        <w:right w:val="none" w:sz="0" w:space="0" w:color="auto"/>
      </w:divBdr>
    </w:div>
    <w:div w:id="2027443922">
      <w:bodyDiv w:val="1"/>
      <w:marLeft w:val="0"/>
      <w:marRight w:val="0"/>
      <w:marTop w:val="0"/>
      <w:marBottom w:val="0"/>
      <w:divBdr>
        <w:top w:val="none" w:sz="0" w:space="0" w:color="auto"/>
        <w:left w:val="none" w:sz="0" w:space="0" w:color="auto"/>
        <w:bottom w:val="none" w:sz="0" w:space="0" w:color="auto"/>
        <w:right w:val="none" w:sz="0" w:space="0" w:color="auto"/>
      </w:divBdr>
    </w:div>
    <w:div w:id="2030257074">
      <w:bodyDiv w:val="1"/>
      <w:marLeft w:val="0"/>
      <w:marRight w:val="0"/>
      <w:marTop w:val="0"/>
      <w:marBottom w:val="0"/>
      <w:divBdr>
        <w:top w:val="none" w:sz="0" w:space="0" w:color="auto"/>
        <w:left w:val="none" w:sz="0" w:space="0" w:color="auto"/>
        <w:bottom w:val="none" w:sz="0" w:space="0" w:color="auto"/>
        <w:right w:val="none" w:sz="0" w:space="0" w:color="auto"/>
      </w:divBdr>
      <w:divsChild>
        <w:div w:id="102773042">
          <w:marLeft w:val="0"/>
          <w:marRight w:val="0"/>
          <w:marTop w:val="0"/>
          <w:marBottom w:val="0"/>
          <w:divBdr>
            <w:top w:val="none" w:sz="0" w:space="0" w:color="auto"/>
            <w:left w:val="none" w:sz="0" w:space="0" w:color="auto"/>
            <w:bottom w:val="none" w:sz="0" w:space="0" w:color="auto"/>
            <w:right w:val="none" w:sz="0" w:space="0" w:color="auto"/>
          </w:divBdr>
          <w:divsChild>
            <w:div w:id="564073632">
              <w:marLeft w:val="0"/>
              <w:marRight w:val="0"/>
              <w:marTop w:val="0"/>
              <w:marBottom w:val="0"/>
              <w:divBdr>
                <w:top w:val="none" w:sz="0" w:space="0" w:color="auto"/>
                <w:left w:val="none" w:sz="0" w:space="0" w:color="auto"/>
                <w:bottom w:val="none" w:sz="0" w:space="0" w:color="auto"/>
                <w:right w:val="none" w:sz="0" w:space="0" w:color="auto"/>
              </w:divBdr>
            </w:div>
            <w:div w:id="1145001769">
              <w:marLeft w:val="0"/>
              <w:marRight w:val="0"/>
              <w:marTop w:val="0"/>
              <w:marBottom w:val="0"/>
              <w:divBdr>
                <w:top w:val="none" w:sz="0" w:space="0" w:color="auto"/>
                <w:left w:val="none" w:sz="0" w:space="0" w:color="auto"/>
                <w:bottom w:val="none" w:sz="0" w:space="0" w:color="auto"/>
                <w:right w:val="none" w:sz="0" w:space="0" w:color="auto"/>
              </w:divBdr>
            </w:div>
            <w:div w:id="1735541284">
              <w:marLeft w:val="0"/>
              <w:marRight w:val="0"/>
              <w:marTop w:val="0"/>
              <w:marBottom w:val="0"/>
              <w:divBdr>
                <w:top w:val="none" w:sz="0" w:space="0" w:color="auto"/>
                <w:left w:val="none" w:sz="0" w:space="0" w:color="auto"/>
                <w:bottom w:val="none" w:sz="0" w:space="0" w:color="auto"/>
                <w:right w:val="none" w:sz="0" w:space="0" w:color="auto"/>
              </w:divBdr>
            </w:div>
          </w:divsChild>
        </w:div>
        <w:div w:id="205217574">
          <w:marLeft w:val="0"/>
          <w:marRight w:val="0"/>
          <w:marTop w:val="0"/>
          <w:marBottom w:val="0"/>
          <w:divBdr>
            <w:top w:val="none" w:sz="0" w:space="0" w:color="auto"/>
            <w:left w:val="none" w:sz="0" w:space="0" w:color="auto"/>
            <w:bottom w:val="none" w:sz="0" w:space="0" w:color="auto"/>
            <w:right w:val="none" w:sz="0" w:space="0" w:color="auto"/>
          </w:divBdr>
          <w:divsChild>
            <w:div w:id="141851240">
              <w:marLeft w:val="0"/>
              <w:marRight w:val="0"/>
              <w:marTop w:val="0"/>
              <w:marBottom w:val="0"/>
              <w:divBdr>
                <w:top w:val="none" w:sz="0" w:space="0" w:color="auto"/>
                <w:left w:val="none" w:sz="0" w:space="0" w:color="auto"/>
                <w:bottom w:val="none" w:sz="0" w:space="0" w:color="auto"/>
                <w:right w:val="none" w:sz="0" w:space="0" w:color="auto"/>
              </w:divBdr>
            </w:div>
            <w:div w:id="1327170634">
              <w:marLeft w:val="0"/>
              <w:marRight w:val="0"/>
              <w:marTop w:val="0"/>
              <w:marBottom w:val="0"/>
              <w:divBdr>
                <w:top w:val="none" w:sz="0" w:space="0" w:color="auto"/>
                <w:left w:val="none" w:sz="0" w:space="0" w:color="auto"/>
                <w:bottom w:val="none" w:sz="0" w:space="0" w:color="auto"/>
                <w:right w:val="none" w:sz="0" w:space="0" w:color="auto"/>
              </w:divBdr>
            </w:div>
            <w:div w:id="1826239737">
              <w:marLeft w:val="0"/>
              <w:marRight w:val="0"/>
              <w:marTop w:val="0"/>
              <w:marBottom w:val="0"/>
              <w:divBdr>
                <w:top w:val="none" w:sz="0" w:space="0" w:color="auto"/>
                <w:left w:val="none" w:sz="0" w:space="0" w:color="auto"/>
                <w:bottom w:val="none" w:sz="0" w:space="0" w:color="auto"/>
                <w:right w:val="none" w:sz="0" w:space="0" w:color="auto"/>
              </w:divBdr>
            </w:div>
          </w:divsChild>
        </w:div>
        <w:div w:id="804078229">
          <w:marLeft w:val="0"/>
          <w:marRight w:val="0"/>
          <w:marTop w:val="0"/>
          <w:marBottom w:val="0"/>
          <w:divBdr>
            <w:top w:val="none" w:sz="0" w:space="0" w:color="auto"/>
            <w:left w:val="none" w:sz="0" w:space="0" w:color="auto"/>
            <w:bottom w:val="none" w:sz="0" w:space="0" w:color="auto"/>
            <w:right w:val="none" w:sz="0" w:space="0" w:color="auto"/>
          </w:divBdr>
        </w:div>
        <w:div w:id="1344894822">
          <w:marLeft w:val="0"/>
          <w:marRight w:val="0"/>
          <w:marTop w:val="0"/>
          <w:marBottom w:val="0"/>
          <w:divBdr>
            <w:top w:val="none" w:sz="0" w:space="0" w:color="auto"/>
            <w:left w:val="none" w:sz="0" w:space="0" w:color="auto"/>
            <w:bottom w:val="none" w:sz="0" w:space="0" w:color="auto"/>
            <w:right w:val="none" w:sz="0" w:space="0" w:color="auto"/>
          </w:divBdr>
          <w:divsChild>
            <w:div w:id="617297158">
              <w:marLeft w:val="0"/>
              <w:marRight w:val="0"/>
              <w:marTop w:val="0"/>
              <w:marBottom w:val="0"/>
              <w:divBdr>
                <w:top w:val="none" w:sz="0" w:space="0" w:color="auto"/>
                <w:left w:val="none" w:sz="0" w:space="0" w:color="auto"/>
                <w:bottom w:val="none" w:sz="0" w:space="0" w:color="auto"/>
                <w:right w:val="none" w:sz="0" w:space="0" w:color="auto"/>
              </w:divBdr>
            </w:div>
            <w:div w:id="1576940257">
              <w:marLeft w:val="0"/>
              <w:marRight w:val="0"/>
              <w:marTop w:val="0"/>
              <w:marBottom w:val="0"/>
              <w:divBdr>
                <w:top w:val="none" w:sz="0" w:space="0" w:color="auto"/>
                <w:left w:val="none" w:sz="0" w:space="0" w:color="auto"/>
                <w:bottom w:val="none" w:sz="0" w:space="0" w:color="auto"/>
                <w:right w:val="none" w:sz="0" w:space="0" w:color="auto"/>
              </w:divBdr>
            </w:div>
            <w:div w:id="1962568352">
              <w:marLeft w:val="0"/>
              <w:marRight w:val="0"/>
              <w:marTop w:val="0"/>
              <w:marBottom w:val="0"/>
              <w:divBdr>
                <w:top w:val="none" w:sz="0" w:space="0" w:color="auto"/>
                <w:left w:val="none" w:sz="0" w:space="0" w:color="auto"/>
                <w:bottom w:val="none" w:sz="0" w:space="0" w:color="auto"/>
                <w:right w:val="none" w:sz="0" w:space="0" w:color="auto"/>
              </w:divBdr>
            </w:div>
          </w:divsChild>
        </w:div>
        <w:div w:id="1756854924">
          <w:marLeft w:val="0"/>
          <w:marRight w:val="0"/>
          <w:marTop w:val="0"/>
          <w:marBottom w:val="0"/>
          <w:divBdr>
            <w:top w:val="none" w:sz="0" w:space="0" w:color="auto"/>
            <w:left w:val="none" w:sz="0" w:space="0" w:color="auto"/>
            <w:bottom w:val="none" w:sz="0" w:space="0" w:color="auto"/>
            <w:right w:val="none" w:sz="0" w:space="0" w:color="auto"/>
          </w:divBdr>
        </w:div>
      </w:divsChild>
    </w:div>
    <w:div w:id="2039547914">
      <w:bodyDiv w:val="1"/>
      <w:marLeft w:val="0"/>
      <w:marRight w:val="0"/>
      <w:marTop w:val="0"/>
      <w:marBottom w:val="0"/>
      <w:divBdr>
        <w:top w:val="none" w:sz="0" w:space="0" w:color="auto"/>
        <w:left w:val="none" w:sz="0" w:space="0" w:color="auto"/>
        <w:bottom w:val="none" w:sz="0" w:space="0" w:color="auto"/>
        <w:right w:val="none" w:sz="0" w:space="0" w:color="auto"/>
      </w:divBdr>
    </w:div>
    <w:div w:id="2045207861">
      <w:bodyDiv w:val="1"/>
      <w:marLeft w:val="0"/>
      <w:marRight w:val="0"/>
      <w:marTop w:val="0"/>
      <w:marBottom w:val="0"/>
      <w:divBdr>
        <w:top w:val="none" w:sz="0" w:space="0" w:color="auto"/>
        <w:left w:val="none" w:sz="0" w:space="0" w:color="auto"/>
        <w:bottom w:val="none" w:sz="0" w:space="0" w:color="auto"/>
        <w:right w:val="none" w:sz="0" w:space="0" w:color="auto"/>
      </w:divBdr>
    </w:div>
    <w:div w:id="2060396612">
      <w:bodyDiv w:val="1"/>
      <w:marLeft w:val="0"/>
      <w:marRight w:val="0"/>
      <w:marTop w:val="0"/>
      <w:marBottom w:val="0"/>
      <w:divBdr>
        <w:top w:val="none" w:sz="0" w:space="0" w:color="auto"/>
        <w:left w:val="none" w:sz="0" w:space="0" w:color="auto"/>
        <w:bottom w:val="none" w:sz="0" w:space="0" w:color="auto"/>
        <w:right w:val="none" w:sz="0" w:space="0" w:color="auto"/>
      </w:divBdr>
    </w:div>
    <w:div w:id="2065330095">
      <w:bodyDiv w:val="1"/>
      <w:marLeft w:val="0"/>
      <w:marRight w:val="0"/>
      <w:marTop w:val="0"/>
      <w:marBottom w:val="0"/>
      <w:divBdr>
        <w:top w:val="none" w:sz="0" w:space="0" w:color="auto"/>
        <w:left w:val="none" w:sz="0" w:space="0" w:color="auto"/>
        <w:bottom w:val="none" w:sz="0" w:space="0" w:color="auto"/>
        <w:right w:val="none" w:sz="0" w:space="0" w:color="auto"/>
      </w:divBdr>
    </w:div>
    <w:div w:id="2072800795">
      <w:bodyDiv w:val="1"/>
      <w:marLeft w:val="0"/>
      <w:marRight w:val="0"/>
      <w:marTop w:val="0"/>
      <w:marBottom w:val="0"/>
      <w:divBdr>
        <w:top w:val="none" w:sz="0" w:space="0" w:color="auto"/>
        <w:left w:val="none" w:sz="0" w:space="0" w:color="auto"/>
        <w:bottom w:val="none" w:sz="0" w:space="0" w:color="auto"/>
        <w:right w:val="none" w:sz="0" w:space="0" w:color="auto"/>
      </w:divBdr>
    </w:div>
    <w:div w:id="2089768866">
      <w:bodyDiv w:val="1"/>
      <w:marLeft w:val="0"/>
      <w:marRight w:val="0"/>
      <w:marTop w:val="0"/>
      <w:marBottom w:val="0"/>
      <w:divBdr>
        <w:top w:val="none" w:sz="0" w:space="0" w:color="auto"/>
        <w:left w:val="none" w:sz="0" w:space="0" w:color="auto"/>
        <w:bottom w:val="none" w:sz="0" w:space="0" w:color="auto"/>
        <w:right w:val="none" w:sz="0" w:space="0" w:color="auto"/>
      </w:divBdr>
      <w:divsChild>
        <w:div w:id="59646094">
          <w:marLeft w:val="0"/>
          <w:marRight w:val="0"/>
          <w:marTop w:val="0"/>
          <w:marBottom w:val="0"/>
          <w:divBdr>
            <w:top w:val="none" w:sz="0" w:space="0" w:color="auto"/>
            <w:left w:val="none" w:sz="0" w:space="0" w:color="auto"/>
            <w:bottom w:val="none" w:sz="0" w:space="0" w:color="auto"/>
            <w:right w:val="none" w:sz="0" w:space="0" w:color="auto"/>
          </w:divBdr>
        </w:div>
        <w:div w:id="2097707774">
          <w:marLeft w:val="0"/>
          <w:marRight w:val="0"/>
          <w:marTop w:val="0"/>
          <w:marBottom w:val="0"/>
          <w:divBdr>
            <w:top w:val="none" w:sz="0" w:space="0" w:color="auto"/>
            <w:left w:val="none" w:sz="0" w:space="0" w:color="auto"/>
            <w:bottom w:val="none" w:sz="0" w:space="0" w:color="auto"/>
            <w:right w:val="none" w:sz="0" w:space="0" w:color="auto"/>
          </w:divBdr>
        </w:div>
      </w:divsChild>
    </w:div>
    <w:div w:id="2098361312">
      <w:bodyDiv w:val="1"/>
      <w:marLeft w:val="161"/>
      <w:marRight w:val="161"/>
      <w:marTop w:val="0"/>
      <w:marBottom w:val="0"/>
      <w:divBdr>
        <w:top w:val="none" w:sz="0" w:space="0" w:color="auto"/>
        <w:left w:val="none" w:sz="0" w:space="0" w:color="auto"/>
        <w:bottom w:val="none" w:sz="0" w:space="0" w:color="auto"/>
        <w:right w:val="none" w:sz="0" w:space="0" w:color="auto"/>
      </w:divBdr>
      <w:divsChild>
        <w:div w:id="1375426392">
          <w:marLeft w:val="0"/>
          <w:marRight w:val="0"/>
          <w:marTop w:val="0"/>
          <w:marBottom w:val="0"/>
          <w:divBdr>
            <w:top w:val="none" w:sz="0" w:space="0" w:color="auto"/>
            <w:left w:val="none" w:sz="0" w:space="0" w:color="auto"/>
            <w:bottom w:val="none" w:sz="0" w:space="0" w:color="auto"/>
            <w:right w:val="none" w:sz="0" w:space="0" w:color="auto"/>
          </w:divBdr>
        </w:div>
      </w:divsChild>
    </w:div>
    <w:div w:id="2101634701">
      <w:bodyDiv w:val="1"/>
      <w:marLeft w:val="0"/>
      <w:marRight w:val="0"/>
      <w:marTop w:val="0"/>
      <w:marBottom w:val="0"/>
      <w:divBdr>
        <w:top w:val="none" w:sz="0" w:space="0" w:color="auto"/>
        <w:left w:val="none" w:sz="0" w:space="0" w:color="auto"/>
        <w:bottom w:val="none" w:sz="0" w:space="0" w:color="auto"/>
        <w:right w:val="none" w:sz="0" w:space="0" w:color="auto"/>
      </w:divBdr>
    </w:div>
    <w:div w:id="2102988735">
      <w:bodyDiv w:val="1"/>
      <w:marLeft w:val="0"/>
      <w:marRight w:val="0"/>
      <w:marTop w:val="0"/>
      <w:marBottom w:val="0"/>
      <w:divBdr>
        <w:top w:val="none" w:sz="0" w:space="0" w:color="auto"/>
        <w:left w:val="none" w:sz="0" w:space="0" w:color="auto"/>
        <w:bottom w:val="none" w:sz="0" w:space="0" w:color="auto"/>
        <w:right w:val="none" w:sz="0" w:space="0" w:color="auto"/>
      </w:divBdr>
    </w:div>
    <w:div w:id="2102990485">
      <w:bodyDiv w:val="1"/>
      <w:marLeft w:val="0"/>
      <w:marRight w:val="0"/>
      <w:marTop w:val="0"/>
      <w:marBottom w:val="0"/>
      <w:divBdr>
        <w:top w:val="none" w:sz="0" w:space="0" w:color="auto"/>
        <w:left w:val="none" w:sz="0" w:space="0" w:color="auto"/>
        <w:bottom w:val="none" w:sz="0" w:space="0" w:color="auto"/>
        <w:right w:val="none" w:sz="0" w:space="0" w:color="auto"/>
      </w:divBdr>
    </w:div>
    <w:div w:id="2118478365">
      <w:bodyDiv w:val="1"/>
      <w:marLeft w:val="161"/>
      <w:marRight w:val="161"/>
      <w:marTop w:val="0"/>
      <w:marBottom w:val="0"/>
      <w:divBdr>
        <w:top w:val="none" w:sz="0" w:space="0" w:color="auto"/>
        <w:left w:val="none" w:sz="0" w:space="0" w:color="auto"/>
        <w:bottom w:val="none" w:sz="0" w:space="0" w:color="auto"/>
        <w:right w:val="none" w:sz="0" w:space="0" w:color="auto"/>
      </w:divBdr>
      <w:divsChild>
        <w:div w:id="1610505553">
          <w:marLeft w:val="0"/>
          <w:marRight w:val="0"/>
          <w:marTop w:val="0"/>
          <w:marBottom w:val="0"/>
          <w:divBdr>
            <w:top w:val="none" w:sz="0" w:space="0" w:color="auto"/>
            <w:left w:val="none" w:sz="0" w:space="0" w:color="auto"/>
            <w:bottom w:val="none" w:sz="0" w:space="0" w:color="auto"/>
            <w:right w:val="none" w:sz="0" w:space="0" w:color="auto"/>
          </w:divBdr>
        </w:div>
      </w:divsChild>
    </w:div>
    <w:div w:id="21267751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1D61B41A0DD1D448BFD5012A749F140" ma:contentTypeVersion="2" ma:contentTypeDescription="Create a new document." ma:contentTypeScope="" ma:versionID="49cf92740133b005d452d5a37988c59c">
  <xsd:schema xmlns:xsd="http://www.w3.org/2001/XMLSchema" xmlns:xs="http://www.w3.org/2001/XMLSchema" xmlns:p="http://schemas.microsoft.com/office/2006/metadata/properties" xmlns:ns3="5d181208-02af-422e-858f-561a127d3294" targetNamespace="http://schemas.microsoft.com/office/2006/metadata/properties" ma:root="true" ma:fieldsID="e09472b86f5ee69166e4a887aea17df1" ns3:_="">
    <xsd:import namespace="5d181208-02af-422e-858f-561a127d3294"/>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181208-02af-422e-858f-561a127d32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4b20e2c5993f4b919816e2454f7f6941" PartId="26200721e3c14cf78ca896e0c473accd">
    <Part Type="preambule" DocPartId="52090a63ef1542a5a229b54bea063ecc" PartId="939911ebfd5d4a178ed6003d3b6087e6"/>
    <Part Type="pastraipa" DocPartId="0512fee81c5d4a1aa3d4380729ad5e7f" PartId="650c9e35cb9c4744b549ed0a76be6aa8"/>
    <Part Type="dalis" Title="nustatė:" DocPartId="0b7ba94e461c4c1a91e9e56af046563f" PartId="5516e0f658b14f008c768477f47da920">
      <Part Type="skyrius" Nr="1" Title="Pareiškėjo argumentai" DocPartId="183ec6635d9e4a679521db08dc17a296" PartId="9877b7bfdeac44ccbc876f0919e6b3ed">
        <Part Type="punktas" Nr="1" Abbr="1 p." DocPartId="b0310c24dbbd4b2da9f378627a19eb4f" PartId="b48e66562b924f1aa26935c7db72e13f"/>
        <Part Type="punktas" Nr="2" Abbr="2 p." DocPartId="cde65090afe947efaccae8138b3e6399" PartId="84a3f945703148bb95b250376310ad6a"/>
      </Part>
      <Part Type="skyrius" Nr="2" Title="Suinteresuoto asmens atstovės argumentai" DocPartId="98d8c2e107254fc6932fe2a185d5f24f" PartId="69aa9872c99f409d87af50507dbd465f">
        <Part Type="punktas" Nr="3" Abbr="3 p." DocPartId="2540c9f0d35c4fdcb71dc5e94b85ed74" PartId="ea63e6b77ac149c7a108656bf75a2db5">
          <Part Type="papunktis" Nr="3.1" Abbr="3.1 pp." DocPartId="32fc93a5a95e49c08e19ca0d7fdd1933" PartId="ab5e31188842439daabc887d2273a129"/>
          <Part Type="papunktis" Nr="3.2" Abbr="3.2 pp." DocPartId="4c824292d96e4991a2c839bd5e599855" PartId="3b8525bb2e484c38ad67847caf8eaffe"/>
          <Part Type="papunktis" Nr="3.3" Abbr="3.3 pp." DocPartId="b80e47833a924124bcb85ccd0698c10c" PartId="4e8d538140744d01b5020676f9f5109b"/>
        </Part>
      </Part>
      <Part Type="skyrius" Nr="3" Title="Byloje gauta medžiaga" DocPartId="1f4bf95808ff4adf9a9588dd2eb24af9" PartId="badc3e9848874969bf786acf3707a728">
        <Part Type="punktas" Nr="4" Abbr="4 p." DocPartId="592f9aba1e9e46fc841b2dfd09371d95" PartId="a46ea816e07b49eba615f6eabf9b8af2"/>
      </Part>
    </Part>
    <Part Type="dalis" Title="konstatuoja:" DocPartId="23d5a69989794e68b5ec28acef92c3b3" PartId="7074e06e793a4f368d56bbd2df6519a2">
      <Part Type="skyrius" Nr="1" Title="Ginčijamas ir su juo susijęs teisinis reguliavimas" DocPartId="68ff7b96a8344d39a6927d9589f1a3d3" PartId="c940f87f834d43858764a5d5464ecce3">
        <Part Type="punktas" Nr="5" Abbr="5 p." DocPartId="965c21649f70461cbb26f1c06cd955f2" PartId="50649012d19340d89b687202043fc24c">
          <Part Type="papunktis" Nr="5.1" Abbr="5.1 pp." DocPartId="325b891afe2b47129626a044036d84bd" PartId="2a9f9612eb6644e886b8cf943b4554b1"/>
          <Part Type="papunktis" Nr="5.2" Abbr="5.2 pp." DocPartId="2f194439880b4c81912ff52d42380e5c" PartId="3132cfb91a364f298efe0d8f2644d0c4"/>
          <Part Type="papunktis" Nr="5.3" Abbr="5.3 pp." DocPartId="69739b5ee5684f94b3efaf5222969011" PartId="afbc318d53b94c368b5c8ba2d51a1dbe"/>
        </Part>
        <Part Type="punktas" Nr="6" Abbr="6 p." DocPartId="76d67cf212aa4c8bb70c35ff20be0289" PartId="6c7f2fef25f6439fb838e82862a08c1e">
          <Part Type="citata" DocPartId="3412d192bfda40008ad01d0659e4b18a" PartId="4756f4dfef774a68b1764c564ab503b4">
            <Part Type="pastraipa" DocPartId="cb412753c80f41128a846df41c8bb64d" PartId="f47fd952c449414b9c18a0ad83a3b47b"/>
            <Part Type="pastraipa" DocPartId="c48e80bacc2345dd87c11764db8f1c13" PartId="6a0caa39bc114f688062b7feaab06210"/>
          </Part>
          <Part Type="papunktis" Nr="6.1" Abbr="6.1 pp." DocPartId="ac8461227ff54acfb7ccb69f0b10d7b3" PartId="abc4a692b537403b8c3f3690ae6032b8"/>
          <Part Type="papunktis" Nr="6.2" Abbr="6.2 pp." DocPartId="c9449950ae7440718b13ffe8ea38222d" PartId="9e6db5c89e8c42b2a17f6482525a55d0"/>
          <Part Type="papunktis" Nr="6.3" Abbr="6.3 pp." DocPartId="522070f9350049d494ae934b2fdf5e88" PartId="4045eb1e90d143e496b2982319f5d923"/>
        </Part>
        <Part Type="punktas" Nr="7" Abbr="7 p." DocPartId="d720260fa8c14d779c3e1368cf6d5952" PartId="7334c26cc72a42d498e4d57c3708f549">
          <Part Type="papunktis" Nr="7.1" Abbr="7.1 pp." DocPartId="3f01503e9d414d64aa105def90a6f571" PartId="2a9f946b7ed34a219de709f43a68e2f8">
            <Part Type="papunktis" Nr="7.1.1" Abbr="7.1.1 pp." DocPartId="e0a1535452934c6aa9aa6c6cae9b8863" PartId="647cfffdc227413687d6c0c49c375576"/>
            <Part Type="papunktis" Nr="7.1.2" Abbr="7.1.2 pp." DocPartId="c68f1717a3714770831f8e34d5c13922" PartId="c830430520304d72a2f694ba890157a3"/>
          </Part>
          <Part Type="papunktis" Nr="7.2" Abbr="7.2 pp." DocPartId="7a3de722c92c474096dbe4ab3e0af96c" PartId="f4a7d7f5e30c4778b63e00fa972d8e7f">
            <Part Type="papunktis" Nr="7.2.1" Abbr="7.2.1 pp." DocPartId="164c8085ba654831a464f52b2195e68d" PartId="76c63bd408bd452b9de1f7b3a5e13688"/>
            <Part Type="papunktis" Nr="7.2.2" Abbr="7.2.2 pp." DocPartId="cbf7f4444eda4c7b93cdf78ae11c89b6" PartId="9308e71a3abb4471980f201c4a6e3da5"/>
            <Part Type="papunktis" Nr="7.2.3" Abbr="7.2.3 pp." DocPartId="b0af2be875ea47b7ad2467c30f9fb2ad" PartId="6d710ccd396a43838fb3838bd535d256"/>
          </Part>
          <Part Type="papunktis" Nr="7.3" Abbr="7.3 pp." DocPartId="4baffceb4fe841db848acfd78d849950" PartId="7a5566888b5740d6a4e1eadb0d3fb33e"/>
          <Part Type="papunktis" Nr="7.4" Abbr="7.4 pp." DocPartId="8f3cfd70432b453190a2957e92712d3c" PartId="543acfa6a938449eaecf5ca23cbb7a2c"/>
        </Part>
        <Part Type="punktas" Nr="8" Abbr="8 p." DocPartId="69ee9535932e44eca1be92b88125578c" PartId="80dd64dd97834556bcd99ac70fb9f6a7">
          <Part Type="papunktis" Nr="8.1" Abbr="8.1 pp." DocPartId="716c31bc9d1f436d8d2238a24a98e853" PartId="b8f8b8b3adce4ca5850b67ed3b2740f8">
            <Part Type="papunktis" Nr="8.1.1" Abbr="8.1.1 pp." DocPartId="2786f9a1f2d4431ba3ca019d87b810c8" PartId="c3bc9ad8cb6f452695c4e7a1a5e05776"/>
            <Part Type="papunktis" Nr="8.1.2" Abbr="8.1.2 pp." DocPartId="907d40c6ab814fb49cce6ee84716a647" PartId="3e18adb040f14c5980c34bb18a2a3533"/>
            <Part Type="papunktis" Nr="8.1.3" Abbr="8.1.3 pp." DocPartId="e2d3d6025c5b403ba910d325670dd5bd" PartId="0d9769c9f43a4f229f1b4c04b0659b80"/>
          </Part>
          <Part Type="papunktis" Nr="8.2" Abbr="8.2 pp." DocPartId="a1168f2610ae4c7295e82d00185b72ac" PartId="21cd6561ea464b0ab1381ec65b0f7605">
            <Part Type="papunktis" Nr="8.2.1" Abbr="8.2.1 pp." DocPartId="4cfdc7c496d5484ca4953f5b8b64b463" PartId="e3ce8e0e9fe947ad831bb898a8c2423d"/>
            <Part Type="papunktis" Nr="8.2.2" Abbr="8.2.2 pp." DocPartId="67567a8106774944974d8f7ff509efd4" PartId="ca4b939883e6439ba947c550ddf0d71b"/>
          </Part>
          <Part Type="papunktis" Nr="8.3" Abbr="8.3 pp." DocPartId="f18df1cf30a94cc686a15d8c91a94e9a" PartId="f8d440077374401d94bc42688feb3ca3"/>
          <Part Type="papunktis" Nr="8.4" Abbr="8.4 pp." DocPartId="88e966ea407c465b91479c75239f5c1d" PartId="1089d51d66ce4324b5c40b0d2b76c593"/>
        </Part>
        <Part Type="punktas" Nr="9" Abbr="9 p." DocPartId="99601fed104c4a24b47a807c8a36b7b1" PartId="9a7ac5d1ef1d4e0c86c7651f352fe150">
          <Part Type="papunktis" Nr="9.1" Abbr="9.1 pp." DocPartId="cff54f42d39c4842a8e579500cdb1201" PartId="979ee8acb48e453e9ce470ad507a6718"/>
          <Part Type="papunktis" Nr="9.2" Abbr="9.2 pp." DocPartId="93bb87d0d1524cd8b55c56953ae86ed9" PartId="7cdf246e56e44364a370eb46f6ede585"/>
          <Part Type="papunktis" Nr="9.3" Abbr="9.3 pp." DocPartId="1bca738c653f4ca2a27bcf8e958618b3" PartId="76a8fa34fbf9441ab77c45fb2e6a7926"/>
        </Part>
      </Part>
      <Part Type="skyrius" Nr="2" Title="Konstitucijos nuostatos ir oficialioji konstitucinė doktrina" DocPartId="6530a769242b4f618aa150fe79dbb9d4" PartId="2e2fe09534d64931adf34fc8a722ecd4">
        <Part Type="punktas" Nr="10" Abbr="10 p." DocPartId="60a2874f14514c9ca26568c2cf51c088" PartId="8dc24cc71e2642918aaa2e5e20450c89"/>
        <Part Type="punktas" Nr="11" Abbr="11 p." DocPartId="0b433a428a224680beae7b73df202d72" PartId="cc7f0fcda25f4e15bc03339b78ffaa9a">
          <Part Type="papunktis" Nr="11.1" Abbr="11.1 pp." DocPartId="b9ab536a462a4f05afe8c3344d625ef2" PartId="16258aa7d4f446da8766f9975974d43b"/>
          <Part Type="papunktis" Nr="11.2" Abbr="11.2 pp." DocPartId="b23a5929df134c9689d6dfcbc7ab67fe" PartId="e00de04767b648758e3a454b6d227228"/>
          <Part Type="papunktis" Nr="11.3" Abbr="11.3 pp." DocPartId="6ff6cef6cbd0427d8ca4e23c915506fe" PartId="32a2654417c44661b45d6d08e524b5d7"/>
        </Part>
        <Part Type="punktas" Nr="12" Abbr="12 p." DocPartId="bb361adca22644cc97207020895c6e6b" PartId="4dcbb44dc2df49cf91c81dea24036c22"/>
        <Part Type="punktas" Nr="13" Abbr="13 p." DocPartId="1ccc452d87cf4dc39f41705ddf13d24b" PartId="0774f4c7235642c8aff5eb55a76a53ea"/>
        <Part Type="punktas" Nr="14" Abbr="14 p." DocPartId="ac608e691ae1424da7efc2cb91f171a7" PartId="5811a843b489485583cf1efac0ee9a5c"/>
      </Part>
      <Part Type="skyrius" Nr="3" Title="Specialiųjų žemės naudojimo sąlygų įstatymo 141 straipsnio 3 dalies atitikties Konstitucijai vertinimas" DocPartId="0dfac98873744fe3b60f6350972edcb1" PartId="9432e36770b741ceba5f914cdf989f70">
        <Part Type="punktas" Nr="15" Abbr="15 p." DocPartId="242b1c5d444843889c5b035d9d88ce8f" PartId="e8bd895e9f244abfb9e8c08961bf03ad"/>
        <Part Type="punktas" Nr="16" Abbr="16 p." DocPartId="4a6a5689dc194b458c819eb8193f860f" PartId="0053b5a7f5de466a980d4095008eabff"/>
        <Part Type="punktas" Nr="17" Abbr="17 p." DocPartId="d22ded61187c494fa2e2e796439ccba5" PartId="5ed0338293944fc0bb85769aa12b88b4"/>
        <Part Type="punktas" Nr="18" Abbr="18 p." DocPartId="add70355bad04448ac2bd02785ade4fa" PartId="e48b38180f8f498da146cb2c93bf8310">
          <Part Type="papunktis" Nr="18.1" Abbr="18.1 pp." DocPartId="102563d258214f73ba2e1c3c1a01a017" PartId="6fbea2b3b12d4534b1cf301e353645c5"/>
          <Part Type="papunktis" Nr="18.2" Abbr="18.2 pp." DocPartId="30d99abd44d640b5a5171552bf1f8032" PartId="03d904e136224137ba1f706313e59c75"/>
          <Part Type="papunktis" Nr="18.3" Abbr="18.3 pp." DocPartId="671a3eaccfe04586ad64eac1f6c7751e" PartId="cde35f02b08246a3bdb54ab097c4a235"/>
          <Part Type="papunktis" Nr="18.4" Abbr="18.4 pp." DocPartId="04fd05f8ce1a4c0095b3ae632024c9ff" PartId="897b5222200c489c96a6db3a388ca143"/>
        </Part>
        <Part Type="punktas" Nr="19" Abbr="19 p." DocPartId="147b5ea184374ae38cf5d80843d23b66" PartId="d1500cb4e8b94dbcb989252e576c5e9f"/>
      </Part>
    </Part>
    <Part Type="dalis" Title="nutaria:" DocPartId="38a2209e19ef4356849c42c5fffa0bd4" PartId="6107ad3d3b934c14b2226323bb75dd2d">
      <Part Type="punktas" Nr="1" Abbr="1 p." DocPartId="5da145cd0776472982e6a111d94fe518" PartId="b4267cd6907a480f895d267a15951c5f"/>
      <Part Type="punktas" Nr="2" Abbr="2 p." DocPartId="ad0ba5502bbc4060b8d5cb5ae6cfd8e8" PartId="bca6ba2f401b4934a2f559bd5657d4c7"/>
    </Part>
  </Part>
</Parts>
</file>

<file path=customXml/itemProps1.xml><?xml version="1.0" encoding="utf-8"?>
<ds:datastoreItem xmlns:ds="http://schemas.openxmlformats.org/officeDocument/2006/customXml" ds:itemID="{D4185ED8-0AB3-4C73-9905-8C236E26DD5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9DD7162-A4E0-40DF-BD7A-EC42D21C0B9C}">
  <ds:schemaRefs>
    <ds:schemaRef ds:uri="http://schemas.microsoft.com/sharepoint/v3/contenttype/forms"/>
  </ds:schemaRefs>
</ds:datastoreItem>
</file>

<file path=customXml/itemProps3.xml><?xml version="1.0" encoding="utf-8"?>
<ds:datastoreItem xmlns:ds="http://schemas.openxmlformats.org/officeDocument/2006/customXml" ds:itemID="{2C47B7F2-FCDE-4466-B59F-05DDC89704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181208-02af-422e-858f-561a127d32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561B8D-2062-4ABB-9A78-FE8AC1CD15D1}">
  <ds:schemaRefs>
    <ds:schemaRef ds:uri="http://schemas.openxmlformats.org/officeDocument/2006/bibliography"/>
  </ds:schemaRefs>
</ds:datastoreItem>
</file>

<file path=customXml/itemProps5.xml><?xml version="1.0" encoding="utf-8"?>
<ds:datastoreItem xmlns:ds="http://schemas.openxmlformats.org/officeDocument/2006/customXml" ds:itemID="{B6E3122F-D7F2-4902-9524-FE6560940F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6837</Words>
  <Characters>46086</Characters>
  <Application>Microsoft Office Word</Application>
  <DocSecurity>4</DocSecurity>
  <Lines>631</Lines>
  <Paragraphs>149</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4</vt:i4>
      </vt:variant>
    </vt:vector>
  </HeadingPairs>
  <TitlesOfParts>
    <vt:vector size="6" baseType="lpstr">
      <vt:lpstr>Byla Nr</vt:lpstr>
      <vt:lpstr>Byla Nr</vt:lpstr>
      <vt:lpstr>LIETUVOS RESPUBLIKOS KONSTITUCINIS TEISMAS</vt:lpstr>
      <vt:lpstr>LIETUVOS RESPUBLIKOS VARDU</vt:lpstr>
      <vt:lpstr/>
      <vt:lpstr>        NUTARIMAS</vt:lpstr>
    </vt:vector>
  </TitlesOfParts>
  <Company>Konstitucinis Teismas</Company>
  <LinksUpToDate>false</LinksUpToDate>
  <CharactersWithSpaces>52774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2023-06-29T13:01:00Z</dcterms:created>
  <dc:creator>LRKT</dc:creator>
  <lastModifiedBy>adlibuser</lastModifiedBy>
  <lastPrinted>2023-06-29T11:06:00Z</lastPrinted>
  <dcterms:modified xsi:type="dcterms:W3CDTF">2023-06-29T13:01:00Z</dcterms:modified>
  <revision>2</revision>
  <dc:title>Byla Nr</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NSMabdc84c84aec4e0cbb0d3a7e83d22b2c202009111523262">
    <vt:lpwstr>ePOVjJPB3p7x3tGG0YDjr3ikGHQ=</vt:lpwstr>
  </property>
  <property fmtid="{D5CDD505-2E9C-101B-9397-08002B2CF9AE}" pid="3" name="NSM7f05b893204a4318845002a194cd4df2202202101522100">
    <vt:lpwstr>iOlWEdz+TBMCMwyt0MWmGuLi8Jw=</vt:lpwstr>
  </property>
  <property fmtid="{D5CDD505-2E9C-101B-9397-08002B2CF9AE}" pid="4" name="ContentTypeId">
    <vt:lpwstr>0x01010081D61B41A0DD1D448BFD5012A749F140</vt:lpwstr>
  </property>
</Properties>
</file>