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c91021cf631457c93f1052c845547c7"/>
        <w:id w:val="-1050376622"/>
        <w:lock w:val="sdtLocked"/>
      </w:sdtPr>
      <w:sdtEndPr/>
      <w:sdtContent>
        <w:p w:rsidR="00E50204" w:rsidRDefault="00E50204">
          <w:pPr>
            <w:tabs>
              <w:tab w:val="center" w:pos="4819"/>
              <w:tab w:val="right" w:pos="9638"/>
            </w:tabs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p w:rsidR="00E50204" w:rsidRDefault="00E50204">
          <w:pPr>
            <w:rPr>
              <w:sz w:val="18"/>
              <w:szCs w:val="18"/>
            </w:rPr>
          </w:pPr>
        </w:p>
        <w:p w:rsidR="00E50204" w:rsidRDefault="004979C3" w:rsidP="004979C3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78015025" wp14:editId="656C9905">
                <wp:extent cx="541020" cy="594995"/>
                <wp:effectExtent l="0" t="0" r="0" b="0"/>
                <wp:docPr id="1" name="Picture 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3"/>
                        <pic:cNvPicPr/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1020" cy="5949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E50204" w:rsidRDefault="004979C3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ENERGETIKOS MINISTRAS</w:t>
          </w:r>
        </w:p>
        <w:p w:rsidR="00E50204" w:rsidRDefault="00E50204">
          <w:pPr>
            <w:keepLines/>
            <w:suppressAutoHyphens/>
            <w:jc w:val="center"/>
            <w:textAlignment w:val="center"/>
            <w:rPr>
              <w:b/>
              <w:caps/>
              <w:color w:val="000000"/>
              <w:szCs w:val="24"/>
            </w:rPr>
          </w:pPr>
        </w:p>
        <w:p w:rsidR="00E50204" w:rsidRDefault="004979C3">
          <w:pPr>
            <w:keepLines/>
            <w:suppressAutoHyphens/>
            <w:jc w:val="center"/>
            <w:textAlignment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color w:val="000000"/>
              <w:szCs w:val="24"/>
            </w:rPr>
            <w:t>įsakymas</w:t>
          </w:r>
        </w:p>
        <w:p w:rsidR="00E50204" w:rsidRDefault="004979C3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LIETUVOS RESPUBLIKOS ENERGETIKOS MINISTRO 2015 M. BIRŽELIO 18 D. ĮSAKYMO NR. 1-154 „DĖL PREKIŲ, IŠSKYRUS KELIŲ TRANSPORTO </w:t>
          </w:r>
          <w:r>
            <w:rPr>
              <w:b/>
              <w:color w:val="000000"/>
              <w:szCs w:val="24"/>
            </w:rPr>
            <w:t>PRIEMONES, KURIOMS VIEŠŲJŲ PIRKIMŲ METU TAIKOMI ENERGIJOS VARTOJIMO EFEKTYVUMO REIKALAVIMAI, SĄRAŠO PATVIRTINIMO“ PAKEITIMO</w:t>
          </w:r>
        </w:p>
        <w:p w:rsidR="00E50204" w:rsidRDefault="00E50204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:rsidR="00E50204" w:rsidRDefault="004979C3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2022 m. gruodžio 19 d.</w:t>
          </w:r>
          <w:r>
            <w:rPr>
              <w:color w:val="000000"/>
              <w:szCs w:val="24"/>
            </w:rPr>
            <w:t xml:space="preserve"> Nr. 1-466</w:t>
          </w:r>
        </w:p>
        <w:p w:rsidR="00E50204" w:rsidRDefault="004979C3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E50204" w:rsidRDefault="00E50204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pastraipa"/>
            <w:tag w:val="part_7a6369947dc5469fa86c38d27822bb95"/>
            <w:id w:val="-1775550951"/>
            <w:lock w:val="sdtLocked"/>
          </w:sdtPr>
          <w:sdtEndPr/>
          <w:sdtContent>
            <w:p w:rsidR="00E50204" w:rsidRDefault="004979C3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pacing w:val="56"/>
                  <w:szCs w:val="24"/>
                </w:rPr>
                <w:t>Pakeičiu</w:t>
              </w:r>
              <w:r>
                <w:rPr>
                  <w:color w:val="000000"/>
                  <w:szCs w:val="24"/>
                </w:rPr>
                <w:t xml:space="preserve"> Lietuvos Respublikos energetikos ministro 2015 m. birželio 18 d. įsakymą </w:t>
              </w:r>
              <w:r>
                <w:rPr>
                  <w:color w:val="000000"/>
                  <w:szCs w:val="24"/>
                </w:rPr>
                <w:t>Nr. 1-154 „Dėl Prekių, išskyrus kelių transporto priemones, kurioms viešųjų pirkimų metu taikomi energijos vartojimo efektyvumo reikalavimai, sąrašo patvirtinimo“ ir jį išdėstau nauja redakcija:</w:t>
              </w:r>
            </w:p>
            <w:p w:rsidR="00E50204" w:rsidRDefault="00E50204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</w:rPr>
              </w:pPr>
            </w:p>
            <w:sdt>
              <w:sdtPr>
                <w:alias w:val="citata"/>
                <w:tag w:val="part_a1147c27e6be477e875442ea466ff625"/>
                <w:id w:val="-947616593"/>
                <w:lock w:val="sdtLocked"/>
              </w:sdtPr>
              <w:sdtEndPr/>
              <w:sdtContent>
                <w:sdt>
                  <w:sdtPr>
                    <w:alias w:val="pagrindine"/>
                    <w:tag w:val="part_b903a7bb82c34981a3132403f8f0fd25"/>
                    <w:id w:val="-1041206811"/>
                    <w:lock w:val="sdtLocked"/>
                  </w:sdtPr>
                  <w:sdtEndPr/>
                  <w:sdtContent>
                    <w:p w:rsidR="00E50204" w:rsidRDefault="004979C3">
                      <w:pPr>
                        <w:shd w:val="clear" w:color="auto" w:fill="FFFFFF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LIETUVOS RESPUBLIKOS ENERGETIKOS MINISTRAS</w:t>
                      </w:r>
                    </w:p>
                    <w:p w:rsidR="00E50204" w:rsidRDefault="00E50204">
                      <w:pPr>
                        <w:shd w:val="clear" w:color="auto" w:fill="FFFFFF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</w:p>
                    <w:p w:rsidR="00E50204" w:rsidRDefault="004979C3">
                      <w:pPr>
                        <w:shd w:val="clear" w:color="auto" w:fill="FFFFFF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ĮSAKYMAS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 </w:t>
                      </w:r>
                    </w:p>
                    <w:p w:rsidR="00E50204" w:rsidRDefault="004979C3">
                      <w:pPr>
                        <w:shd w:val="clear" w:color="auto" w:fill="FFFFFF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DĖL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PREKIŲ, IŠSKYRUS KELIŲ TRANSPORTO PRIEMONES, KURIOMS VIEŠŲJŲ PIRKIMŲ IR PERKANČIŲJŲ SUBJEKTŲ ATLIEKAMŲ PIRKIMŲ METU TAIKOMI ENERGIJOS VARTOJIMO EFEKTYVUMO REIKALAVIMAI, SĄRAŠO PATVIRTINIMO</w:t>
                      </w:r>
                    </w:p>
                    <w:p w:rsidR="00E50204" w:rsidRDefault="00E50204">
                      <w:pPr>
                        <w:shd w:val="clear" w:color="auto" w:fill="FFFFFF"/>
                        <w:ind w:firstLine="62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:rsidR="00E50204" w:rsidRDefault="00E50204">
                      <w:pPr>
                        <w:shd w:val="clear" w:color="auto" w:fill="FFFFFF"/>
                        <w:ind w:firstLine="62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2447efaf102645e4a01cf157ca29c049"/>
                        <w:id w:val="-2059388686"/>
                        <w:lock w:val="sdtLocked"/>
                      </w:sdtPr>
                      <w:sdtEndPr/>
                      <w:sdtContent>
                        <w:p w:rsidR="00E50204" w:rsidRDefault="004979C3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Įgyvendindamas 2012 m. spalio 25 d. Europos Parlamento ir Tarybos direktyvos Nr. 2012/27/ES dėl energijos vartojimo efektyvumo, kuria iš dalies keičiamos direktyvos 2009/125/EB ir 2010/30/ES bei kuria panaikinamos direktyvos 2004/8/EB ir 2006/32/EB, 6 stra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ipsnio ir III priedo </w:t>
                          </w:r>
                          <w:r>
                            <w:rPr>
                              <w:rFonts w:ascii="Calibri" w:eastAsia="Calibri" w:hAnsi="Calibri"/>
                              <w:szCs w:val="24"/>
                            </w:rPr>
                            <w:t>bei 2019 m. birželio 5 d. Europos Parlamento ir Tarybos direktyvos (ES) 2019/944 dėl elektros energijos vidaus rinkos bendrųjų taisyklių, kuria iš dalies keičiama Direktyva 2012/27/ES reikalavimus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ir vadovaudamasis Lietuvos Respublikos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Vyriausybės 2006 m. sausio 30 d. nutarimo Nr. 92 „</w:t>
                          </w:r>
                          <w:r>
                            <w:rPr>
                              <w:rFonts w:ascii="Calibri" w:eastAsia="Calibri" w:hAnsi="Calibri"/>
                              <w:color w:val="000000"/>
                              <w:szCs w:val="24"/>
                            </w:rPr>
                            <w:t xml:space="preserve">Dėl Lietuvos Respublikos viešųjų pirkimų įstatymo ir Lietuvos Respublikos pirkimų, atliekamų </w:t>
                          </w:r>
                          <w:proofErr w:type="spellStart"/>
                          <w:r>
                            <w:rPr>
                              <w:rFonts w:ascii="Calibri" w:eastAsia="Calibri" w:hAnsi="Calibri"/>
                              <w:color w:val="000000"/>
                              <w:szCs w:val="24"/>
                            </w:rPr>
                            <w:t>vandentvarkos</w:t>
                          </w:r>
                          <w:proofErr w:type="spellEnd"/>
                          <w:r>
                            <w:rPr>
                              <w:rFonts w:ascii="Calibri" w:eastAsia="Calibri" w:hAnsi="Calibri"/>
                              <w:color w:val="000000"/>
                              <w:szCs w:val="24"/>
                            </w:rPr>
                            <w:t>, energetikos, transporto ar pašto paslaugų srities perkančiųjų subjektų, įstatymo įgyvendinimo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“ 7 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punktu: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d2393b2c004a4cf8aa8a939dba5a91b7"/>
                        <w:id w:val="1743215021"/>
                        <w:lock w:val="sdtLocked"/>
                      </w:sdtPr>
                      <w:sdtEndPr/>
                      <w:sdtContent>
                        <w:p w:rsidR="00E50204" w:rsidRDefault="004979C3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2393b2c004a4cf8aa8a939dba5a91b7"/>
                              <w:id w:val="-2417957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ascii="Calibri" w:eastAsia="Calibri" w:hAnsi="Calibri"/>
                              <w:spacing w:val="56"/>
                              <w:szCs w:val="24"/>
                            </w:rPr>
                            <w:t>Tvirtinu</w:t>
                          </w:r>
                          <w:r>
                            <w:rPr>
                              <w:rFonts w:ascii="Calibri" w:hAnsi="Calibri"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Prekių, išskyrus kelių transporto priemones, kurioms viešųjų pirkimų ir perkančiųjų subjektų atliekamų pirkimų metu taikomi energijos vartojimo efektyvumo reikalavimai, sąrašą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9d4d740e0e3849cc8003dd8fe129a698"/>
                        <w:id w:val="-807862677"/>
                        <w:lock w:val="sdtLocked"/>
                      </w:sdtPr>
                      <w:sdtEndPr/>
                      <w:sdtContent>
                        <w:p w:rsidR="00E50204" w:rsidRDefault="004979C3" w:rsidP="004979C3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d4d740e0e3849cc8003dd8fe129a698"/>
                              <w:id w:val="-18933323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 e k o m e n d u o j u, kad perkant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prekes, pirmenybė būtų teikiama didžiausiam prekės energijos efektyvumui, o perkant prekių rinkinį, kuriam kaip visumai taikomi energijos vartojimo efektyvumo reikalavimai, pirmenybė būtų teikiama didžiausiam bendram rinkinio energijos vartojimo efektyvum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ui, o ne atskirų, tokį rinkinį sudarančių prekių energijos vartojimo efektyvumui.“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3e7dae6254444bbae65ee9b21610d16"/>
            <w:id w:val="-1479522696"/>
            <w:lock w:val="sdtLocked"/>
          </w:sdtPr>
          <w:sdtEndPr/>
          <w:sdtContent>
            <w:p w:rsidR="004979C3" w:rsidRDefault="004979C3" w:rsidP="004979C3">
              <w:pPr>
                <w:tabs>
                  <w:tab w:val="right" w:pos="9498"/>
                </w:tabs>
                <w:suppressAutoHyphens/>
                <w:textAlignment w:val="center"/>
              </w:pPr>
            </w:p>
            <w:p w:rsidR="004979C3" w:rsidRDefault="004979C3" w:rsidP="004979C3">
              <w:pPr>
                <w:tabs>
                  <w:tab w:val="right" w:pos="9498"/>
                </w:tabs>
                <w:suppressAutoHyphens/>
                <w:textAlignment w:val="center"/>
              </w:pPr>
            </w:p>
            <w:p w:rsidR="004979C3" w:rsidRDefault="004979C3" w:rsidP="004979C3">
              <w:pPr>
                <w:tabs>
                  <w:tab w:val="right" w:pos="9498"/>
                </w:tabs>
                <w:suppressAutoHyphens/>
                <w:textAlignment w:val="center"/>
              </w:pPr>
            </w:p>
            <w:p w:rsidR="00E50204" w:rsidRDefault="004979C3" w:rsidP="004979C3">
              <w:pPr>
                <w:tabs>
                  <w:tab w:val="right" w:pos="9498"/>
                </w:tabs>
                <w:suppressAutoHyphens/>
                <w:textAlignment w:val="center"/>
                <w:rPr>
                  <w:sz w:val="18"/>
                  <w:szCs w:val="18"/>
                </w:rPr>
              </w:pPr>
              <w:r>
                <w:rPr>
                  <w:color w:val="000000"/>
                  <w:szCs w:val="24"/>
                </w:rPr>
                <w:t>Energetikos ministras</w:t>
              </w:r>
              <w:r>
                <w:rPr>
                  <w:color w:val="000000"/>
                  <w:szCs w:val="24"/>
                </w:rPr>
                <w:tab/>
              </w: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 xml:space="preserve">Dainius </w:t>
              </w:r>
              <w:r>
                <w:rPr>
                  <w:color w:val="000000"/>
                  <w:szCs w:val="24"/>
                  <w:lang w:eastAsia="lt-LT"/>
                </w:rPr>
                <w:t>Kreivys</w:t>
              </w:r>
            </w:p>
          </w:sdtContent>
        </w:sdt>
      </w:sdtContent>
    </w:sdt>
    <w:sdt>
      <w:sdtPr>
        <w:alias w:val="patvirtinta"/>
        <w:tag w:val="part_a162cdea99fd494abe5997c44e49f757"/>
        <w:id w:val="-1500574576"/>
        <w:lock w:val="sdtLocked"/>
      </w:sdtPr>
      <w:sdtEndPr/>
      <w:sdtContent>
        <w:p w:rsidR="004979C3" w:rsidRDefault="004979C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sectPr w:rsidR="004979C3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E50204" w:rsidRDefault="004979C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PATVIRTINTA</w:t>
          </w:r>
          <w:r>
            <w:rPr>
              <w:color w:val="000000"/>
              <w:szCs w:val="24"/>
            </w:rPr>
            <w:br/>
            <w:t>Lietuvos Respublikos energetikos ministro 2015 m. birželio 18 d. įsakymu Nr. 1-154</w:t>
          </w:r>
        </w:p>
        <w:p w:rsidR="00E50204" w:rsidRDefault="004979C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(Lietuvos Respublikos energetikos ministro </w:t>
          </w:r>
        </w:p>
        <w:p w:rsidR="00E50204" w:rsidRDefault="004979C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2022 m. gruodžio</w:t>
          </w:r>
          <w:r>
            <w:rPr>
              <w:color w:val="000000"/>
              <w:szCs w:val="24"/>
            </w:rPr>
            <w:t xml:space="preserve"> 19</w:t>
          </w:r>
          <w:r>
            <w:rPr>
              <w:color w:val="000000"/>
              <w:szCs w:val="24"/>
            </w:rPr>
            <w:t xml:space="preserve"> d. įsakymo Nr. 1-466</w:t>
          </w:r>
        </w:p>
        <w:p w:rsidR="00E50204" w:rsidRDefault="004979C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387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redakcija)</w:t>
          </w:r>
        </w:p>
        <w:p w:rsidR="00E50204" w:rsidRDefault="00E50204">
          <w:pPr>
            <w:suppressAutoHyphens/>
            <w:ind w:left="4962" w:firstLine="312"/>
            <w:jc w:val="both"/>
            <w:textAlignment w:val="center"/>
            <w:rPr>
              <w:color w:val="000000"/>
              <w:szCs w:val="24"/>
            </w:rPr>
          </w:pPr>
        </w:p>
        <w:p w:rsidR="00E50204" w:rsidRDefault="004979C3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sdt>
            <w:sdtPr>
              <w:alias w:val="Pavadinimas"/>
              <w:tag w:val="title_a162cdea99fd494abe5997c44e49f757"/>
              <w:id w:val="1137074559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  <w:szCs w:val="24"/>
                </w:rPr>
                <w:t xml:space="preserve">Prekių, išskyrus kelių transporto priemones, </w:t>
              </w:r>
              <w:r>
                <w:rPr>
                  <w:b/>
                  <w:bCs/>
                  <w:caps/>
                  <w:color w:val="000000"/>
                  <w:szCs w:val="24"/>
                </w:rPr>
                <w:t>kurioms viešųjų pirkimų ir perkančiųjų subjektų atliekamų pirkimų metu taikomi energijos vartojimo efektyvumo reikalavimai, sąrašAS</w:t>
              </w:r>
            </w:sdtContent>
          </w:sdt>
        </w:p>
        <w:p w:rsidR="00E50204" w:rsidRDefault="00E50204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tbl>
          <w:tblPr>
            <w:tblW w:w="5000" w:type="pct"/>
            <w:jc w:val="center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589"/>
            <w:gridCol w:w="2300"/>
            <w:gridCol w:w="6739"/>
          </w:tblGrid>
          <w:tr w:rsidR="00E50204" w:rsidRPr="004979C3">
            <w:trPr>
              <w:trHeight w:val="60"/>
              <w:tblHeader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Eil. Nr.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Prekės pavadinimas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Teisės aktas, nustatantis energijos vartojimo efektyvumo reikalavimus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szCs w:val="24"/>
                  </w:rPr>
                  <w:t xml:space="preserve">Buitinės </w:t>
                </w:r>
                <w:proofErr w:type="spellStart"/>
                <w:r w:rsidRPr="004979C3">
                  <w:rPr>
                    <w:szCs w:val="24"/>
                  </w:rPr>
                  <w:t>skalbyklės</w:t>
                </w:r>
                <w:proofErr w:type="spellEnd"/>
                <w:r w:rsidRPr="004979C3">
                  <w:rPr>
                    <w:szCs w:val="24"/>
                  </w:rPr>
                  <w:t xml:space="preserve"> ir </w:t>
                </w:r>
                <w:proofErr w:type="spellStart"/>
                <w:r w:rsidRPr="004979C3">
                  <w:rPr>
                    <w:szCs w:val="24"/>
                  </w:rPr>
                  <w:t>skalbyklės</w:t>
                </w:r>
                <w:proofErr w:type="spellEnd"/>
                <w:r w:rsidRPr="004979C3">
                  <w:rPr>
                    <w:szCs w:val="24"/>
                  </w:rPr>
                  <w:t xml:space="preserve"> - </w:t>
                </w:r>
                <w:proofErr w:type="spellStart"/>
                <w:r w:rsidRPr="004979C3">
                  <w:rPr>
                    <w:szCs w:val="24"/>
                  </w:rPr>
                  <w:t>džiovyklės</w:t>
                </w:r>
                <w:proofErr w:type="spellEnd"/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rFonts w:eastAsia="Calibri"/>
                    <w:szCs w:val="24"/>
                  </w:rPr>
                </w:pPr>
                <w:r w:rsidRPr="004979C3">
                  <w:rPr>
                    <w:rFonts w:eastAsia="Calibri"/>
                    <w:szCs w:val="24"/>
                  </w:rPr>
                  <w:t xml:space="preserve">2019 m. kovo 11 d. </w:t>
                </w:r>
                <w:r w:rsidRPr="004979C3">
                  <w:rPr>
                    <w:rFonts w:eastAsia="Calibri"/>
                    <w:color w:val="000000"/>
                    <w:szCs w:val="24"/>
                  </w:rPr>
                  <w:t xml:space="preserve">Komisijos deleguotasis reglamentas </w:t>
                </w:r>
                <w:r w:rsidRPr="004979C3">
                  <w:rPr>
                    <w:rFonts w:eastAsia="Calibri"/>
                    <w:szCs w:val="24"/>
                  </w:rPr>
                  <w:t xml:space="preserve">(ES) 2019/2014, kuriuo Europos Parlamento ir Tarybos reglamentas (ES) 2017/1369 papildomas buitinių </w:t>
                </w:r>
                <w:proofErr w:type="spellStart"/>
                <w:r w:rsidRPr="004979C3">
                  <w:rPr>
                    <w:rFonts w:eastAsia="Calibri"/>
                    <w:szCs w:val="24"/>
                  </w:rPr>
                  <w:t>skalbyklių</w:t>
                </w:r>
                <w:proofErr w:type="spellEnd"/>
                <w:r w:rsidRPr="004979C3">
                  <w:rPr>
                    <w:rFonts w:eastAsia="Calibri"/>
                    <w:szCs w:val="24"/>
                  </w:rPr>
                  <w:t xml:space="preserve"> ir </w:t>
                </w:r>
                <w:proofErr w:type="spellStart"/>
                <w:r w:rsidRPr="004979C3">
                  <w:rPr>
                    <w:rFonts w:eastAsia="Calibri"/>
                    <w:szCs w:val="24"/>
                  </w:rPr>
                  <w:t>skalbyklių-džiovyklių</w:t>
                </w:r>
                <w:proofErr w:type="spellEnd"/>
                <w:r w:rsidRPr="004979C3">
                  <w:rPr>
                    <w:rFonts w:eastAsia="Calibri"/>
                    <w:szCs w:val="24"/>
                  </w:rPr>
                  <w:t xml:space="preserve"> energijos vartojimo efektyvumo ženklin</w:t>
                </w:r>
                <w:r w:rsidRPr="004979C3">
                  <w:rPr>
                    <w:rFonts w:eastAsia="Calibri"/>
                    <w:szCs w:val="24"/>
                  </w:rPr>
                  <w:t>imo nuostatomis ir panaikinamas Komisijos deleguotasis reglamentas (ES) Nr. 1061/2010 ir Komisijos direktyva 96/60/EB su visais pakeitimais,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  <w:shd w:val="clear" w:color="auto" w:fill="FFFFFF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2020 m. gruodžio 17 d. </w:t>
                </w:r>
                <w:r w:rsidRPr="004979C3">
                  <w:rPr>
                    <w:color w:val="333333"/>
                    <w:szCs w:val="24"/>
                    <w:shd w:val="clear" w:color="auto" w:fill="FFFFFF"/>
                  </w:rPr>
                  <w:t xml:space="preserve">Komisijos deleguotasis reglamentas (ES) 2021/340,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kuriuo iš dalies keičiamos deleguotųjų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reglamentų (ES) 2019/2013, (ES) 2019/2014, (ES) 2019/2015, (ES) 2019/2016, (ES) 2019/2017 ir (ES) 2019/2018 nuostatos dėl elektroninių vaizduoklių,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bei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, šviesos šaltinių, šaldymo aparatų, buitinių indaplov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ių ir prekėms tiesiogiai parduoti skirtų šaldymo aparatų energijos vartojimo efektyvumo ženklinimo reikalavimų,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2019 m. spalio 1 d. Komisijos reglamentas (ES) 2019/2023 kuriuo pagal Europos Parlamento ir Tarybos direktyvą 2009/125/EB nustatomi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ir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ekologinio projektavimo reikalavimai, iš dalies keičiamas Komisijos reglamentas (EB) Nr. 1275/2008 ir panaikinamas Komisijos reglamentas (ES) Nr. 1015/2010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 xml:space="preserve">Buitinės būgninės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džiovyklės</w:t>
                </w:r>
                <w:proofErr w:type="spellEnd"/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 xml:space="preserve">2012 m. </w:t>
                </w:r>
                <w:r w:rsidRPr="004979C3">
                  <w:rPr>
                    <w:color w:val="000000"/>
                    <w:szCs w:val="24"/>
                  </w:rPr>
                  <w:t xml:space="preserve">kovo 1 d. Komisijos deleguotasis reglamentas (ES) Nr. 392/2012, kuriuo papildoma Europos Parlamento ir Tarybos direktyva 2010/30/ES nustatant buitinių būgninių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džiovyklių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energijos vartojimo efektyvumo ženklinimo reikalavimus su visais pakeitimais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2012 m.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spalio 3 d. Komisijos reglamentas (ES) Nr. 932/2012 kuriuo įgyvendinant Europos Parlamento ir Tarybos direktyvą 2009/125/EB nustatomi buitinių būgninių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džiovyklių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ekologinio projektavimo reikalavimai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3.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Šaldymo aparatai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2019 m. kovo 11 d. </w:t>
                </w:r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  <w:t xml:space="preserve">Komisijos deleguotasis reglamentas </w:t>
                </w:r>
                <w:r w:rsidRPr="004979C3"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>(ES) 2019/2016, kuriuo papildomos Europos Parlamento ir Tarybos reglamento (ES) 2017/1369 nuostatos dėl šaldymo aparatų ženklinimo energijos vartojimo efektyvumo etikete ir panaikinamas Komisijos delegu</w:t>
                </w:r>
                <w:r w:rsidRPr="004979C3"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otasis reglamentas (ES) Nr. 1060/2010 su visais pakeitimais, 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lastRenderedPageBreak/>
                  <w:t>2019 m. kovo 11 d. Komisijos deleguotasis reglamentas (ES) 2019/2018, kuriuo papildomos Europos Parlamento ir Tarybos reglamento (ES) 2017/1369 nuostatos dėl prekėms tiesiogiai parduoti skirtų š</w:t>
                </w: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>aldymo aparatų ženklinimo energijos vartojimo efektyvumo etikete su visais pakeitimais,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  <w:shd w:val="clear" w:color="auto" w:fill="FFFFFF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2020 m. gruodžio 17 d. </w:t>
                </w:r>
                <w:r w:rsidRPr="004979C3">
                  <w:rPr>
                    <w:color w:val="333333"/>
                    <w:szCs w:val="24"/>
                    <w:shd w:val="clear" w:color="auto" w:fill="FFFFFF"/>
                  </w:rPr>
                  <w:t xml:space="preserve">Komisijos deleguotasis reglamentas (ES) 2021/340,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kuriuo iš dalies keičiamos deleguotųjų reglamentų (ES) 2019/2013, (ES) 2019/2014, (ES) 2019/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2015, (ES) 2019/2016, (ES) 2019/2017 ir (ES) 2019/2018 nuostatos dėl elektroninių vaizduoklių,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bei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, šviesos šaltinių, šaldymo aparatų, buitinių indaplovių ir prekėms tiesiogiai parduoti skirtų šaldymo apar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atų energijos vartojimo efektyvumo ženklinimo reikalavimų,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2019 m. spalio 1 d. Komisijos reglamentas (ES) 2019/2019 kuriuo pagal Europos Parlamento ir Tarybos direktyvą 2009/125/EB nustatomi šaldymo aparatų ekologinio projektavimo reikalavimai ir panaik</w:t>
                </w:r>
                <w:r w:rsidRPr="004979C3">
                  <w:rPr>
                    <w:color w:val="000000"/>
                    <w:szCs w:val="24"/>
                  </w:rPr>
                  <w:t>inamas Komisijos reglamentas (EB) Nr. 643/2009 su visais pakeitimais,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2021 m. vasario 23 d. Komisijos reglamentas (ES) 2021/341 kuriuo iš dalies keičiamos reglamentų (ES) 2019/424, (ES) 2019/1781, (ES) 2019/2019, (ES) 2019/2020, (ES) 2019/2021, (ES) 201</w:t>
                </w:r>
                <w:r w:rsidRPr="004979C3">
                  <w:rPr>
                    <w:color w:val="000000"/>
                    <w:szCs w:val="24"/>
                  </w:rPr>
                  <w:t>9/2022, (ES) 2019/2023 ir (ES) 2019/2024 nuostatos dėl serverių ir duomenų saugojimo gaminių, elektros variklių ir tolydžiojo reguliavimo pavarų, šaldymo aparatų, šviesos šaltinių ir atskirų valdymo įtaisų, elektroninių vaizduoklių, buitinių indaplovių, bu</w:t>
                </w:r>
                <w:r w:rsidRPr="004979C3">
                  <w:rPr>
                    <w:color w:val="000000"/>
                    <w:szCs w:val="24"/>
                  </w:rPr>
                  <w:t xml:space="preserve">itinių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bei buitinių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ir prekėms tiesiogiai parduoti skirtų šaldymo aparatų ekologinio projektavimo reikalavimų,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2020 m. gruodžio 17 d. Komisijos deleguotasis reglamentas (ES) 2021/340 kuriuo iš dalies keičiamos deleguotųj</w:t>
                </w:r>
                <w:r w:rsidRPr="004979C3">
                  <w:rPr>
                    <w:color w:val="000000"/>
                    <w:szCs w:val="24"/>
                  </w:rPr>
                  <w:t xml:space="preserve">ų reglamentų (ES) 2019/2013, (ES) 2019/2014, (ES) 2019/2015, (ES) 2019/2016, (ES) 2019/2017 ir (ES) 2019/2018 nuostatos dėl elektroninių vaizduoklių, buitinių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bei buitinių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>, šviesos šaltinių, šaldymo aparatų, buitinių indapl</w:t>
                </w:r>
                <w:r w:rsidRPr="004979C3">
                  <w:rPr>
                    <w:color w:val="000000"/>
                    <w:szCs w:val="24"/>
                  </w:rPr>
                  <w:t>ovių ir prekėms tiesiogiai parduoti skirtų šaldymo aparatų energijos vartojimo efektyvumo ženklinimo reikalavimų,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2019 m. spalio 1 d. Komisijos reglamentas (ES) 2019/2024 kuriuo pagal Europos Parlamento ir Tarybos direktyvą 2009/125/EB nustatomi prekėms</w:t>
                </w:r>
                <w:r w:rsidRPr="004979C3">
                  <w:rPr>
                    <w:color w:val="000000"/>
                    <w:szCs w:val="24"/>
                  </w:rPr>
                  <w:t xml:space="preserve"> tiesiogiai parduoti skirtų šaldymo aparatų ekologinio projektavimo reikalavimai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lastRenderedPageBreak/>
                  <w:t>4.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Pramoninės šaldymo spintos, jungiamos į elektros tinklą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2015 m. gegužės 5 d. Komisijos deleguotasis reglamentas (ES) 2015/1094, kuriuo papildoma Euro</w:t>
                </w:r>
                <w:r w:rsidRPr="004979C3">
                  <w:rPr>
                    <w:color w:val="000000"/>
                    <w:szCs w:val="24"/>
                  </w:rPr>
                  <w:t>pos Parlamento ir Tarybos direktyva 2010/30/ES nustatant pramoninių šaldymo spintų ženklinimo energijos vartojimo efektyvumo etikete reikalavimus su visais pakeitimais,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2015 m. gegužės 5 d.  Komisijos reglamentas (ES) 2015/1095 kuriuo dėl ekologinio pro</w:t>
                </w:r>
                <w:r w:rsidRPr="004979C3">
                  <w:rPr>
                    <w:color w:val="000000"/>
                    <w:szCs w:val="24"/>
                  </w:rPr>
                  <w:t>jektavimo reikalavimų, taikomų pramoninėms šaldymo spintoms, staigaus šaldymo spintoms, kondensavimo agregatams ir procesiniams aušintuvams, įgyvendinama Europos Parlamento ir Tarybos direktyva 2009/125/EB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5.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Buitinės indaplovės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>2019</w:t>
                </w: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 xml:space="preserve"> m. kovo 11 d. Komisijos deleguotasis reglamentas (ES) 2019/2017, kuriuo Europos Parlamento ir Tarybos reglamentas (ES) 2017/1369 papildomas buitinių indaplovių energijos vartojimo efektyvumo ženklinimo nuostatomis ir panaikinamas Komisijos deleguotasis re</w:t>
                </w: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>glamentas (ES) Nr. 1059/2010 su visais pakeitimais, ir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  <w:shd w:val="clear" w:color="auto" w:fill="FFFFFF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2020 m. gruodžio 17 d. </w:t>
                </w:r>
                <w:r w:rsidRPr="004979C3">
                  <w:rPr>
                    <w:color w:val="333333"/>
                    <w:szCs w:val="24"/>
                    <w:shd w:val="clear" w:color="auto" w:fill="FFFFFF"/>
                  </w:rPr>
                  <w:t xml:space="preserve">Komisijos deleguotasis reglamentas (ES) 2021/340,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kuriuo iš dalies keičiamos deleguotųjų reglamentų (ES) 2019/2013, (ES) 2019/2014, (ES) 2019/2015, (ES) 2019/2016, (ES) 2019/2017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ir (ES) 2019/2018 nuostatos dėl elektroninių vaizduoklių,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bei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, šviesos šaltinių, šaldymo aparatų, buitinių indaplovių ir prekėms tiesiogiai parduoti skirtų šaldymo aparatų energijos vartojimo efektyvumo ž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enklinimo reikalavimų, ir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  <w:shd w:val="clear" w:color="auto" w:fill="FFFFFF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2019 m. spalio 1 d. Komisijos reglamentas (ES) 2019/2022 kuriuo pagal Europos Parlamento ir Tarybos direktyvą 2009/125/EB nustatomi buitinių indaplovių ekologinio projektavimo reikalavimai, iš dalies keičiamas Komisijos reglamenta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 (EB) Nr. 1275/2008 ir panaikinamas Komisijos reglamentas (ES) Nr. 1016/2010 su visais pakeitimais, ir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 xml:space="preserve">2021 m. vasario 23 d. Komisijos reglamentas (ES) 2021/341 kuriuo iš dalies keičiamos reglamentų (ES) 2019/424, (ES) 2019/1781, (ES) 2019/2019, (ES) </w:t>
                </w:r>
                <w:r w:rsidRPr="004979C3">
                  <w:rPr>
                    <w:color w:val="000000"/>
                    <w:szCs w:val="24"/>
                  </w:rPr>
                  <w:t>2019/2020, (ES) 2019/2021, (ES) 2019/2022, (ES) 2019/2023 ir (ES) 2019/2024 nuostatos dėl serverių ir duomenų saugojimo gaminių, elektros variklių ir tolydžiojo reguliavimo pavarų, šaldymo aparatų, šviesos šaltinių ir atskirų valdymo įtaisų, elektroninių v</w:t>
                </w:r>
                <w:r w:rsidRPr="004979C3">
                  <w:rPr>
                    <w:color w:val="000000"/>
                    <w:szCs w:val="24"/>
                  </w:rPr>
                  <w:t xml:space="preserve">aizduoklių, buitinių indaplovių, buitinių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bei buitinių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ir prekėms tiesiogiai parduoti skirtų šaldymo aparatų ekologinio projektavimo reikalavimų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6.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textAlignment w:val="center"/>
                  <w:rPr>
                    <w:bCs/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>Buitinės elektrinės ir dujinės orkaitės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2013 m. spalio 1 d. Komisijos dele</w:t>
                </w:r>
                <w:r w:rsidRPr="004979C3">
                  <w:rPr>
                    <w:color w:val="000000"/>
                    <w:szCs w:val="24"/>
                  </w:rPr>
                  <w:t>guotasis reglamentas (ES) Nr. 65/2014, kuriuo papildoma Europos Parlamento ir Tarybos direktyva 2010/30/ES nustatant buitinių orkaičių ir gartraukių ženklinimo energijos vartojimo efektyvumo etikete reikalavimus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7.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Buitinės orkaitės,</w:t>
                </w:r>
                <w:r w:rsidRPr="004979C3">
                  <w:rPr>
                    <w:color w:val="000000"/>
                    <w:szCs w:val="24"/>
                  </w:rPr>
                  <w:t xml:space="preserve">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kaitvietės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ir gartraukiai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rFonts w:eastAsia="Calibri"/>
                    <w:bCs/>
                    <w:color w:val="000000"/>
                    <w:szCs w:val="24"/>
                  </w:rPr>
                </w:pPr>
                <w:r w:rsidRPr="004979C3">
                  <w:rPr>
                    <w:rFonts w:eastAsia="Calibri"/>
                    <w:bCs/>
                    <w:color w:val="000000"/>
                    <w:szCs w:val="24"/>
                  </w:rPr>
                  <w:t xml:space="preserve">2014 m. sausio 14 d. Komisijos reglamentas (ES) Nr. 66/2014, kuriuo įgyvendinant Europos Parlamento ir Tarybos direktyvą 2009/125/EB nustatomi buitinių orkaičių, </w:t>
                </w:r>
                <w:proofErr w:type="spellStart"/>
                <w:r w:rsidRPr="004979C3">
                  <w:rPr>
                    <w:rFonts w:eastAsia="Calibri"/>
                    <w:bCs/>
                    <w:color w:val="000000"/>
                    <w:szCs w:val="24"/>
                  </w:rPr>
                  <w:t>kaitviečių</w:t>
                </w:r>
                <w:proofErr w:type="spellEnd"/>
                <w:r w:rsidRPr="004979C3">
                  <w:rPr>
                    <w:rFonts w:eastAsia="Calibri"/>
                    <w:bCs/>
                    <w:color w:val="000000"/>
                    <w:szCs w:val="24"/>
                  </w:rPr>
                  <w:t xml:space="preserve"> ir gartraukių ekologinio projektavimo reikalavimai su vi</w:t>
                </w:r>
                <w:r w:rsidRPr="004979C3">
                  <w:rPr>
                    <w:rFonts w:eastAsia="Calibri"/>
                    <w:bCs/>
                    <w:color w:val="000000"/>
                    <w:szCs w:val="24"/>
                  </w:rPr>
                  <w:t>sais pakeitimais, ir</w:t>
                </w:r>
              </w:p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>2013 m. spalio 1 d. Komisijos deleguotasis reglamentas (ES) Nr. 65/2014, kuriuo papildoma Europos Parlamento ir Tarybos direktyva 2010/30/ES nustatant buitinių orkaičių ir gartraukių ženklinimo energijos vartojimo efektyvumo etikete re</w:t>
                </w:r>
                <w:r w:rsidRPr="004979C3">
                  <w:rPr>
                    <w:bCs/>
                    <w:color w:val="000000"/>
                    <w:szCs w:val="24"/>
                  </w:rPr>
                  <w:t>ikalavimus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8.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Elektroniniai vaizduokliai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rFonts w:eastAsia="Calibri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 xml:space="preserve">2019 m. kovo 11 d. Komisijos deleguotasis reglamentas (ES) 2019/2013, kuriuo Europos Parlamento ir Tarybos reglamentas (ES) 2017/1369 papildomas elektroninių vaizduoklių energijos vartojimo </w:t>
                </w: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>efektyvumo ženklinimo nuostatomis ir panaikinamas Komisijos deleguotasis reglamentas (ES) Nr. 1062/2010 su visais pakeitimais, ir</w:t>
                </w:r>
              </w:p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2020 m. gruodžio 17 d. </w:t>
                </w:r>
                <w:r w:rsidRPr="004979C3">
                  <w:rPr>
                    <w:color w:val="333333"/>
                    <w:szCs w:val="24"/>
                    <w:shd w:val="clear" w:color="auto" w:fill="FFFFFF"/>
                  </w:rPr>
                  <w:t xml:space="preserve">Komisijos deleguotasis reglamentas (ES) 2021/340,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kuriuo iš dalies keičiamos deleguotųjų reglamentų (ES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) 2019/2013, (ES) 2019/2014, (ES) 2019/2015, (ES) 2019/2016, (ES) 2019/2017 ir (ES) 2019/2018 nuostatos dėl elektroninių vaizduoklių,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bei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, šviesos šaltinių, šaldymo aparatų, buitinių indaplovių ir prekėms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tiesiogiai parduoti skirtų šaldymo aparatų energijos vartojimo efektyvumo ženklinimo reikalavimų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9.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Šviesos šaltiniai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rFonts w:eastAsia="Calibri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>2019 m. kovo 11 d. Komisijos deleguotasis reglamentas (ES) 2019/2015, kuriuo Europos Parlamento ir Tarybos reglamentas (ES) 2017/1369 pap</w:t>
                </w:r>
                <w:r w:rsidRPr="004979C3">
                  <w:rPr>
                    <w:rFonts w:eastAsia="Calibri"/>
                    <w:szCs w:val="24"/>
                    <w:shd w:val="clear" w:color="auto" w:fill="FFFFFF"/>
                  </w:rPr>
                  <w:t>ildomas šviesos šaltinių energijos vartojimo efektyvumo ženklinimo nuostatomis ir panaikinamas Komisijos deleguotasis reglamentas (ES) Nr. 874/2012 su visais pakeitimais, ir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rFonts w:eastAsia="Calibri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</w:rPr>
                  <w:t>2019 m. spalio 1 d. Komisijos reglamentas (ES) 2019/2020 kuriuo pagal Europos Parl</w:t>
                </w:r>
                <w:r w:rsidRPr="004979C3">
                  <w:rPr>
                    <w:rFonts w:eastAsia="Calibri"/>
                    <w:szCs w:val="24"/>
                  </w:rPr>
                  <w:t>amento ir Tarybos direktyvą 2009/125/EB nustatomi šviesos šaltinių ir atskirų valdymo įtaisų ekologinio projektavimo reikalavimai ir panaikinami Komisijos reglamentai (EB) Nr. 244/2009, (EB) Nr. 245/2009 ir (ES) Nr. 1194/2012, ir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2020 m. gruodžio 17 d. </w:t>
                </w:r>
                <w:r w:rsidRPr="004979C3">
                  <w:rPr>
                    <w:color w:val="333333"/>
                    <w:szCs w:val="24"/>
                    <w:shd w:val="clear" w:color="auto" w:fill="FFFFFF"/>
                  </w:rPr>
                  <w:t>Kom</w:t>
                </w:r>
                <w:r w:rsidRPr="004979C3">
                  <w:rPr>
                    <w:color w:val="333333"/>
                    <w:szCs w:val="24"/>
                    <w:shd w:val="clear" w:color="auto" w:fill="FFFFFF"/>
                  </w:rPr>
                  <w:t xml:space="preserve">isijos deleguotasis reglamentas (ES) 2021/340,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kuriuo iš dalies keičiamos deleguotųjų reglamentų (ES) 2019/2013, (ES) 2019/2014, (ES) 2019/2015, (ES) 2019/2016, (ES) 2019/2017 ir (ES) 2019/2018 nuostatos dėl elektroninių vaizduoklių,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be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i buitinių </w:t>
                </w:r>
                <w:proofErr w:type="spellStart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skalbyklių-džiovyklių</w:t>
                </w:r>
                <w:proofErr w:type="spellEnd"/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, šviesos šaltinių, šaldymo aparatų, buitinių indaplovių ir prekėms tiesiogiai parduoti skirtų šaldymo aparatų energijos vartojimo efektyvumo ženklinimo reikalavimų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10.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szCs w:val="24"/>
                    <w:lang w:eastAsia="lt-LT"/>
                  </w:rPr>
                  <w:t xml:space="preserve">Elektriniai oro kondicionieriai, kurių šildymo arba šaldymo vardinis pajėgumas ≤ 12 kW, ir </w:t>
                </w:r>
                <w:r w:rsidRPr="004979C3">
                  <w:rPr>
                    <w:rFonts w:eastAsia="Calibri"/>
                    <w:color w:val="000000"/>
                    <w:szCs w:val="24"/>
                    <w:shd w:val="clear" w:color="auto" w:fill="FFFFFF"/>
                    <w:lang w:eastAsia="lt-LT"/>
                  </w:rPr>
                  <w:t>patogumo ventiliatoriai, kurių elektrinė vartojamoji galia ≤ 125 W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2011 m. gegužės 4 d. Komisijos deleguotasis reglamentas (ES) Nr. 626/2011, kuriuo papildoma Europo</w:t>
                </w:r>
                <w:r w:rsidRPr="004979C3">
                  <w:rPr>
                    <w:color w:val="000000"/>
                    <w:szCs w:val="24"/>
                  </w:rPr>
                  <w:t>s Parlamento ir Tarybos direktyva 2010/30/ES nustatant oro kondicionierių energijos vartojimo efektyvumo ženklinimo reikalavimus su visais pakeitimais,  ir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2012 m. kovo 6 d. Komisijos reglamentas (ES) Nr. 206/2012, kuriuo įgyvendinant Europos Parlamento ir</w:t>
                </w: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 Tarybos direktyvą 2009/125/EB nustatomi oro kondicionierių ir patogumo ventiliatorių ekologinio projektavimo reikalavimai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11.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Gyvenamųjų patalpų vėdinimo įrenginiai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 xml:space="preserve">2014 m. liepos 11 d. Komisijos deleguotasis reglamentas (ES) </w:t>
                </w:r>
                <w:r w:rsidRPr="004979C3">
                  <w:rPr>
                    <w:color w:val="000000"/>
                    <w:szCs w:val="24"/>
                  </w:rPr>
                  <w:t>Nr. 1254/2014, kuriuo Europos Parlamento ir Tarybos direktyva 2010/30/ES papildoma gyvenamųjų patalpų vėdinimo įrenginių energijos vartojimo efektyvumo ženklinimo reikalavimais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12.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rFonts w:eastAsia="Calibri"/>
                    <w:bCs/>
                    <w:color w:val="000000"/>
                    <w:szCs w:val="24"/>
                  </w:rPr>
                </w:pPr>
                <w:r w:rsidRPr="004979C3">
                  <w:rPr>
                    <w:rFonts w:eastAsia="Calibri"/>
                    <w:bCs/>
                    <w:color w:val="000000"/>
                    <w:szCs w:val="24"/>
                  </w:rPr>
                  <w:t xml:space="preserve">Patalpų šildytuvai, kombinuotieji šildytuvai, kurių </w:t>
                </w:r>
                <w:r w:rsidRPr="004979C3">
                  <w:rPr>
                    <w:rFonts w:eastAsia="Calibri"/>
                    <w:bCs/>
                    <w:color w:val="000000"/>
                    <w:szCs w:val="24"/>
                  </w:rPr>
                  <w:t xml:space="preserve">vardinis šilumos atidavimas ≤ 70 kW, patalpų šildytuvai (≤70 kW), temperatūros reguliatoriaus ir saulės energijos įrenginio komplektai 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>ir kombinuotojo šildytuvo (≤ 70 kW), temperatūros reguliatoriaus ir saulės energijos įrenginio komplektai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2013 m. vasari</w:t>
                </w:r>
                <w:r w:rsidRPr="004979C3">
                  <w:rPr>
                    <w:color w:val="000000"/>
                    <w:szCs w:val="24"/>
                  </w:rPr>
                  <w:t>o 18 d. Komisijos deleguotasis reglamentas (ES) Nr. 811/2013, kuriuo papildomos Europos Parlamento ir Tarybos direktyvos 2010/30/ES nuostatos</w:t>
                </w:r>
                <w:r w:rsidRPr="004979C3">
                  <w:rPr>
                    <w:bCs/>
                    <w:color w:val="000000"/>
                    <w:szCs w:val="24"/>
                  </w:rPr>
                  <w:t xml:space="preserve"> dėl patalpų šildytuvų, kombinuotųjų šildytuvų, patalpų šildytuvo, temperatūros reguliatoriaus ir saulės energijos </w:t>
                </w:r>
                <w:r w:rsidRPr="004979C3">
                  <w:rPr>
                    <w:bCs/>
                    <w:color w:val="000000"/>
                    <w:szCs w:val="24"/>
                  </w:rPr>
                  <w:t>įrenginio komplektų, taip pat kombinuotojo šildytuvo, temperatūros reguliatoriaus ir saulės energijos įrenginio komplektų energijos vartojimo efektyvumo ženklinimo</w:t>
                </w:r>
                <w:r w:rsidRPr="004979C3">
                  <w:rPr>
                    <w:color w:val="000000"/>
                    <w:szCs w:val="24"/>
                  </w:rPr>
                  <w:t xml:space="preserve">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13.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textAlignment w:val="center"/>
                  <w:rPr>
                    <w:bCs/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Vietiniai patalpų šildytuvai, kurių vardinė šiluminė galia ≤50 kW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 xml:space="preserve">2015 m. balandžio 24 d. Komisijos deleguotasis reglamentas (ES) Nr. 2015/1186, kuriuo dėl vietinių patalpų šildytuvų energijos vartojimo efektyvumo ženklinimo reikalavimų nustatymo papildoma Europos Parlamento ir Tarybos direktyva 2010/30/ES su visais </w:t>
                </w:r>
                <w:r w:rsidRPr="004979C3">
                  <w:rPr>
                    <w:color w:val="000000"/>
                    <w:szCs w:val="24"/>
                  </w:rPr>
                  <w:t>pakeitimais, ir</w:t>
                </w:r>
              </w:p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2015 m. balandžio 24 d. Komisijos reglamentas (ES) 2015/1185 kuriuo įgyvendinant Europos Parlamento ir Tarybos direktyvą 2009/125/EB nustatomi kietojo kuro vietinių patalpų šildytuvų ekologinio projektavimo reikalavimai su visais pakeitimai</w:t>
                </w:r>
                <w:r w:rsidRPr="004979C3">
                  <w:rPr>
                    <w:color w:val="000000"/>
                    <w:szCs w:val="24"/>
                  </w:rPr>
                  <w:t>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14.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Vandens šildytuvai, kurių vardinis šilumos atidavimas ≤ 70 kW, karšto vandens talpyklos (talpa ≤500 litrų) bei vandens šildytuvo (≤ 70 kW) ir saulės energijos įrenginio</w:t>
                </w:r>
                <w:r w:rsidRPr="004979C3">
                  <w:rPr>
                    <w:b/>
                    <w:bCs/>
                    <w:color w:val="000000"/>
                    <w:szCs w:val="24"/>
                  </w:rPr>
                  <w:t xml:space="preserve"> </w:t>
                </w:r>
                <w:r w:rsidRPr="004979C3">
                  <w:rPr>
                    <w:color w:val="000000"/>
                    <w:szCs w:val="24"/>
                  </w:rPr>
                  <w:t>komplektai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2013 m. vasario 18 d. Komisijos deleguotasis reglamentas (ES) Nr. 812</w:t>
                </w:r>
                <w:r w:rsidRPr="004979C3">
                  <w:rPr>
                    <w:color w:val="000000"/>
                    <w:szCs w:val="24"/>
                  </w:rPr>
                  <w:t>/2013, kuriuo papildoma Europos Parlamento ir Tarybos direktyva 2010/30/ES, nustatant vandens šildytuvų, karšto vandens talpyklų, taip pat vandens šildytuvo ir saulės energijos kolektoriaus komplektų energijos vartojimo efektyvumo ženklinimo reikalavimus s</w:t>
                </w:r>
                <w:r w:rsidRPr="004979C3">
                  <w:rPr>
                    <w:color w:val="000000"/>
                    <w:szCs w:val="24"/>
                  </w:rPr>
                  <w:t xml:space="preserve">u visais pakeitimais 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15.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Kietojo kuro katilai, kurių vardinė šiluminė galia ne didesnė kaip 70 kW, bei komplektai su šiais katilais, papildomaisiais šildytuvais, temperatūros reguliatoriais ir saulės energijos įrenginiais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keepNext/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2015 m. balandžio 27 d. Komisijo</w:t>
                </w:r>
                <w:r w:rsidRPr="004979C3">
                  <w:rPr>
                    <w:color w:val="000000"/>
                    <w:szCs w:val="24"/>
                  </w:rPr>
                  <w:t>s deleguotasis reglamentas (ES) Nr. 2015/1187, kuriuo Europos Parlamento ir Tarybos direktyva 2010/30/ES papildoma nuostatomis dėl kietojo kuro katilų ir komplektų, kuriuos sudaro kietojo kuro katilas, papildomieji šildytuvai, temperatūros reguliatoriai ir</w:t>
                </w:r>
                <w:r w:rsidRPr="004979C3">
                  <w:rPr>
                    <w:color w:val="000000"/>
                    <w:szCs w:val="24"/>
                  </w:rPr>
                  <w:t xml:space="preserve"> saulės energijos įrenginiai, ženklinimo energijos vartojimo efektyvumo etikete reikalavimų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16.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Kompiuteriai ir serveriai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2013 m. birželio 26 d. Komisijos reglamentas (ES) Nr. 617/2013, </w:t>
                </w: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kuriuo įgyvendinant Europos Parlamento ir </w:t>
                </w: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Tarybos direktyvą 2009/125/EB nustatomi kompiuterių ir serverių ekologinio projektavimo reikalavimai su visais pakeitimais, ir</w:t>
                </w:r>
              </w:p>
              <w:p w:rsidR="00E50204" w:rsidRPr="004979C3" w:rsidRDefault="004979C3" w:rsidP="004979C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2019 m. kovo 15 d. Komisijos reglamentas (ES) 2019/424  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kuriuo pagal Europos Parlamento ir Tarybos direktyvą 2009/125/EB 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nustatomi serveriams ir duomenų saugojimo gaminiams keliami ekologinio projektavimo reikalavimai ir iš dalies keičiamas Komisijos reglamentas (ES) Nr. 617/2013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17.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 xml:space="preserve">Mažos, vidutinės ir didelės galios transformatoriai, kurių galia ≥ 1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kVA</w:t>
                </w:r>
                <w:proofErr w:type="spellEnd"/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>2014 m. gegužės 21 d. Komisijos reglamentas (ES) Nr. 548/2014 dėl Europos Parlamento ir Tarybos direktyvos 2009/125/EB nuostatų, susijusių su mažos, vidutinės ir didelės galios transformatoriais, įgyvendinimo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18.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 xml:space="preserve">Autonominiai </w:t>
                </w:r>
                <w:proofErr w:type="spellStart"/>
                <w:r w:rsidRPr="004979C3">
                  <w:rPr>
                    <w:bCs/>
                    <w:color w:val="000000"/>
                    <w:szCs w:val="24"/>
                  </w:rPr>
                  <w:t>ber</w:t>
                </w:r>
                <w:r w:rsidRPr="004979C3">
                  <w:rPr>
                    <w:bCs/>
                    <w:color w:val="000000"/>
                    <w:szCs w:val="24"/>
                  </w:rPr>
                  <w:t>iebokšliai</w:t>
                </w:r>
                <w:proofErr w:type="spellEnd"/>
                <w:r w:rsidRPr="004979C3">
                  <w:rPr>
                    <w:bCs/>
                    <w:color w:val="000000"/>
                    <w:szCs w:val="24"/>
                  </w:rPr>
                  <w:t xml:space="preserve">  apytakiniai siurbliai ir į gaminius įmontuojami </w:t>
                </w:r>
                <w:proofErr w:type="spellStart"/>
                <w:r w:rsidRPr="004979C3">
                  <w:rPr>
                    <w:bCs/>
                    <w:color w:val="000000"/>
                    <w:szCs w:val="24"/>
                  </w:rPr>
                  <w:t>beriebokšliai</w:t>
                </w:r>
                <w:proofErr w:type="spellEnd"/>
                <w:r w:rsidRPr="004979C3">
                  <w:rPr>
                    <w:bCs/>
                    <w:color w:val="000000"/>
                    <w:szCs w:val="24"/>
                  </w:rPr>
                  <w:t xml:space="preserve"> apytakiniai siurbliai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 xml:space="preserve">2009 m. liepos 22 d. Komisijos reglamentas (EB) Nr. 641/2009, kuriuo įgyvendinant Europos Parlamento ir Tarybos direktyvą 2005/32/EB nustatomi autonominių </w:t>
                </w:r>
                <w:proofErr w:type="spellStart"/>
                <w:r w:rsidRPr="004979C3">
                  <w:rPr>
                    <w:bCs/>
                    <w:color w:val="000000"/>
                    <w:szCs w:val="24"/>
                  </w:rPr>
                  <w:t>berie</w:t>
                </w:r>
                <w:r w:rsidRPr="004979C3">
                  <w:rPr>
                    <w:bCs/>
                    <w:color w:val="000000"/>
                    <w:szCs w:val="24"/>
                  </w:rPr>
                  <w:t>bokšlių</w:t>
                </w:r>
                <w:proofErr w:type="spellEnd"/>
                <w:r w:rsidRPr="004979C3">
                  <w:rPr>
                    <w:bCs/>
                    <w:color w:val="000000"/>
                    <w:szCs w:val="24"/>
                  </w:rPr>
                  <w:t xml:space="preserve"> apytakinių siurblių ir į gaminius įmontuojamų </w:t>
                </w:r>
                <w:proofErr w:type="spellStart"/>
                <w:r w:rsidRPr="004979C3">
                  <w:rPr>
                    <w:bCs/>
                    <w:color w:val="000000"/>
                    <w:szCs w:val="24"/>
                  </w:rPr>
                  <w:t>beriebokšlių</w:t>
                </w:r>
                <w:proofErr w:type="spellEnd"/>
                <w:r w:rsidRPr="004979C3">
                  <w:rPr>
                    <w:bCs/>
                    <w:color w:val="000000"/>
                    <w:szCs w:val="24"/>
                  </w:rPr>
                  <w:t xml:space="preserve"> apytakinių siurblių ekologinio projektavimo reikalavimai su visais pakeitimais, ir</w:t>
                </w:r>
              </w:p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>2012 m. liepos 11 d. Komisijos reglamentas (ES) Nr. 622/2012, kuriuo iš dalies keičiamos Komisijos reglame</w:t>
                </w:r>
                <w:r w:rsidRPr="004979C3">
                  <w:rPr>
                    <w:bCs/>
                    <w:color w:val="000000"/>
                    <w:szCs w:val="24"/>
                  </w:rPr>
                  <w:t xml:space="preserve">nto (EB) Nr. 641/2009 nuostatos dėl autonominių </w:t>
                </w:r>
                <w:proofErr w:type="spellStart"/>
                <w:r w:rsidRPr="004979C3">
                  <w:rPr>
                    <w:bCs/>
                    <w:color w:val="000000"/>
                    <w:szCs w:val="24"/>
                  </w:rPr>
                  <w:t>beriebokšlių</w:t>
                </w:r>
                <w:proofErr w:type="spellEnd"/>
                <w:r w:rsidRPr="004979C3">
                  <w:rPr>
                    <w:bCs/>
                    <w:color w:val="000000"/>
                    <w:szCs w:val="24"/>
                  </w:rPr>
                  <w:t xml:space="preserve"> apytakinių siurblių ir į gaminius įmontuojamų </w:t>
                </w:r>
                <w:proofErr w:type="spellStart"/>
                <w:r w:rsidRPr="004979C3">
                  <w:rPr>
                    <w:bCs/>
                    <w:color w:val="000000"/>
                    <w:szCs w:val="24"/>
                  </w:rPr>
                  <w:t>beriebokšlių</w:t>
                </w:r>
                <w:proofErr w:type="spellEnd"/>
                <w:r w:rsidRPr="004979C3">
                  <w:rPr>
                    <w:bCs/>
                    <w:color w:val="000000"/>
                    <w:szCs w:val="24"/>
                  </w:rPr>
                  <w:t xml:space="preserve"> apytakinių siurblių ekologinio projektavimo reikalavimų 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19.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Gryno vandens siurbliai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 xml:space="preserve">2012 m. birželio 25 d. Komisijos reglamentas (ES) </w:t>
                </w:r>
                <w:r w:rsidRPr="004979C3">
                  <w:rPr>
                    <w:bCs/>
                    <w:color w:val="000000"/>
                    <w:szCs w:val="24"/>
                  </w:rPr>
                  <w:t>Nr. 547/2012, kuriuo įgyvendinant Europos Parlamento ir Tarybos direktyvą 2009/125/EB nustatomi vandens siurblių ekologinio projektavimo reikalavimai su visais pakeitimais</w:t>
                </w:r>
              </w:p>
            </w:tc>
          </w:tr>
          <w:tr w:rsidR="00E50204" w:rsidRPr="004979C3">
            <w:trPr>
              <w:trHeight w:val="1362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20.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Pramoniniai ventiliatoriai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2011 m. kovo 30 d. Komisijos reglamentas (ES) Nr. 32</w:t>
                </w: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7/2011, kuriuo įgyvendinant Europos Parlamento ir Tarybos direktyvą 2009/125/EB nustatomi ventiliatorių, varomų 125 W–500 kW įėjimo galios elektros varikliais, ekologinio projektavimo reikalavimai su visais pakeitimais</w:t>
                </w:r>
              </w:p>
            </w:tc>
          </w:tr>
          <w:tr w:rsidR="00E50204" w:rsidRPr="004979C3">
            <w:trPr>
              <w:trHeight w:val="1362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21.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Vėdinimo įrenginiai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 xml:space="preserve">2014 m. </w:t>
                </w:r>
                <w:r w:rsidRPr="004979C3"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  <w:t>liepos 7 d. Komisijos reglamentas (ES) Nr. 1253/2014, kuriuo įgyvendinant Europos Parlamento ir Tarybos direktyvą 2009/125/EB nustatomi vėdinimo įrenginių ekologinio projektavimo reikalavimai su visais pakeitimais</w:t>
                </w:r>
              </w:p>
            </w:tc>
          </w:tr>
          <w:tr w:rsidR="00E50204" w:rsidRPr="004979C3">
            <w:trPr>
              <w:trHeight w:val="1362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22.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Oro šildymo gaminiai,  kurių vardinis</w:t>
                </w:r>
                <w:r w:rsidRPr="004979C3">
                  <w:rPr>
                    <w:color w:val="000000"/>
                    <w:szCs w:val="24"/>
                  </w:rPr>
                  <w:t xml:space="preserve"> šildymo pajėgumas 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ne didesnis kaip 1 MW</w:t>
                </w:r>
                <w:r w:rsidRPr="004979C3">
                  <w:rPr>
                    <w:color w:val="000000"/>
                    <w:szCs w:val="24"/>
                  </w:rPr>
                  <w:t>, v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ėsinimo gaminiai ir aukštatemperatūriai technologiniai aušintuvai, kurių vardinis vėsinimo pajėgumas ne didesnis kaip 2 MW</w:t>
                </w:r>
                <w:r w:rsidRPr="004979C3">
                  <w:rPr>
                    <w:color w:val="000000"/>
                    <w:szCs w:val="24"/>
                  </w:rPr>
                  <w:t xml:space="preserve">,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ventiliatoriniai</w:t>
                </w:r>
                <w:proofErr w:type="spellEnd"/>
                <w:r w:rsidRPr="004979C3">
                  <w:rPr>
                    <w:color w:val="000000"/>
                    <w:szCs w:val="24"/>
                  </w:rPr>
                  <w:t xml:space="preserve"> </w:t>
                </w:r>
                <w:proofErr w:type="spellStart"/>
                <w:r w:rsidRPr="004979C3">
                  <w:rPr>
                    <w:color w:val="000000"/>
                    <w:szCs w:val="24"/>
                  </w:rPr>
                  <w:t>konvektoriai</w:t>
                </w:r>
                <w:proofErr w:type="spellEnd"/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bCs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2016 m. lapkričio 30 d. Komisijos reglamentas (ES) Nr. 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2016/2281, kuriuo, įgyvendinant Europos Parlamento ir Tarybos direktyvą 2009/125/EB, nustatančią ekologinio projektavimo reikalavimų su energija susijusiems gaminiams nustatymo sistemą, nustatomi oro šildymo gaminių, vėsinimo gaminių ir aukštatemperatūrių 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technologinių aušintuvų ir </w:t>
                </w:r>
                <w:proofErr w:type="spellStart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ventiliatorinių</w:t>
                </w:r>
                <w:proofErr w:type="spellEnd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</w:t>
                </w:r>
                <w:proofErr w:type="spellStart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konvektorių</w:t>
                </w:r>
                <w:proofErr w:type="spellEnd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ekologinio projektavimo reikalavimai su visais pakeitimais</w:t>
                </w:r>
              </w:p>
            </w:tc>
          </w:tr>
          <w:tr w:rsidR="00E50204" w:rsidRPr="004979C3">
            <w:trPr>
              <w:trHeight w:val="1362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23.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Ne didesnės kaip 50 kW vardinės šiluminės galios buitiniai vietiniai patalpų šildytuvai ir ne didesnės kaip 120 kW (gaminio ar atskiro se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gmento) vardinės šiluminės galios komerciniai vietiniai patalpų šildytuvai</w:t>
                </w:r>
                <w:r w:rsidRPr="004979C3">
                  <w:rPr>
                    <w:b/>
                    <w:bCs/>
                    <w:color w:val="000000"/>
                    <w:szCs w:val="24"/>
                    <w:shd w:val="clear" w:color="auto" w:fill="FFFFFF"/>
                  </w:rPr>
                  <w:t> 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2015 m. balandžio 28 d. Komisijos reglamentas (ES) Nr. 2015/1188, kuriuo įgyvendinant Europos Parlamento ir Tarybos direktyvą 2009/125/EB nustatomi vietinių patalpų šildytuvų ekolo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ginio projektavimo reikalavimai su visais pakeitimais</w:t>
                </w:r>
              </w:p>
            </w:tc>
          </w:tr>
          <w:tr w:rsidR="00E50204" w:rsidRPr="004979C3">
            <w:trPr>
              <w:trHeight w:val="1362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24.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Kietojo kuro katilai, kurių vardinis šilumos atidavimas ne didesnis kaip 500 kilovatų (kW), įskaitant katilus, integruotus į kietojo kuro katilo, papildomųjų šildytuvų, temperatūros reguliatorių ir</w:t>
                </w: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 xml:space="preserve"> saulės energijos įrenginių komplektus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2015 m. balandžio 28 d. Komisijos reglamentas (ES) Nr. 2015/1189, kuriuo įgyvendinant Europos Parlamento ir Tarybos direktyvą 2009/125/EB nustatomi kietojo kuro katilų ekologinio projektavimo reikalavimai su visais pa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25.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Elektros varikliai ir pavaros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</w:pPr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  <w:t xml:space="preserve">2019 m. spalio 1 d. Komisijos reglamentas (ES) 2019/1781, kuriuo pagal Europos Parlamento ir Tarybos direktyvą 2009/125/EB nustatomi elektros variklių ir tolydžiojo reguliavimo pavarų ekologinio projektavimo </w:t>
                </w:r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  <w:t xml:space="preserve">reikalavimai, iš dalies keičiamas Reglamentas (EB) Nr. 641/2009, kuriuo nustatomi autonominių </w:t>
                </w:r>
                <w:proofErr w:type="spellStart"/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  <w:t>beriebokšlių</w:t>
                </w:r>
                <w:proofErr w:type="spellEnd"/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  <w:t xml:space="preserve"> apytakinių siurblių ir į gaminius įmontuojamų </w:t>
                </w:r>
                <w:proofErr w:type="spellStart"/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  <w:t>beriebokšlių</w:t>
                </w:r>
                <w:proofErr w:type="spellEnd"/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  <w:t xml:space="preserve"> apytakinių siurblių ekologinio projektavimo reikalavimai, ir panaikinamas Komisijos reglam</w:t>
                </w:r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  <w:lang w:eastAsia="lt-LT"/>
                  </w:rPr>
                  <w:t>entas (EB) Nr. 640/2009 su visais pakeitimais, ir</w:t>
                </w:r>
              </w:p>
              <w:p w:rsidR="00E50204" w:rsidRPr="004979C3" w:rsidRDefault="004979C3" w:rsidP="004979C3">
                <w:pPr>
                  <w:jc w:val="both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2021 m. vasario 23 d. Komisijos reglamentas (ES) 2021/341 kuriuo iš dalies keičiamos reglamentų (ES) 2019/424, (ES) 2019/1781, (ES) 2019/2019, (ES) 2019/2020, (ES) 2019/2021, (ES) 2019/2022, (ES) 2019/2023 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ir (ES) 2019/2024 nuostatos dėl serverių ir duomenų saugojimo gaminių, elektros variklių ir tolydžiojo reguliavimo pavarų, šaldymo aparatų, šviesos šaltinių ir atskirų valdymo įtaisų, elektroninių vaizduoklių, buitinių indaplovių, buitinių </w:t>
                </w:r>
                <w:proofErr w:type="spellStart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skalbyklių</w:t>
                </w:r>
                <w:proofErr w:type="spellEnd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bei b</w:t>
                </w:r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uitinių </w:t>
                </w:r>
                <w:proofErr w:type="spellStart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>skalbyklių-džiovyklių</w:t>
                </w:r>
                <w:proofErr w:type="spellEnd"/>
                <w:r w:rsidRPr="004979C3"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ir prekėms tiesiogiai parduoti skirtų šaldymo aparatų ekologinio projektavimo reikalavimų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26.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Išoriniai maitinimo šaltiniai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szCs w:val="24"/>
                    <w:shd w:val="clear" w:color="auto" w:fill="FFFFFF"/>
                  </w:rPr>
                  <w:t xml:space="preserve">2019 m. spalio 1 d. Komisijos reglamentas (ES) 2019/1782, kuriuo pagal Europos Parlamento ir Tarybos </w:t>
                </w:r>
                <w:r w:rsidRPr="004979C3">
                  <w:rPr>
                    <w:szCs w:val="24"/>
                    <w:shd w:val="clear" w:color="auto" w:fill="FFFFFF"/>
                  </w:rPr>
                  <w:t>direktyvą 2009/125/EB nustatomi išorinių maitinimo šaltinių ekologinio projektavimo reikalavimai ir panaikinamas Komisijos reglamentas (EB) Nr. 278/2009 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27.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Paprastieji televizorių priedėliai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jc w:val="both"/>
                  <w:rPr>
                    <w:rFonts w:eastAsia="Calibri"/>
                    <w:szCs w:val="24"/>
                  </w:rPr>
                </w:pPr>
                <w:r w:rsidRPr="004979C3">
                  <w:rPr>
                    <w:rFonts w:eastAsia="Calibri"/>
                    <w:bCs/>
                    <w:szCs w:val="24"/>
                    <w:lang w:eastAsia="lt-LT"/>
                  </w:rPr>
                  <w:t>2009 m. vasario 4 d.</w:t>
                </w:r>
                <w:r w:rsidRPr="004979C3">
                  <w:rPr>
                    <w:rFonts w:eastAsia="Calibri"/>
                    <w:bCs/>
                    <w:szCs w:val="24"/>
                  </w:rPr>
                  <w:t xml:space="preserve"> Komisijos reglamentas (EB)</w:t>
                </w:r>
                <w:r w:rsidRPr="004979C3">
                  <w:rPr>
                    <w:rFonts w:eastAsia="Calibri"/>
                    <w:bCs/>
                    <w:szCs w:val="24"/>
                    <w:lang w:eastAsia="lt-LT"/>
                  </w:rPr>
                  <w:t xml:space="preserve"> Nr. 107/2009, </w:t>
                </w:r>
                <w:r w:rsidRPr="004979C3">
                  <w:rPr>
                    <w:rFonts w:eastAsia="Calibri"/>
                    <w:bCs/>
                    <w:szCs w:val="24"/>
                    <w:lang w:eastAsia="lt-LT"/>
                  </w:rPr>
                  <w:t>kuriuo įgyvendinama Europos Parlamento ir Tarybos direktyva 2005/32/EB, nustatant paprastųjų televizoriaus priedėlių ekologinio projektavimo reikalavimus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28.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  <w:highlight w:val="yellow"/>
                  </w:rPr>
                </w:pPr>
                <w:r w:rsidRPr="004979C3">
                  <w:rPr>
                    <w:color w:val="000000"/>
                    <w:szCs w:val="24"/>
                    <w:shd w:val="clear" w:color="auto" w:fill="FFFFFF"/>
                  </w:rPr>
                  <w:t>Elektros ir elektroninė buitinė ir biuro įranga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bCs/>
                    <w:color w:val="000000"/>
                    <w:szCs w:val="24"/>
                  </w:rPr>
                </w:pPr>
                <w:r w:rsidRPr="004979C3">
                  <w:rPr>
                    <w:bCs/>
                    <w:color w:val="000000"/>
                    <w:szCs w:val="24"/>
                  </w:rPr>
                  <w:t>2013 m. rugpjūčio 22 d. Komisijos reglamentas (ES) Nr. 801/2013, kuriuo iš dalies keičiamas Reglamentas (EB) Nr. 1275/2008, kuriuo nustatomi išjungtos ir budėjimo režimu veikiančios elektros ir elektroninės buitinės ir biuro įrangos elektros energijos suva</w:t>
                </w:r>
                <w:r w:rsidRPr="004979C3">
                  <w:rPr>
                    <w:bCs/>
                    <w:color w:val="000000"/>
                    <w:szCs w:val="24"/>
                  </w:rPr>
                  <w:t xml:space="preserve">rtojimo ekologinio projektavimo reikalavimai, ir iš dalies keičiamas Reglamentas (EB) Nr. 642/2009, kuriuo nustatomi televizijos aparatų ekologinio projektavimo reikalavimai, ir </w:t>
                </w:r>
              </w:p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  <w:lang w:eastAsia="lt-LT"/>
                  </w:rPr>
                  <w:t xml:space="preserve">2008 m. gruodžio 17 d. </w:t>
                </w:r>
                <w:r w:rsidRPr="004979C3">
                  <w:rPr>
                    <w:color w:val="000000"/>
                    <w:szCs w:val="24"/>
                  </w:rPr>
                  <w:t xml:space="preserve">Komisijos reglamentas (EB) </w:t>
                </w:r>
                <w:r w:rsidRPr="004979C3">
                  <w:rPr>
                    <w:color w:val="000000"/>
                    <w:szCs w:val="24"/>
                    <w:lang w:eastAsia="lt-LT"/>
                  </w:rPr>
                  <w:t>Nr. 1275/2008, kuriuo įgyve</w:t>
                </w:r>
                <w:r w:rsidRPr="004979C3">
                  <w:rPr>
                    <w:color w:val="000000"/>
                    <w:szCs w:val="24"/>
                    <w:lang w:eastAsia="lt-LT"/>
                  </w:rPr>
                  <w:t>ndinama Europos Parlamento ir Tarybos direktyva 2005/32/EB, nustatant išjungtos ir budėjimo režimu veikiančios elektros ir elektroninės buitinės ir biuro įrangos elektros energijos suvartojimo ekologinio projektavimo reikalavimus</w:t>
                </w:r>
                <w:r w:rsidRPr="004979C3">
                  <w:rPr>
                    <w:color w:val="000000"/>
                    <w:szCs w:val="24"/>
                  </w:rPr>
                  <w:t xml:space="preserve">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29.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Padangos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  <w:t>2020 m. gegužės 25 d. Europos Parlamento ir Tarybos reglamentas (ES) 2020/740 dėl padangų ženklinimo pagal degalų naudojimo efektyvumą ir kitus parametrus, kuriuo iš dalies keičiamas Reglamentas (ES) 2017/1369 ir panaikinamas Reglamentas (EB) Nr.</w:t>
                </w:r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  <w:t> 1222/2009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30.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Dulkių siurbliai, įskaitant hibridinius dulkių siurblius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</w:rPr>
                  <w:t xml:space="preserve">2013 m. liepos 8 d. Komisijos reglamentas (ES) Nr. 666/2013 kuriuo įgyvendinant Europos Parlamento ir Tarybos direktyvą 2009/125/EB nustatomi dulkių siurblių </w:t>
                </w:r>
                <w:r w:rsidRPr="004979C3">
                  <w:rPr>
                    <w:rFonts w:eastAsia="Calibri"/>
                    <w:szCs w:val="24"/>
                  </w:rPr>
                  <w:t>ekologinio projektavimo reikalavimai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31.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Vandens šildytuvai, kurių vardinis šilumos atidavimas ≤ 400 kW, ir karšto vandens talpyklos, kurių talpa ≤ 2 000 litrų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</w:rPr>
                  <w:t xml:space="preserve">2013 m. rugpjūčio 2 d. Komisijos reglamentas (ES) Nr. 814/2013 kuriuo </w:t>
                </w:r>
                <w:r w:rsidRPr="004979C3">
                  <w:rPr>
                    <w:rFonts w:eastAsia="Calibri"/>
                    <w:szCs w:val="24"/>
                  </w:rPr>
                  <w:t>įgyvendinant Europos Parlamento ir Tarybos direktyvą 2009/125/EB nustatomi vandens šildytuvų ir karšto vandens talpyklų ekologinio projektavimo reikalavimai su visais pakeitimais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32.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both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Patalpų šildytuvai ir kombinuotieji šildytuvai, kurių vardinis šilumos a</w:t>
                </w:r>
                <w:r w:rsidRPr="004979C3">
                  <w:rPr>
                    <w:color w:val="000000"/>
                    <w:szCs w:val="24"/>
                  </w:rPr>
                  <w:t>tidavimas ≤ 400 kW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szCs w:val="24"/>
                  </w:rPr>
                  <w:t>2013 m. rugpjūčio 2 d. Komisijos reglamentas (ES) Nr. 813/2013 kuriuo įgyvendinant Europos Parlamento ir Tarybos direktyvą 2009/125/EB nustatomi patalpų šildytuvų ir kombinuotųjų šildytuvų ekologinio projektavimo reikalavimai su visais p</w:t>
                </w:r>
                <w:r w:rsidRPr="004979C3">
                  <w:rPr>
                    <w:rFonts w:eastAsia="Calibri"/>
                    <w:szCs w:val="24"/>
                  </w:rPr>
                  <w:t>akeitimais</w:t>
                </w:r>
              </w:p>
            </w:tc>
          </w:tr>
          <w:tr w:rsidR="00E50204" w:rsidRPr="004979C3">
            <w:trPr>
              <w:trHeight w:val="60"/>
              <w:jc w:val="center"/>
            </w:trPr>
            <w:tc>
              <w:tcPr>
                <w:tcW w:w="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jc w:val="center"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33.</w:t>
                </w:r>
              </w:p>
            </w:tc>
            <w:tc>
              <w:tcPr>
                <w:tcW w:w="23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suppressAutoHyphens/>
                  <w:textAlignment w:val="center"/>
                  <w:rPr>
                    <w:color w:val="000000"/>
                    <w:szCs w:val="24"/>
                  </w:rPr>
                </w:pPr>
                <w:r w:rsidRPr="004979C3">
                  <w:rPr>
                    <w:color w:val="000000"/>
                    <w:szCs w:val="24"/>
                  </w:rPr>
                  <w:t>Suvirinimo įranga</w:t>
                </w:r>
              </w:p>
            </w:tc>
            <w:tc>
              <w:tcPr>
                <w:tcW w:w="673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E50204" w:rsidRPr="004979C3" w:rsidRDefault="004979C3" w:rsidP="004979C3">
                <w:pPr>
                  <w:tabs>
                    <w:tab w:val="left" w:pos="321"/>
                  </w:tabs>
                  <w:suppressAutoHyphens/>
                  <w:jc w:val="both"/>
                  <w:textAlignment w:val="center"/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</w:pPr>
                <w:r w:rsidRPr="004979C3">
                  <w:rPr>
                    <w:rFonts w:eastAsia="Calibri"/>
                    <w:color w:val="333333"/>
                    <w:szCs w:val="24"/>
                    <w:shd w:val="clear" w:color="auto" w:fill="FFFFFF"/>
                  </w:rPr>
                  <w:t xml:space="preserve">2019 m. spalio 1 d. Komisijos reglamentas (ES) 2019/1784 </w:t>
                </w:r>
                <w:r w:rsidRPr="004979C3"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>kuriuo pagal Europos Parlamento ir Tarybos direktyvą 2009/125/EB nustatomi suvirinimo įrangos ekologinio projektavimo reikalavimai</w:t>
                </w:r>
              </w:p>
            </w:tc>
          </w:tr>
        </w:tbl>
        <w:p w:rsidR="00E50204" w:rsidRDefault="00E50204">
          <w:pPr>
            <w:suppressAutoHyphens/>
            <w:jc w:val="center"/>
            <w:textAlignment w:val="center"/>
            <w:rPr>
              <w:color w:val="000000"/>
              <w:szCs w:val="24"/>
            </w:rPr>
          </w:pPr>
        </w:p>
        <w:p w:rsidR="00E50204" w:rsidRDefault="004979C3" w:rsidP="004979C3">
          <w:pPr>
            <w:pBdr>
              <w:bottom w:val="single" w:sz="4" w:space="1" w:color="auto"/>
            </w:pBdr>
            <w:suppressAutoHyphens/>
            <w:ind w:left="3686" w:right="3684"/>
            <w:jc w:val="center"/>
            <w:textAlignment w:val="center"/>
            <w:rPr>
              <w:color w:val="000000"/>
              <w:szCs w:val="24"/>
            </w:rPr>
          </w:pPr>
        </w:p>
      </w:sdtContent>
    </w:sdt>
    <w:sectPr w:rsidR="00E50204"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0204" w:rsidRDefault="004979C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E50204" w:rsidRDefault="004979C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204" w:rsidRDefault="00E5020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204" w:rsidRDefault="00E5020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204" w:rsidRDefault="00E5020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0204" w:rsidRDefault="004979C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E50204" w:rsidRDefault="004979C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204" w:rsidRDefault="00E5020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204" w:rsidRDefault="004979C3">
    <w:pPr>
      <w:tabs>
        <w:tab w:val="center" w:pos="4819"/>
        <w:tab w:val="right" w:pos="9638"/>
      </w:tabs>
      <w:spacing w:after="200" w:line="276" w:lineRule="auto"/>
      <w:jc w:val="center"/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>PAGE   \* MERGEFORMAT</w:instrText>
    </w:r>
    <w:r>
      <w:rPr>
        <w:rFonts w:eastAsia="Calibri"/>
        <w:szCs w:val="24"/>
      </w:rPr>
      <w:fldChar w:fldCharType="separate"/>
    </w:r>
    <w:r>
      <w:rPr>
        <w:rFonts w:eastAsia="Calibri"/>
        <w:noProof/>
        <w:szCs w:val="24"/>
      </w:rPr>
      <w:t>9</w:t>
    </w:r>
    <w:r>
      <w:rPr>
        <w:rFonts w:eastAsia="Calibri"/>
        <w:szCs w:val="24"/>
      </w:rPr>
      <w:fldChar w:fldCharType="end"/>
    </w:r>
  </w:p>
  <w:p w:rsidR="00E50204" w:rsidRDefault="00E5020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204" w:rsidRDefault="00E5020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DB7"/>
    <w:rsid w:val="004979C3"/>
    <w:rsid w:val="00A54DB7"/>
    <w:rsid w:val="00E50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373F25"/>
  <w15:docId w15:val="{2684E878-9320-47BC-B398-0296E3F9F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064620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3cc7c1d76cf4eaf956fb4944bd605af" PartId="ec91021cf631457c93f1052c845547c7">
    <Part Type="pastraipa" DocPartId="3aad2ea5168c48f28cf04a1bcde52b06" PartId="7a6369947dc5469fa86c38d27822bb95">
      <Part Type="citata" DocPartId="e1553cd002e045d095332bd87e12fe24" PartId="a1147c27e6be477e875442ea466ff625">
        <Part Type="pagrindine" DocPartId="e7e95949934746c7b7275cae45504602" PartId="b903a7bb82c34981a3132403f8f0fd25">
          <Part Type="preambule" DocPartId="115ed09d9d9142cf9db9c702bde0b981" PartId="2447efaf102645e4a01cf157ca29c049"/>
          <Part Type="punktas" Nr="1" Abbr="1 p." DocPartId="8b1ab3be10384aca8b2d93eed07eae8c" PartId="d2393b2c004a4cf8aa8a939dba5a91b7"/>
          <Part Type="punktas" Nr="2" Abbr="2 p." DocPartId="750ad26ef3fb4a869921c9b72da04911" PartId="9d4d740e0e3849cc8003dd8fe129a698"/>
        </Part>
      </Part>
    </Part>
    <Part Type="signatura" DocPartId="47c96191f27b4e5690355ca75c25f86a" PartId="83e7dae6254444bbae65ee9b21610d16"/>
  </Part>
  <Part Type="patvirtinta" Title="PREKIŲ, IŠSKYRUS KELIŲ TRANSPORTO PRIEMONES, KURIOMS VIEŠŲJŲ PIRKIMŲ IR PERKANČIŲJŲ SUBJEKTŲ ATLIEKAMŲ PIRKIMŲ METU TAIKOMI ENERGIJOS VARTOJIMO EFEKTYVUMO REIKALAVIMAI, SĄRAŠAS" DocPartId="a8e35b8feb1b498d94b6580dd8ef07e3" PartId="a162cdea99fd494abe5997c44e49f757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E8C39-E14B-4E03-8AEB-DCE73C1F11A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DB69822-775B-4782-A122-996F2DA96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15201</Words>
  <Characters>8666</Characters>
  <Application>Microsoft Office Word</Application>
  <DocSecurity>0</DocSecurity>
  <Lines>72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23820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Linas Bagdonavičius</dc:creator>
  <cp:lastModifiedBy>BODIN Aušra</cp:lastModifiedBy>
  <cp:revision>3</cp:revision>
  <cp:lastPrinted>2015-05-21T12:09:00Z</cp:lastPrinted>
  <dcterms:created xsi:type="dcterms:W3CDTF">2022-12-23T07:07:00Z</dcterms:created>
  <dcterms:modified xsi:type="dcterms:W3CDTF">2022-12-23T07:22:00Z</dcterms:modified>
</cp:coreProperties>
</file>