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5e95d0f32ed4ad6bbba65781e30934d"/>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BAUDŽIAMOJO KODEKSO 68 STRAIPSNIO PAKEITIMO</w:t>
          </w:r>
        </w:p>
        <w:p>
          <w:pPr>
            <w:jc w:val="center"/>
            <w:rPr>
              <w:caps/>
            </w:rPr>
          </w:pPr>
          <w:r>
            <w:rPr>
              <w:b/>
              <w:caps/>
            </w:rPr>
            <w:t>ĮSTATYMAS</w:t>
          </w:r>
        </w:p>
        <w:p>
          <w:pPr>
            <w:jc w:val="center"/>
            <w:rPr>
              <w:b/>
              <w:caps/>
            </w:rPr>
          </w:pPr>
        </w:p>
        <w:p>
          <w:pPr>
            <w:jc w:val="center"/>
            <w:rPr>
              <w:szCs w:val="24"/>
            </w:rPr>
          </w:pPr>
          <w:r>
            <w:rPr>
              <w:szCs w:val="24"/>
              <w:lang w:val="en-US"/>
            </w:rPr>
            <w:t>2022</w:t>
          </w:r>
          <w:r>
            <w:rPr>
              <w:szCs w:val="24"/>
            </w:rPr>
            <w:t xml:space="preserve"> m. </w:t>
          </w:r>
          <w:r>
            <w:rPr>
              <w:szCs w:val="24"/>
              <w:lang w:val="en-US"/>
            </w:rPr>
            <w:t>spalio</w:t>
          </w:r>
          <w:r>
            <w:rPr>
              <w:szCs w:val="24"/>
            </w:rPr>
            <w:t xml:space="preserve"> </w:t>
          </w:r>
          <w:r>
            <w:rPr>
              <w:szCs w:val="24"/>
              <w:lang w:val="en-US"/>
            </w:rPr>
            <w:t>10</w:t>
          </w:r>
          <w:r>
            <w:rPr>
              <w:szCs w:val="24"/>
            </w:rPr>
            <w:t xml:space="preserve"> d. Nr. </w:t>
          </w:r>
          <w:r>
            <w:rPr>
              <w:szCs w:val="24"/>
              <w:lang w:val="en-US"/>
            </w:rPr>
            <w:t>XIV-1447</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31eab413a0134c719820ffac9923038d"/>
            <w:lock w:val="sdtLocked"/>
            <w:richText/>
          </w:sdtPr>
          <w:sdtContent>
            <w:p>
              <w:pPr>
                <w:suppressAutoHyphens/>
                <w:spacing w:line="360" w:lineRule="auto"/>
                <w:ind w:firstLine="720"/>
                <w:jc w:val="both"/>
                <w:rPr>
                  <w:b/>
                  <w:color w:val="000000"/>
                  <w:szCs w:val="24"/>
                </w:rPr>
              </w:pPr>
              <w:sdt>
                <w:sdtPr>
                  <w:alias w:val="Numeris"/>
                  <w:tag w:val="nr_31eab413a0134c719820ffac9923038d"/>
                  <w:lock w:val="sdtLocked"/>
                  <w:richText/>
                </w:sdtPr>
                <w:sdtContent>
                  <w:r>
                    <w:rPr>
                      <w:b/>
                      <w:color w:val="000000"/>
                      <w:szCs w:val="24"/>
                    </w:rPr>
                    <w:t>1</w:t>
                  </w:r>
                </w:sdtContent>
              </w:sdt>
              <w:r>
                <w:rPr>
                  <w:b/>
                  <w:color w:val="000000"/>
                  <w:szCs w:val="24"/>
                </w:rPr>
                <w:t xml:space="preserve"> straipsnis. </w:t>
              </w:r>
              <w:sdt>
                <w:sdtPr>
                  <w:alias w:val="Pavadinimas"/>
                  <w:tag w:val="title_31eab413a0134c719820ffac9923038d"/>
                  <w:lock w:val="sdtLocked"/>
                  <w:richText/>
                </w:sdtPr>
                <w:sdtContent>
                  <w:r>
                    <w:rPr>
                      <w:b/>
                      <w:color w:val="000000"/>
                      <w:szCs w:val="24"/>
                    </w:rPr>
                    <w:t>68 straipsnio pakeitimas</w:t>
                  </w:r>
                </w:sdtContent>
              </w:sdt>
            </w:p>
            <w:sdt>
              <w:sdtPr>
                <w:alias w:val="1 str. 1 d."/>
                <w:tag w:val="part_dd2f832584b14190b41d0a9ef4cd8f97"/>
                <w:lock w:val="sdtLocked"/>
                <w:richText/>
              </w:sdtPr>
              <w:sdtContent>
                <w:p>
                  <w:pPr>
                    <w:suppressAutoHyphens/>
                    <w:spacing w:line="360" w:lineRule="auto"/>
                    <w:ind w:firstLine="720"/>
                    <w:jc w:val="both"/>
                    <w:rPr>
                      <w:color w:val="000000"/>
                      <w:szCs w:val="24"/>
                    </w:rPr>
                  </w:pPr>
                  <w:r>
                    <w:rPr>
                      <w:iCs/>
                      <w:color w:val="000000"/>
                      <w:szCs w:val="24"/>
                      <w:lang w:eastAsia="lt-LT"/>
                    </w:rPr>
                    <w:t>Pakeisti 68 straipsnio 2 dalį ir ją išdėstyti taip:</w:t>
                  </w:r>
                </w:p>
                <w:sdt>
                  <w:sdtPr>
                    <w:alias w:val="citata"/>
                    <w:tag w:val="part_371c4723d2f44f1a98b2faba2cb7e175"/>
                    <w:lock w:val="sdtLocked"/>
                    <w:richText/>
                  </w:sdtPr>
                  <w:sdtContent>
                    <w:sdt>
                      <w:sdtPr>
                        <w:alias w:val="2 d."/>
                        <w:tag w:val="part_8164e7788fe041f6aceba76805a611dd"/>
                        <w:lock w:val="sdtLocked"/>
                        <w:richText/>
                      </w:sdtPr>
                      <w:sdtContent>
                        <w:p>
                          <w:pPr>
                            <w:suppressAutoHyphens/>
                            <w:spacing w:line="360" w:lineRule="auto"/>
                            <w:ind w:firstLine="720"/>
                            <w:jc w:val="both"/>
                            <w:rPr>
                              <w:bCs/>
                              <w:iCs/>
                              <w:color w:val="000000"/>
                              <w:szCs w:val="24"/>
                              <w:lang w:eastAsia="lt-LT"/>
                            </w:rPr>
                          </w:pPr>
                          <w:r>
                            <w:rPr>
                              <w:iCs/>
                              <w:color w:val="000000"/>
                              <w:szCs w:val="24"/>
                              <w:lang w:eastAsia="lt-LT"/>
                            </w:rPr>
                            <w:t>„</w:t>
                          </w:r>
                          <w:sdt>
                            <w:sdtPr>
                              <w:alias w:val="Numeris"/>
                              <w:tag w:val="nr_8164e7788fe041f6aceba76805a611dd"/>
                              <w:lock w:val="sdtLocked"/>
                              <w:richText/>
                            </w:sdtPr>
                            <w:sdtContent>
                              <w:r>
                                <w:rPr>
                                  <w:iCs/>
                                  <w:color w:val="000000"/>
                                  <w:szCs w:val="24"/>
                                  <w:lang w:eastAsia="lt-LT"/>
                                </w:rPr>
                                <w:t>2</w:t>
                              </w:r>
                            </w:sdtContent>
                          </w:sdt>
                          <w:r>
                            <w:rPr>
                              <w:iCs/>
                              <w:color w:val="000000"/>
                              <w:szCs w:val="24"/>
                              <w:lang w:eastAsia="lt-LT"/>
                            </w:rPr>
                            <w:t>. Teismas uždraudžia naudotis specialiomis teisėmis nuo vieneri</w:t>
                          </w:r>
                          <w:r>
                            <w:rPr>
                              <w:bCs/>
                              <w:iCs/>
                              <w:color w:val="000000"/>
                              <w:szCs w:val="24"/>
                              <w:lang w:eastAsia="lt-LT"/>
                            </w:rPr>
                            <w:t>ų</w:t>
                          </w:r>
                          <w:r>
                            <w:rPr>
                              <w:iCs/>
                              <w:color w:val="000000"/>
                              <w:szCs w:val="24"/>
                              <w:lang w:eastAsia="lt-LT"/>
                            </w:rPr>
                            <w:t xml:space="preserve"> iki penkerių metų.</w:t>
                          </w:r>
                          <w:r>
                            <w:rPr>
                              <w:bCs/>
                              <w:iCs/>
                              <w:color w:val="000000"/>
                              <w:szCs w:val="24"/>
                              <w:lang w:eastAsia="lt-LT"/>
                            </w:rPr>
                            <w:t xml:space="preserve"> </w:t>
                          </w:r>
                          <w:r>
                            <w:rPr>
                              <w:bCs/>
                              <w:szCs w:val="24"/>
                            </w:rPr>
                            <w:t>Už šio kodekso 281 straipsnio 2, 4, 6 dalyse ar 281</w:t>
                          </w:r>
                          <w:r>
                            <w:rPr>
                              <w:bCs/>
                              <w:szCs w:val="24"/>
                              <w:vertAlign w:val="superscript"/>
                            </w:rPr>
                            <w:t>1</w:t>
                          </w:r>
                          <w:r>
                            <w:rPr>
                              <w:bCs/>
                              <w:szCs w:val="24"/>
                            </w:rPr>
                            <w:t xml:space="preserve"> straipsnyje numatytas nusikalstamas veikas gali būti uždraudžiama naudotis teise vairuoti kelių transporto priemones nuo vienerių iki septynerių metų asmeniui, kuriam šių nusikalstamų veikų padarymo metu šio kodekso nustatyta tvarka jau buvo uždrausta naudotis teise vairuoti kelių transporto priemones dėl nusikalstamos veikos, jo padarytos neblaivaus ar apsvaigusio nuo narkotinių, psichotropinių ar kitų psichiką veikiančių medžiagų. </w:t>
                          </w:r>
                          <w:r>
                            <w:rPr>
                              <w:iCs/>
                              <w:color w:val="000000"/>
                              <w:szCs w:val="24"/>
                              <w:lang w:eastAsia="lt-LT"/>
                            </w:rPr>
                            <w:t>Šioje dalyje nurodyti terminai skaičiuojami metais, mėnesiais ir dienomis.“</w:t>
                          </w:r>
                        </w:p>
                        <w:p>
                          <w:pPr>
                            <w:suppressAutoHyphens/>
                            <w:spacing w:line="360" w:lineRule="auto"/>
                            <w:ind w:firstLine="720"/>
                            <w:jc w:val="both"/>
                            <w:rPr>
                              <w:color w:val="000000"/>
                              <w:szCs w:val="24"/>
                            </w:rPr>
                          </w:pPr>
                        </w:p>
                      </w:sdtContent>
                    </w:sdt>
                  </w:sdtContent>
                </w:sdt>
              </w:sdtContent>
            </w:sdt>
          </w:sdtContent>
        </w:sdt>
        <w:sdt>
          <w:sdtPr>
            <w:alias w:val="2 str."/>
            <w:tag w:val="part_44665dd554c44d19a64c3c30e6a525f8"/>
            <w:lock w:val="sdtLocked"/>
            <w:richText/>
          </w:sdtPr>
          <w:sdtContent>
            <w:p>
              <w:pPr>
                <w:suppressAutoHyphens/>
                <w:spacing w:line="360" w:lineRule="auto"/>
                <w:ind w:firstLine="720"/>
                <w:jc w:val="both"/>
                <w:rPr>
                  <w:b/>
                  <w:szCs w:val="24"/>
                </w:rPr>
              </w:pPr>
              <w:sdt>
                <w:sdtPr>
                  <w:alias w:val="Numeris"/>
                  <w:tag w:val="nr_44665dd554c44d19a64c3c30e6a525f8"/>
                  <w:lock w:val="sdtLocked"/>
                  <w:richText/>
                </w:sdtPr>
                <w:sdtContent>
                  <w:r>
                    <w:rPr>
                      <w:b/>
                      <w:szCs w:val="24"/>
                    </w:rPr>
                    <w:t>2</w:t>
                  </w:r>
                </w:sdtContent>
              </w:sdt>
              <w:r>
                <w:rPr>
                  <w:b/>
                  <w:szCs w:val="24"/>
                </w:rPr>
                <w:t xml:space="preserve"> straipsnis. </w:t>
              </w:r>
              <w:sdt>
                <w:sdtPr>
                  <w:alias w:val="Pavadinimas"/>
                  <w:tag w:val="title_44665dd554c44d19a64c3c30e6a525f8"/>
                  <w:lock w:val="sdtLocked"/>
                  <w:richText/>
                </w:sdtPr>
                <w:sdtContent>
                  <w:r>
                    <w:rPr>
                      <w:b/>
                      <w:szCs w:val="24"/>
                    </w:rPr>
                    <w:t xml:space="preserve">Įstatymo įsigaliojimas </w:t>
                  </w:r>
                </w:sdtContent>
              </w:sdt>
            </w:p>
            <w:sdt>
              <w:sdtPr>
                <w:alias w:val="2 str. 1 d."/>
                <w:tag w:val="part_70afe4d6bc0b4f67a49399b0a6881091"/>
                <w:lock w:val="sdtLocked"/>
                <w:richText/>
              </w:sdtPr>
              <w:sdtContent>
                <w:p>
                  <w:pPr>
                    <w:spacing w:line="360" w:lineRule="auto"/>
                    <w:ind w:firstLine="720"/>
                    <w:jc w:val="both"/>
                    <w:textAlignment w:val="baseline"/>
                    <w:rPr>
                      <w:szCs w:val="24"/>
                    </w:rPr>
                  </w:pPr>
                  <w:r>
                    <w:rPr>
                      <w:szCs w:val="24"/>
                    </w:rPr>
                    <w:t xml:space="preserve">Šis įstatymas įsigalioja 2022 m. </w:t>
                  </w:r>
                  <w:r>
                    <w:rPr>
                      <w:color w:val="000000"/>
                      <w:szCs w:val="24"/>
                    </w:rPr>
                    <w:t>lapkričio</w:t>
                  </w:r>
                  <w:r>
                    <w:rPr>
                      <w:color w:val="FF0000"/>
                      <w:szCs w:val="24"/>
                    </w:rPr>
                    <w:t xml:space="preserve"> </w:t>
                  </w:r>
                  <w:r>
                    <w:rPr>
                      <w:szCs w:val="24"/>
                    </w:rPr>
                    <w:t>1 d.</w:t>
                  </w:r>
                </w:p>
                <w:p>
                  <w:pPr>
                    <w:spacing w:line="360" w:lineRule="auto"/>
                    <w:ind w:firstLine="720"/>
                    <w:jc w:val="both"/>
                    <w:rPr>
                      <w:i/>
                      <w:szCs w:val="24"/>
                    </w:rPr>
                  </w:pPr>
                </w:p>
              </w:sdtContent>
            </w:sdt>
          </w:sdtContent>
        </w:sdt>
        <w:sdt>
          <w:sdtPr>
            <w:alias w:val="signatura"/>
            <w:tag w:val="part_b12dcd11fd124e04908546850616d510"/>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543F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263FCD71-B9B0-45EB-8DE0-7C9AB8A9C4B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1e50b1b6ff2415dbd8248776f6d021c" PartId="d5e95d0f32ed4ad6bbba65781e30934d">
    <Part Type="straipsnis" Nr="1" Abbr="1 str." Title="68 straipsnio pakeitimas" DocPartId="bb1e1e0feed0478888801cc5ff7f43d8" PartId="31eab413a0134c719820ffac9923038d">
      <Part Type="strDalis" Nr="1" Abbr="1 str. 1 d." DocPartId="78503f89adbe4d9ca2b3bf6d4e29903d" PartId="dd2f832584b14190b41d0a9ef4cd8f97">
        <Part Type="citata" DocPartId="de5e3f4c83c44ced92b4af0cf50852b9" PartId="371c4723d2f44f1a98b2faba2cb7e175">
          <Part Type="strDalis" Nr="2" Abbr="2 d." DocPartId="d332e8bdc66b460aa74789e13ddb5ad0" PartId="8164e7788fe041f6aceba76805a611dd"/>
        </Part>
      </Part>
    </Part>
    <Part Type="straipsnis" Nr="2" Abbr="2 str." Title="Įstatymo įsigaliojimas" DocPartId="8162211d60a845dfb08fcbc43606b6c5" PartId="44665dd554c44d19a64c3c30e6a525f8">
      <Part Type="strDalis" Nr="1" Abbr="2 str. 1 d." DocPartId="70c5afd52fff4f9a9f446d7a8e732f11" PartId="70afe4d6bc0b4f67a49399b0a6881091"/>
    </Part>
    <Part Type="signatura" DocPartId="9b769b81a2df4e75b7f7fa968ed0f572" PartId="b12dcd11fd124e04908546850616d510"/>
  </Part>
</Parts>
</file>

<file path=customXml/itemProps1.xml><?xml version="1.0" encoding="utf-8"?>
<ds:datastoreItem xmlns:ds="http://schemas.openxmlformats.org/officeDocument/2006/customXml" ds:itemID="{008580F2-328A-4505-ACE4-687D66BB8FC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140</Words>
  <Characters>916</Characters>
  <Application>Microsoft Office Word</Application>
  <DocSecurity>4</DocSecurity>
  <Lines>29</Lines>
  <Paragraphs>13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1043</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2022-10-19T13:26:00Z</dcterms:created>
  <dc:creator>MOZERĖ Dainora</dc:creator>
  <lastModifiedBy>adlibuser</lastModifiedBy>
  <lastPrinted>2004-12-10T05:45:00Z</lastPrinted>
  <dcterms:modified xsi:type="dcterms:W3CDTF">2022-10-19T13:26:00Z</dcterms:modified>
  <revision>2</revision>
</coreProperties>
</file>