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da16df61dd45495d98af80c3b1866949"/>
        <w:lock w:val="sdtLocked"/>
        <w:richText/>
      </w:sdtPr>
      <w:sdtContent>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14:anchorId="71D774CB" wp14:editId="71A87F5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LIETUVOS BANKO ĮSTATYMO NR. I-678 45 STRAIPSNIO PAKEITIMO</w:t>
          </w:r>
        </w:p>
        <w:p>
          <w:pPr>
            <w:jc w:val="center"/>
            <w:rPr>
              <w:caps/>
            </w:rPr>
          </w:pPr>
          <w:r>
            <w:rPr>
              <w:b/>
              <w:caps/>
            </w:rPr>
            <w:t>ĮSTATYMAS</w:t>
          </w:r>
        </w:p>
        <w:p>
          <w:pPr>
            <w:jc w:val="center"/>
            <w:rPr>
              <w:b/>
              <w:caps/>
            </w:rPr>
          </w:pPr>
        </w:p>
        <w:p>
          <w:pPr>
            <w:jc w:val="center"/>
            <w:rPr>
              <w:sz w:val="22"/>
            </w:rPr>
          </w:pPr>
          <w:r>
            <w:rPr>
              <w:sz w:val="22"/>
            </w:rPr>
            <w:t>2016 m. birželio 16 d. Nr. XII-2450</w:t>
          </w:r>
        </w:p>
        <w:p>
          <w:pPr>
            <w:jc w:val="center"/>
            <w:rPr>
              <w:sz w:val="22"/>
            </w:rPr>
          </w:pPr>
          <w:r>
            <w:rPr>
              <w:sz w:val="22"/>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cfe40d4dcb1541aa859fadbcae27c33c"/>
            <w:lock w:val="sdtLocked"/>
            <w:richText/>
          </w:sdtPr>
          <w:sdtContent>
            <w:p>
              <w:pPr>
                <w:spacing w:line="360" w:lineRule="auto"/>
                <w:ind w:firstLine="720"/>
                <w:jc w:val="both"/>
                <w:rPr>
                  <w:b/>
                  <w:szCs w:val="24"/>
                </w:rPr>
              </w:pPr>
              <w:sdt>
                <w:sdtPr>
                  <w:alias w:val="Numeris"/>
                  <w:tag w:val="nr_cfe40d4dcb1541aa859fadbcae27c33c"/>
                  <w:lock w:val="sdtLocked"/>
                  <w:richText/>
                </w:sdtPr>
                <w:sdtContent>
                  <w:r>
                    <w:rPr>
                      <w:b/>
                      <w:szCs w:val="24"/>
                    </w:rPr>
                    <w:t>1</w:t>
                  </w:r>
                </w:sdtContent>
              </w:sdt>
              <w:r>
                <w:rPr>
                  <w:b/>
                  <w:szCs w:val="24"/>
                </w:rPr>
                <w:t xml:space="preserve"> straipsnis. </w:t>
              </w:r>
              <w:sdt>
                <w:sdtPr>
                  <w:alias w:val="Pavadinimas"/>
                  <w:tag w:val="title_cfe40d4dcb1541aa859fadbcae27c33c"/>
                  <w:lock w:val="sdtLocked"/>
                  <w:richText/>
                </w:sdtPr>
                <w:sdtContent>
                  <w:r>
                    <w:rPr>
                      <w:b/>
                      <w:szCs w:val="24"/>
                    </w:rPr>
                    <w:t>45 straipsnio pakeitimas</w:t>
                  </w:r>
                  <w:r>
                    <w:rPr>
                      <w:szCs w:val="24"/>
                    </w:rPr>
                    <w:t xml:space="preserve"> </w:t>
                  </w:r>
                </w:sdtContent>
              </w:sdt>
            </w:p>
            <w:sdt>
              <w:sdtPr>
                <w:alias w:val="1 str. 1 d."/>
                <w:tag w:val="part_2c32a871f36649fab3b8aaba0c1221df"/>
                <w:lock w:val="sdtLocked"/>
                <w:richText/>
              </w:sdtPr>
              <w:sdtContent>
                <w:p>
                  <w:pPr>
                    <w:spacing w:line="360" w:lineRule="auto"/>
                    <w:ind w:firstLine="720"/>
                    <w:jc w:val="both"/>
                    <w:rPr>
                      <w:szCs w:val="24"/>
                    </w:rPr>
                  </w:pPr>
                  <w:sdt>
                    <w:sdtPr>
                      <w:alias w:val="Numeris"/>
                      <w:tag w:val="nr_2c32a871f36649fab3b8aaba0c1221df"/>
                      <w:lock w:val="sdtLocked"/>
                      <w:richText/>
                    </w:sdtPr>
                    <w:sdtContent>
                      <w:r>
                        <w:rPr>
                          <w:szCs w:val="24"/>
                        </w:rPr>
                        <w:t>1</w:t>
                      </w:r>
                    </w:sdtContent>
                  </w:sdt>
                  <w:r>
                    <w:rPr>
                      <w:szCs w:val="24"/>
                    </w:rPr>
                    <w:t>. Pakeisti 45 straipsnio 2 dalį ir ją išdėstyti taip:</w:t>
                  </w:r>
                </w:p>
                <w:sdt>
                  <w:sdtPr>
                    <w:alias w:val="citata"/>
                    <w:tag w:val="part_9cd9e8ce772f4faeb8196f62cfa6cca5"/>
                    <w:lock w:val="sdtLocked"/>
                    <w:richText/>
                  </w:sdtPr>
                  <w:sdtContent>
                    <w:sdt>
                      <w:sdtPr>
                        <w:alias w:val="2 d."/>
                        <w:tag w:val="part_a340e95582144c54b27c072a30ccffc7"/>
                        <w:lock w:val="sdtLocked"/>
                        <w:richText/>
                      </w:sdtPr>
                      <w:sdtContent>
                        <w:p>
                          <w:pPr>
                            <w:spacing w:line="360" w:lineRule="auto"/>
                            <w:ind w:firstLine="720"/>
                            <w:jc w:val="both"/>
                            <w:rPr>
                              <w:szCs w:val="24"/>
                            </w:rPr>
                          </w:pPr>
                          <w:r>
                            <w:rPr>
                              <w:szCs w:val="24"/>
                            </w:rPr>
                            <w:t>„</w:t>
                          </w:r>
                          <w:sdt>
                            <w:sdtPr>
                              <w:alias w:val="Numeris"/>
                              <w:tag w:val="nr_a340e95582144c54b27c072a30ccffc7"/>
                              <w:lock w:val="sdtLocked"/>
                              <w:richText/>
                            </w:sdtPr>
                            <w:sdtContent>
                              <w:r>
                                <w:rPr>
                                  <w:szCs w:val="24"/>
                                </w:rPr>
                                <w:t>2</w:t>
                              </w:r>
                            </w:sdtContent>
                          </w:sdt>
                          <w:r>
                            <w:rPr>
                              <w:szCs w:val="24"/>
                            </w:rPr>
                            <w:t>. Lietuvos bankas Lietuvos banko tarnautojams ir jame dirbusiems tarnautojams išmoka kompensaciją, lygią jų išlaidoms, turėtoms dėl iškeltos baudžiamosios bylos ar pradėtos administracinio nusižengimo teisenos, ar kitų su tokiomis veikomis susijusių teisėsaugos institucijų veiksmų arba dėl jiems pareikštų civilinių ieškinių už vykdant tarnybos pareigas, susijusias su finansų rinkos priežiūros atlikimu, padarytas veikas. Kompensacijos išmokėjimo tvarką nustato Lietuvos banko valdyba.“</w:t>
                          </w:r>
                        </w:p>
                      </w:sdtContent>
                    </w:sdt>
                  </w:sdtContent>
                </w:sdt>
              </w:sdtContent>
            </w:sdt>
            <w:sdt>
              <w:sdtPr>
                <w:alias w:val="1 str. 2 d."/>
                <w:tag w:val="part_459cbcde9138466da080741cfc2c0525"/>
                <w:lock w:val="sdtLocked"/>
                <w:richText/>
              </w:sdtPr>
              <w:sdtContent>
                <w:p>
                  <w:pPr>
                    <w:spacing w:line="360" w:lineRule="auto"/>
                    <w:ind w:firstLine="720"/>
                    <w:jc w:val="both"/>
                    <w:rPr>
                      <w:szCs w:val="24"/>
                    </w:rPr>
                  </w:pPr>
                  <w:sdt>
                    <w:sdtPr>
                      <w:alias w:val="Numeris"/>
                      <w:tag w:val="nr_459cbcde9138466da080741cfc2c0525"/>
                      <w:lock w:val="sdtLocked"/>
                      <w:richText/>
                    </w:sdtPr>
                    <w:sdtContent>
                      <w:r>
                        <w:rPr>
                          <w:szCs w:val="24"/>
                        </w:rPr>
                        <w:t>2</w:t>
                      </w:r>
                    </w:sdtContent>
                  </w:sdt>
                  <w:r>
                    <w:rPr>
                      <w:szCs w:val="24"/>
                    </w:rPr>
                    <w:t>. Pakeisti 45 straipsnio 3 dalies 1 punktą ir jį išdėstyti taip:</w:t>
                  </w:r>
                </w:p>
                <w:sdt>
                  <w:sdtPr>
                    <w:alias w:val="citata"/>
                    <w:tag w:val="part_93fedae820a541a59ae495173b999a64"/>
                    <w:lock w:val="sdtLocked"/>
                    <w:richText/>
                  </w:sdtPr>
                  <w:sdtContent>
                    <w:sdt>
                      <w:sdtPr>
                        <w:alias w:val="1 p."/>
                        <w:tag w:val="part_d6521fb9a5974c408f8e25b9e8e2c2cf"/>
                        <w:lock w:val="sdtLocked"/>
                        <w:richText/>
                      </w:sdtPr>
                      <w:sdtContent>
                        <w:p>
                          <w:pPr>
                            <w:spacing w:line="360" w:lineRule="auto"/>
                            <w:ind w:firstLine="720"/>
                            <w:jc w:val="both"/>
                            <w:rPr>
                              <w:szCs w:val="24"/>
                            </w:rPr>
                          </w:pPr>
                          <w:r>
                            <w:rPr>
                              <w:szCs w:val="24"/>
                            </w:rPr>
                            <w:t>„</w:t>
                          </w:r>
                          <w:sdt>
                            <w:sdtPr>
                              <w:alias w:val="Numeris"/>
                              <w:tag w:val="nr_d6521fb9a5974c408f8e25b9e8e2c2cf"/>
                              <w:lock w:val="sdtLocked"/>
                              <w:richText/>
                            </w:sdtPr>
                            <w:sdtContent>
                              <w:r>
                                <w:rPr>
                                  <w:szCs w:val="24"/>
                                </w:rPr>
                                <w:t>1</w:t>
                              </w:r>
                            </w:sdtContent>
                          </w:sdt>
                          <w:r>
                            <w:rPr>
                              <w:szCs w:val="24"/>
                            </w:rPr>
                            <w:t>) kai jis, išnagrinėjus baudžiamąją ar administracinio nusižengimo bylą, pripažintas kaltu dėl nusikalstamos veikos ar administracinio nusižengimo padarymo arba teismo sprendimu pripažintas kaltu dėl žalos padarymo;“.</w:t>
                          </w:r>
                        </w:p>
                        <w:p>
                          <w:pPr>
                            <w:spacing w:line="360" w:lineRule="auto"/>
                            <w:ind w:firstLine="720"/>
                            <w:jc w:val="both"/>
                            <w:rPr>
                              <w:szCs w:val="24"/>
                            </w:rPr>
                          </w:pPr>
                        </w:p>
                      </w:sdtContent>
                    </w:sdt>
                  </w:sdtContent>
                </w:sdt>
              </w:sdtContent>
            </w:sdt>
          </w:sdtContent>
        </w:sdt>
        <w:sdt>
          <w:sdtPr>
            <w:alias w:val="2 str."/>
            <w:tag w:val="part_5f7ef38255074a65ab12e523d6035b05"/>
            <w:lock w:val="sdtLocked"/>
            <w:richText/>
          </w:sdtPr>
          <w:sdtContent>
            <w:p>
              <w:pPr>
                <w:spacing w:line="360" w:lineRule="auto"/>
                <w:ind w:firstLine="720"/>
                <w:jc w:val="both"/>
                <w:rPr>
                  <w:b/>
                  <w:szCs w:val="24"/>
                </w:rPr>
              </w:pPr>
              <w:sdt>
                <w:sdtPr>
                  <w:alias w:val="Numeris"/>
                  <w:tag w:val="nr_5f7ef38255074a65ab12e523d6035b05"/>
                  <w:lock w:val="sdtLocked"/>
                  <w:richText/>
                </w:sdtPr>
                <w:sdtContent>
                  <w:r>
                    <w:rPr>
                      <w:b/>
                      <w:szCs w:val="24"/>
                    </w:rPr>
                    <w:t>2</w:t>
                  </w:r>
                </w:sdtContent>
              </w:sdt>
              <w:r>
                <w:rPr>
                  <w:b/>
                  <w:szCs w:val="24"/>
                </w:rPr>
                <w:t xml:space="preserve"> straipsnis. </w:t>
              </w:r>
              <w:sdt>
                <w:sdtPr>
                  <w:alias w:val="Pavadinimas"/>
                  <w:tag w:val="title_5f7ef38255074a65ab12e523d6035b05"/>
                  <w:lock w:val="sdtLocked"/>
                  <w:richText/>
                </w:sdtPr>
                <w:sdtContent>
                  <w:r>
                    <w:rPr>
                      <w:b/>
                      <w:szCs w:val="24"/>
                    </w:rPr>
                    <w:t>Įstatymo įsigaliojimas</w:t>
                  </w:r>
                </w:sdtContent>
              </w:sdt>
            </w:p>
            <w:sdt>
              <w:sdtPr>
                <w:alias w:val="2 str. 1 d."/>
                <w:tag w:val="part_ae088b0a3162493f912e268d033db9e7"/>
                <w:lock w:val="sdtLocked"/>
                <w:richText/>
              </w:sdtPr>
              <w:sdtContent>
                <w:p>
                  <w:pPr>
                    <w:spacing w:line="360" w:lineRule="auto"/>
                    <w:ind w:firstLine="720"/>
                    <w:jc w:val="both"/>
                    <w:rPr>
                      <w:szCs w:val="24"/>
                    </w:rPr>
                  </w:pPr>
                  <w:r>
                    <w:rPr>
                      <w:szCs w:val="24"/>
                    </w:rPr>
                    <w:t>Šis įstatymas įsigalioja 2017 m. sausio 1 d.</w:t>
                  </w:r>
                </w:p>
                <w:p>
                  <w:pPr>
                    <w:spacing w:line="360" w:lineRule="auto"/>
                    <w:ind w:firstLine="720"/>
                    <w:jc w:val="both"/>
                    <w:rPr>
                      <w:szCs w:val="24"/>
                    </w:rPr>
                  </w:pPr>
                </w:p>
              </w:sdtContent>
            </w:sdt>
          </w:sdtContent>
        </w:sdt>
        <w:sdt>
          <w:sdtPr>
            <w:alias w:val="signatura"/>
            <w:tag w:val="part_44b39646dde14bf8a153eba7517d767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3" w:usb2="00000009" w:usb3="00000000" w:csb0="0000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val="bestFit" w:percent="154"/>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404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c7be6a2fd3644f08c8c2359c780e7c2" PartId="da16df61dd45495d98af80c3b1866949">
    <Part Type="straipsnis" Nr="1" Abbr="1 str." Title="45 straipsnio pakeitimas" DocPartId="9406ece0fc504fa1a7dafc516aae5cf2" PartId="cfe40d4dcb1541aa859fadbcae27c33c">
      <Part Type="strDalis" Nr="1" Abbr="1 str. 1 d." DocPartId="4dc892b85dc14c5e9f8174c2900b9c36" PartId="2c32a871f36649fab3b8aaba0c1221df">
        <Part Type="citata" DocPartId="a8c0d8c2f4e744018a14d9b97d15ab26" PartId="9cd9e8ce772f4faeb8196f62cfa6cca5">
          <Part Type="strDalis" Nr="2" Abbr="2 d." DocPartId="e97660d2e68b4a2886be955ad726e16b" PartId="a340e95582144c54b27c072a30ccffc7"/>
        </Part>
      </Part>
      <Part Type="strDalis" Nr="2" Abbr="1 str. 2 d." DocPartId="5f35811280294662b191056b994f1460" PartId="459cbcde9138466da080741cfc2c0525">
        <Part Type="citata" DocPartId="d10a1d14cbc14477bc9d21112e20c78f" PartId="93fedae820a541a59ae495173b999a64">
          <Part Type="strPunktas" Nr="1" Abbr="1 p." DocPartId="3d88a553bff64ac891d208ec6eec3a33" PartId="d6521fb9a5974c408f8e25b9e8e2c2cf"/>
        </Part>
      </Part>
    </Part>
    <Part Type="straipsnis" Nr="2" Abbr="2 str." Title="Įstatymo įsigaliojimas" DocPartId="725ebf0fcad24e3e872b4a98526ebed3" PartId="5f7ef38255074a65ab12e523d6035b05">
      <Part Type="strDalis" Nr="1" Abbr="2 str. 1 d." DocPartId="3bbe42d0944f4f50a079e2c7de4adcd7" PartId="ae088b0a3162493f912e268d033db9e7"/>
    </Part>
    <Part Type="signatura" DocPartId="53da1584d3404ef5a516f7033731bacf" PartId="44b39646dde14bf8a153eba7517d767d"/>
  </Part>
</Parts>
</file>

<file path=customXml/itemProps1.xml><?xml version="1.0" encoding="utf-8"?>
<ds:datastoreItem xmlns:ds="http://schemas.openxmlformats.org/officeDocument/2006/customXml" ds:itemID="{03CFFDB6-9FF8-4BEA-82BB-EF6787728D0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170</Words>
  <Characters>1141</Characters>
  <Application>Microsoft Office Word</Application>
  <DocSecurity>4</DocSecurity>
  <Lines>35</Lines>
  <Paragraphs>17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1294</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2016-06-27T12:49:00Z</dcterms:created>
  <dc:creator>MANIUŠKIENĖ Violeta</dc:creator>
  <lastModifiedBy>Adlib User</lastModifiedBy>
  <lastPrinted>2016-06-16T11:11:00Z</lastPrinted>
  <dcterms:modified xsi:type="dcterms:W3CDTF">2016-06-27T12:49:00Z</dcterms:modified>
  <revision>2</revision>
</coreProperties>
</file>