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1f21d0f35bb49c3a5d6954a7c5efc81"/>
        <w:id w:val="-1142269876"/>
        <w:lock w:val="sdtLocked"/>
      </w:sdtPr>
      <w:sdtEndPr/>
      <w:sdtContent>
        <w:p w:rsidR="00B0440B" w:rsidRDefault="00B0440B">
          <w:pPr>
            <w:tabs>
              <w:tab w:val="center" w:pos="4986"/>
              <w:tab w:val="right" w:pos="9972"/>
            </w:tabs>
            <w:rPr>
              <w:kern w:val="2"/>
              <w:sz w:val="22"/>
              <w:szCs w:val="22"/>
            </w:rPr>
          </w:pPr>
        </w:p>
        <w:p w:rsidR="00B0440B" w:rsidRDefault="002C3BB6">
          <w:pPr>
            <w:tabs>
              <w:tab w:val="center" w:pos="4153"/>
              <w:tab w:val="right" w:pos="8306"/>
            </w:tabs>
            <w:jc w:val="center"/>
            <w:rPr>
              <w:b/>
              <w:caps/>
            </w:rPr>
          </w:pPr>
          <w:r>
            <w:rPr>
              <w:noProof/>
              <w:lang w:eastAsia="lt-LT"/>
            </w:rPr>
            <w:drawing>
              <wp:inline distT="0" distB="0" distL="0" distR="0" wp14:anchorId="08465CE5" wp14:editId="0E6670AC">
                <wp:extent cx="543560" cy="595630"/>
                <wp:effectExtent l="0" t="0" r="8890" b="0"/>
                <wp:docPr id="3" name="Paveikslėlis 3" descr="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pic:nvPicPr>
                      <pic:blipFill>
                        <a:blip r:embed="rId11">
                          <a:extLst>
                            <a:ext uri="{28A0092B-C50C-407E-A947-70E740481C1C}">
                              <a14:useLocalDpi xmlns:a14="http://schemas.microsoft.com/office/drawing/2010/main" val="0"/>
                            </a:ext>
                          </a:extLst>
                        </a:blip>
                        <a:stretch>
                          <a:fillRect/>
                        </a:stretch>
                      </pic:blipFill>
                      <pic:spPr>
                        <a:xfrm>
                          <a:off x="0" y="0"/>
                          <a:ext cx="543560" cy="595630"/>
                        </a:xfrm>
                        <a:prstGeom prst="rect">
                          <a:avLst/>
                        </a:prstGeom>
                      </pic:spPr>
                    </pic:pic>
                  </a:graphicData>
                </a:graphic>
              </wp:inline>
            </w:drawing>
          </w:r>
        </w:p>
        <w:p w:rsidR="00B0440B" w:rsidRDefault="002C3BB6">
          <w:pPr>
            <w:tabs>
              <w:tab w:val="center" w:pos="4153"/>
              <w:tab w:val="right" w:pos="8306"/>
            </w:tabs>
            <w:jc w:val="center"/>
            <w:rPr>
              <w:b/>
              <w:caps/>
            </w:rPr>
          </w:pPr>
          <w:r>
            <w:rPr>
              <w:b/>
              <w:caps/>
            </w:rPr>
            <w:tab/>
          </w:r>
        </w:p>
        <w:p w:rsidR="00B0440B" w:rsidRDefault="002C3BB6">
          <w:pPr>
            <w:jc w:val="center"/>
            <w:rPr>
              <w:b/>
              <w:caps/>
            </w:rPr>
          </w:pPr>
          <w:r>
            <w:rPr>
              <w:b/>
              <w:caps/>
            </w:rPr>
            <w:t>LIETUVOS RESPUBLIKOS ENERGETIKOS MINISTRAS</w:t>
          </w:r>
        </w:p>
        <w:p w:rsidR="00B0440B" w:rsidRDefault="00B0440B">
          <w:pPr>
            <w:ind w:firstLine="62"/>
            <w:rPr>
              <w:color w:val="000000"/>
              <w:szCs w:val="24"/>
              <w:lang w:eastAsia="lt-LT"/>
            </w:rPr>
          </w:pPr>
        </w:p>
        <w:p w:rsidR="00B0440B" w:rsidRDefault="002C3BB6">
          <w:pPr>
            <w:ind w:firstLine="62"/>
            <w:jc w:val="center"/>
            <w:rPr>
              <w:color w:val="000000"/>
              <w:szCs w:val="24"/>
              <w:lang w:eastAsia="lt-LT"/>
            </w:rPr>
          </w:pPr>
          <w:r>
            <w:rPr>
              <w:b/>
              <w:bCs/>
              <w:caps/>
              <w:color w:val="000000"/>
              <w:szCs w:val="24"/>
              <w:lang w:eastAsia="lt-LT"/>
            </w:rPr>
            <w:t>ĮSAKYMAS</w:t>
          </w:r>
        </w:p>
        <w:p w:rsidR="00B0440B" w:rsidRDefault="002C3BB6">
          <w:pPr>
            <w:jc w:val="center"/>
            <w:textAlignment w:val="center"/>
            <w:rPr>
              <w:color w:val="000000"/>
              <w:szCs w:val="24"/>
              <w:lang w:eastAsia="lt-LT"/>
            </w:rPr>
          </w:pPr>
          <w:r>
            <w:rPr>
              <w:b/>
              <w:bCs/>
              <w:caps/>
              <w:color w:val="000000"/>
              <w:szCs w:val="24"/>
              <w:lang w:eastAsia="lt-LT"/>
            </w:rPr>
            <w:t xml:space="preserve">DĖL ENERGETIKOS MINISTRO 2023 M. GRUODŽIO 22 D. ĮSAKYMO NR. 1-390 „DĖL ENERGETIKOS MINISTERIJOS ENERGETIKOS PLĖTROS PROGRAMOS PAŽANGOS PRIEMONĖS NR. 03-001-06-03-02 „DIDINTI ATSINAUJINANČIŲ </w:t>
          </w:r>
          <w:r>
            <w:rPr>
              <w:b/>
              <w:bCs/>
              <w:caps/>
              <w:color w:val="000000"/>
              <w:szCs w:val="24"/>
              <w:lang w:eastAsia="lt-LT"/>
            </w:rPr>
            <w:t>ENERGIJOS IŠTEKLIŲ DALĮ, UŽTIKRINANT ATSINAUJINANČIŲ IŠTEKLIŲ INTEGRACIJĄ Į ELEKTROS TINKLUS“ VEIKLOS NR. 11 „PRIVAČIŲ IR VIEŠŲJŲ JURIDINIŲ ASMENŲ INVESTICIJOS Į ELEKTROS ENERGIJOS IŠ AEI GAMYBOS ĮRENGINIUS“ VALSTYBĖS PAGALBOS TEIKIMO SCHEMOS PATVIRTINIMO“</w:t>
          </w:r>
          <w:r>
            <w:rPr>
              <w:b/>
              <w:bCs/>
              <w:caps/>
              <w:color w:val="000000"/>
              <w:szCs w:val="24"/>
              <w:lang w:eastAsia="lt-LT"/>
            </w:rPr>
            <w:t xml:space="preserve"> PAKEITIMO</w:t>
          </w:r>
        </w:p>
        <w:p w:rsidR="00B0440B" w:rsidRDefault="00B0440B">
          <w:pPr>
            <w:ind w:firstLine="782"/>
            <w:jc w:val="center"/>
            <w:rPr>
              <w:color w:val="000000"/>
              <w:szCs w:val="24"/>
              <w:lang w:eastAsia="lt-LT"/>
            </w:rPr>
          </w:pPr>
        </w:p>
        <w:p w:rsidR="00B0440B" w:rsidRDefault="002C3BB6">
          <w:pPr>
            <w:jc w:val="center"/>
            <w:rPr>
              <w:szCs w:val="24"/>
              <w:lang w:eastAsia="zh-TW" w:bidi="te-IN"/>
            </w:rPr>
          </w:pPr>
          <w:r>
            <w:rPr>
              <w:color w:val="000000"/>
            </w:rPr>
            <w:t>2025 m. gegužės 2</w:t>
          </w:r>
          <w:r>
            <w:rPr>
              <w:color w:val="000000"/>
            </w:rPr>
            <w:t>2</w:t>
          </w:r>
          <w:r>
            <w:rPr>
              <w:color w:val="000000"/>
            </w:rPr>
            <w:t> d.</w:t>
          </w:r>
          <w:r>
            <w:rPr>
              <w:color w:val="000000"/>
            </w:rPr>
            <w:t xml:space="preserve"> </w:t>
          </w:r>
          <w:r>
            <w:rPr>
              <w:szCs w:val="24"/>
              <w:lang w:eastAsia="zh-TW" w:bidi="te-IN"/>
            </w:rPr>
            <w:t>Nr. 1-133</w:t>
          </w:r>
        </w:p>
        <w:p w:rsidR="00B0440B" w:rsidRDefault="002C3BB6">
          <w:pPr>
            <w:jc w:val="center"/>
            <w:rPr>
              <w:szCs w:val="24"/>
              <w:lang w:eastAsia="zh-TW" w:bidi="te-IN"/>
            </w:rPr>
          </w:pPr>
          <w:r>
            <w:rPr>
              <w:szCs w:val="24"/>
              <w:lang w:eastAsia="zh-TW" w:bidi="te-IN"/>
            </w:rPr>
            <w:t xml:space="preserve">Vilnius </w:t>
          </w:r>
        </w:p>
        <w:p w:rsidR="00B0440B" w:rsidRDefault="00B0440B">
          <w:pPr>
            <w:jc w:val="both"/>
            <w:rPr>
              <w:szCs w:val="24"/>
            </w:rPr>
          </w:pPr>
        </w:p>
        <w:p w:rsidR="00B0440B" w:rsidRDefault="00B0440B">
          <w:pPr>
            <w:jc w:val="both"/>
            <w:rPr>
              <w:szCs w:val="24"/>
            </w:rPr>
          </w:pPr>
        </w:p>
        <w:sdt>
          <w:sdtPr>
            <w:alias w:val="preambule"/>
            <w:tag w:val="part_122dece09b2742ee91b7178c8299db4f"/>
            <w:id w:val="1232433054"/>
            <w:lock w:val="sdtLocked"/>
          </w:sdtPr>
          <w:sdtEndPr/>
          <w:sdtContent>
            <w:p w:rsidR="00B0440B" w:rsidRDefault="002C3BB6">
              <w:pPr>
                <w:ind w:firstLine="720"/>
                <w:jc w:val="both"/>
                <w:rPr>
                  <w:color w:val="000000"/>
                  <w:lang w:eastAsia="lt-LT"/>
                </w:rPr>
              </w:pPr>
              <w:r>
                <w:rPr>
                  <w:lang w:eastAsia="zh-TW" w:bidi="te-IN"/>
                </w:rPr>
                <w:t xml:space="preserve">P a k e i č i u </w:t>
              </w:r>
              <w:r>
                <w:rPr>
                  <w:color w:val="000000"/>
                  <w:lang w:eastAsia="lt-LT"/>
                </w:rPr>
                <w:t xml:space="preserve"> Energetikos ministerijos Energetikos plėtros programos pažangos priemonės Nr. 03-001-06-03-02 „Didinti atsinaujinančių energijos išteklių dalį, užtikrinant atsinaujinančių ište</w:t>
              </w:r>
              <w:r>
                <w:rPr>
                  <w:color w:val="000000"/>
                  <w:lang w:eastAsia="lt-LT"/>
                </w:rPr>
                <w:t>klių integraciją į elektros tinklus“ veiklos Nr. 11 „Privačių ir viešųjų juridinių asmenų investicijos į elektros energijos iš AEI gamybos įrenginius“ valstybės pagalbos teikimo schemą, patvirtintą Lietuvos Respublikos energetikos ministro 2023 m. gruodžio</w:t>
              </w:r>
              <w:r>
                <w:rPr>
                  <w:color w:val="000000"/>
                  <w:lang w:eastAsia="lt-LT"/>
                </w:rPr>
                <w:t xml:space="preserve"> 22 d. įsakymu Nr. 1-390 „Dėl Energetikos ministerijos Energetikos plėtros programos pažangos priemonės Nr. 03-001-06-03-02 „Didinti atsinaujinančių energijos išteklių dalį, užtikrinant atsinaujinančių išteklių integraciją į elektros tinklus“ veiklos Nr. 1</w:t>
              </w:r>
              <w:r>
                <w:rPr>
                  <w:color w:val="000000"/>
                  <w:lang w:eastAsia="lt-LT"/>
                </w:rPr>
                <w:t>1 „Privačių ir viešųjų juridinių asmenų investicijos į elektros energijos iš AEI gamybos įrenginius“ valstybės pagalbos teikimo schemos patvirtinimo“:</w:t>
              </w:r>
            </w:p>
          </w:sdtContent>
        </w:sdt>
        <w:sdt>
          <w:sdtPr>
            <w:alias w:val="1 p."/>
            <w:tag w:val="part_0c90abacc3114b96a208ad62bbf04f72"/>
            <w:id w:val="403492659"/>
            <w:lock w:val="sdtLocked"/>
          </w:sdtPr>
          <w:sdtEndPr/>
          <w:sdtContent>
            <w:p w:rsidR="00B0440B" w:rsidRDefault="002C3BB6">
              <w:pPr>
                <w:tabs>
                  <w:tab w:val="left" w:pos="851"/>
                  <w:tab w:val="left" w:pos="993"/>
                </w:tabs>
                <w:ind w:left="644" w:firstLine="65"/>
                <w:jc w:val="both"/>
                <w:rPr>
                  <w:rFonts w:ascii="Arial" w:hAnsi="Arial" w:cs="Arial"/>
                  <w:sz w:val="20"/>
                </w:rPr>
              </w:pPr>
              <w:sdt>
                <w:sdtPr>
                  <w:alias w:val="Numeris"/>
                  <w:tag w:val="nr_0c90abacc3114b96a208ad62bbf04f72"/>
                  <w:id w:val="1239680296"/>
                  <w:lock w:val="sdtLocked"/>
                </w:sdtPr>
                <w:sdtEndPr/>
                <w:sdtContent>
                  <w:r>
                    <w:rPr>
                      <w:color w:val="000000"/>
                    </w:rPr>
                    <w:t>1</w:t>
                  </w:r>
                </w:sdtContent>
              </w:sdt>
              <w:r>
                <w:rPr>
                  <w:color w:val="000000"/>
                </w:rPr>
                <w:t>.</w:t>
              </w:r>
              <w:r>
                <w:rPr>
                  <w:color w:val="000000"/>
                </w:rPr>
                <w:tab/>
              </w:r>
              <w:r>
                <w:rPr>
                  <w:color w:val="000000"/>
                  <w:szCs w:val="24"/>
                  <w:lang w:eastAsia="lt-LT"/>
                </w:rPr>
                <w:t>Pakeičiu 2 punktą ir jį išdėstau taip:</w:t>
              </w:r>
            </w:p>
            <w:tbl>
              <w:tblPr>
                <w:tblW w:w="0" w:type="auto"/>
                <w:tblInd w:w="108" w:type="dxa"/>
                <w:tblCellMar>
                  <w:left w:w="0" w:type="dxa"/>
                  <w:right w:w="0" w:type="dxa"/>
                </w:tblCellMar>
                <w:tblLook w:val="0000" w:firstRow="0" w:lastRow="0" w:firstColumn="0" w:lastColumn="0" w:noHBand="0" w:noVBand="0"/>
              </w:tblPr>
              <w:tblGrid>
                <w:gridCol w:w="503"/>
                <w:gridCol w:w="11"/>
                <w:gridCol w:w="3895"/>
                <w:gridCol w:w="5111"/>
              </w:tblGrid>
              <w:tr w:rsidR="00B0440B">
                <w:trPr>
                  <w:trHeight w:val="702"/>
                </w:trPr>
                <w:tc>
                  <w:tcPr>
                    <w:tcW w:w="0" w:type="auto"/>
                    <w:tcBorders>
                      <w:top w:val="single" w:sz="4" w:space="0" w:color="000000" w:themeColor="text1"/>
                      <w:left w:val="single" w:sz="4" w:space="0" w:color="000000" w:themeColor="text1"/>
                      <w:bottom w:val="single" w:sz="4" w:space="0" w:color="000000" w:themeColor="text1"/>
                    </w:tcBorders>
                    <w:tcMar>
                      <w:top w:w="57" w:type="dxa"/>
                      <w:left w:w="108" w:type="dxa"/>
                      <w:bottom w:w="57" w:type="dxa"/>
                      <w:right w:w="108" w:type="dxa"/>
                    </w:tcMar>
                  </w:tcPr>
                  <w:p w:rsidR="00B0440B" w:rsidRDefault="002C3BB6">
                    <w:pPr>
                      <w:suppressAutoHyphens/>
                      <w:jc w:val="both"/>
                      <w:textAlignment w:val="center"/>
                      <w:rPr>
                        <w:color w:val="000000"/>
                        <w:szCs w:val="24"/>
                        <w:lang w:eastAsia="lt-LT"/>
                      </w:rPr>
                    </w:pPr>
                    <w:r>
                      <w:rPr>
                        <w:color w:val="000000"/>
                        <w:szCs w:val="24"/>
                        <w:lang w:eastAsia="lt-LT"/>
                      </w:rPr>
                      <w:t>„2.</w:t>
                    </w:r>
                  </w:p>
                  <w:p w:rsidR="00B0440B" w:rsidRDefault="00B0440B">
                    <w:pPr>
                      <w:suppressAutoHyphens/>
                      <w:jc w:val="both"/>
                      <w:textAlignment w:val="center"/>
                      <w:rPr>
                        <w:color w:val="000000"/>
                        <w:szCs w:val="24"/>
                        <w:lang w:eastAsia="lt-LT"/>
                      </w:rPr>
                    </w:pPr>
                  </w:p>
                </w:tc>
                <w:tc>
                  <w:tcPr>
                    <w:tcW w:w="0" w:type="auto"/>
                    <w:tcBorders>
                      <w:top w:val="single" w:sz="4" w:space="0" w:color="000000" w:themeColor="text1"/>
                      <w:left w:val="nil"/>
                      <w:bottom w:val="single" w:sz="4" w:space="0" w:color="000000" w:themeColor="text1"/>
                      <w:right w:val="single" w:sz="4" w:space="0" w:color="000000" w:themeColor="text1"/>
                    </w:tcBorders>
                  </w:tcPr>
                  <w:p w:rsidR="00B0440B" w:rsidRDefault="00B0440B">
                    <w:pPr>
                      <w:suppressAutoHyphens/>
                      <w:jc w:val="both"/>
                      <w:textAlignment w:val="center"/>
                      <w:rPr>
                        <w:color w:val="000000"/>
                        <w:lang w:eastAsia="lt-LT"/>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B0440B" w:rsidRDefault="002C3BB6">
                    <w:pPr>
                      <w:suppressAutoHyphens/>
                      <w:jc w:val="both"/>
                      <w:textAlignment w:val="center"/>
                      <w:rPr>
                        <w:color w:val="000000"/>
                        <w:lang w:eastAsia="lt-LT"/>
                      </w:rPr>
                    </w:pPr>
                    <w:r>
                      <w:rPr>
                        <w:color w:val="000000"/>
                        <w:lang w:eastAsia="lt-LT"/>
                      </w:rPr>
                      <w:t>Finansinei priemonei „</w:t>
                    </w:r>
                    <w:r>
                      <w:rPr>
                        <w:szCs w:val="24"/>
                      </w:rPr>
                      <w:t xml:space="preserve">Privačių ir viešųjų juridinių </w:t>
                    </w:r>
                    <w:r>
                      <w:rPr>
                        <w:szCs w:val="24"/>
                      </w:rPr>
                      <w:t>asmenų investicijos į elektros energijos iš AEI gamybos įrenginius</w:t>
                    </w:r>
                    <w:r>
                      <w:rPr>
                        <w:color w:val="000000"/>
                      </w:rPr>
                      <w:t>“</w:t>
                    </w:r>
                    <w:r>
                      <w:rPr>
                        <w:color w:val="000000"/>
                        <w:lang w:eastAsia="lt-LT"/>
                      </w:rPr>
                      <w:t xml:space="preserve"> (toliau – Priemonė) skiriama finansavimo suma ir metinis valstybės pagalbos biudžetas</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rsidR="00B0440B" w:rsidRDefault="002C3BB6">
                    <w:pPr>
                      <w:suppressAutoHyphens/>
                      <w:ind w:firstLine="62"/>
                      <w:jc w:val="both"/>
                      <w:textAlignment w:val="center"/>
                      <w:rPr>
                        <w:strike/>
                        <w:color w:val="000000"/>
                        <w:lang w:eastAsia="lt-LT"/>
                      </w:rPr>
                    </w:pPr>
                    <w:r>
                      <w:rPr>
                        <w:color w:val="000000"/>
                        <w:lang w:eastAsia="lt-LT"/>
                      </w:rPr>
                      <w:t>2.1. Iki 549 130 737 (penki šimtai keturiasdešimt devyni milijonai šimtas trisdešimt tūkstančių septyn</w:t>
                    </w:r>
                    <w:r>
                      <w:rPr>
                        <w:color w:val="000000"/>
                        <w:lang w:eastAsia="lt-LT"/>
                      </w:rPr>
                      <w:t xml:space="preserve">i šimtai trisdešimt septyni) eurų </w:t>
                    </w:r>
                    <w:proofErr w:type="spellStart"/>
                    <w:r>
                      <w:rPr>
                        <w:color w:val="000000"/>
                        <w:lang w:eastAsia="lt-LT"/>
                      </w:rPr>
                      <w:t>REPowerEU</w:t>
                    </w:r>
                    <w:proofErr w:type="spellEnd"/>
                    <w:r>
                      <w:rPr>
                        <w:color w:val="000000"/>
                        <w:lang w:eastAsia="lt-LT"/>
                      </w:rPr>
                      <w:t xml:space="preserve"> lėšų ir iki 22 562 000 (dvidešimt du milijonai penki šimtai šešiasdešimt du tūkstančiai) eurų Lietuvos Respublikos valstybės biudžeto lėšų.</w:t>
                    </w:r>
                  </w:p>
                  <w:p w:rsidR="00B0440B" w:rsidRDefault="002C3BB6">
                    <w:pPr>
                      <w:suppressAutoHyphens/>
                      <w:jc w:val="both"/>
                      <w:textAlignment w:val="center"/>
                      <w:rPr>
                        <w:color w:val="000000"/>
                        <w:lang w:eastAsia="lt-LT"/>
                      </w:rPr>
                    </w:pPr>
                    <w:r>
                      <w:rPr>
                        <w:color w:val="000000"/>
                        <w:lang w:eastAsia="lt-LT"/>
                      </w:rPr>
                      <w:t>2.2. Pagal Priemonės schemą (toliau – Schema) apskaičiuotas vidutinis me</w:t>
                    </w:r>
                    <w:r>
                      <w:rPr>
                        <w:color w:val="000000"/>
                        <w:lang w:eastAsia="lt-LT"/>
                      </w:rPr>
                      <w:t xml:space="preserve">tinis galimas suteikti valstybės pagalbos dydis neturi viršyti Reglamento </w:t>
                    </w:r>
                    <w:hyperlink r:id="rId12" w:tgtFrame="_blank" w:history="1">
                      <w:r>
                        <w:rPr>
                          <w:color w:val="0563C1" w:themeColor="hyperlink"/>
                          <w:u w:val="single"/>
                          <w:lang w:eastAsia="lt-LT"/>
                        </w:rPr>
                        <w:t>(ES) Nr. 651/2014</w:t>
                      </w:r>
                    </w:hyperlink>
                    <w:r>
                      <w:rPr>
                        <w:color w:val="000000"/>
                        <w:lang w:eastAsia="lt-LT"/>
                      </w:rPr>
                      <w:t xml:space="preserve"> 1 straipsnio 2 dalies a punkte </w:t>
                    </w:r>
                    <w:r>
                      <w:rPr>
                        <w:lang w:eastAsia="lt-LT"/>
                      </w:rPr>
                      <w:t>nustatytų ribų.</w:t>
                    </w:r>
                  </w:p>
                  <w:p w:rsidR="00B0440B" w:rsidRDefault="002C3BB6">
                    <w:pPr>
                      <w:suppressAutoHyphens/>
                      <w:jc w:val="both"/>
                      <w:textAlignment w:val="center"/>
                      <w:rPr>
                        <w:color w:val="000000"/>
                        <w:lang w:eastAsia="lt-LT"/>
                      </w:rPr>
                    </w:pPr>
                    <w:r>
                      <w:rPr>
                        <w:color w:val="000000"/>
                        <w:lang w:eastAsia="lt-LT"/>
                      </w:rPr>
                      <w:t>2.3.  Bendra paskolų suma paskolų gavėjams, nurodytiems Schemos 7.1.3 papunktyje, negali viršyti 300 000 000 (trijų šimtų penkiasdešimt milijonų) eurų.</w:t>
                    </w:r>
                  </w:p>
                  <w:p w:rsidR="00B0440B" w:rsidRDefault="002C3BB6">
                    <w:pPr>
                      <w:suppressAutoHyphens/>
                      <w:ind w:firstLine="62"/>
                      <w:jc w:val="both"/>
                      <w:textAlignment w:val="center"/>
                      <w:rPr>
                        <w:color w:val="000000"/>
                        <w:lang w:eastAsia="lt-LT"/>
                      </w:rPr>
                    </w:pPr>
                    <w:r>
                      <w:rPr>
                        <w:color w:val="000000"/>
                        <w:lang w:eastAsia="lt-LT"/>
                      </w:rPr>
                      <w:t xml:space="preserve">2.4. Bendra paskolų suma, skirta kaupimo įrenginiams, </w:t>
                    </w:r>
                    <w:r>
                      <w:rPr>
                        <w:szCs w:val="24"/>
                      </w:rPr>
                      <w:t>jungiamiems prie elektros tinklo,</w:t>
                    </w:r>
                    <w:r>
                      <w:rPr>
                        <w:color w:val="000000"/>
                        <w:lang w:eastAsia="lt-LT"/>
                      </w:rPr>
                      <w:t xml:space="preserve"> negali viršyti 1</w:t>
                    </w:r>
                    <w:r>
                      <w:rPr>
                        <w:color w:val="000000"/>
                        <w:lang w:eastAsia="lt-LT"/>
                      </w:rPr>
                      <w:t>50 000 000 (šimto penkiasdešimt milijonų) eurų.“</w:t>
                    </w:r>
                  </w:p>
                </w:tc>
              </w:tr>
            </w:tbl>
            <w:p w:rsidR="00B0440B" w:rsidRDefault="002C3BB6">
              <w:pPr>
                <w:ind w:left="928"/>
                <w:jc w:val="both"/>
                <w:rPr>
                  <w:rFonts w:ascii="Arial" w:hAnsi="Arial" w:cs="Arial"/>
                  <w:sz w:val="20"/>
                </w:rPr>
              </w:pPr>
            </w:p>
          </w:sdtContent>
        </w:sdt>
        <w:sdt>
          <w:sdtPr>
            <w:alias w:val="2 p."/>
            <w:tag w:val="part_800575d74d1d429eaf959c03fd4bec30"/>
            <w:id w:val="-1096859434"/>
            <w:lock w:val="sdtLocked"/>
          </w:sdtPr>
          <w:sdtEndPr/>
          <w:sdtContent>
            <w:p w:rsidR="00B0440B" w:rsidRDefault="002C3BB6">
              <w:pPr>
                <w:tabs>
                  <w:tab w:val="left" w:pos="993"/>
                  <w:tab w:val="left" w:pos="1276"/>
                </w:tabs>
                <w:ind w:left="644" w:firstLine="65"/>
                <w:jc w:val="both"/>
                <w:rPr>
                  <w:rFonts w:ascii="Arial" w:hAnsi="Arial" w:cs="Arial"/>
                  <w:sz w:val="20"/>
                </w:rPr>
              </w:pPr>
              <w:sdt>
                <w:sdtPr>
                  <w:alias w:val="Numeris"/>
                  <w:tag w:val="nr_800575d74d1d429eaf959c03fd4bec30"/>
                  <w:id w:val="840514110"/>
                  <w:lock w:val="sdtLocked"/>
                </w:sdtPr>
                <w:sdtEndPr/>
                <w:sdtContent>
                  <w:r>
                    <w:rPr>
                      <w:color w:val="000000"/>
                    </w:rPr>
                    <w:t>2</w:t>
                  </w:r>
                </w:sdtContent>
              </w:sdt>
              <w:r>
                <w:rPr>
                  <w:color w:val="000000"/>
                </w:rPr>
                <w:t>.</w:t>
              </w:r>
              <w:r>
                <w:rPr>
                  <w:color w:val="000000"/>
                </w:rPr>
                <w:tab/>
              </w:r>
              <w:r>
                <w:rPr>
                  <w:color w:val="000000"/>
                  <w:szCs w:val="24"/>
                  <w:lang w:eastAsia="lt-LT"/>
                </w:rPr>
                <w:t>Pakeičiu 6 punktą ir jį išdėstau taip:</w:t>
              </w:r>
            </w:p>
            <w:tbl>
              <w:tblPr>
                <w:tblW w:w="9502" w:type="dxa"/>
                <w:tblInd w:w="108" w:type="dxa"/>
                <w:tblLayout w:type="fixed"/>
                <w:tblCellMar>
                  <w:left w:w="0" w:type="dxa"/>
                  <w:right w:w="0" w:type="dxa"/>
                </w:tblCellMar>
                <w:tblLook w:val="0000" w:firstRow="0" w:lastRow="0" w:firstColumn="0" w:lastColumn="0" w:noHBand="0" w:noVBand="0"/>
              </w:tblPr>
              <w:tblGrid>
                <w:gridCol w:w="596"/>
                <w:gridCol w:w="2115"/>
                <w:gridCol w:w="6791"/>
              </w:tblGrid>
              <w:tr w:rsidR="00B0440B">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B0440B" w:rsidRDefault="002C3BB6">
                    <w:pPr>
                      <w:suppressAutoHyphens/>
                      <w:jc w:val="both"/>
                      <w:textAlignment w:val="center"/>
                      <w:rPr>
                        <w:color w:val="000000"/>
                        <w:szCs w:val="24"/>
                        <w:lang w:eastAsia="lt-LT"/>
                      </w:rPr>
                    </w:pPr>
                    <w:r>
                      <w:rPr>
                        <w:color w:val="000000"/>
                        <w:szCs w:val="24"/>
                        <w:lang w:eastAsia="lt-LT"/>
                      </w:rPr>
                      <w:t>„6.</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B0440B" w:rsidRDefault="002C3BB6">
                    <w:pPr>
                      <w:suppressAutoHyphens/>
                      <w:jc w:val="both"/>
                      <w:textAlignment w:val="center"/>
                      <w:rPr>
                        <w:color w:val="000000"/>
                        <w:lang w:eastAsia="lt-LT"/>
                      </w:rPr>
                    </w:pPr>
                    <w:r>
                      <w:rPr>
                        <w:color w:val="000000"/>
                        <w:lang w:eastAsia="lt-LT"/>
                      </w:rPr>
                      <w:t>Remiama veikla</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rsidR="00B0440B" w:rsidRDefault="002C3BB6">
                    <w:pPr>
                      <w:widowControl w:val="0"/>
                      <w:tabs>
                        <w:tab w:val="left" w:pos="810"/>
                      </w:tabs>
                      <w:suppressAutoHyphens/>
                      <w:jc w:val="both"/>
                      <w:rPr>
                        <w:color w:val="000000"/>
                      </w:rPr>
                    </w:pPr>
                    <w:r>
                      <w:rPr>
                        <w:color w:val="000000"/>
                      </w:rPr>
                      <w:t xml:space="preserve">6.1. Saulės, vėjo, hibridinių elektrinių įrengimas, statyba arba </w:t>
                    </w:r>
                    <w:r>
                      <w:rPr>
                        <w:color w:val="000000"/>
                      </w:rPr>
                      <w:lastRenderedPageBreak/>
                      <w:t xml:space="preserve">įsigijimas (taip pat ir įgyvendinant projektą jungtinės veiklos sutarčių </w:t>
                    </w:r>
                    <w:r>
                      <w:rPr>
                        <w:color w:val="000000"/>
                      </w:rPr>
                      <w:t>pagrindu).</w:t>
                    </w:r>
                  </w:p>
                  <w:p w:rsidR="00B0440B" w:rsidRDefault="002C3BB6">
                    <w:pPr>
                      <w:widowControl w:val="0"/>
                      <w:tabs>
                        <w:tab w:val="left" w:pos="810"/>
                      </w:tabs>
                      <w:suppressAutoHyphens/>
                      <w:jc w:val="both"/>
                    </w:pPr>
                    <w:r>
                      <w:rPr>
                        <w:color w:val="000000"/>
                      </w:rPr>
                      <w:t xml:space="preserve">6.2. Elektros energijos </w:t>
                    </w:r>
                    <w:r>
                      <w:t>kaupimo įrenginio (toliau – kaupimo įrenginys)</w:t>
                    </w:r>
                    <w:r>
                      <w:rPr>
                        <w:lang w:eastAsia="zh-CN"/>
                      </w:rPr>
                      <w:t xml:space="preserve"> įsigijimas ir įrengimas, </w:t>
                    </w:r>
                    <w:r>
                      <w:t>kai kaupimo įrenginys prijungiamas prie saulės ir (ar) vėjo elektrinės ir jungiamas tame pačiame prijungimo prie elektros tinklų taške</w:t>
                    </w:r>
                    <w:r>
                      <w:rPr>
                        <w:b/>
                      </w:rPr>
                      <w:t>.</w:t>
                    </w:r>
                    <w:r>
                      <w:t xml:space="preserve"> </w:t>
                    </w:r>
                  </w:p>
                  <w:p w:rsidR="00B0440B" w:rsidRDefault="002C3BB6">
                    <w:pPr>
                      <w:widowControl w:val="0"/>
                      <w:tabs>
                        <w:tab w:val="left" w:pos="810"/>
                      </w:tabs>
                      <w:suppressAutoHyphens/>
                      <w:jc w:val="both"/>
                      <w:rPr>
                        <w:color w:val="000000"/>
                      </w:rPr>
                    </w:pPr>
                    <w:r>
                      <w:rPr>
                        <w:lang w:val="en-US"/>
                      </w:rPr>
                      <w:t>6.3.</w:t>
                    </w:r>
                    <w:r>
                      <w:t xml:space="preserve"> Kaupimo</w:t>
                    </w:r>
                    <w:r>
                      <w:t xml:space="preserve"> įrenginio, kuris jungiamas prie elektros tinklo, įrengimas</w:t>
                    </w:r>
                    <w:proofErr w:type="gramStart"/>
                    <w:r>
                      <w:rPr>
                        <w:lang w:eastAsia="zh-CN"/>
                      </w:rPr>
                      <w:t>.</w:t>
                    </w:r>
                    <w:r>
                      <w:rPr>
                        <w:color w:val="000000"/>
                      </w:rPr>
                      <w:t>“</w:t>
                    </w:r>
                    <w:proofErr w:type="gramEnd"/>
                  </w:p>
                </w:tc>
              </w:tr>
            </w:tbl>
            <w:p w:rsidR="00B0440B" w:rsidRDefault="002C3BB6">
              <w:pPr>
                <w:ind w:left="284"/>
                <w:jc w:val="both"/>
                <w:rPr>
                  <w:color w:val="000000"/>
                  <w:lang w:eastAsia="lt-LT"/>
                </w:rPr>
              </w:pPr>
            </w:p>
          </w:sdtContent>
        </w:sdt>
        <w:sdt>
          <w:sdtPr>
            <w:alias w:val="3 p."/>
            <w:tag w:val="part_a9efbedbc11044e7b801048d4419a956"/>
            <w:id w:val="338274423"/>
            <w:lock w:val="sdtLocked"/>
          </w:sdtPr>
          <w:sdtEndPr/>
          <w:sdtContent>
            <w:p w:rsidR="00B0440B" w:rsidRDefault="002C3BB6">
              <w:pPr>
                <w:tabs>
                  <w:tab w:val="left" w:pos="709"/>
                  <w:tab w:val="left" w:pos="1276"/>
                </w:tabs>
                <w:ind w:firstLine="709"/>
                <w:jc w:val="both"/>
                <w:rPr>
                  <w:rFonts w:ascii="Arial" w:hAnsi="Arial" w:cs="Arial"/>
                  <w:sz w:val="20"/>
                </w:rPr>
              </w:pPr>
              <w:sdt>
                <w:sdtPr>
                  <w:alias w:val="Numeris"/>
                  <w:tag w:val="nr_a9efbedbc11044e7b801048d4419a956"/>
                  <w:id w:val="-1766757756"/>
                  <w:lock w:val="sdtLocked"/>
                </w:sdtPr>
                <w:sdtEndPr/>
                <w:sdtContent>
                  <w:r>
                    <w:rPr>
                      <w:color w:val="000000"/>
                      <w:lang w:eastAsia="lt-LT"/>
                    </w:rPr>
                    <w:t>3</w:t>
                  </w:r>
                </w:sdtContent>
              </w:sdt>
              <w:r>
                <w:rPr>
                  <w:color w:val="000000"/>
                  <w:lang w:eastAsia="lt-LT"/>
                </w:rPr>
                <w:t xml:space="preserve">. Pakeičiu 7.1.3 papunktį ir </w:t>
              </w:r>
              <w:r>
                <w:rPr>
                  <w:color w:val="000000"/>
                  <w:szCs w:val="24"/>
                  <w:lang w:eastAsia="lt-LT"/>
                </w:rPr>
                <w:t>jį išdėstau taip:</w:t>
              </w:r>
            </w:p>
            <w:sdt>
              <w:sdtPr>
                <w:alias w:val="citata"/>
                <w:tag w:val="part_184c88f2eed6469381c1cf4a800f54bf"/>
                <w:id w:val="1378589329"/>
                <w:lock w:val="sdtLocked"/>
              </w:sdtPr>
              <w:sdtEndPr/>
              <w:sdtContent>
                <w:sdt>
                  <w:sdtPr>
                    <w:alias w:val="7.1.3 pp."/>
                    <w:tag w:val="part_280d28f083144cb3a4aa0854efbe2a39"/>
                    <w:id w:val="-190924746"/>
                    <w:lock w:val="sdtLocked"/>
                  </w:sdtPr>
                  <w:sdtEndPr/>
                  <w:sdtContent>
                    <w:p w:rsidR="00B0440B" w:rsidRDefault="002C3BB6">
                      <w:pPr>
                        <w:ind w:firstLine="709"/>
                        <w:jc w:val="both"/>
                        <w:rPr>
                          <w:color w:val="000000"/>
                          <w:lang w:eastAsia="lt-LT"/>
                        </w:rPr>
                      </w:pPr>
                      <w:r>
                        <w:rPr>
                          <w:color w:val="000000"/>
                          <w:lang w:eastAsia="lt-LT"/>
                        </w:rPr>
                        <w:t>„</w:t>
                      </w:r>
                      <w:sdt>
                        <w:sdtPr>
                          <w:alias w:val="Numeris"/>
                          <w:tag w:val="nr_280d28f083144cb3a4aa0854efbe2a39"/>
                          <w:id w:val="-1308160281"/>
                          <w:lock w:val="sdtLocked"/>
                        </w:sdtPr>
                        <w:sdtEndPr/>
                        <w:sdtContent>
                          <w:r>
                            <w:rPr>
                              <w:color w:val="000000"/>
                              <w:lang w:eastAsia="lt-LT"/>
                            </w:rPr>
                            <w:t>7.1.3</w:t>
                          </w:r>
                        </w:sdtContent>
                      </w:sdt>
                      <w:r>
                        <w:rPr>
                          <w:color w:val="000000"/>
                          <w:lang w:eastAsia="lt-LT"/>
                        </w:rPr>
                        <w:t>. juridiniams asmenims, statantiems, įsigyjantiems saulės ir (ar) vėjo elektrines Atsinaujinančių išteklių energetikos įstatymo 20</w:t>
                      </w:r>
                      <w:r>
                        <w:rPr>
                          <w:color w:val="000000"/>
                          <w:vertAlign w:val="superscript"/>
                          <w:lang w:eastAsia="lt-LT"/>
                        </w:rPr>
                        <w:t>1</w:t>
                      </w:r>
                      <w:r>
                        <w:rPr>
                          <w:color w:val="000000"/>
                          <w:lang w:eastAsia="lt-LT"/>
                        </w:rPr>
                        <w:t xml:space="preserve"> straipsnio 8 dalyje nustatyta tvarka (taip pat ir įgyvendinant projektą jungtinės veiklos sutarčių pagrindu);“</w:t>
                      </w:r>
                    </w:p>
                  </w:sdtContent>
                </w:sdt>
              </w:sdtContent>
            </w:sdt>
          </w:sdtContent>
        </w:sdt>
        <w:sdt>
          <w:sdtPr>
            <w:alias w:val="4 p."/>
            <w:tag w:val="part_8b2c5ce1845542f3a7662091b811f72d"/>
            <w:id w:val="1139530430"/>
            <w:lock w:val="sdtLocked"/>
          </w:sdtPr>
          <w:sdtEndPr/>
          <w:sdtContent>
            <w:p w:rsidR="00B0440B" w:rsidRDefault="002C3BB6">
              <w:pPr>
                <w:ind w:left="284" w:firstLine="425"/>
                <w:jc w:val="both"/>
                <w:rPr>
                  <w:color w:val="000000"/>
                  <w:lang w:eastAsia="lt-LT"/>
                </w:rPr>
              </w:pPr>
              <w:sdt>
                <w:sdtPr>
                  <w:alias w:val="Numeris"/>
                  <w:tag w:val="nr_8b2c5ce1845542f3a7662091b811f72d"/>
                  <w:id w:val="1139619498"/>
                  <w:lock w:val="sdtLocked"/>
                </w:sdtPr>
                <w:sdtEndPr/>
                <w:sdtContent>
                  <w:r>
                    <w:rPr>
                      <w:color w:val="000000"/>
                      <w:lang w:eastAsia="lt-LT"/>
                    </w:rPr>
                    <w:t>4</w:t>
                  </w:r>
                </w:sdtContent>
              </w:sdt>
              <w:r>
                <w:rPr>
                  <w:color w:val="000000"/>
                  <w:lang w:eastAsia="lt-LT"/>
                </w:rPr>
                <w:t>. Pakeičiu 7.1.4 papunktį ir jį išdėstau taip:</w:t>
              </w:r>
            </w:p>
            <w:sdt>
              <w:sdtPr>
                <w:alias w:val="citata"/>
                <w:tag w:val="part_38c22746e8794424807b4c09176238d7"/>
                <w:id w:val="-954795553"/>
                <w:lock w:val="sdtLocked"/>
              </w:sdtPr>
              <w:sdtEndPr/>
              <w:sdtContent>
                <w:sdt>
                  <w:sdtPr>
                    <w:alias w:val="7.1.4 pp."/>
                    <w:tag w:val="part_afce2206756147b8b506c55426dec3b7"/>
                    <w:id w:val="-1998410059"/>
                    <w:lock w:val="sdtLocked"/>
                  </w:sdtPr>
                  <w:sdtEndPr/>
                  <w:sdtContent>
                    <w:p w:rsidR="00B0440B" w:rsidRDefault="002C3BB6">
                      <w:pPr>
                        <w:ind w:firstLine="709"/>
                        <w:jc w:val="both"/>
                      </w:pPr>
                      <w:r>
                        <w:rPr>
                          <w:color w:val="000000"/>
                          <w:lang w:eastAsia="lt-LT"/>
                        </w:rPr>
                        <w:t>„</w:t>
                      </w:r>
                      <w:sdt>
                        <w:sdtPr>
                          <w:alias w:val="Numeris"/>
                          <w:tag w:val="nr_afce2206756147b8b506c55426dec3b7"/>
                          <w:id w:val="2051725009"/>
                          <w:lock w:val="sdtLocked"/>
                        </w:sdtPr>
                        <w:sdtEndPr/>
                        <w:sdtContent>
                          <w:r>
                            <w:t>7.1.4</w:t>
                          </w:r>
                        </w:sdtContent>
                      </w:sdt>
                      <w:r>
                        <w:t xml:space="preserve">. įmonių grupės įmonei, statančiai ir (ar) įsigyjančiai saulės, vėjo ar </w:t>
                      </w:r>
                      <w:r>
                        <w:t>hibridines elektrines, skirtas įmonių grupės reikmėms ir ūkio poreikiams tenkinti, kai veikla vykdoma Atsinaujinančių išteklių energetikos įstatymo 20</w:t>
                      </w:r>
                      <w:r>
                        <w:rPr>
                          <w:vertAlign w:val="superscript"/>
                        </w:rPr>
                        <w:t>1</w:t>
                      </w:r>
                      <w:r>
                        <w:t xml:space="preserve"> straipsnio 8 dalyje nustatyta tvarka ir sąlygomis.“</w:t>
                      </w:r>
                    </w:p>
                  </w:sdtContent>
                </w:sdt>
              </w:sdtContent>
            </w:sdt>
          </w:sdtContent>
        </w:sdt>
        <w:sdt>
          <w:sdtPr>
            <w:alias w:val="5 p."/>
            <w:tag w:val="part_10288a97bd4e4da9864a1b4a5a8afe25"/>
            <w:id w:val="1462849970"/>
            <w:lock w:val="sdtLocked"/>
          </w:sdtPr>
          <w:sdtEndPr/>
          <w:sdtContent>
            <w:p w:rsidR="00B0440B" w:rsidRDefault="002C3BB6">
              <w:pPr>
                <w:ind w:left="284" w:firstLine="425"/>
                <w:jc w:val="both"/>
                <w:rPr>
                  <w:color w:val="000000"/>
                  <w:lang w:eastAsia="lt-LT"/>
                </w:rPr>
              </w:pPr>
              <w:sdt>
                <w:sdtPr>
                  <w:alias w:val="Numeris"/>
                  <w:tag w:val="nr_10288a97bd4e4da9864a1b4a5a8afe25"/>
                  <w:id w:val="95142244"/>
                  <w:lock w:val="sdtLocked"/>
                </w:sdtPr>
                <w:sdtEndPr/>
                <w:sdtContent>
                  <w:r>
                    <w:rPr>
                      <w:color w:val="000000"/>
                      <w:lang w:eastAsia="lt-LT"/>
                    </w:rPr>
                    <w:t>5</w:t>
                  </w:r>
                </w:sdtContent>
              </w:sdt>
              <w:r>
                <w:rPr>
                  <w:color w:val="000000"/>
                  <w:lang w:eastAsia="lt-LT"/>
                </w:rPr>
                <w:t xml:space="preserve">. Pakeičiu 7.1.5 papunktį </w:t>
              </w:r>
              <w:r>
                <w:rPr>
                  <w:color w:val="000000"/>
                  <w:szCs w:val="24"/>
                  <w:lang w:eastAsia="lt-LT"/>
                </w:rPr>
                <w:t>ir jį išdėstau ta</w:t>
              </w:r>
              <w:r>
                <w:rPr>
                  <w:color w:val="000000"/>
                  <w:szCs w:val="24"/>
                  <w:lang w:eastAsia="lt-LT"/>
                </w:rPr>
                <w:t>ip:</w:t>
              </w:r>
            </w:p>
            <w:sdt>
              <w:sdtPr>
                <w:alias w:val="citata"/>
                <w:tag w:val="part_2d1631efa48641a8bbe8855456aeda73"/>
                <w:id w:val="1552656524"/>
                <w:lock w:val="sdtLocked"/>
              </w:sdtPr>
              <w:sdtEndPr/>
              <w:sdtContent>
                <w:sdt>
                  <w:sdtPr>
                    <w:alias w:val="7.1.5 pp."/>
                    <w:tag w:val="part_c1106f023d534f8d9a151f8333e16fd6"/>
                    <w:id w:val="-903220009"/>
                    <w:lock w:val="sdtLocked"/>
                  </w:sdtPr>
                  <w:sdtEndPr/>
                  <w:sdtContent>
                    <w:p w:rsidR="00B0440B" w:rsidRDefault="002C3BB6">
                      <w:pPr>
                        <w:ind w:firstLine="709"/>
                        <w:jc w:val="both"/>
                      </w:pPr>
                      <w:r>
                        <w:t>„</w:t>
                      </w:r>
                      <w:sdt>
                        <w:sdtPr>
                          <w:alias w:val="Numeris"/>
                          <w:tag w:val="nr_c1106f023d534f8d9a151f8333e16fd6"/>
                          <w:id w:val="-1924099461"/>
                          <w:lock w:val="sdtLocked"/>
                        </w:sdtPr>
                        <w:sdtEndPr/>
                        <w:sdtContent>
                          <w:r>
                            <w:t>7.1.5</w:t>
                          </w:r>
                        </w:sdtContent>
                      </w:sdt>
                      <w:r>
                        <w:t>. juridiniams asmenims, įrengiantiems kaupimo įrenginius prie saulės, vėjo ar hibridinių elektrinių tame pačiame prijungimo prie elektros tinklų taške arba jungiant kaupimo įrenginį tiesiogiai prie elektros tinklo.“</w:t>
                      </w:r>
                    </w:p>
                  </w:sdtContent>
                </w:sdt>
              </w:sdtContent>
            </w:sdt>
          </w:sdtContent>
        </w:sdt>
        <w:sdt>
          <w:sdtPr>
            <w:alias w:val="6 p."/>
            <w:tag w:val="part_f10574e3e3104c019c4ca2092511304f"/>
            <w:id w:val="1590049855"/>
            <w:lock w:val="sdtLocked"/>
          </w:sdtPr>
          <w:sdtEndPr/>
          <w:sdtContent>
            <w:p w:rsidR="00B0440B" w:rsidRDefault="002C3BB6">
              <w:pPr>
                <w:ind w:firstLine="709"/>
                <w:jc w:val="both"/>
                <w:rPr>
                  <w:color w:val="000000"/>
                  <w:lang w:eastAsia="lt-LT"/>
                </w:rPr>
              </w:pPr>
              <w:sdt>
                <w:sdtPr>
                  <w:alias w:val="Numeris"/>
                  <w:tag w:val="nr_f10574e3e3104c019c4ca2092511304f"/>
                  <w:id w:val="1764719067"/>
                  <w:lock w:val="sdtLocked"/>
                </w:sdtPr>
                <w:sdtEndPr/>
                <w:sdtContent>
                  <w:r>
                    <w:rPr>
                      <w:color w:val="000000"/>
                      <w:lang w:eastAsia="lt-LT"/>
                    </w:rPr>
                    <w:t>6</w:t>
                  </w:r>
                </w:sdtContent>
              </w:sdt>
              <w:r>
                <w:rPr>
                  <w:color w:val="000000"/>
                  <w:lang w:eastAsia="lt-LT"/>
                </w:rPr>
                <w:t>. Papildau 7.4.16 p</w:t>
              </w:r>
              <w:r>
                <w:rPr>
                  <w:color w:val="000000"/>
                  <w:lang w:eastAsia="lt-LT"/>
                </w:rPr>
                <w:t xml:space="preserve">apunkčiu: </w:t>
              </w:r>
            </w:p>
            <w:sdt>
              <w:sdtPr>
                <w:alias w:val="citata"/>
                <w:tag w:val="part_45467d29856b4b51bec179267166a6f3"/>
                <w:id w:val="-313873932"/>
                <w:lock w:val="sdtLocked"/>
              </w:sdtPr>
              <w:sdtEndPr/>
              <w:sdtContent>
                <w:sdt>
                  <w:sdtPr>
                    <w:alias w:val="7.4.16 pp."/>
                    <w:tag w:val="part_92f2518541cf428e8252ceb434784d51"/>
                    <w:id w:val="85429019"/>
                    <w:lock w:val="sdtLocked"/>
                  </w:sdtPr>
                  <w:sdtEndPr/>
                  <w:sdtContent>
                    <w:p w:rsidR="00B0440B" w:rsidRDefault="002C3BB6">
                      <w:pPr>
                        <w:ind w:firstLine="709"/>
                        <w:jc w:val="both"/>
                      </w:pPr>
                      <w:r>
                        <w:rPr>
                          <w:color w:val="000000"/>
                          <w:lang w:eastAsia="lt-LT"/>
                        </w:rPr>
                        <w:t>„</w:t>
                      </w:r>
                      <w:sdt>
                        <w:sdtPr>
                          <w:alias w:val="Numeris"/>
                          <w:tag w:val="nr_92f2518541cf428e8252ceb434784d51"/>
                          <w:id w:val="290718335"/>
                          <w:lock w:val="sdtLocked"/>
                        </w:sdtPr>
                        <w:sdtEndPr/>
                        <w:sdtContent>
                          <w:r>
                            <w:rPr>
                              <w:color w:val="000000"/>
                              <w:lang w:val="lt"/>
                            </w:rPr>
                            <w:t>7.4.16</w:t>
                          </w:r>
                        </w:sdtContent>
                      </w:sdt>
                      <w:r>
                        <w:rPr>
                          <w:color w:val="000000"/>
                          <w:lang w:val="lt"/>
                        </w:rPr>
                        <w:t>. Kai teikiama sindikuota paskola, Paskolos gavėjas neturi finansinių įsipareigojimų finansų įstaigai ir (ar) tarptautinei finansų institucijai (toliau – TFI), kuri bus kreditorė pagal sindikuotos paskolos sutartį.</w:t>
                      </w:r>
                      <w:r>
                        <w:t>“</w:t>
                      </w:r>
                    </w:p>
                  </w:sdtContent>
                </w:sdt>
              </w:sdtContent>
            </w:sdt>
          </w:sdtContent>
        </w:sdt>
        <w:sdt>
          <w:sdtPr>
            <w:alias w:val="7 p."/>
            <w:tag w:val="part_2bfabcc9973e479cae0a74a0b6f6e91d"/>
            <w:id w:val="1494524985"/>
            <w:lock w:val="sdtLocked"/>
          </w:sdtPr>
          <w:sdtEndPr/>
          <w:sdtContent>
            <w:p w:rsidR="00B0440B" w:rsidRDefault="002C3BB6">
              <w:pPr>
                <w:ind w:firstLine="709"/>
                <w:jc w:val="both"/>
              </w:pPr>
              <w:sdt>
                <w:sdtPr>
                  <w:alias w:val="Numeris"/>
                  <w:tag w:val="nr_2bfabcc9973e479cae0a74a0b6f6e91d"/>
                  <w:id w:val="-2060929360"/>
                  <w:lock w:val="sdtLocked"/>
                </w:sdtPr>
                <w:sdtEndPr/>
                <w:sdtContent>
                  <w:r>
                    <w:t>7</w:t>
                  </w:r>
                </w:sdtContent>
              </w:sdt>
              <w:r>
                <w:t xml:space="preserve">. Pakeičiu </w:t>
              </w:r>
              <w:r>
                <w:t>8.1 papunktį ir jį išdėstyti taip:</w:t>
              </w:r>
            </w:p>
            <w:sdt>
              <w:sdtPr>
                <w:alias w:val="citata"/>
                <w:tag w:val="part_4ed3bd4c7145477d875a137ae251b749"/>
                <w:id w:val="357234160"/>
                <w:lock w:val="sdtLocked"/>
              </w:sdtPr>
              <w:sdtEndPr/>
              <w:sdtContent>
                <w:sdt>
                  <w:sdtPr>
                    <w:alias w:val="8.1 pp."/>
                    <w:tag w:val="part_a2e854d52c22445dba6fc12f8ec03a46"/>
                    <w:id w:val="1980485179"/>
                    <w:lock w:val="sdtLocked"/>
                  </w:sdtPr>
                  <w:sdtEndPr/>
                  <w:sdtContent>
                    <w:p w:rsidR="00B0440B" w:rsidRDefault="002C3BB6">
                      <w:pPr>
                        <w:ind w:firstLine="709"/>
                        <w:jc w:val="both"/>
                      </w:pPr>
                      <w:r>
                        <w:t>„</w:t>
                      </w:r>
                      <w:sdt>
                        <w:sdtPr>
                          <w:alias w:val="Numeris"/>
                          <w:tag w:val="nr_a2e854d52c22445dba6fc12f8ec03a46"/>
                          <w:id w:val="-685908644"/>
                          <w:lock w:val="sdtLocked"/>
                        </w:sdtPr>
                        <w:sdtEndPr/>
                        <w:sdtContent>
                          <w:r>
                            <w:t>8.1</w:t>
                          </w:r>
                        </w:sdtContent>
                      </w:sdt>
                      <w:r>
                        <w:t>. Pagal Priemonę paskolos lėšomis gali būti finansuojamos šios Projekto išlaidos (taip pat ir įgyvendinant projektą pagal jungtinės veiklos sutartį):“</w:t>
                      </w:r>
                    </w:p>
                  </w:sdtContent>
                </w:sdt>
              </w:sdtContent>
            </w:sdt>
          </w:sdtContent>
        </w:sdt>
        <w:sdt>
          <w:sdtPr>
            <w:alias w:val="8 p."/>
            <w:tag w:val="part_6c4eed4121ce4c10a95afac6f25ec29d"/>
            <w:id w:val="-692848839"/>
            <w:lock w:val="sdtLocked"/>
          </w:sdtPr>
          <w:sdtEndPr/>
          <w:sdtContent>
            <w:p w:rsidR="00B0440B" w:rsidRDefault="002C3BB6">
              <w:pPr>
                <w:ind w:firstLine="709"/>
                <w:jc w:val="both"/>
                <w:rPr>
                  <w:color w:val="000000"/>
                  <w:szCs w:val="24"/>
                </w:rPr>
              </w:pPr>
              <w:sdt>
                <w:sdtPr>
                  <w:alias w:val="Numeris"/>
                  <w:tag w:val="nr_6c4eed4121ce4c10a95afac6f25ec29d"/>
                  <w:id w:val="-2061397118"/>
                  <w:lock w:val="sdtLocked"/>
                </w:sdtPr>
                <w:sdtEndPr/>
                <w:sdtContent>
                  <w:r>
                    <w:rPr>
                      <w:lang w:val="lt"/>
                    </w:rPr>
                    <w:t>8</w:t>
                  </w:r>
                </w:sdtContent>
              </w:sdt>
              <w:r>
                <w:t>. Pakeičiu 11.4 papunktį ir jį išdėstau taip:</w:t>
              </w:r>
            </w:p>
            <w:sdt>
              <w:sdtPr>
                <w:alias w:val="citata"/>
                <w:tag w:val="part_21d54d6077874186801a7eeb1d4e6189"/>
                <w:id w:val="-1372445339"/>
                <w:lock w:val="sdtLocked"/>
              </w:sdtPr>
              <w:sdtEndPr/>
              <w:sdtContent>
                <w:sdt>
                  <w:sdtPr>
                    <w:alias w:val="11.4 pp."/>
                    <w:tag w:val="part_b7a0d3a27ee64e0fa7168f7f424e181a"/>
                    <w:id w:val="-891729925"/>
                    <w:lock w:val="sdtLocked"/>
                  </w:sdtPr>
                  <w:sdtEndPr/>
                  <w:sdtContent>
                    <w:p w:rsidR="00B0440B" w:rsidRDefault="002C3BB6">
                      <w:pPr>
                        <w:ind w:firstLine="709"/>
                        <w:jc w:val="both"/>
                        <w:rPr>
                          <w:strike/>
                          <w:color w:val="000000"/>
                        </w:rPr>
                      </w:pPr>
                      <w:r>
                        <w:rPr>
                          <w:color w:val="000000"/>
                          <w:lang w:eastAsia="lt-LT"/>
                        </w:rPr>
                        <w:t>„</w:t>
                      </w:r>
                      <w:sdt>
                        <w:sdtPr>
                          <w:alias w:val="Numeris"/>
                          <w:tag w:val="nr_b7a0d3a27ee64e0fa7168f7f424e181a"/>
                          <w:id w:val="874812664"/>
                          <w:lock w:val="sdtLocked"/>
                        </w:sdtPr>
                        <w:sdtEndPr/>
                        <w:sdtContent>
                          <w:r>
                            <w:rPr>
                              <w:color w:val="000000"/>
                            </w:rPr>
                            <w:t>11.4</w:t>
                          </w:r>
                        </w:sdtContent>
                      </w:sdt>
                      <w:r>
                        <w:rPr>
                          <w:color w:val="000000"/>
                        </w:rPr>
                        <w:t xml:space="preserve">. </w:t>
                      </w:r>
                      <w:r>
                        <w:rPr>
                          <w:color w:val="000000"/>
                        </w:rPr>
                        <w:t>Taikomos palūkanų normos:</w:t>
                      </w:r>
                    </w:p>
                    <w:sdt>
                      <w:sdtPr>
                        <w:alias w:val="11.4.1 pp."/>
                        <w:tag w:val="part_27d0d421e4e5412c9f71788e09b25d38"/>
                        <w:id w:val="-1670091872"/>
                        <w:lock w:val="sdtLocked"/>
                      </w:sdtPr>
                      <w:sdtEndPr/>
                      <w:sdtContent>
                        <w:p w:rsidR="00B0440B" w:rsidRDefault="002C3BB6">
                          <w:pPr>
                            <w:ind w:firstLine="709"/>
                            <w:jc w:val="both"/>
                            <w:rPr>
                              <w:color w:val="000000"/>
                              <w:szCs w:val="24"/>
                            </w:rPr>
                          </w:pPr>
                          <w:sdt>
                            <w:sdtPr>
                              <w:alias w:val="Numeris"/>
                              <w:tag w:val="nr_27d0d421e4e5412c9f71788e09b25d38"/>
                              <w:id w:val="1192041553"/>
                              <w:lock w:val="sdtLocked"/>
                            </w:sdtPr>
                            <w:sdtEndPr/>
                            <w:sdtContent>
                              <w:r>
                                <w:rPr>
                                  <w:color w:val="000000"/>
                                  <w:szCs w:val="24"/>
                                </w:rPr>
                                <w:t>11.4.1</w:t>
                              </w:r>
                            </w:sdtContent>
                          </w:sdt>
                          <w:r>
                            <w:rPr>
                              <w:color w:val="000000"/>
                              <w:szCs w:val="24"/>
                            </w:rPr>
                            <w:t xml:space="preserve">. sindikuotai paskolai taikoma palūkanų norma ir visos kitos paskolos teikimo sąlygos atitinka finansų įstaigos ir (ar) </w:t>
                          </w:r>
                          <w:r>
                            <w:rPr>
                              <w:strike/>
                              <w:color w:val="000000"/>
                              <w:szCs w:val="24"/>
                            </w:rPr>
                            <w:t>tarptautinės finansų institucijos</w:t>
                          </w:r>
                          <w:r>
                            <w:rPr>
                              <w:color w:val="000000"/>
                              <w:szCs w:val="24"/>
                            </w:rPr>
                            <w:t xml:space="preserve"> TFI Projekto finansavimui suteikiamos paskolos taikomą palūkanų norm</w:t>
                          </w:r>
                          <w:r>
                            <w:rPr>
                              <w:color w:val="000000"/>
                              <w:szCs w:val="24"/>
                            </w:rPr>
                            <w:t>ą ir paskolos sąlygas, kurios negali prieštarauti šios Schemos nuostatoms.</w:t>
                          </w:r>
                        </w:p>
                      </w:sdtContent>
                    </w:sdt>
                    <w:sdt>
                      <w:sdtPr>
                        <w:alias w:val="11.4.2 pp."/>
                        <w:tag w:val="part_7d800e7237a8495890d94282d99053b5"/>
                        <w:id w:val="-1885392327"/>
                        <w:lock w:val="sdtLocked"/>
                      </w:sdtPr>
                      <w:sdtEndPr/>
                      <w:sdtContent>
                        <w:p w:rsidR="00B0440B" w:rsidRDefault="002C3BB6">
                          <w:pPr>
                            <w:ind w:firstLine="709"/>
                            <w:jc w:val="both"/>
                            <w:rPr>
                              <w:color w:val="000000"/>
                            </w:rPr>
                          </w:pPr>
                          <w:sdt>
                            <w:sdtPr>
                              <w:alias w:val="Numeris"/>
                              <w:tag w:val="nr_7d800e7237a8495890d94282d99053b5"/>
                              <w:id w:val="1116099940"/>
                              <w:lock w:val="sdtLocked"/>
                            </w:sdtPr>
                            <w:sdtEndPr/>
                            <w:sdtContent>
                              <w:r>
                                <w:rPr>
                                  <w:color w:val="000000"/>
                                </w:rPr>
                                <w:t>11.4.2</w:t>
                              </w:r>
                            </w:sdtContent>
                          </w:sdt>
                          <w:r>
                            <w:rPr>
                              <w:color w:val="000000"/>
                            </w:rPr>
                            <w:t>. tiesioginei ILTE (kai ji teikiama rinkos sąlygomis) ir subordinuotai paskolai taikoma rinkos sąlygas atitinkanti kintamoji metinė palūkanų norma, kurią sudaro:</w:t>
                          </w:r>
                        </w:p>
                        <w:sdt>
                          <w:sdtPr>
                            <w:alias w:val="11.4.2.1 pp."/>
                            <w:tag w:val="part_dbe06a4e0b0c40c6add86a8e47c00c48"/>
                            <w:id w:val="-1070806465"/>
                            <w:lock w:val="sdtLocked"/>
                          </w:sdtPr>
                          <w:sdtEndPr/>
                          <w:sdtContent>
                            <w:p w:rsidR="00B0440B" w:rsidRDefault="002C3BB6">
                              <w:pPr>
                                <w:ind w:firstLine="709"/>
                                <w:jc w:val="both"/>
                                <w:rPr>
                                  <w:color w:val="000000"/>
                                  <w:szCs w:val="24"/>
                                </w:rPr>
                              </w:pPr>
                              <w:sdt>
                                <w:sdtPr>
                                  <w:alias w:val="Numeris"/>
                                  <w:tag w:val="nr_dbe06a4e0b0c40c6add86a8e47c00c48"/>
                                  <w:id w:val="942428629"/>
                                  <w:lock w:val="sdtLocked"/>
                                </w:sdtPr>
                                <w:sdtEndPr/>
                                <w:sdtContent>
                                  <w:r>
                                    <w:rPr>
                                      <w:color w:val="000000"/>
                                      <w:szCs w:val="24"/>
                                    </w:rPr>
                                    <w:t>11.4.2.1</w:t>
                                  </w:r>
                                </w:sdtContent>
                              </w:sdt>
                              <w:r>
                                <w:rPr>
                                  <w:color w:val="000000"/>
                                  <w:szCs w:val="24"/>
                                </w:rPr>
                                <w:t>. palūkanų marža, kuri priklauso nuo Paskolos gavėjo kredito rizikos reitingo, Paskolos užtikrinimo priemonių dydžio ir likvidumo, Paskolos grąžinimo termino bei Paskolos grąžinimo grafiko, ir</w:t>
                              </w:r>
                            </w:p>
                          </w:sdtContent>
                        </w:sdt>
                        <w:sdt>
                          <w:sdtPr>
                            <w:alias w:val="11.4.2.2 pp."/>
                            <w:tag w:val="part_8a286c2272674e0b8bb055f5598fdcf3"/>
                            <w:id w:val="1918206524"/>
                            <w:lock w:val="sdtLocked"/>
                          </w:sdtPr>
                          <w:sdtEndPr/>
                          <w:sdtContent>
                            <w:p w:rsidR="00B0440B" w:rsidRDefault="002C3BB6">
                              <w:pPr>
                                <w:ind w:firstLine="709"/>
                                <w:jc w:val="both"/>
                                <w:rPr>
                                  <w:color w:val="000000"/>
                                  <w:szCs w:val="24"/>
                                </w:rPr>
                              </w:pPr>
                              <w:sdt>
                                <w:sdtPr>
                                  <w:alias w:val="Numeris"/>
                                  <w:tag w:val="nr_8a286c2272674e0b8bb055f5598fdcf3"/>
                                  <w:id w:val="1040624957"/>
                                  <w:lock w:val="sdtLocked"/>
                                </w:sdtPr>
                                <w:sdtEndPr/>
                                <w:sdtContent>
                                  <w:r>
                                    <w:rPr>
                                      <w:color w:val="000000"/>
                                      <w:szCs w:val="24"/>
                                    </w:rPr>
                                    <w:t>11.4.2.2</w:t>
                                  </w:r>
                                </w:sdtContent>
                              </w:sdt>
                              <w:r>
                                <w:rPr>
                                  <w:color w:val="000000"/>
                                  <w:szCs w:val="24"/>
                                </w:rPr>
                                <w:t>. kintama palūkanų normos dalis – 6 mėnesių EURIBO</w:t>
                              </w:r>
                              <w:r>
                                <w:rPr>
                                  <w:color w:val="000000"/>
                                  <w:szCs w:val="24"/>
                                </w:rPr>
                                <w:t>R (kai EURIBOR neigiamas, jis prilyginamas nuliui).</w:t>
                              </w:r>
                            </w:p>
                          </w:sdtContent>
                        </w:sdt>
                      </w:sdtContent>
                    </w:sdt>
                    <w:sdt>
                      <w:sdtPr>
                        <w:alias w:val="11.4.3 pp."/>
                        <w:tag w:val="part_c3dbe5b46dc14d7da5a44217e5bcc717"/>
                        <w:id w:val="-1616355885"/>
                        <w:lock w:val="sdtLocked"/>
                      </w:sdtPr>
                      <w:sdtEndPr/>
                      <w:sdtContent>
                        <w:p w:rsidR="00B0440B" w:rsidRDefault="002C3BB6">
                          <w:pPr>
                            <w:ind w:firstLine="709"/>
                            <w:jc w:val="both"/>
                            <w:rPr>
                              <w:color w:val="000000"/>
                              <w:szCs w:val="24"/>
                            </w:rPr>
                          </w:pPr>
                          <w:sdt>
                            <w:sdtPr>
                              <w:alias w:val="Numeris"/>
                              <w:tag w:val="nr_c3dbe5b46dc14d7da5a44217e5bcc717"/>
                              <w:id w:val="325018957"/>
                              <w:lock w:val="sdtLocked"/>
                            </w:sdtPr>
                            <w:sdtEndPr/>
                            <w:sdtContent>
                              <w:r>
                                <w:rPr>
                                  <w:color w:val="000000"/>
                                  <w:szCs w:val="24"/>
                                </w:rPr>
                                <w:t>11.4.3</w:t>
                              </w:r>
                            </w:sdtContent>
                          </w:sdt>
                          <w:r>
                            <w:rPr>
                              <w:color w:val="000000"/>
                              <w:szCs w:val="24"/>
                            </w:rPr>
                            <w:t>. ILTE tiesioginei paskolai taikoma rinkos sąlygas atitinkanti kintamoji metinė palūkanų norma Paskolos suteikimo metu negali būti mažesnė kaip orientacinė palūkanų norma, apskaičiuota vadovau</w:t>
                          </w:r>
                          <w:r>
                            <w:rPr>
                              <w:color w:val="000000"/>
                              <w:szCs w:val="24"/>
                            </w:rPr>
                            <w:t>jantis 2008 m. sausio 19 d. Europos Komisijos komunikatu dėl orientacinių ir diskonto normų nustatymo metodo pakeitimo (2008/C 14/02).</w:t>
                          </w:r>
                        </w:p>
                      </w:sdtContent>
                    </w:sdt>
                    <w:sdt>
                      <w:sdtPr>
                        <w:alias w:val="11.4.4 pp."/>
                        <w:tag w:val="part_12bb6f3f6c4641fa926b25e654ae91d1"/>
                        <w:id w:val="-1103411896"/>
                        <w:lock w:val="sdtLocked"/>
                      </w:sdtPr>
                      <w:sdtEndPr/>
                      <w:sdtContent>
                        <w:p w:rsidR="00B0440B" w:rsidRDefault="002C3BB6">
                          <w:pPr>
                            <w:ind w:firstLine="709"/>
                            <w:jc w:val="both"/>
                            <w:rPr>
                              <w:color w:val="000000"/>
                              <w:szCs w:val="24"/>
                            </w:rPr>
                          </w:pPr>
                          <w:sdt>
                            <w:sdtPr>
                              <w:alias w:val="Numeris"/>
                              <w:tag w:val="nr_12bb6f3f6c4641fa926b25e654ae91d1"/>
                              <w:id w:val="-1020238360"/>
                              <w:lock w:val="sdtLocked"/>
                            </w:sdtPr>
                            <w:sdtEndPr/>
                            <w:sdtContent>
                              <w:r>
                                <w:rPr>
                                  <w:color w:val="000000"/>
                                  <w:szCs w:val="24"/>
                                </w:rPr>
                                <w:t>11.4.4</w:t>
                              </w:r>
                            </w:sdtContent>
                          </w:sdt>
                          <w:r>
                            <w:rPr>
                              <w:color w:val="000000"/>
                              <w:szCs w:val="24"/>
                            </w:rPr>
                            <w:t>. Subordinuotai paskolai taikoma kintamoji metinė palūkanų norma Paskolos suteikimo metu turi būti ne mažiau ka</w:t>
                          </w:r>
                          <w:r>
                            <w:rPr>
                              <w:color w:val="000000"/>
                              <w:szCs w:val="24"/>
                            </w:rPr>
                            <w:t>ip 100 bazinių punktų didesnė negu finansų įstaigos ar TFI suteiktos paskolos, kurios atžvilgiu subordinuojama Paskola, palūkanų norma.</w:t>
                          </w:r>
                        </w:p>
                      </w:sdtContent>
                    </w:sdt>
                    <w:sdt>
                      <w:sdtPr>
                        <w:alias w:val="11.4.5 pp."/>
                        <w:tag w:val="part_2dd44be9a06144649b617e04fa80ecba"/>
                        <w:id w:val="-426201462"/>
                        <w:lock w:val="sdtLocked"/>
                      </w:sdtPr>
                      <w:sdtEndPr/>
                      <w:sdtContent>
                        <w:p w:rsidR="00B0440B" w:rsidRDefault="002C3BB6">
                          <w:pPr>
                            <w:ind w:firstLine="709"/>
                            <w:jc w:val="both"/>
                            <w:rPr>
                              <w:color w:val="000000"/>
                            </w:rPr>
                          </w:pPr>
                          <w:sdt>
                            <w:sdtPr>
                              <w:alias w:val="Numeris"/>
                              <w:tag w:val="nr_2dd44be9a06144649b617e04fa80ecba"/>
                              <w:id w:val="810980345"/>
                              <w:lock w:val="sdtLocked"/>
                            </w:sdtPr>
                            <w:sdtEndPr/>
                            <w:sdtContent>
                              <w:r>
                                <w:rPr>
                                  <w:color w:val="000000"/>
                                </w:rPr>
                                <w:t>11.4.5</w:t>
                              </w:r>
                            </w:sdtContent>
                          </w:sdt>
                          <w:r>
                            <w:rPr>
                              <w:color w:val="000000"/>
                            </w:rPr>
                            <w:t>. Tiesioginei (lengvatinei) paskolai (toliau – lengvatinė paskola) taikoma palūkanų norma:</w:t>
                          </w:r>
                        </w:p>
                        <w:sdt>
                          <w:sdtPr>
                            <w:alias w:val="11.4.5.1 pp."/>
                            <w:tag w:val="part_ee94bab661bd430baa83c584c5ab0749"/>
                            <w:id w:val="-528572628"/>
                            <w:lock w:val="sdtLocked"/>
                          </w:sdtPr>
                          <w:sdtEndPr/>
                          <w:sdtContent>
                            <w:p w:rsidR="00B0440B" w:rsidRDefault="002C3BB6">
                              <w:pPr>
                                <w:ind w:firstLine="709"/>
                                <w:jc w:val="both"/>
                                <w:rPr>
                                  <w:color w:val="000000"/>
                                  <w:szCs w:val="24"/>
                                </w:rPr>
                              </w:pPr>
                              <w:sdt>
                                <w:sdtPr>
                                  <w:alias w:val="Numeris"/>
                                  <w:tag w:val="nr_ee94bab661bd430baa83c584c5ab0749"/>
                                  <w:id w:val="320477617"/>
                                  <w:lock w:val="sdtLocked"/>
                                </w:sdtPr>
                                <w:sdtEndPr/>
                                <w:sdtContent>
                                  <w:r>
                                    <w:rPr>
                                      <w:color w:val="000000"/>
                                      <w:szCs w:val="24"/>
                                    </w:rPr>
                                    <w:t>11.4.5.1</w:t>
                                  </w:r>
                                </w:sdtContent>
                              </w:sdt>
                              <w:r>
                                <w:rPr>
                                  <w:color w:val="000000"/>
                                  <w:szCs w:val="24"/>
                                </w:rPr>
                                <w:t>. kintamo</w:t>
                              </w:r>
                              <w:r>
                                <w:rPr>
                                  <w:color w:val="000000"/>
                                  <w:szCs w:val="24"/>
                                </w:rPr>
                                <w:t>ji metinė palūkanų norma, kurią sudaro 1 proc. palūkanų marža.</w:t>
                              </w:r>
                            </w:p>
                          </w:sdtContent>
                        </w:sdt>
                        <w:sdt>
                          <w:sdtPr>
                            <w:alias w:val="11.4.5.2 pp."/>
                            <w:tag w:val="part_7b9acc488edf444895c4aca83c4dfde8"/>
                            <w:id w:val="-1275704449"/>
                            <w:lock w:val="sdtLocked"/>
                          </w:sdtPr>
                          <w:sdtEndPr/>
                          <w:sdtContent>
                            <w:p w:rsidR="00B0440B" w:rsidRDefault="002C3BB6">
                              <w:pPr>
                                <w:ind w:firstLine="709"/>
                                <w:jc w:val="both"/>
                                <w:rPr>
                                  <w:color w:val="000000"/>
                                  <w:szCs w:val="24"/>
                                </w:rPr>
                              </w:pPr>
                              <w:sdt>
                                <w:sdtPr>
                                  <w:alias w:val="Numeris"/>
                                  <w:tag w:val="nr_7b9acc488edf444895c4aca83c4dfde8"/>
                                  <w:id w:val="-1096473938"/>
                                  <w:lock w:val="sdtLocked"/>
                                </w:sdtPr>
                                <w:sdtEndPr/>
                                <w:sdtContent>
                                  <w:r>
                                    <w:rPr>
                                      <w:color w:val="000000"/>
                                      <w:szCs w:val="24"/>
                                    </w:rPr>
                                    <w:t>11.4.5.2</w:t>
                                  </w:r>
                                </w:sdtContent>
                              </w:sdt>
                              <w:r>
                                <w:rPr>
                                  <w:color w:val="000000"/>
                                  <w:szCs w:val="24"/>
                                </w:rPr>
                                <w:t xml:space="preserve">. 6 mėn. EURIBOR (esant neigiamai 6 mėn. EURIBOR reikšmei, laikoma, kad 6 mėn. EURIBOR reikšmė lygi 0 proc.). </w:t>
                              </w:r>
                            </w:p>
                          </w:sdtContent>
                        </w:sdt>
                        <w:sdt>
                          <w:sdtPr>
                            <w:alias w:val="11.4.5.3 pp."/>
                            <w:tag w:val="part_f0645b1fde9c4e0fb0c0a82271a0ca5f"/>
                            <w:id w:val="-1599633707"/>
                            <w:lock w:val="sdtLocked"/>
                          </w:sdtPr>
                          <w:sdtEndPr/>
                          <w:sdtContent>
                            <w:p w:rsidR="00B0440B" w:rsidRDefault="002C3BB6">
                              <w:pPr>
                                <w:ind w:firstLine="709"/>
                                <w:jc w:val="both"/>
                                <w:rPr>
                                  <w:color w:val="000000"/>
                                  <w:szCs w:val="24"/>
                                </w:rPr>
                              </w:pPr>
                              <w:sdt>
                                <w:sdtPr>
                                  <w:alias w:val="Numeris"/>
                                  <w:tag w:val="nr_f0645b1fde9c4e0fb0c0a82271a0ca5f"/>
                                  <w:id w:val="-1661068340"/>
                                  <w:lock w:val="sdtLocked"/>
                                </w:sdtPr>
                                <w:sdtEndPr/>
                                <w:sdtContent>
                                  <w:r>
                                    <w:rPr>
                                      <w:color w:val="000000"/>
                                      <w:szCs w:val="24"/>
                                    </w:rPr>
                                    <w:t>11.4.5.3</w:t>
                                  </w:r>
                                </w:sdtContent>
                              </w:sdt>
                              <w:r>
                                <w:rPr>
                                  <w:color w:val="000000"/>
                                  <w:szCs w:val="24"/>
                                </w:rPr>
                                <w:t>. visais atvejais, lengvatinei paskolai taikoma metinė pal</w:t>
                              </w:r>
                              <w:r>
                                <w:rPr>
                                  <w:color w:val="000000"/>
                                  <w:szCs w:val="24"/>
                                </w:rPr>
                                <w:t>ūkanų norma negali viršyti 3 proc.</w:t>
                              </w:r>
                            </w:p>
                          </w:sdtContent>
                        </w:sdt>
                      </w:sdtContent>
                    </w:sdt>
                    <w:sdt>
                      <w:sdtPr>
                        <w:alias w:val="11.4.6 pp."/>
                        <w:tag w:val="part_449241b631a64268a4134ec6fd5642b9"/>
                        <w:id w:val="1415060098"/>
                        <w:lock w:val="sdtLocked"/>
                      </w:sdtPr>
                      <w:sdtEndPr/>
                      <w:sdtContent>
                        <w:p w:rsidR="00B0440B" w:rsidRDefault="002C3BB6">
                          <w:pPr>
                            <w:ind w:firstLine="709"/>
                            <w:jc w:val="both"/>
                            <w:rPr>
                              <w:color w:val="000000"/>
                            </w:rPr>
                          </w:pPr>
                          <w:sdt>
                            <w:sdtPr>
                              <w:alias w:val="Numeris"/>
                              <w:tag w:val="nr_449241b631a64268a4134ec6fd5642b9"/>
                              <w:id w:val="1358392799"/>
                              <w:lock w:val="sdtLocked"/>
                            </w:sdtPr>
                            <w:sdtEndPr/>
                            <w:sdtContent>
                              <w:r>
                                <w:rPr>
                                  <w:color w:val="000000"/>
                                </w:rPr>
                                <w:t>11.4.6</w:t>
                              </w:r>
                            </w:sdtContent>
                          </w:sdt>
                          <w:r>
                            <w:rPr>
                              <w:color w:val="000000"/>
                            </w:rPr>
                            <w:t>. Lengvatinė paskola gali būti suteikta tik Schemos 6.1 ir 6.2 papunkčiuose nurodytoms veikloms.</w:t>
                          </w:r>
                        </w:p>
                      </w:sdtContent>
                    </w:sdt>
                    <w:sdt>
                      <w:sdtPr>
                        <w:alias w:val="11.4.7 pp."/>
                        <w:tag w:val="part_49f5f87fb55d41008f8e778ad9f1ea39"/>
                        <w:id w:val="-2125451563"/>
                        <w:lock w:val="sdtLocked"/>
                      </w:sdtPr>
                      <w:sdtEndPr/>
                      <w:sdtContent>
                        <w:p w:rsidR="00B0440B" w:rsidRDefault="002C3BB6">
                          <w:pPr>
                            <w:ind w:firstLine="709"/>
                            <w:jc w:val="both"/>
                          </w:pPr>
                          <w:sdt>
                            <w:sdtPr>
                              <w:alias w:val="Numeris"/>
                              <w:tag w:val="nr_49f5f87fb55d41008f8e778ad9f1ea39"/>
                              <w:id w:val="906729592"/>
                              <w:lock w:val="sdtLocked"/>
                            </w:sdtPr>
                            <w:sdtEndPr/>
                            <w:sdtContent>
                              <w:r>
                                <w:rPr>
                                  <w:color w:val="000000"/>
                                </w:rPr>
                                <w:t>11.4.7</w:t>
                              </w:r>
                            </w:sdtContent>
                          </w:sdt>
                          <w:r>
                            <w:rPr>
                              <w:color w:val="000000"/>
                            </w:rPr>
                            <w:t xml:space="preserve">. </w:t>
                          </w:r>
                          <w:r>
                            <w:t>Finansuojant kaupimo įrenginių išlaidas, nurodytas Schemos 8.1.9-8.1.14 p., kai nėra tenkinami Regla</w:t>
                          </w:r>
                          <w:r>
                            <w:t xml:space="preserve">mento </w:t>
                          </w:r>
                          <w:hyperlink r:id="rId13" w:tgtFrame="_blank" w:history="1">
                            <w:r>
                              <w:rPr>
                                <w:color w:val="0563C1" w:themeColor="hyperlink"/>
                                <w:u w:val="single"/>
                              </w:rPr>
                              <w:t>(ES) Nr. 651/2014</w:t>
                            </w:r>
                          </w:hyperlink>
                          <w:r>
                            <w:t xml:space="preserve"> 41 straipsnio 1a dalies reikalavimai, pareiškėjas gali pasirinkti Projektą finansuoti taikant De </w:t>
                          </w:r>
                          <w:proofErr w:type="spellStart"/>
                          <w:r>
                            <w:t>minimis</w:t>
                          </w:r>
                          <w:proofErr w:type="spellEnd"/>
                          <w:r>
                            <w:t xml:space="preserve"> reglamentą, o netenkinant </w:t>
                          </w:r>
                          <w:r>
                            <w:t xml:space="preserve">ir De </w:t>
                          </w:r>
                          <w:proofErr w:type="spellStart"/>
                          <w:r>
                            <w:t>minimis</w:t>
                          </w:r>
                          <w:proofErr w:type="spellEnd"/>
                          <w:r>
                            <w:t xml:space="preserve"> reglamento reikalavimų, finansuojama rinkos sąlygomis, t. y. paskolai taikoma rinkos sąlygas atitinkanti kintamoji metinė palūkanų norma.</w:t>
                          </w:r>
                        </w:p>
                      </w:sdtContent>
                    </w:sdt>
                    <w:sdt>
                      <w:sdtPr>
                        <w:alias w:val="11.4.8 pp."/>
                        <w:tag w:val="part_10bf1336b9b5476198edbaa81f0f3abe"/>
                        <w:id w:val="1833950051"/>
                        <w:lock w:val="sdtLocked"/>
                      </w:sdtPr>
                      <w:sdtEndPr/>
                      <w:sdtContent>
                        <w:p w:rsidR="00B0440B" w:rsidRDefault="002C3BB6">
                          <w:pPr>
                            <w:ind w:firstLine="709"/>
                            <w:jc w:val="both"/>
                          </w:pPr>
                          <w:sdt>
                            <w:sdtPr>
                              <w:alias w:val="Numeris"/>
                              <w:tag w:val="nr_10bf1336b9b5476198edbaa81f0f3abe"/>
                              <w:id w:val="-50308972"/>
                              <w:lock w:val="sdtLocked"/>
                            </w:sdtPr>
                            <w:sdtEndPr/>
                            <w:sdtContent>
                              <w:r>
                                <w:rPr>
                                  <w:color w:val="000000"/>
                                </w:rPr>
                                <w:t>11.4.8</w:t>
                              </w:r>
                            </w:sdtContent>
                          </w:sdt>
                          <w:r>
                            <w:rPr>
                              <w:color w:val="000000"/>
                            </w:rPr>
                            <w:t>. Teikiant finansavimą</w:t>
                          </w:r>
                          <w:r>
                            <w:t xml:space="preserve">, pagal Schemą paskolos davėjas gali suteikti paskolą </w:t>
                          </w:r>
                          <w:r>
                            <w:rPr>
                              <w:color w:val="000000"/>
                            </w:rPr>
                            <w:t>subordinuotos, sin</w:t>
                          </w:r>
                          <w:r>
                            <w:rPr>
                              <w:color w:val="000000"/>
                            </w:rPr>
                            <w:t xml:space="preserve">dikuotos arba tiesioginės paskolos </w:t>
                          </w:r>
                          <w:r>
                            <w:t>(lengvatinėmis arba rinkos sąlygomis) forma</w:t>
                          </w:r>
                          <w:r>
                            <w:rPr>
                              <w:color w:val="000000"/>
                            </w:rPr>
                            <w:t>. Schemos 6.3 papunktyje nurodytai veiklai prioritetas teikiamas bendram Projekto finansavimui su kitomis finansų įstaigomis ir (ar) TFI.</w:t>
                          </w:r>
                          <w:r>
                            <w:t>“</w:t>
                          </w:r>
                        </w:p>
                      </w:sdtContent>
                    </w:sdt>
                  </w:sdtContent>
                </w:sdt>
              </w:sdtContent>
            </w:sdt>
          </w:sdtContent>
        </w:sdt>
        <w:sdt>
          <w:sdtPr>
            <w:alias w:val="9 p."/>
            <w:tag w:val="part_6f0215fe74544dd8b8bb4bb707c76acb"/>
            <w:id w:val="-1233468781"/>
            <w:lock w:val="sdtLocked"/>
          </w:sdtPr>
          <w:sdtEndPr/>
          <w:sdtContent>
            <w:p w:rsidR="00B0440B" w:rsidRDefault="002C3BB6">
              <w:pPr>
                <w:ind w:firstLine="709"/>
                <w:jc w:val="both"/>
              </w:pPr>
              <w:sdt>
                <w:sdtPr>
                  <w:alias w:val="Numeris"/>
                  <w:tag w:val="nr_6f0215fe74544dd8b8bb4bb707c76acb"/>
                  <w:id w:val="-1173104280"/>
                  <w:lock w:val="sdtLocked"/>
                </w:sdtPr>
                <w:sdtEndPr/>
                <w:sdtContent>
                  <w:r>
                    <w:t>9</w:t>
                  </w:r>
                </w:sdtContent>
              </w:sdt>
              <w:r>
                <w:t xml:space="preserve">. Pakeičiu 11.1 papunktį ir </w:t>
              </w:r>
              <w:r>
                <w:t>jį išdėstau taip:</w:t>
              </w:r>
            </w:p>
            <w:sdt>
              <w:sdtPr>
                <w:alias w:val="citata"/>
                <w:tag w:val="part_24e35de78f264254bd35150b49b17e97"/>
                <w:id w:val="-1117512709"/>
                <w:lock w:val="sdtLocked"/>
              </w:sdtPr>
              <w:sdtEndPr/>
              <w:sdtContent>
                <w:sdt>
                  <w:sdtPr>
                    <w:alias w:val="11.1 pp."/>
                    <w:tag w:val="part_7da6d611378940858380d4f98925eb7c"/>
                    <w:id w:val="-1280488743"/>
                    <w:lock w:val="sdtLocked"/>
                  </w:sdtPr>
                  <w:sdtEndPr/>
                  <w:sdtContent>
                    <w:p w:rsidR="00B0440B" w:rsidRDefault="002C3BB6">
                      <w:pPr>
                        <w:ind w:firstLine="709"/>
                        <w:jc w:val="both"/>
                      </w:pPr>
                      <w:r>
                        <w:t>„</w:t>
                      </w:r>
                      <w:sdt>
                        <w:sdtPr>
                          <w:alias w:val="Numeris"/>
                          <w:tag w:val="nr_7da6d611378940858380d4f98925eb7c"/>
                          <w:id w:val="-422420437"/>
                          <w:lock w:val="sdtLocked"/>
                        </w:sdtPr>
                        <w:sdtEndPr/>
                        <w:sdtContent>
                          <w:r>
                            <w:t>11.1</w:t>
                          </w:r>
                        </w:sdtContent>
                      </w:sdt>
                      <w:r>
                        <w:t>. Paskolos suteikiamos paskolos gavėjo Projektui finansuoti (taip pat ir įgyvendinant projektą pagal jungtinės veiklos sutartį), sudarant paskolos sutartį tarp paskolos davėjo ir paskolos gavėjo (toliau – Paskolos sutartis):“</w:t>
                      </w:r>
                    </w:p>
                  </w:sdtContent>
                </w:sdt>
              </w:sdtContent>
            </w:sdt>
          </w:sdtContent>
        </w:sdt>
        <w:sdt>
          <w:sdtPr>
            <w:alias w:val="10 p."/>
            <w:tag w:val="part_3b92b112eefe4b0191488c8e567439c0"/>
            <w:id w:val="1479336261"/>
            <w:lock w:val="sdtLocked"/>
          </w:sdtPr>
          <w:sdtEndPr/>
          <w:sdtContent>
            <w:p w:rsidR="00B0440B" w:rsidRDefault="002C3BB6">
              <w:pPr>
                <w:ind w:firstLine="709"/>
                <w:jc w:val="both"/>
              </w:pPr>
              <w:sdt>
                <w:sdtPr>
                  <w:alias w:val="Numeris"/>
                  <w:tag w:val="nr_3b92b112eefe4b0191488c8e567439c0"/>
                  <w:id w:val="-676113576"/>
                  <w:lock w:val="sdtLocked"/>
                </w:sdtPr>
                <w:sdtEndPr/>
                <w:sdtContent>
                  <w:r>
                    <w:rPr>
                      <w:color w:val="000000"/>
                      <w:szCs w:val="24"/>
                    </w:rPr>
                    <w:t>10</w:t>
                  </w:r>
                </w:sdtContent>
              </w:sdt>
              <w:r>
                <w:t>. Papildau 12.2 papunkčiu:</w:t>
              </w:r>
            </w:p>
            <w:sdt>
              <w:sdtPr>
                <w:alias w:val="citata"/>
                <w:tag w:val="part_3566ae29a075420c8274e69acf01c83c"/>
                <w:id w:val="161286499"/>
                <w:lock w:val="sdtLocked"/>
              </w:sdtPr>
              <w:sdtEndPr/>
              <w:sdtContent>
                <w:sdt>
                  <w:sdtPr>
                    <w:alias w:val="12.2 pp."/>
                    <w:tag w:val="part_0221dd0b167a456792af802331ce831d"/>
                    <w:id w:val="1586416363"/>
                    <w:lock w:val="sdtLocked"/>
                  </w:sdtPr>
                  <w:sdtEndPr/>
                  <w:sdtContent>
                    <w:p w:rsidR="00B0440B" w:rsidRDefault="002C3BB6">
                      <w:pPr>
                        <w:ind w:firstLine="709"/>
                        <w:jc w:val="both"/>
                        <w:rPr>
                          <w:bCs/>
                          <w:color w:val="000000"/>
                          <w:szCs w:val="24"/>
                          <w:lang w:val="lt"/>
                        </w:rPr>
                      </w:pPr>
                      <w:r>
                        <w:rPr>
                          <w:bCs/>
                          <w:color w:val="000000"/>
                          <w:szCs w:val="24"/>
                          <w:lang w:val="lt"/>
                        </w:rPr>
                        <w:t>„</w:t>
                      </w:r>
                      <w:sdt>
                        <w:sdtPr>
                          <w:alias w:val="Numeris"/>
                          <w:tag w:val="nr_0221dd0b167a456792af802331ce831d"/>
                          <w:id w:val="-1318103867"/>
                          <w:lock w:val="sdtLocked"/>
                        </w:sdtPr>
                        <w:sdtEndPr/>
                        <w:sdtContent>
                          <w:r>
                            <w:rPr>
                              <w:bCs/>
                              <w:color w:val="000000"/>
                              <w:szCs w:val="24"/>
                              <w:lang w:val="lt"/>
                            </w:rPr>
                            <w:t>12.2</w:t>
                          </w:r>
                        </w:sdtContent>
                      </w:sdt>
                      <w:r>
                        <w:rPr>
                          <w:bCs/>
                          <w:color w:val="000000"/>
                          <w:szCs w:val="24"/>
                          <w:lang w:val="lt"/>
                        </w:rPr>
                        <w:t>. Teikiant subordinuotą paskolą, Paskola ir finansų įstaigos ir (ar) TFI suteikta paskola, kurios atžvilgiu subordinuojama Paskola, turi sudaryti ne daugiau kaip 80 procentų Projekto išlaidų (suma skaičiuojama be PVM,</w:t>
                      </w:r>
                      <w:r>
                        <w:rPr>
                          <w:bCs/>
                          <w:color w:val="000000"/>
                          <w:szCs w:val="24"/>
                          <w:lang w:val="lt"/>
                        </w:rPr>
                        <w:t xml:space="preserve"> išskyrus tuos atvejus, kai Paskolos gavėjas yra ne PVM mokėtojas).“</w:t>
                      </w:r>
                    </w:p>
                  </w:sdtContent>
                </w:sdt>
              </w:sdtContent>
            </w:sdt>
          </w:sdtContent>
        </w:sdt>
        <w:sdt>
          <w:sdtPr>
            <w:alias w:val="11 p."/>
            <w:tag w:val="part_183ded6dcfb44bf58624c88a3957ef64"/>
            <w:id w:val="-512303403"/>
            <w:lock w:val="sdtLocked"/>
          </w:sdtPr>
          <w:sdtEndPr/>
          <w:sdtContent>
            <w:p w:rsidR="00B0440B" w:rsidRDefault="002C3BB6">
              <w:pPr>
                <w:ind w:firstLine="709"/>
                <w:jc w:val="both"/>
              </w:pPr>
              <w:sdt>
                <w:sdtPr>
                  <w:alias w:val="Numeris"/>
                  <w:tag w:val="nr_183ded6dcfb44bf58624c88a3957ef64"/>
                  <w:id w:val="1834570531"/>
                  <w:lock w:val="sdtLocked"/>
                </w:sdtPr>
                <w:sdtEndPr/>
                <w:sdtContent>
                  <w:r>
                    <w:rPr>
                      <w:bCs/>
                      <w:color w:val="000000"/>
                      <w:szCs w:val="24"/>
                      <w:lang w:val="lt"/>
                    </w:rPr>
                    <w:t>11</w:t>
                  </w:r>
                </w:sdtContent>
              </w:sdt>
              <w:r>
                <w:rPr>
                  <w:bCs/>
                  <w:color w:val="000000"/>
                  <w:szCs w:val="24"/>
                  <w:lang w:val="lt"/>
                </w:rPr>
                <w:t>.</w:t>
              </w:r>
              <w:r>
                <w:t xml:space="preserve"> Papildau 12.3 papunkčiu:</w:t>
              </w:r>
            </w:p>
            <w:sdt>
              <w:sdtPr>
                <w:alias w:val="citata"/>
                <w:tag w:val="part_48bb4e573be141d392d7b5491cd9a6bc"/>
                <w:id w:val="199596795"/>
                <w:lock w:val="sdtLocked"/>
              </w:sdtPr>
              <w:sdtEndPr/>
              <w:sdtContent>
                <w:sdt>
                  <w:sdtPr>
                    <w:alias w:val="12.3 pp."/>
                    <w:tag w:val="part_2a9b0a927d6b4b8cb18f1d692bc33aff"/>
                    <w:id w:val="-803771102"/>
                    <w:lock w:val="sdtLocked"/>
                  </w:sdtPr>
                  <w:sdtEndPr/>
                  <w:sdtContent>
                    <w:p w:rsidR="00B0440B" w:rsidRDefault="002C3BB6">
                      <w:pPr>
                        <w:ind w:firstLine="709"/>
                        <w:jc w:val="both"/>
                        <w:rPr>
                          <w:lang w:val="lt"/>
                        </w:rPr>
                      </w:pPr>
                      <w:r>
                        <w:rPr>
                          <w:color w:val="000000"/>
                          <w:lang w:val="lt"/>
                        </w:rPr>
                        <w:t>„</w:t>
                      </w:r>
                      <w:sdt>
                        <w:sdtPr>
                          <w:alias w:val="Numeris"/>
                          <w:tag w:val="nr_2a9b0a927d6b4b8cb18f1d692bc33aff"/>
                          <w:id w:val="-1129780066"/>
                          <w:lock w:val="sdtLocked"/>
                        </w:sdtPr>
                        <w:sdtEndPr/>
                        <w:sdtContent>
                          <w:r>
                            <w:rPr>
                              <w:color w:val="000000"/>
                              <w:lang w:val="lt"/>
                            </w:rPr>
                            <w:t>12.3</w:t>
                          </w:r>
                        </w:sdtContent>
                      </w:sdt>
                      <w:r>
                        <w:rPr>
                          <w:color w:val="000000"/>
                          <w:lang w:val="lt"/>
                        </w:rPr>
                        <w:t>. Teikiant sindikuotą paskolą, Paskola ir finansų įstaigos ir (ar) TFI, kredituojančios Paskolos gavėją kartu su Paskolos davėju, suteikta pask</w:t>
                      </w:r>
                      <w:r>
                        <w:rPr>
                          <w:color w:val="000000"/>
                          <w:lang w:val="lt"/>
                        </w:rPr>
                        <w:t>ola turi sudaryti ne daugiau kaip 80 procentų Projekto išlaidų (suma skaičiuojama be PVM, išskyrus tuos atvejus, kai Paskolos gavėjas yra ne PVM mokėtojas). Finansų įstaigos ir (ar) TFI, kredituojančios Paskolos gavėją kartu su Paskolos davėju, paskola tur</w:t>
                      </w:r>
                      <w:r>
                        <w:rPr>
                          <w:color w:val="000000"/>
                          <w:lang w:val="lt"/>
                        </w:rPr>
                        <w:t>i sudaryti ne mažiau kaip 30 procentų Projekto išlaidų (suma skaičiuojama be PVM, išskyrus tuos atvejus, kai Paskolos gavėjas yra ne PVM mokėtojas).</w:t>
                      </w:r>
                      <w:r>
                        <w:t>“</w:t>
                      </w:r>
                    </w:p>
                  </w:sdtContent>
                </w:sdt>
              </w:sdtContent>
            </w:sdt>
          </w:sdtContent>
        </w:sdt>
        <w:sdt>
          <w:sdtPr>
            <w:alias w:val="12 p."/>
            <w:tag w:val="part_d8cdfdf9c3db45e7999b86d14e7cda00"/>
            <w:id w:val="-773703732"/>
            <w:lock w:val="sdtLocked"/>
          </w:sdtPr>
          <w:sdtEndPr/>
          <w:sdtContent>
            <w:p w:rsidR="00B0440B" w:rsidRDefault="002C3BB6">
              <w:pPr>
                <w:ind w:firstLine="709"/>
                <w:jc w:val="both"/>
              </w:pPr>
              <w:sdt>
                <w:sdtPr>
                  <w:alias w:val="Numeris"/>
                  <w:tag w:val="nr_d8cdfdf9c3db45e7999b86d14e7cda00"/>
                  <w:id w:val="102779292"/>
                  <w:lock w:val="sdtLocked"/>
                </w:sdtPr>
                <w:sdtEndPr/>
                <w:sdtContent>
                  <w:r>
                    <w:t>12</w:t>
                  </w:r>
                </w:sdtContent>
              </w:sdt>
              <w:r>
                <w:t>. Pakeičiu 13.1 papunktį ir jį išdėstau taip:</w:t>
              </w:r>
            </w:p>
            <w:sdt>
              <w:sdtPr>
                <w:alias w:val="citata"/>
                <w:tag w:val="part_388d9782aefc4fd9a392e4ccf61c4eda"/>
                <w:id w:val="1014652632"/>
                <w:lock w:val="sdtLocked"/>
              </w:sdtPr>
              <w:sdtEndPr/>
              <w:sdtContent>
                <w:sdt>
                  <w:sdtPr>
                    <w:alias w:val="13.1 pp."/>
                    <w:tag w:val="part_4f8a9cf9255346b493ce9d2fdda9e499"/>
                    <w:id w:val="514500794"/>
                    <w:lock w:val="sdtLocked"/>
                  </w:sdtPr>
                  <w:sdtEndPr/>
                  <w:sdtContent>
                    <w:p w:rsidR="00B0440B" w:rsidRDefault="002C3BB6">
                      <w:pPr>
                        <w:tabs>
                          <w:tab w:val="left" w:pos="426"/>
                          <w:tab w:val="left" w:pos="709"/>
                        </w:tabs>
                        <w:ind w:firstLine="709"/>
                        <w:jc w:val="both"/>
                      </w:pPr>
                      <w:r>
                        <w:rPr>
                          <w:color w:val="000000"/>
                          <w:lang w:val="lt"/>
                        </w:rPr>
                        <w:t>„</w:t>
                      </w:r>
                      <w:sdt>
                        <w:sdtPr>
                          <w:alias w:val="Numeris"/>
                          <w:tag w:val="nr_4f8a9cf9255346b493ce9d2fdda9e499"/>
                          <w:id w:val="1286460728"/>
                          <w:lock w:val="sdtLocked"/>
                        </w:sdtPr>
                        <w:sdtEndPr/>
                        <w:sdtContent>
                          <w:r>
                            <w:t>13.1</w:t>
                          </w:r>
                        </w:sdtContent>
                      </w:sdt>
                      <w:r>
                        <w:t>. Suteikiamos paskolos dydis paskolos gavėj</w:t>
                      </w:r>
                      <w:r>
                        <w:t xml:space="preserve">ui ar įmonių grupei (jei paskolos gavėjas priklauso įmonių grupei) turi neviršyti galimo suteikti valstybės pagalbos dydžio vienam Projektui, kaip nurodyta Reglamento </w:t>
                      </w:r>
                      <w:hyperlink r:id="rId14" w:tgtFrame="_blank" w:history="1">
                        <w:r>
                          <w:rPr>
                            <w:color w:val="0563C1" w:themeColor="hyperlink"/>
                            <w:u w:val="single"/>
                          </w:rPr>
                          <w:t>(ES) Nr. 651/2014</w:t>
                        </w:r>
                      </w:hyperlink>
                      <w:r>
                        <w:t xml:space="preserve"> 4 straipsnio 1 dalies s) punkte.“</w:t>
                      </w:r>
                    </w:p>
                    <w:p w:rsidR="00B0440B" w:rsidRDefault="00B0440B">
                      <w:pPr>
                        <w:ind w:left="284" w:firstLine="360"/>
                        <w:jc w:val="both"/>
                      </w:pPr>
                    </w:p>
                    <w:p w:rsidR="00B0440B" w:rsidRDefault="00B0440B">
                      <w:pPr>
                        <w:ind w:left="284" w:firstLine="360"/>
                        <w:jc w:val="both"/>
                        <w:rPr>
                          <w:color w:val="000000"/>
                          <w:szCs w:val="24"/>
                        </w:rPr>
                      </w:pPr>
                    </w:p>
                    <w:p w:rsidR="00B0440B" w:rsidRDefault="002C3BB6">
                      <w:pPr>
                        <w:ind w:left="284" w:firstLine="360"/>
                        <w:jc w:val="both"/>
                        <w:rPr>
                          <w:color w:val="000000"/>
                        </w:rPr>
                      </w:pPr>
                    </w:p>
                  </w:sdtContent>
                </w:sdt>
              </w:sdtContent>
            </w:sdt>
          </w:sdtContent>
        </w:sdt>
        <w:sdt>
          <w:sdtPr>
            <w:alias w:val="signatura"/>
            <w:tag w:val="part_365a35f4fb924154986f7ea006a4fe82"/>
            <w:id w:val="-357428643"/>
            <w:lock w:val="sdtLocked"/>
          </w:sdtPr>
          <w:sdtEndPr/>
          <w:sdtContent>
            <w:p w:rsidR="002C3BB6" w:rsidRDefault="002C3BB6">
              <w:pPr>
                <w:jc w:val="both"/>
                <w:rPr>
                  <w:color w:val="000000"/>
                </w:rPr>
              </w:pPr>
              <w:r>
                <w:rPr>
                  <w:color w:val="000000"/>
                </w:rPr>
                <w:t>Energetikos ministras    </w:t>
              </w:r>
              <w:r>
                <w:rPr>
                  <w:color w:val="000000"/>
                </w:rPr>
                <w:tab/>
              </w:r>
              <w:r>
                <w:rPr>
                  <w:color w:val="000000"/>
                </w:rPr>
                <w:tab/>
              </w:r>
              <w:r>
                <w:rPr>
                  <w:color w:val="000000"/>
                </w:rPr>
                <w:tab/>
              </w:r>
              <w:r>
                <w:rPr>
                  <w:color w:val="000000"/>
                </w:rPr>
                <w:tab/>
                <w:t xml:space="preserve">               Žygimantas Vaičiūnas</w:t>
              </w:r>
            </w:p>
            <w:p w:rsidR="00B0440B" w:rsidRDefault="002C3BB6">
              <w:pPr>
                <w:jc w:val="both"/>
                <w:rPr>
                  <w:color w:val="000000"/>
                  <w:lang w:eastAsia="lt-LT"/>
                </w:rPr>
              </w:pPr>
            </w:p>
            <w:bookmarkStart w:id="0" w:name="_GoBack" w:displacedByCustomXml="next"/>
            <w:bookmarkEnd w:id="0" w:displacedByCustomXml="next"/>
          </w:sdtContent>
        </w:sdt>
      </w:sdtContent>
    </w:sdt>
    <w:sectPr w:rsidR="00B0440B">
      <w:headerReference w:type="even" r:id="rId15"/>
      <w:headerReference w:type="default" r:id="rId16"/>
      <w:footerReference w:type="even" r:id="rId17"/>
      <w:footerReference w:type="default" r:id="rId18"/>
      <w:headerReference w:type="first" r:id="rId19"/>
      <w:footerReference w:type="first" r:id="rId20"/>
      <w:pgSz w:w="11906" w:h="16838"/>
      <w:pgMar w:top="85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440B" w:rsidRDefault="002C3BB6">
      <w:pPr>
        <w:rPr>
          <w:kern w:val="2"/>
          <w:sz w:val="22"/>
          <w:szCs w:val="22"/>
        </w:rPr>
      </w:pPr>
      <w:r>
        <w:rPr>
          <w:kern w:val="2"/>
          <w:sz w:val="22"/>
          <w:szCs w:val="22"/>
        </w:rPr>
        <w:separator/>
      </w:r>
    </w:p>
  </w:endnote>
  <w:endnote w:type="continuationSeparator" w:id="0">
    <w:p w:rsidR="00B0440B" w:rsidRDefault="002C3BB6">
      <w:pPr>
        <w:rPr>
          <w:kern w:val="2"/>
          <w:sz w:val="22"/>
          <w:szCs w:val="22"/>
        </w:rPr>
      </w:pPr>
      <w:r>
        <w:rPr>
          <w:kern w:val="2"/>
          <w:sz w:val="22"/>
          <w:szCs w:val="22"/>
        </w:rPr>
        <w:continuationSeparator/>
      </w:r>
    </w:p>
  </w:endnote>
  <w:endnote w:type="continuationNotice" w:id="1">
    <w:p w:rsidR="00B0440B" w:rsidRDefault="00B0440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440B" w:rsidRDefault="00B0440B">
    <w:pPr>
      <w:tabs>
        <w:tab w:val="center" w:pos="4513"/>
        <w:tab w:val="right" w:pos="9026"/>
      </w:tabs>
      <w:spacing w:after="160" w:line="259" w:lineRule="auto"/>
      <w:rPr>
        <w:kern w:val="2"/>
        <w:sz w:val="22"/>
        <w:szCs w:val="22"/>
        <w:lang w:eastAsia="zh-TW" w:bidi="te-IN"/>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440B" w:rsidRDefault="00B0440B">
    <w:pPr>
      <w:tabs>
        <w:tab w:val="center" w:pos="4513"/>
        <w:tab w:val="right" w:pos="9026"/>
      </w:tabs>
      <w:spacing w:after="160" w:line="259" w:lineRule="auto"/>
      <w:rPr>
        <w:kern w:val="2"/>
        <w:sz w:val="22"/>
        <w:szCs w:val="22"/>
        <w:lang w:eastAsia="zh-TW" w:bidi="te-IN"/>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440B" w:rsidRDefault="00B0440B">
    <w:pPr>
      <w:tabs>
        <w:tab w:val="center" w:pos="4513"/>
        <w:tab w:val="right" w:pos="9026"/>
      </w:tabs>
      <w:spacing w:after="160" w:line="259" w:lineRule="auto"/>
      <w:rPr>
        <w:kern w:val="2"/>
        <w:sz w:val="22"/>
        <w:szCs w:val="22"/>
        <w:lang w:eastAsia="zh-TW" w:bidi="te-IN"/>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440B" w:rsidRDefault="002C3BB6">
      <w:pPr>
        <w:rPr>
          <w:kern w:val="2"/>
          <w:sz w:val="22"/>
          <w:szCs w:val="22"/>
        </w:rPr>
      </w:pPr>
      <w:r>
        <w:rPr>
          <w:kern w:val="2"/>
          <w:sz w:val="22"/>
          <w:szCs w:val="22"/>
        </w:rPr>
        <w:separator/>
      </w:r>
    </w:p>
  </w:footnote>
  <w:footnote w:type="continuationSeparator" w:id="0">
    <w:p w:rsidR="00B0440B" w:rsidRDefault="002C3BB6">
      <w:pPr>
        <w:rPr>
          <w:kern w:val="2"/>
          <w:sz w:val="22"/>
          <w:szCs w:val="22"/>
        </w:rPr>
      </w:pPr>
      <w:r>
        <w:rPr>
          <w:kern w:val="2"/>
          <w:sz w:val="22"/>
          <w:szCs w:val="22"/>
        </w:rPr>
        <w:continuationSeparator/>
      </w:r>
    </w:p>
  </w:footnote>
  <w:footnote w:type="continuationNotice" w:id="1">
    <w:p w:rsidR="00B0440B" w:rsidRDefault="00B0440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440B" w:rsidRDefault="00B0440B">
    <w:pPr>
      <w:tabs>
        <w:tab w:val="center" w:pos="4513"/>
        <w:tab w:val="right" w:pos="9026"/>
      </w:tabs>
      <w:spacing w:after="160" w:line="259" w:lineRule="auto"/>
      <w:rPr>
        <w:kern w:val="2"/>
        <w:sz w:val="22"/>
        <w:szCs w:val="22"/>
        <w:lang w:eastAsia="zh-TW" w:bidi="te-IN"/>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440B" w:rsidRDefault="002C3BB6">
    <w:pPr>
      <w:tabs>
        <w:tab w:val="center" w:pos="4680"/>
        <w:tab w:val="right" w:pos="9360"/>
      </w:tabs>
      <w:spacing w:after="160" w:line="259" w:lineRule="auto"/>
      <w:jc w:val="center"/>
      <w:rPr>
        <w:kern w:val="2"/>
        <w:sz w:val="22"/>
        <w:szCs w:val="24"/>
        <w:lang w:eastAsia="lt-LT"/>
      </w:rPr>
    </w:pPr>
    <w:r>
      <w:rPr>
        <w:kern w:val="2"/>
        <w:sz w:val="22"/>
        <w:szCs w:val="24"/>
        <w:lang w:eastAsia="lt-LT"/>
      </w:rPr>
      <w:fldChar w:fldCharType="begin"/>
    </w:r>
    <w:r>
      <w:rPr>
        <w:kern w:val="2"/>
        <w:sz w:val="22"/>
        <w:szCs w:val="24"/>
        <w:lang w:eastAsia="lt-LT"/>
      </w:rPr>
      <w:instrText>PAGE   \* MERGEFORMAT</w:instrText>
    </w:r>
    <w:r>
      <w:rPr>
        <w:kern w:val="2"/>
        <w:sz w:val="22"/>
        <w:szCs w:val="24"/>
        <w:lang w:eastAsia="lt-LT"/>
      </w:rPr>
      <w:fldChar w:fldCharType="separate"/>
    </w:r>
    <w:r>
      <w:rPr>
        <w:noProof/>
        <w:kern w:val="2"/>
        <w:sz w:val="22"/>
        <w:szCs w:val="24"/>
        <w:lang w:eastAsia="lt-LT"/>
      </w:rPr>
      <w:t>3</w:t>
    </w:r>
    <w:r>
      <w:rPr>
        <w:kern w:val="2"/>
        <w:sz w:val="22"/>
        <w:szCs w:val="24"/>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440B" w:rsidRDefault="00B0440B">
    <w:pPr>
      <w:tabs>
        <w:tab w:val="center" w:pos="4680"/>
        <w:tab w:val="right" w:pos="936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2NLC0MDA3M7Y0NwWShko6SsGpxcWZ+XkgBYa1AH1zuwosAAAA"/>
  </w:docVars>
  <w:rsids>
    <w:rsidRoot w:val="00994960"/>
    <w:rsid w:val="002C3BB6"/>
    <w:rsid w:val="00994960"/>
    <w:rsid w:val="00B0440B"/>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2B39B0"/>
  <w15:chartTrackingRefBased/>
  <w15:docId w15:val="{BED57355-6C56-4C24-9F24-5FA6ECB8FE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295133">
      <w:bodyDiv w:val="1"/>
      <w:marLeft w:val="0"/>
      <w:marRight w:val="0"/>
      <w:marTop w:val="0"/>
      <w:marBottom w:val="0"/>
      <w:divBdr>
        <w:top w:val="none" w:sz="0" w:space="0" w:color="auto"/>
        <w:left w:val="none" w:sz="0" w:space="0" w:color="auto"/>
        <w:bottom w:val="none" w:sz="0" w:space="0" w:color="auto"/>
        <w:right w:val="none" w:sz="0" w:space="0" w:color="auto"/>
      </w:divBdr>
      <w:divsChild>
        <w:div w:id="707725553">
          <w:marLeft w:val="0"/>
          <w:marRight w:val="0"/>
          <w:marTop w:val="0"/>
          <w:marBottom w:val="0"/>
          <w:divBdr>
            <w:top w:val="none" w:sz="0" w:space="0" w:color="auto"/>
            <w:left w:val="none" w:sz="0" w:space="0" w:color="auto"/>
            <w:bottom w:val="none" w:sz="0" w:space="0" w:color="auto"/>
            <w:right w:val="none" w:sz="0" w:space="0" w:color="auto"/>
          </w:divBdr>
        </w:div>
      </w:divsChild>
    </w:div>
    <w:div w:id="128205685">
      <w:bodyDiv w:val="1"/>
      <w:marLeft w:val="0"/>
      <w:marRight w:val="0"/>
      <w:marTop w:val="0"/>
      <w:marBottom w:val="0"/>
      <w:divBdr>
        <w:top w:val="none" w:sz="0" w:space="0" w:color="auto"/>
        <w:left w:val="none" w:sz="0" w:space="0" w:color="auto"/>
        <w:bottom w:val="none" w:sz="0" w:space="0" w:color="auto"/>
        <w:right w:val="none" w:sz="0" w:space="0" w:color="auto"/>
      </w:divBdr>
    </w:div>
    <w:div w:id="177930454">
      <w:bodyDiv w:val="1"/>
      <w:marLeft w:val="0"/>
      <w:marRight w:val="0"/>
      <w:marTop w:val="0"/>
      <w:marBottom w:val="0"/>
      <w:divBdr>
        <w:top w:val="none" w:sz="0" w:space="0" w:color="auto"/>
        <w:left w:val="none" w:sz="0" w:space="0" w:color="auto"/>
        <w:bottom w:val="none" w:sz="0" w:space="0" w:color="auto"/>
        <w:right w:val="none" w:sz="0" w:space="0" w:color="auto"/>
      </w:divBdr>
    </w:div>
    <w:div w:id="236594406">
      <w:bodyDiv w:val="1"/>
      <w:marLeft w:val="0"/>
      <w:marRight w:val="0"/>
      <w:marTop w:val="0"/>
      <w:marBottom w:val="0"/>
      <w:divBdr>
        <w:top w:val="none" w:sz="0" w:space="0" w:color="auto"/>
        <w:left w:val="none" w:sz="0" w:space="0" w:color="auto"/>
        <w:bottom w:val="none" w:sz="0" w:space="0" w:color="auto"/>
        <w:right w:val="none" w:sz="0" w:space="0" w:color="auto"/>
      </w:divBdr>
    </w:div>
    <w:div w:id="304285550">
      <w:bodyDiv w:val="1"/>
      <w:marLeft w:val="0"/>
      <w:marRight w:val="0"/>
      <w:marTop w:val="0"/>
      <w:marBottom w:val="0"/>
      <w:divBdr>
        <w:top w:val="none" w:sz="0" w:space="0" w:color="auto"/>
        <w:left w:val="none" w:sz="0" w:space="0" w:color="auto"/>
        <w:bottom w:val="none" w:sz="0" w:space="0" w:color="auto"/>
        <w:right w:val="none" w:sz="0" w:space="0" w:color="auto"/>
      </w:divBdr>
    </w:div>
    <w:div w:id="370687417">
      <w:bodyDiv w:val="1"/>
      <w:marLeft w:val="0"/>
      <w:marRight w:val="0"/>
      <w:marTop w:val="0"/>
      <w:marBottom w:val="0"/>
      <w:divBdr>
        <w:top w:val="none" w:sz="0" w:space="0" w:color="auto"/>
        <w:left w:val="none" w:sz="0" w:space="0" w:color="auto"/>
        <w:bottom w:val="none" w:sz="0" w:space="0" w:color="auto"/>
        <w:right w:val="none" w:sz="0" w:space="0" w:color="auto"/>
      </w:divBdr>
    </w:div>
    <w:div w:id="502935345">
      <w:bodyDiv w:val="1"/>
      <w:marLeft w:val="0"/>
      <w:marRight w:val="0"/>
      <w:marTop w:val="0"/>
      <w:marBottom w:val="0"/>
      <w:divBdr>
        <w:top w:val="none" w:sz="0" w:space="0" w:color="auto"/>
        <w:left w:val="none" w:sz="0" w:space="0" w:color="auto"/>
        <w:bottom w:val="none" w:sz="0" w:space="0" w:color="auto"/>
        <w:right w:val="none" w:sz="0" w:space="0" w:color="auto"/>
      </w:divBdr>
    </w:div>
    <w:div w:id="672336268">
      <w:bodyDiv w:val="1"/>
      <w:marLeft w:val="0"/>
      <w:marRight w:val="0"/>
      <w:marTop w:val="0"/>
      <w:marBottom w:val="0"/>
      <w:divBdr>
        <w:top w:val="none" w:sz="0" w:space="0" w:color="auto"/>
        <w:left w:val="none" w:sz="0" w:space="0" w:color="auto"/>
        <w:bottom w:val="none" w:sz="0" w:space="0" w:color="auto"/>
        <w:right w:val="none" w:sz="0" w:space="0" w:color="auto"/>
      </w:divBdr>
    </w:div>
    <w:div w:id="740325833">
      <w:bodyDiv w:val="1"/>
      <w:marLeft w:val="0"/>
      <w:marRight w:val="0"/>
      <w:marTop w:val="0"/>
      <w:marBottom w:val="0"/>
      <w:divBdr>
        <w:top w:val="none" w:sz="0" w:space="0" w:color="auto"/>
        <w:left w:val="none" w:sz="0" w:space="0" w:color="auto"/>
        <w:bottom w:val="none" w:sz="0" w:space="0" w:color="auto"/>
        <w:right w:val="none" w:sz="0" w:space="0" w:color="auto"/>
      </w:divBdr>
    </w:div>
    <w:div w:id="856582469">
      <w:bodyDiv w:val="1"/>
      <w:marLeft w:val="0"/>
      <w:marRight w:val="0"/>
      <w:marTop w:val="0"/>
      <w:marBottom w:val="0"/>
      <w:divBdr>
        <w:top w:val="none" w:sz="0" w:space="0" w:color="auto"/>
        <w:left w:val="none" w:sz="0" w:space="0" w:color="auto"/>
        <w:bottom w:val="none" w:sz="0" w:space="0" w:color="auto"/>
        <w:right w:val="none" w:sz="0" w:space="0" w:color="auto"/>
      </w:divBdr>
    </w:div>
    <w:div w:id="926613891">
      <w:bodyDiv w:val="1"/>
      <w:marLeft w:val="0"/>
      <w:marRight w:val="0"/>
      <w:marTop w:val="0"/>
      <w:marBottom w:val="0"/>
      <w:divBdr>
        <w:top w:val="none" w:sz="0" w:space="0" w:color="auto"/>
        <w:left w:val="none" w:sz="0" w:space="0" w:color="auto"/>
        <w:bottom w:val="none" w:sz="0" w:space="0" w:color="auto"/>
        <w:right w:val="none" w:sz="0" w:space="0" w:color="auto"/>
      </w:divBdr>
    </w:div>
    <w:div w:id="1026098196">
      <w:bodyDiv w:val="1"/>
      <w:marLeft w:val="0"/>
      <w:marRight w:val="0"/>
      <w:marTop w:val="0"/>
      <w:marBottom w:val="0"/>
      <w:divBdr>
        <w:top w:val="none" w:sz="0" w:space="0" w:color="auto"/>
        <w:left w:val="none" w:sz="0" w:space="0" w:color="auto"/>
        <w:bottom w:val="none" w:sz="0" w:space="0" w:color="auto"/>
        <w:right w:val="none" w:sz="0" w:space="0" w:color="auto"/>
      </w:divBdr>
    </w:div>
    <w:div w:id="1124613272">
      <w:bodyDiv w:val="1"/>
      <w:marLeft w:val="0"/>
      <w:marRight w:val="0"/>
      <w:marTop w:val="0"/>
      <w:marBottom w:val="0"/>
      <w:divBdr>
        <w:top w:val="none" w:sz="0" w:space="0" w:color="auto"/>
        <w:left w:val="none" w:sz="0" w:space="0" w:color="auto"/>
        <w:bottom w:val="none" w:sz="0" w:space="0" w:color="auto"/>
        <w:right w:val="none" w:sz="0" w:space="0" w:color="auto"/>
      </w:divBdr>
    </w:div>
    <w:div w:id="1162355648">
      <w:bodyDiv w:val="1"/>
      <w:marLeft w:val="0"/>
      <w:marRight w:val="0"/>
      <w:marTop w:val="0"/>
      <w:marBottom w:val="0"/>
      <w:divBdr>
        <w:top w:val="none" w:sz="0" w:space="0" w:color="auto"/>
        <w:left w:val="none" w:sz="0" w:space="0" w:color="auto"/>
        <w:bottom w:val="none" w:sz="0" w:space="0" w:color="auto"/>
        <w:right w:val="none" w:sz="0" w:space="0" w:color="auto"/>
      </w:divBdr>
    </w:div>
    <w:div w:id="1235816843">
      <w:bodyDiv w:val="1"/>
      <w:marLeft w:val="0"/>
      <w:marRight w:val="0"/>
      <w:marTop w:val="0"/>
      <w:marBottom w:val="0"/>
      <w:divBdr>
        <w:top w:val="none" w:sz="0" w:space="0" w:color="auto"/>
        <w:left w:val="none" w:sz="0" w:space="0" w:color="auto"/>
        <w:bottom w:val="none" w:sz="0" w:space="0" w:color="auto"/>
        <w:right w:val="none" w:sz="0" w:space="0" w:color="auto"/>
      </w:divBdr>
    </w:div>
    <w:div w:id="1252163459">
      <w:bodyDiv w:val="1"/>
      <w:marLeft w:val="0"/>
      <w:marRight w:val="0"/>
      <w:marTop w:val="0"/>
      <w:marBottom w:val="0"/>
      <w:divBdr>
        <w:top w:val="none" w:sz="0" w:space="0" w:color="auto"/>
        <w:left w:val="none" w:sz="0" w:space="0" w:color="auto"/>
        <w:bottom w:val="none" w:sz="0" w:space="0" w:color="auto"/>
        <w:right w:val="none" w:sz="0" w:space="0" w:color="auto"/>
      </w:divBdr>
    </w:div>
    <w:div w:id="1354333501">
      <w:bodyDiv w:val="1"/>
      <w:marLeft w:val="0"/>
      <w:marRight w:val="0"/>
      <w:marTop w:val="0"/>
      <w:marBottom w:val="0"/>
      <w:divBdr>
        <w:top w:val="none" w:sz="0" w:space="0" w:color="auto"/>
        <w:left w:val="none" w:sz="0" w:space="0" w:color="auto"/>
        <w:bottom w:val="none" w:sz="0" w:space="0" w:color="auto"/>
        <w:right w:val="none" w:sz="0" w:space="0" w:color="auto"/>
      </w:divBdr>
    </w:div>
    <w:div w:id="1473905006">
      <w:bodyDiv w:val="1"/>
      <w:marLeft w:val="0"/>
      <w:marRight w:val="0"/>
      <w:marTop w:val="0"/>
      <w:marBottom w:val="0"/>
      <w:divBdr>
        <w:top w:val="none" w:sz="0" w:space="0" w:color="auto"/>
        <w:left w:val="none" w:sz="0" w:space="0" w:color="auto"/>
        <w:bottom w:val="none" w:sz="0" w:space="0" w:color="auto"/>
        <w:right w:val="none" w:sz="0" w:space="0" w:color="auto"/>
      </w:divBdr>
    </w:div>
    <w:div w:id="1494642693">
      <w:bodyDiv w:val="1"/>
      <w:marLeft w:val="0"/>
      <w:marRight w:val="0"/>
      <w:marTop w:val="0"/>
      <w:marBottom w:val="0"/>
      <w:divBdr>
        <w:top w:val="none" w:sz="0" w:space="0" w:color="auto"/>
        <w:left w:val="none" w:sz="0" w:space="0" w:color="auto"/>
        <w:bottom w:val="none" w:sz="0" w:space="0" w:color="auto"/>
        <w:right w:val="none" w:sz="0" w:space="0" w:color="auto"/>
      </w:divBdr>
    </w:div>
    <w:div w:id="1533304418">
      <w:bodyDiv w:val="1"/>
      <w:marLeft w:val="0"/>
      <w:marRight w:val="0"/>
      <w:marTop w:val="0"/>
      <w:marBottom w:val="0"/>
      <w:divBdr>
        <w:top w:val="none" w:sz="0" w:space="0" w:color="auto"/>
        <w:left w:val="none" w:sz="0" w:space="0" w:color="auto"/>
        <w:bottom w:val="none" w:sz="0" w:space="0" w:color="auto"/>
        <w:right w:val="none" w:sz="0" w:space="0" w:color="auto"/>
      </w:divBdr>
    </w:div>
    <w:div w:id="1617757233">
      <w:bodyDiv w:val="1"/>
      <w:marLeft w:val="0"/>
      <w:marRight w:val="0"/>
      <w:marTop w:val="0"/>
      <w:marBottom w:val="0"/>
      <w:divBdr>
        <w:top w:val="none" w:sz="0" w:space="0" w:color="auto"/>
        <w:left w:val="none" w:sz="0" w:space="0" w:color="auto"/>
        <w:bottom w:val="none" w:sz="0" w:space="0" w:color="auto"/>
        <w:right w:val="none" w:sz="0" w:space="0" w:color="auto"/>
      </w:divBdr>
    </w:div>
    <w:div w:id="1623416309">
      <w:bodyDiv w:val="1"/>
      <w:marLeft w:val="0"/>
      <w:marRight w:val="0"/>
      <w:marTop w:val="0"/>
      <w:marBottom w:val="0"/>
      <w:divBdr>
        <w:top w:val="none" w:sz="0" w:space="0" w:color="auto"/>
        <w:left w:val="none" w:sz="0" w:space="0" w:color="auto"/>
        <w:bottom w:val="none" w:sz="0" w:space="0" w:color="auto"/>
        <w:right w:val="none" w:sz="0" w:space="0" w:color="auto"/>
      </w:divBdr>
    </w:div>
    <w:div w:id="1866362524">
      <w:bodyDiv w:val="1"/>
      <w:marLeft w:val="0"/>
      <w:marRight w:val="0"/>
      <w:marTop w:val="0"/>
      <w:marBottom w:val="0"/>
      <w:divBdr>
        <w:top w:val="none" w:sz="0" w:space="0" w:color="auto"/>
        <w:left w:val="none" w:sz="0" w:space="0" w:color="auto"/>
        <w:bottom w:val="none" w:sz="0" w:space="0" w:color="auto"/>
        <w:right w:val="none" w:sz="0" w:space="0" w:color="auto"/>
      </w:divBdr>
    </w:div>
    <w:div w:id="1896039536">
      <w:bodyDiv w:val="1"/>
      <w:marLeft w:val="0"/>
      <w:marRight w:val="0"/>
      <w:marTop w:val="0"/>
      <w:marBottom w:val="0"/>
      <w:divBdr>
        <w:top w:val="none" w:sz="0" w:space="0" w:color="auto"/>
        <w:left w:val="none" w:sz="0" w:space="0" w:color="auto"/>
        <w:bottom w:val="none" w:sz="0" w:space="0" w:color="auto"/>
        <w:right w:val="none" w:sz="0" w:space="0" w:color="auto"/>
      </w:divBdr>
    </w:div>
    <w:div w:id="2049331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eur-lex.europa.eu/legal-content/LIT/TXT/?uri=CELEX:32014R0651&amp;locale=lt"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eur-lex.europa.eu/legal-content/LIT/TXT/?uri=CELEX:32014R0651&amp;locale=l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ur-lex.europa.eu/legal-content/LIT/TXT/?uri=CELEX:32014R0651&amp;locale=lt"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9415a7a2-4d5b-4192-a1e8-5653ed3710aa">
      <UserInfo>
        <DisplayName>Aistė Giruckienė</DisplayName>
        <AccountId>12</AccountId>
        <AccountType/>
      </UserInfo>
      <UserInfo>
        <DisplayName>Vaidas Daktariūnas</DisplayName>
        <AccountId>9</AccountId>
        <AccountType/>
      </UserInfo>
    </SharedWithUser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4CFF0BA36D7B546B96944D6B26026EE" ma:contentTypeVersion="6" ma:contentTypeDescription="Create a new document." ma:contentTypeScope="" ma:versionID="cac6900efef06b4f1bcdf569059ff19e">
  <xsd:schema xmlns:xsd="http://www.w3.org/2001/XMLSchema" xmlns:xs="http://www.w3.org/2001/XMLSchema" xmlns:p="http://schemas.microsoft.com/office/2006/metadata/properties" xmlns:ns2="4f54100e-0994-45a1-95d2-f87be26d298a" xmlns:ns3="9415a7a2-4d5b-4192-a1e8-5653ed3710aa" targetNamespace="http://schemas.microsoft.com/office/2006/metadata/properties" ma:root="true" ma:fieldsID="6770ab1d6aae9e6e1ea99a9e7b5ba8d5" ns2:_="" ns3:_="">
    <xsd:import namespace="4f54100e-0994-45a1-95d2-f87be26d298a"/>
    <xsd:import namespace="9415a7a2-4d5b-4192-a1e8-5653ed3710a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54100e-0994-45a1-95d2-f87be26d29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415a7a2-4d5b-4192-a1e8-5653ed3710a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ee22465c9690439abc606378bf6e0442" PartId="01f21d0f35bb49c3a5d6954a7c5efc81">
    <Part Type="preambule" DocPartId="363684a6e04a43d5ac0a8aef51511bc2" PartId="122dece09b2742ee91b7178c8299db4f"/>
    <Part Type="punktas" Nr="1" Abbr="1 p." DocPartId="71d66221a6f34559a08cd92b8ffd5ae8" PartId="0c90abacc3114b96a208ad62bbf04f72"/>
    <Part Type="punktas" Nr="2" Abbr="2 p." DocPartId="59c53d57601d4a80abf6a3f983bddf04" PartId="800575d74d1d429eaf959c03fd4bec30"/>
    <Part Type="punktas" Nr="3" Abbr="3 p." DocPartId="d5ac85dbe1a74d10a874ea7b56a7032d" PartId="a9efbedbc11044e7b801048d4419a956">
      <Part Type="citata" DocPartId="744c64c087e04872a726369cb3411232" PartId="184c88f2eed6469381c1cf4a800f54bf">
        <Part Type="papunktis" Nr="7.1.3" Abbr="7.1.3 pp." DocPartId="02ea6aec679540a6a41273ef75d6613b" PartId="280d28f083144cb3a4aa0854efbe2a39"/>
      </Part>
    </Part>
    <Part Type="punktas" Nr="4" Abbr="4 p." DocPartId="06c06da9716f43fcb0f50204b40c3d56" PartId="8b2c5ce1845542f3a7662091b811f72d">
      <Part Type="citata" DocPartId="faedf8c78a31477da969ff9e8231846d" PartId="38c22746e8794424807b4c09176238d7">
        <Part Type="papunktis" Nr="7.1.4" Abbr="7.1.4 pp." DocPartId="982bb58418a74d9d94a828a904a6eed2" PartId="afce2206756147b8b506c55426dec3b7"/>
      </Part>
    </Part>
    <Part Type="punktas" Nr="5" Abbr="5 p." DocPartId="6583af0772044f7aab30635ec73068b5" PartId="10288a97bd4e4da9864a1b4a5a8afe25">
      <Part Type="citata" DocPartId="0146cf35c17c4859877f9b4231baf5d9" PartId="2d1631efa48641a8bbe8855456aeda73">
        <Part Type="papunktis" Nr="7.1.5" Abbr="7.1.5 pp." DocPartId="5f11b96a9cb84850820527d5a115fdb3" PartId="c1106f023d534f8d9a151f8333e16fd6"/>
      </Part>
    </Part>
    <Part Type="punktas" Nr="6" Abbr="6 p." DocPartId="315289b4cc054590b6af75b7a1aa50f8" PartId="f10574e3e3104c019c4ca2092511304f">
      <Part Type="citata" DocPartId="70e732adfca94bacb696173b3b13ede9" PartId="45467d29856b4b51bec179267166a6f3">
        <Part Type="papunktis" Nr="7.4.16" Abbr="7.4.16 pp." DocPartId="c882779b6d5d443dab97a3f524afaa65" PartId="92f2518541cf428e8252ceb434784d51"/>
      </Part>
    </Part>
    <Part Type="punktas" Nr="7" Abbr="7 p." DocPartId="22b48e691f734729966ffec633ab671b" PartId="2bfabcc9973e479cae0a74a0b6f6e91d">
      <Part Type="citata" DocPartId="15b001b459a44f2e8353c7bc2a276955" PartId="4ed3bd4c7145477d875a137ae251b749">
        <Part Type="papunktis" Nr="8.1" Abbr="8.1 pp." DocPartId="102e4ee4a7ff4741b647e4810780a364" PartId="a2e854d52c22445dba6fc12f8ec03a46"/>
      </Part>
    </Part>
    <Part Type="punktas" Nr="8" Abbr="8 p." DocPartId="a5bd5552d535425bb325139977968a26" PartId="6c4eed4121ce4c10a95afac6f25ec29d">
      <Part Type="citata" DocPartId="9b4d070687674135aea8ede65c933f73" PartId="21d54d6077874186801a7eeb1d4e6189">
        <Part Type="papunktis" Nr="11.4" Abbr="11.4 pp." DocPartId="455c0c25cf5347e0b590f11597eb2a47" PartId="b7a0d3a27ee64e0fa7168f7f424e181a">
          <Part Type="papunktis" Nr="11.4.1" Abbr="11.4.1 pp." DocPartId="4f8d1a7aeb414c86ae9a32186ee83b37" PartId="27d0d421e4e5412c9f71788e09b25d38"/>
          <Part Type="papunktis" Nr="11.4.2" Abbr="11.4.2 pp." DocPartId="9f8ab6c8a69145b2b497ca032970c9f9" PartId="7d800e7237a8495890d94282d99053b5">
            <Part Type="papunktis" Nr="11.4.2.1" Abbr="11.4.2.1 pp." DocPartId="8d9c8e48307c4862a6b7e03a6719e70a" PartId="dbe06a4e0b0c40c6add86a8e47c00c48"/>
            <Part Type="papunktis" Nr="11.4.2.2" Abbr="11.4.2.2 pp." DocPartId="fc75b56dd3424efb9d5900e37f733574" PartId="8a286c2272674e0b8bb055f5598fdcf3"/>
          </Part>
          <Part Type="papunktis" Nr="11.4.3" Abbr="11.4.3 pp." DocPartId="c222f086e8554637ba1202f6dce2397f" PartId="c3dbe5b46dc14d7da5a44217e5bcc717"/>
          <Part Type="papunktis" Nr="11.4.4" Abbr="11.4.4 pp." DocPartId="5474fe2738554acd9a1453e7c4fec09f" PartId="12bb6f3f6c4641fa926b25e654ae91d1"/>
          <Part Type="papunktis" Nr="11.4.5" Abbr="11.4.5 pp." DocPartId="71164b6041f44148b7183186e53fbab7" PartId="2dd44be9a06144649b617e04fa80ecba">
            <Part Type="papunktis" Nr="11.4.5.1" Abbr="11.4.5.1 pp." DocPartId="687f8d36dff04580a5ea9492667b00d2" PartId="ee94bab661bd430baa83c584c5ab0749"/>
            <Part Type="papunktis" Nr="11.4.5.2" Abbr="11.4.5.2 pp." DocPartId="8876e749a423405b87d426f8d86b62ab" PartId="7b9acc488edf444895c4aca83c4dfde8"/>
            <Part Type="papunktis" Nr="11.4.5.3" Abbr="11.4.5.3 pp." DocPartId="24a5f7f9de07413a80e6948fef58eaae" PartId="f0645b1fde9c4e0fb0c0a82271a0ca5f"/>
          </Part>
          <Part Type="papunktis" Nr="11.4.6" Abbr="11.4.6 pp." DocPartId="007a46b27929470cb6a96b78310f8659" PartId="449241b631a64268a4134ec6fd5642b9"/>
          <Part Type="papunktis" Nr="11.4.7" Abbr="11.4.7 pp." DocPartId="14a3632277cd42439cdea9f9db99c616" PartId="49f5f87fb55d41008f8e778ad9f1ea39"/>
          <Part Type="papunktis" Nr="11.4.8" Abbr="11.4.8 pp." DocPartId="8e605ca14786482d94b54699fd10c893" PartId="10bf1336b9b5476198edbaa81f0f3abe"/>
        </Part>
      </Part>
    </Part>
    <Part Type="punktas" Nr="9" Abbr="9 p." DocPartId="1effb08587f442469e95f1814de7cb41" PartId="6f0215fe74544dd8b8bb4bb707c76acb">
      <Part Type="citata" DocPartId="933c7df2368247b4aede5504b8421c26" PartId="24e35de78f264254bd35150b49b17e97">
        <Part Type="papunktis" Nr="11.1" Abbr="11.1 pp." DocPartId="f58e6609f9554339a335750499905b1b" PartId="7da6d611378940858380d4f98925eb7c"/>
      </Part>
    </Part>
    <Part Type="punktas" Nr="10" Abbr="10 p." DocPartId="603641203587437f8e2ab3df2e36c60f" PartId="3b92b112eefe4b0191488c8e567439c0">
      <Part Type="citata" DocPartId="bac2803e1c2f4a72a58ed1872bf38af9" PartId="3566ae29a075420c8274e69acf01c83c">
        <Part Type="papunktis" Nr="12.2" Abbr="12.2 pp." DocPartId="9e2c2bd49b4848248556bd586057490f" PartId="0221dd0b167a456792af802331ce831d"/>
      </Part>
    </Part>
    <Part Type="punktas" Nr="11" Abbr="11 p." DocPartId="13969793e77e48d39ebe9266c88ab32c" PartId="183ded6dcfb44bf58624c88a3957ef64">
      <Part Type="citata" DocPartId="c715d36d81b143b1bbe79f14a8f50ec5" PartId="48bb4e573be141d392d7b5491cd9a6bc">
        <Part Type="papunktis" Nr="12.3" Abbr="12.3 pp." DocPartId="5b9bb7d9d03b4496bc90207eb0465b6a" PartId="2a9b0a927d6b4b8cb18f1d692bc33aff"/>
      </Part>
    </Part>
    <Part Type="punktas" Nr="12" Abbr="12 p." DocPartId="d5672a160d524c508ba967a8487a3255" PartId="d8cdfdf9c3db45e7999b86d14e7cda00">
      <Part Type="citata" DocPartId="7a37caa7637940708e87fde39666cb72" PartId="388d9782aefc4fd9a392e4ccf61c4eda">
        <Part Type="papunktis" Nr="13.1" Abbr="13.1 pp." DocPartId="69a51b5f500f450691b2cadf0727a39e" PartId="4f8a9cf9255346b493ce9d2fdda9e499"/>
      </Part>
    </Part>
    <Part Type="signatura" DocPartId="03e86e737db74328bb3f51ff966ca1d8" PartId="365a35f4fb924154986f7ea006a4fe82"/>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A00FF3-A698-4707-B283-47364146D226}">
  <ds:schemaRefs>
    <ds:schemaRef ds:uri="http://schemas.microsoft.com/office/2006/metadata/properties"/>
    <ds:schemaRef ds:uri="http://schemas.microsoft.com/office/infopath/2007/PartnerControls"/>
    <ds:schemaRef ds:uri="9415a7a2-4d5b-4192-a1e8-5653ed3710aa"/>
  </ds:schemaRefs>
</ds:datastoreItem>
</file>

<file path=customXml/itemProps2.xml><?xml version="1.0" encoding="utf-8"?>
<ds:datastoreItem xmlns:ds="http://schemas.openxmlformats.org/officeDocument/2006/customXml" ds:itemID="{D118ABF1-1CCA-4EBE-9E69-ABA29B81FBCA}">
  <ds:schemaRefs>
    <ds:schemaRef ds:uri="http://schemas.microsoft.com/sharepoint/v3/contenttype/forms"/>
  </ds:schemaRefs>
</ds:datastoreItem>
</file>

<file path=customXml/itemProps3.xml><?xml version="1.0" encoding="utf-8"?>
<ds:datastoreItem xmlns:ds="http://schemas.openxmlformats.org/officeDocument/2006/customXml" ds:itemID="{8A2EC439-428E-4BDC-9D64-752F9CE813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54100e-0994-45a1-95d2-f87be26d298a"/>
    <ds:schemaRef ds:uri="9415a7a2-4d5b-4192-a1e8-5653ed3710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809F57C-1B39-4F6F-B86D-44402FB2A317}">
  <ds:schemaRefs>
    <ds:schemaRef ds:uri="http://lrs.lt/TAIS/DocParts"/>
  </ds:schemaRefs>
</ds:datastoreItem>
</file>

<file path=customXml/itemProps5.xml><?xml version="1.0" encoding="utf-8"?>
<ds:datastoreItem xmlns:ds="http://schemas.openxmlformats.org/officeDocument/2006/customXml" ds:itemID="{514C3DD7-F468-456B-A3A3-7B26B14574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5770</Words>
  <Characters>3289</Characters>
  <Application>Microsoft Office Word</Application>
  <DocSecurity>0</DocSecurity>
  <Lines>27</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Daukšienė</dc:creator>
  <cp:lastModifiedBy>JUOSPONIENĖ Karolina</cp:lastModifiedBy>
  <cp:revision>3</cp:revision>
  <dcterms:created xsi:type="dcterms:W3CDTF">2025-05-22T13:02:00Z</dcterms:created>
  <dcterms:modified xsi:type="dcterms:W3CDTF">2025-05-22T13:32:00Z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0x01010094CFF0BA36D7B546B96944D6B26026EE</vt:lpwstr>
  </property>
</Properties>
</file>