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fcf2602a2744e65a07da4aaf8b4f898"/>
        <w:id w:val="-1143726408"/>
        <w:lock w:val="sdtLocked"/>
      </w:sdtPr>
      <w:sdtEndPr/>
      <w:sdtContent>
        <w:p w14:paraId="2200964A" w14:textId="463353DB" w:rsidR="00DB1EB9" w:rsidRDefault="00C17763" w:rsidP="00C17763">
          <w:pPr>
            <w:overflowPunct w:val="0"/>
            <w:jc w:val="center"/>
            <w:textAlignment w:val="baseline"/>
            <w:rPr>
              <w:b/>
              <w:sz w:val="28"/>
              <w:szCs w:val="28"/>
            </w:rPr>
          </w:pPr>
          <w:r>
            <w:rPr>
              <w:rFonts w:cs="Tahoma"/>
              <w:b/>
              <w:noProof/>
              <w:color w:val="000000"/>
              <w:spacing w:val="20"/>
              <w:sz w:val="26"/>
              <w:szCs w:val="26"/>
              <w:lang w:eastAsia="lt-LT"/>
            </w:rPr>
            <w:drawing>
              <wp:inline distT="0" distB="0" distL="0" distR="0" wp14:anchorId="1721C877" wp14:editId="3A24D88B">
                <wp:extent cx="525145" cy="621030"/>
                <wp:effectExtent l="0" t="0" r="8255" b="7620"/>
                <wp:docPr id="2" name="Picture 3"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5145" cy="621030"/>
                        </a:xfrm>
                        <a:prstGeom prst="rect">
                          <a:avLst/>
                        </a:prstGeom>
                        <a:solidFill>
                          <a:srgbClr val="FFFFFF">
                            <a:alpha val="0"/>
                          </a:srgbClr>
                        </a:solidFill>
                        <a:ln>
                          <a:noFill/>
                        </a:ln>
                      </pic:spPr>
                    </pic:pic>
                  </a:graphicData>
                </a:graphic>
              </wp:inline>
            </w:drawing>
          </w:r>
        </w:p>
        <w:p w14:paraId="77168876" w14:textId="77777777" w:rsidR="00DB1EB9" w:rsidRDefault="00DB1EB9">
          <w:pPr>
            <w:overflowPunct w:val="0"/>
            <w:ind w:left="1440" w:firstLine="720"/>
            <w:jc w:val="both"/>
            <w:textAlignment w:val="baseline"/>
            <w:rPr>
              <w:b/>
              <w:sz w:val="28"/>
              <w:szCs w:val="28"/>
            </w:rPr>
          </w:pPr>
        </w:p>
        <w:p w14:paraId="483CEBA0" w14:textId="3F6F8573" w:rsidR="00DB1EB9" w:rsidRDefault="00C17763">
          <w:pPr>
            <w:overflowPunct w:val="0"/>
            <w:jc w:val="center"/>
            <w:textAlignment w:val="baseline"/>
            <w:rPr>
              <w:b/>
              <w:sz w:val="28"/>
              <w:szCs w:val="28"/>
            </w:rPr>
          </w:pPr>
          <w:r>
            <w:rPr>
              <w:b/>
              <w:sz w:val="28"/>
              <w:szCs w:val="28"/>
            </w:rPr>
            <w:t>LIETUVOS RESPUBLIKOS ŽEMĖS ŪKIO MINISTRAS</w:t>
          </w:r>
        </w:p>
        <w:p w14:paraId="6428312A" w14:textId="77777777" w:rsidR="00DB1EB9" w:rsidRDefault="00DB1EB9">
          <w:pPr>
            <w:overflowPunct w:val="0"/>
            <w:jc w:val="center"/>
            <w:textAlignment w:val="baseline"/>
            <w:rPr>
              <w:b/>
              <w:sz w:val="28"/>
              <w:szCs w:val="28"/>
            </w:rPr>
          </w:pPr>
        </w:p>
        <w:p w14:paraId="2D72B2CE" w14:textId="2A23FEB8" w:rsidR="00DB1EB9" w:rsidRDefault="00C17763">
          <w:pPr>
            <w:overflowPunct w:val="0"/>
            <w:jc w:val="center"/>
            <w:textAlignment w:val="baseline"/>
            <w:rPr>
              <w:b/>
            </w:rPr>
          </w:pPr>
          <w:r>
            <w:rPr>
              <w:b/>
              <w:szCs w:val="24"/>
            </w:rPr>
            <w:t>ĮSAKYMAS</w:t>
          </w:r>
        </w:p>
        <w:p w14:paraId="02972BA8" w14:textId="77777777" w:rsidR="00DB1EB9" w:rsidRDefault="00C17763">
          <w:pPr>
            <w:overflowPunct w:val="0"/>
            <w:jc w:val="center"/>
            <w:textAlignment w:val="baseline"/>
            <w:rPr>
              <w:b/>
              <w:caps/>
            </w:rPr>
          </w:pPr>
          <w:r>
            <w:rPr>
              <w:b/>
              <w:caps/>
            </w:rPr>
            <w:t>DĖL ŽEMĖS ŪKIO MINISTRO 2023 M. gruodžio 12 D. ĮSAKYMO NR. 3D-841</w:t>
          </w:r>
        </w:p>
        <w:p w14:paraId="7C727A09" w14:textId="77777777" w:rsidR="00DB1EB9" w:rsidRDefault="00C17763">
          <w:pPr>
            <w:tabs>
              <w:tab w:val="left" w:pos="851"/>
            </w:tabs>
            <w:overflowPunct w:val="0"/>
            <w:ind w:firstLine="720"/>
            <w:jc w:val="center"/>
            <w:textAlignment w:val="baseline"/>
            <w:rPr>
              <w:b/>
              <w:caps/>
            </w:rPr>
          </w:pPr>
          <w:r>
            <w:rPr>
              <w:b/>
              <w:caps/>
            </w:rPr>
            <w:t>„</w:t>
          </w:r>
          <w:r>
            <w:rPr>
              <w:b/>
            </w:rPr>
            <w:t>DĖL LIETUVOS ŽEMĖS ŪKIO IR KAIMO PLĖTROS 2023–2027 METŲ STRATEGINIO PLANO INTERVENCINĖS PRIEMONĖS „SUMANIEJI KAIMAI“ ĮGYVENDINIMO TAISYKLIŲ PATVIRTINIMO</w:t>
          </w:r>
          <w:r>
            <w:rPr>
              <w:b/>
              <w:caps/>
            </w:rPr>
            <w:t xml:space="preserve">“ </w:t>
          </w:r>
        </w:p>
        <w:p w14:paraId="4EC09957" w14:textId="77777777" w:rsidR="00DB1EB9" w:rsidRDefault="00C17763">
          <w:pPr>
            <w:tabs>
              <w:tab w:val="left" w:pos="851"/>
            </w:tabs>
            <w:overflowPunct w:val="0"/>
            <w:ind w:firstLine="720"/>
            <w:jc w:val="center"/>
            <w:textAlignment w:val="baseline"/>
            <w:rPr>
              <w:b/>
            </w:rPr>
          </w:pPr>
          <w:r>
            <w:rPr>
              <w:b/>
              <w:caps/>
            </w:rPr>
            <w:t>PAKEITIMO</w:t>
          </w:r>
        </w:p>
        <w:p w14:paraId="7557B5BA" w14:textId="7983BCFE" w:rsidR="00DB1EB9" w:rsidRDefault="00DB1EB9">
          <w:pPr>
            <w:overflowPunct w:val="0"/>
            <w:jc w:val="center"/>
            <w:textAlignment w:val="baseline"/>
            <w:rPr>
              <w:bCs/>
            </w:rPr>
          </w:pPr>
        </w:p>
        <w:p w14:paraId="12BC88D2" w14:textId="505F1773" w:rsidR="00DB1EB9" w:rsidRDefault="00C17763">
          <w:pPr>
            <w:overflowPunct w:val="0"/>
            <w:spacing w:line="360" w:lineRule="auto"/>
            <w:jc w:val="center"/>
            <w:textAlignment w:val="baseline"/>
            <w:rPr>
              <w:bCs/>
            </w:rPr>
          </w:pPr>
          <w:r>
            <w:rPr>
              <w:bCs/>
            </w:rPr>
            <w:t xml:space="preserve">2024 m. kovo </w:t>
          </w:r>
          <w:r>
            <w:rPr>
              <w:bCs/>
              <w:lang w:val="en-US"/>
            </w:rPr>
            <w:t>21</w:t>
          </w:r>
          <w:r>
            <w:rPr>
              <w:bCs/>
            </w:rPr>
            <w:t xml:space="preserve"> d.  Nr. 3D-233</w:t>
          </w:r>
        </w:p>
        <w:p w14:paraId="65D9ADC3" w14:textId="21608581" w:rsidR="00DB1EB9" w:rsidRDefault="00C17763">
          <w:pPr>
            <w:overflowPunct w:val="0"/>
            <w:spacing w:line="360" w:lineRule="auto"/>
            <w:jc w:val="center"/>
            <w:textAlignment w:val="baseline"/>
            <w:rPr>
              <w:bCs/>
            </w:rPr>
          </w:pPr>
          <w:r>
            <w:rPr>
              <w:bCs/>
            </w:rPr>
            <w:t>Vilnius</w:t>
          </w:r>
        </w:p>
        <w:p w14:paraId="0EEE6C99" w14:textId="7E448D1E" w:rsidR="00DB1EB9" w:rsidRDefault="00DB1EB9">
          <w:pPr>
            <w:overflowPunct w:val="0"/>
            <w:spacing w:line="360" w:lineRule="auto"/>
            <w:jc w:val="center"/>
            <w:textAlignment w:val="baseline"/>
            <w:rPr>
              <w:bCs/>
            </w:rPr>
          </w:pPr>
        </w:p>
        <w:p w14:paraId="26E6A9DE" w14:textId="77777777" w:rsidR="00C17763" w:rsidRDefault="00C17763">
          <w:pPr>
            <w:overflowPunct w:val="0"/>
            <w:spacing w:line="360" w:lineRule="auto"/>
            <w:jc w:val="center"/>
            <w:textAlignment w:val="baseline"/>
            <w:rPr>
              <w:bCs/>
            </w:rPr>
          </w:pPr>
        </w:p>
        <w:sdt>
          <w:sdtPr>
            <w:alias w:val="pastraipa"/>
            <w:tag w:val="part_0e76c28573454124b984b0921ffd7458"/>
            <w:id w:val="-1741551557"/>
            <w:lock w:val="sdtLocked"/>
          </w:sdtPr>
          <w:sdtEndPr/>
          <w:sdtContent>
            <w:bookmarkStart w:id="0" w:name="_GoBack" w:displacedByCustomXml="prev"/>
            <w:p w14:paraId="20324411" w14:textId="1E4D7952" w:rsidR="00DB1EB9" w:rsidRDefault="00C17763">
              <w:pPr>
                <w:overflowPunct w:val="0"/>
                <w:spacing w:line="360" w:lineRule="auto"/>
                <w:ind w:firstLine="720"/>
                <w:jc w:val="both"/>
                <w:textAlignment w:val="baseline"/>
                <w:rPr>
                  <w:bCs/>
                  <w:color w:val="000000"/>
                  <w:szCs w:val="24"/>
                  <w:lang w:eastAsia="lt-LT"/>
                </w:rPr>
              </w:pPr>
              <w:r>
                <w:rPr>
                  <w:bCs/>
                  <w:spacing w:val="40"/>
                  <w:szCs w:val="24"/>
                  <w:lang w:eastAsia="lt-LT"/>
                </w:rPr>
                <w:t>Pakeičiu</w:t>
              </w:r>
              <w:r>
                <w:rPr>
                  <w:bCs/>
                  <w:szCs w:val="24"/>
                  <w:lang w:eastAsia="lt-LT"/>
                </w:rPr>
                <w:t xml:space="preserve"> </w:t>
              </w:r>
              <w:r>
                <w:rPr>
                  <w:bCs/>
                  <w:color w:val="000000"/>
                  <w:spacing w:val="-4"/>
                </w:rPr>
                <w:t xml:space="preserve">Lietuvos žemės ūkio ir kaimo plėtros 2023–2027 metų strateginio plano intervencinės priemonės „Sumanieji kaimai“ įgyvendinimo taisykles, patvirtintas </w:t>
              </w:r>
              <w:r>
                <w:rPr>
                  <w:bCs/>
                  <w:color w:val="000000"/>
                  <w:szCs w:val="24"/>
                  <w:lang w:eastAsia="lt-LT"/>
                </w:rPr>
                <w:t>Lietuvos Respublikos žemės ūkio ministro 2023 m. gruodžio 12 d. įsakymu Nr. 3D-841 „Dėl Lietuvos žemės ūkio ir kaimo plėtros 2023–2027 metų strateginio plano intervencinės priemonės „Sumanieji kaimai“ įgyvendinimo taisyklių patvirtinimo“:</w:t>
              </w:r>
            </w:p>
            <w:bookmarkEnd w:id="0" w:displacedByCustomXml="next"/>
          </w:sdtContent>
        </w:sdt>
        <w:sdt>
          <w:sdtPr>
            <w:alias w:val="1 p."/>
            <w:tag w:val="part_d3ce7c70a0664f94a23d396d6ec4c0a1"/>
            <w:id w:val="-1042053270"/>
            <w:lock w:val="sdtLocked"/>
          </w:sdtPr>
          <w:sdtEndPr/>
          <w:sdtContent>
            <w:p w14:paraId="16FA04EE" w14:textId="256BE3C8" w:rsidR="00DB1EB9" w:rsidRDefault="00BC77BA">
              <w:pPr>
                <w:overflowPunct w:val="0"/>
                <w:spacing w:line="360" w:lineRule="auto"/>
                <w:ind w:firstLine="720"/>
                <w:jc w:val="both"/>
                <w:textAlignment w:val="baseline"/>
                <w:rPr>
                  <w:szCs w:val="24"/>
                </w:rPr>
              </w:pPr>
              <w:sdt>
                <w:sdtPr>
                  <w:alias w:val="Numeris"/>
                  <w:tag w:val="nr_d3ce7c70a0664f94a23d396d6ec4c0a1"/>
                  <w:id w:val="234598835"/>
                  <w:lock w:val="sdtLocked"/>
                </w:sdtPr>
                <w:sdtEndPr/>
                <w:sdtContent>
                  <w:r w:rsidR="00C17763">
                    <w:rPr>
                      <w:color w:val="000000"/>
                      <w:szCs w:val="24"/>
                      <w:lang w:eastAsia="lt-LT"/>
                    </w:rPr>
                    <w:t>1</w:t>
                  </w:r>
                </w:sdtContent>
              </w:sdt>
              <w:r w:rsidR="00C17763">
                <w:rPr>
                  <w:color w:val="000000"/>
                  <w:szCs w:val="24"/>
                  <w:lang w:eastAsia="lt-LT"/>
                </w:rPr>
                <w:t xml:space="preserve">. Papildau nauju </w:t>
              </w:r>
              <w:r w:rsidR="00C17763">
                <w:rPr>
                  <w:szCs w:val="24"/>
                </w:rPr>
                <w:t>1.4 papunkčiu:</w:t>
              </w:r>
            </w:p>
            <w:sdt>
              <w:sdtPr>
                <w:alias w:val="citata"/>
                <w:tag w:val="part_6cf239c2cffd4a4aa13baadf2ac95587"/>
                <w:id w:val="1503549690"/>
                <w:lock w:val="sdtLocked"/>
              </w:sdtPr>
              <w:sdtEndPr/>
              <w:sdtContent>
                <w:sdt>
                  <w:sdtPr>
                    <w:alias w:val="1.4 pp."/>
                    <w:tag w:val="part_4ea8af8b7e5949f1b03912d519648fad"/>
                    <w:id w:val="-1977672505"/>
                    <w:lock w:val="sdtLocked"/>
                  </w:sdtPr>
                  <w:sdtEndPr/>
                  <w:sdtContent>
                    <w:p w14:paraId="109BCB6C" w14:textId="7E86ED2B" w:rsidR="00DB1EB9" w:rsidRDefault="00C17763">
                      <w:pPr>
                        <w:overflowPunct w:val="0"/>
                        <w:spacing w:line="360" w:lineRule="auto"/>
                        <w:ind w:firstLine="720"/>
                        <w:jc w:val="both"/>
                        <w:textAlignment w:val="baseline"/>
                        <w:rPr>
                          <w:szCs w:val="24"/>
                          <w:lang w:eastAsia="lt-LT"/>
                        </w:rPr>
                      </w:pPr>
                      <w:r>
                        <w:rPr>
                          <w:szCs w:val="24"/>
                          <w:lang w:eastAsia="lt-LT"/>
                        </w:rPr>
                        <w:t>„</w:t>
                      </w:r>
                      <w:sdt>
                        <w:sdtPr>
                          <w:alias w:val="Numeris"/>
                          <w:tag w:val="nr_4ea8af8b7e5949f1b03912d519648fad"/>
                          <w:id w:val="1936479630"/>
                          <w:lock w:val="sdtLocked"/>
                        </w:sdtPr>
                        <w:sdtEndPr/>
                        <w:sdtContent>
                          <w:r>
                            <w:rPr>
                              <w:szCs w:val="24"/>
                              <w:lang w:val="en-US" w:eastAsia="lt-LT"/>
                            </w:rPr>
                            <w:t>1.4</w:t>
                          </w:r>
                        </w:sdtContent>
                      </w:sdt>
                      <w:r>
                        <w:rPr>
                          <w:szCs w:val="24"/>
                          <w:lang w:val="en-US" w:eastAsia="lt-LT"/>
                        </w:rPr>
                        <w:t xml:space="preserve">. </w:t>
                      </w:r>
                      <w:r>
                        <w:rPr>
                          <w:szCs w:val="24"/>
                          <w:lang w:eastAsia="lt-LT"/>
                        </w:rPr>
                        <w:t xml:space="preserve">2023 m. gruodžio 13 d. Komisijos reglamentu (ES) 2023/2831 dėl Sutarties dėl Europos Sąjungos veikimo 107 ir 108 straipsnių taikymo </w:t>
                      </w:r>
                      <w:r>
                        <w:rPr>
                          <w:i/>
                          <w:iCs/>
                          <w:szCs w:val="24"/>
                          <w:lang w:eastAsia="lt-LT"/>
                        </w:rPr>
                        <w:t>de minimis</w:t>
                      </w:r>
                      <w:r>
                        <w:rPr>
                          <w:szCs w:val="24"/>
                          <w:lang w:eastAsia="lt-LT"/>
                        </w:rPr>
                        <w:t xml:space="preserve"> pagalbai;“.</w:t>
                      </w:r>
                    </w:p>
                  </w:sdtContent>
                </w:sdt>
              </w:sdtContent>
            </w:sdt>
          </w:sdtContent>
        </w:sdt>
        <w:sdt>
          <w:sdtPr>
            <w:alias w:val="2 p."/>
            <w:tag w:val="part_3a2b22ee0e4f48f3b6e10b1867b863dd"/>
            <w:id w:val="-626698132"/>
            <w:lock w:val="sdtLocked"/>
          </w:sdtPr>
          <w:sdtEndPr/>
          <w:sdtContent>
            <w:p w14:paraId="09E050FD" w14:textId="162A697B" w:rsidR="00DB1EB9" w:rsidRDefault="00BC77BA">
              <w:pPr>
                <w:overflowPunct w:val="0"/>
                <w:spacing w:line="360" w:lineRule="auto"/>
                <w:ind w:firstLine="720"/>
                <w:jc w:val="both"/>
                <w:textAlignment w:val="baseline"/>
                <w:rPr>
                  <w:bCs/>
                  <w:color w:val="000000"/>
                  <w:szCs w:val="24"/>
                  <w:lang w:eastAsia="lt-LT"/>
                </w:rPr>
              </w:pPr>
              <w:sdt>
                <w:sdtPr>
                  <w:alias w:val="Numeris"/>
                  <w:tag w:val="nr_3a2b22ee0e4f48f3b6e10b1867b863dd"/>
                  <w:id w:val="1445425678"/>
                  <w:lock w:val="sdtLocked"/>
                </w:sdtPr>
                <w:sdtEndPr/>
                <w:sdtContent>
                  <w:r w:rsidR="00C17763">
                    <w:rPr>
                      <w:iCs/>
                      <w:szCs w:val="24"/>
                      <w:lang w:eastAsia="lt-LT"/>
                    </w:rPr>
                    <w:t>2</w:t>
                  </w:r>
                </w:sdtContent>
              </w:sdt>
              <w:r w:rsidR="00C17763">
                <w:rPr>
                  <w:iCs/>
                  <w:szCs w:val="24"/>
                  <w:lang w:eastAsia="lt-LT"/>
                </w:rPr>
                <w:t xml:space="preserve">. Buvusius 1.4–1.8 papunkčius </w:t>
              </w:r>
              <w:r w:rsidR="00C17763">
                <w:rPr>
                  <w:szCs w:val="24"/>
                </w:rPr>
                <w:t xml:space="preserve">laikau </w:t>
              </w:r>
              <w:r w:rsidR="00C17763">
                <w:rPr>
                  <w:iCs/>
                  <w:szCs w:val="24"/>
                  <w:lang w:eastAsia="lt-LT"/>
                </w:rPr>
                <w:t>atitinkamai</w:t>
              </w:r>
              <w:r w:rsidR="00C17763">
                <w:rPr>
                  <w:szCs w:val="24"/>
                </w:rPr>
                <w:t xml:space="preserve"> 1.5–1.9 papunkčiais.</w:t>
              </w:r>
            </w:p>
          </w:sdtContent>
        </w:sdt>
        <w:sdt>
          <w:sdtPr>
            <w:alias w:val="3 p."/>
            <w:tag w:val="part_16b1ca8bbe584a888ed1a744287a7c79"/>
            <w:id w:val="1478337024"/>
            <w:lock w:val="sdtLocked"/>
          </w:sdtPr>
          <w:sdtEndPr/>
          <w:sdtContent>
            <w:p w14:paraId="54E7B631" w14:textId="4FB184D2" w:rsidR="00DB1EB9" w:rsidRDefault="00BC77BA">
              <w:pPr>
                <w:overflowPunct w:val="0"/>
                <w:spacing w:line="360" w:lineRule="auto"/>
                <w:ind w:firstLine="709"/>
                <w:jc w:val="both"/>
                <w:textAlignment w:val="baseline"/>
                <w:rPr>
                  <w:bCs/>
                  <w:color w:val="000000"/>
                </w:rPr>
              </w:pPr>
              <w:sdt>
                <w:sdtPr>
                  <w:alias w:val="Numeris"/>
                  <w:tag w:val="nr_16b1ca8bbe584a888ed1a744287a7c79"/>
                  <w:id w:val="-2002340383"/>
                  <w:lock w:val="sdtLocked"/>
                </w:sdtPr>
                <w:sdtEndPr/>
                <w:sdtContent>
                  <w:r w:rsidR="00C17763">
                    <w:rPr>
                      <w:bCs/>
                      <w:color w:val="000000"/>
                    </w:rPr>
                    <w:t>3</w:t>
                  </w:r>
                </w:sdtContent>
              </w:sdt>
              <w:r w:rsidR="00C17763">
                <w:rPr>
                  <w:bCs/>
                  <w:color w:val="000000"/>
                </w:rPr>
                <w:t>. Pakeičiu 62 punktą ir jį išdėstau taip:</w:t>
              </w:r>
            </w:p>
            <w:sdt>
              <w:sdtPr>
                <w:alias w:val="citata"/>
                <w:tag w:val="part_8f934bb0c608439ba6464019783d26b6"/>
                <w:id w:val="82495864"/>
                <w:lock w:val="sdtLocked"/>
              </w:sdtPr>
              <w:sdtEndPr/>
              <w:sdtContent>
                <w:sdt>
                  <w:sdtPr>
                    <w:alias w:val="62 p."/>
                    <w:tag w:val="part_b3804204e96842f8a9a3cd16fe5daaa8"/>
                    <w:id w:val="-1696374145"/>
                    <w:lock w:val="sdtLocked"/>
                  </w:sdtPr>
                  <w:sdtEndPr/>
                  <w:sdtContent>
                    <w:p w14:paraId="4CD370AA" w14:textId="4CD2ECBD" w:rsidR="00DB1EB9" w:rsidRDefault="00C17763">
                      <w:pPr>
                        <w:overflowPunct w:val="0"/>
                        <w:spacing w:line="360" w:lineRule="auto"/>
                        <w:ind w:firstLine="720"/>
                        <w:jc w:val="both"/>
                        <w:textAlignment w:val="baseline"/>
                        <w:rPr>
                          <w:bCs/>
                          <w:szCs w:val="24"/>
                          <w:lang w:eastAsia="lt-LT"/>
                        </w:rPr>
                      </w:pPr>
                      <w:r>
                        <w:rPr>
                          <w:bCs/>
                        </w:rPr>
                        <w:t>„</w:t>
                      </w:r>
                      <w:sdt>
                        <w:sdtPr>
                          <w:alias w:val="Numeris"/>
                          <w:tag w:val="nr_b3804204e96842f8a9a3cd16fe5daaa8"/>
                          <w:id w:val="-786425879"/>
                          <w:lock w:val="sdtLocked"/>
                        </w:sdtPr>
                        <w:sdtEndPr/>
                        <w:sdtContent>
                          <w:r>
                            <w:rPr>
                              <w:bCs/>
                            </w:rPr>
                            <w:t>62</w:t>
                          </w:r>
                        </w:sdtContent>
                      </w:sdt>
                      <w:r>
                        <w:rPr>
                          <w:bCs/>
                        </w:rPr>
                        <w:t xml:space="preserve">. </w:t>
                      </w:r>
                      <w:r>
                        <w:rPr>
                          <w:bCs/>
                          <w:color w:val="000000"/>
                          <w:szCs w:val="24"/>
                          <w:lang w:eastAsia="lt-LT"/>
                        </w:rPr>
                        <w:t>Jeigu projektas yra privataus, bendruomeninio ar socialinio verslo pobūdžio ir jį teikia juridinis arba fizinis asmuo, jis turi atitikti labai mažai, mažai ir vidutinei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r>
                        <w:rPr>
                          <w:bCs/>
                        </w:rPr>
                        <w:t xml:space="preserve"> Įmonės dydis nustatomas pagal su sumanaus kaimo projekto paraiška pateikiamoje Smulkiojo ar vidutinio verslo subjekto statuso deklaracijoje, patvirtintoje Lietuvos Respublikos ūkio ministro 2008 m. kovo 26 d. įsakymu Nr. 4-119 „Dėl Smulkiojo ar vidutinio verslo subjekto statuso deklaravimo tvarkos aprašo ir smulkiojo ar vidutinio verslo subjekto statuso deklaracijos formos patvirtinimo“, pateiktą informaciją.“</w:t>
                      </w:r>
                    </w:p>
                  </w:sdtContent>
                </w:sdt>
              </w:sdtContent>
            </w:sdt>
          </w:sdtContent>
        </w:sdt>
        <w:sdt>
          <w:sdtPr>
            <w:alias w:val="4 p."/>
            <w:tag w:val="part_099e04f0520045758645fd07aca04885"/>
            <w:id w:val="505861302"/>
            <w:lock w:val="sdtLocked"/>
          </w:sdtPr>
          <w:sdtEndPr/>
          <w:sdtContent>
            <w:p w14:paraId="573FE16D" w14:textId="684157F5" w:rsidR="00DB1EB9" w:rsidRDefault="00BC77BA">
              <w:pPr>
                <w:overflowPunct w:val="0"/>
                <w:spacing w:line="360" w:lineRule="auto"/>
                <w:ind w:firstLine="720"/>
                <w:jc w:val="both"/>
                <w:textAlignment w:val="baseline"/>
                <w:rPr>
                  <w:bCs/>
                </w:rPr>
              </w:pPr>
              <w:sdt>
                <w:sdtPr>
                  <w:alias w:val="Numeris"/>
                  <w:tag w:val="nr_099e04f0520045758645fd07aca04885"/>
                  <w:id w:val="1096682556"/>
                  <w:lock w:val="sdtLocked"/>
                </w:sdtPr>
                <w:sdtEndPr/>
                <w:sdtContent>
                  <w:r w:rsidR="00C17763">
                    <w:rPr>
                      <w:bCs/>
                    </w:rPr>
                    <w:t>4</w:t>
                  </w:r>
                </w:sdtContent>
              </w:sdt>
              <w:r w:rsidR="00C17763">
                <w:rPr>
                  <w:bCs/>
                </w:rPr>
                <w:t>. Pakeičiu 73 punktą ir jį išdėstau taip:</w:t>
              </w:r>
            </w:p>
            <w:sdt>
              <w:sdtPr>
                <w:alias w:val="citata"/>
                <w:tag w:val="part_019470f0cebf4f00a960369d421abec4"/>
                <w:id w:val="-1291898070"/>
                <w:lock w:val="sdtLocked"/>
              </w:sdtPr>
              <w:sdtEndPr/>
              <w:sdtContent>
                <w:sdt>
                  <w:sdtPr>
                    <w:alias w:val="73 p."/>
                    <w:tag w:val="part_e7b362da408d45ab836d82acdd57d761"/>
                    <w:id w:val="-1502962804"/>
                    <w:lock w:val="sdtLocked"/>
                  </w:sdtPr>
                  <w:sdtEndPr/>
                  <w:sdtContent>
                    <w:p w14:paraId="21304087" w14:textId="77777777" w:rsidR="00DB1EB9" w:rsidRDefault="00C17763">
                      <w:pPr>
                        <w:overflowPunct w:val="0"/>
                        <w:spacing w:line="360" w:lineRule="auto"/>
                        <w:ind w:firstLine="720"/>
                        <w:jc w:val="both"/>
                        <w:textAlignment w:val="baseline"/>
                        <w:rPr>
                          <w:bCs/>
                          <w:color w:val="000000"/>
                          <w:szCs w:val="24"/>
                        </w:rPr>
                      </w:pPr>
                      <w:r>
                        <w:rPr>
                          <w:bCs/>
                          <w:color w:val="000000"/>
                        </w:rPr>
                        <w:t>„</w:t>
                      </w:r>
                      <w:sdt>
                        <w:sdtPr>
                          <w:alias w:val="Numeris"/>
                          <w:tag w:val="nr_e7b362da408d45ab836d82acdd57d761"/>
                          <w:id w:val="-1784957431"/>
                          <w:lock w:val="sdtLocked"/>
                        </w:sdtPr>
                        <w:sdtEndPr/>
                        <w:sdtContent>
                          <w:r>
                            <w:rPr>
                              <w:bCs/>
                              <w:color w:val="000000"/>
                            </w:rPr>
                            <w:t>73</w:t>
                          </w:r>
                        </w:sdtContent>
                      </w:sdt>
                      <w:r>
                        <w:rPr>
                          <w:bCs/>
                          <w:color w:val="000000"/>
                        </w:rPr>
                        <w:t xml:space="preserve">. </w:t>
                      </w:r>
                      <w:r>
                        <w:rPr>
                          <w:bCs/>
                          <w:color w:val="000000"/>
                          <w:szCs w:val="24"/>
                        </w:rPr>
                        <w:t>Parama projekto vykdytojui ir (ar) jo partneriui, vykdančiam kitą (papildomą) veiklą nei pirminė žemės ūkio produktų gamyba, žemės ūkio produktų perdirbimas į kitus žemės ūkio produktus ir (ar) šių produktų rinkodarą (prekybą jais), turi būti teikiama vadovaujantis Reglamentu</w:t>
                      </w:r>
                      <w:r>
                        <w:rPr>
                          <w:bCs/>
                          <w:szCs w:val="24"/>
                        </w:rPr>
                        <w:t> (ES) 2023/2831</w:t>
                      </w:r>
                      <w:r>
                        <w:rPr>
                          <w:bCs/>
                          <w:color w:val="000000"/>
                          <w:szCs w:val="24"/>
                        </w:rPr>
                        <w:t> ir laikantis šių nuostatų:</w:t>
                      </w:r>
                    </w:p>
                    <w:sdt>
                      <w:sdtPr>
                        <w:alias w:val="73.1 pp."/>
                        <w:tag w:val="part_b32cf97335804bcfb31f4abd63ab2bdc"/>
                        <w:id w:val="871953527"/>
                        <w:lock w:val="sdtLocked"/>
                      </w:sdtPr>
                      <w:sdtEndPr/>
                      <w:sdtContent>
                        <w:p w14:paraId="4C7F0734" w14:textId="3453E6AC" w:rsidR="00DB1EB9" w:rsidRDefault="00BC77BA">
                          <w:pPr>
                            <w:overflowPunct w:val="0"/>
                            <w:spacing w:line="360" w:lineRule="auto"/>
                            <w:ind w:firstLine="720"/>
                            <w:jc w:val="both"/>
                            <w:textAlignment w:val="baseline"/>
                            <w:rPr>
                              <w:bCs/>
                              <w:color w:val="000000"/>
                            </w:rPr>
                          </w:pPr>
                          <w:sdt>
                            <w:sdtPr>
                              <w:alias w:val="Numeris"/>
                              <w:tag w:val="nr_b32cf97335804bcfb31f4abd63ab2bdc"/>
                              <w:id w:val="-647050102"/>
                              <w:lock w:val="sdtLocked"/>
                            </w:sdtPr>
                            <w:sdtEndPr/>
                            <w:sdtContent>
                              <w:r w:rsidR="00C17763">
                                <w:rPr>
                                  <w:bCs/>
                                  <w:szCs w:val="24"/>
                                  <w:lang w:eastAsia="lt-LT"/>
                                </w:rPr>
                                <w:t>73.1</w:t>
                              </w:r>
                            </w:sdtContent>
                          </w:sdt>
                          <w:r w:rsidR="00C17763">
                            <w:rPr>
                              <w:bCs/>
                              <w:szCs w:val="24"/>
                              <w:lang w:eastAsia="lt-LT"/>
                            </w:rPr>
                            <w:t>. t</w:t>
                          </w:r>
                          <w:r w:rsidR="00C17763">
                            <w:rPr>
                              <w:bCs/>
                              <w:szCs w:val="24"/>
                            </w:rPr>
                            <w:t>eikiant paramą turi būti tenkinamos Reglamento (ES) 2023/2831 1 straipsnio ir 5 straipsnio nuostatos;</w:t>
                          </w:r>
                        </w:p>
                      </w:sdtContent>
                    </w:sdt>
                    <w:sdt>
                      <w:sdtPr>
                        <w:alias w:val="73.2 pp."/>
                        <w:tag w:val="part_6c0563477e444753badf8e555370b1de"/>
                        <w:id w:val="1436561252"/>
                        <w:lock w:val="sdtLocked"/>
                      </w:sdtPr>
                      <w:sdtEndPr/>
                      <w:sdtContent>
                        <w:p w14:paraId="4089A9DE" w14:textId="2229A19F" w:rsidR="00DB1EB9" w:rsidRDefault="00BC77BA">
                          <w:pPr>
                            <w:overflowPunct w:val="0"/>
                            <w:spacing w:line="360" w:lineRule="auto"/>
                            <w:ind w:firstLine="720"/>
                            <w:jc w:val="both"/>
                            <w:textAlignment w:val="baseline"/>
                            <w:rPr>
                              <w:bCs/>
                              <w:color w:val="000000"/>
                              <w:lang w:eastAsia="lt-LT"/>
                              <w14:ligatures w14:val="standardContextual"/>
                            </w:rPr>
                          </w:pPr>
                          <w:sdt>
                            <w:sdtPr>
                              <w:alias w:val="Numeris"/>
                              <w:tag w:val="nr_6c0563477e444753badf8e555370b1de"/>
                              <w:id w:val="-358047098"/>
                              <w:lock w:val="sdtLocked"/>
                            </w:sdtPr>
                            <w:sdtEndPr/>
                            <w:sdtContent>
                              <w:r w:rsidR="00C17763">
                                <w:rPr>
                                  <w:bCs/>
                                  <w:color w:val="000000"/>
                                  <w:szCs w:val="24"/>
                                </w:rPr>
                                <w:t>73.2</w:t>
                              </w:r>
                            </w:sdtContent>
                          </w:sdt>
                          <w:r w:rsidR="00C17763">
                            <w:rPr>
                              <w:bCs/>
                              <w:color w:val="000000"/>
                              <w:szCs w:val="24"/>
                            </w:rPr>
                            <w:t xml:space="preserve">. </w:t>
                          </w:r>
                          <w:r w:rsidR="00C17763">
                            <w:rPr>
                              <w:bCs/>
                              <w:color w:val="000000"/>
                            </w:rPr>
                            <w:t>bendra vienam ūkio subjektui (paramos gavėjui) suteiktos nereikšmingos (</w:t>
                          </w:r>
                          <w:r w:rsidR="00C17763">
                            <w:rPr>
                              <w:bCs/>
                              <w:i/>
                              <w:iCs/>
                              <w:color w:val="000000"/>
                            </w:rPr>
                            <w:t>de minimis</w:t>
                          </w:r>
                          <w:r w:rsidR="00C17763">
                            <w:rPr>
                              <w:bCs/>
                              <w:color w:val="000000"/>
                            </w:rPr>
                            <w:t>) pagalbos suma per bet kurį trejų metų laikotarpį negali viršyti 300 000 Eur;</w:t>
                          </w:r>
                        </w:p>
                      </w:sdtContent>
                    </w:sdt>
                    <w:sdt>
                      <w:sdtPr>
                        <w:alias w:val="73.3 pp."/>
                        <w:tag w:val="part_d4035510dd6e47baa8766baa150f1953"/>
                        <w:id w:val="-1028171545"/>
                        <w:lock w:val="sdtLocked"/>
                      </w:sdtPr>
                      <w:sdtEndPr/>
                      <w:sdtContent>
                        <w:p w14:paraId="7C467DB7" w14:textId="322A1EC3" w:rsidR="00DB1EB9" w:rsidRDefault="00BC77BA">
                          <w:pPr>
                            <w:suppressAutoHyphens/>
                            <w:overflowPunct w:val="0"/>
                            <w:spacing w:line="360" w:lineRule="auto"/>
                            <w:ind w:firstLine="720"/>
                            <w:jc w:val="both"/>
                            <w:textAlignment w:val="center"/>
                            <w:rPr>
                              <w:bCs/>
                              <w:szCs w:val="24"/>
                              <w:lang w:eastAsia="lt-LT"/>
                            </w:rPr>
                          </w:pPr>
                          <w:sdt>
                            <w:sdtPr>
                              <w:alias w:val="Numeris"/>
                              <w:tag w:val="nr_d4035510dd6e47baa8766baa150f1953"/>
                              <w:id w:val="1501542190"/>
                              <w:lock w:val="sdtLocked"/>
                            </w:sdtPr>
                            <w:sdtEndPr/>
                            <w:sdtContent>
                              <w:r w:rsidR="00C17763">
                                <w:rPr>
                                  <w:bCs/>
                                  <w:szCs w:val="24"/>
                                  <w:lang w:eastAsia="lt-LT"/>
                                </w:rPr>
                                <w:t>73.3</w:t>
                              </w:r>
                            </w:sdtContent>
                          </w:sdt>
                          <w:r w:rsidR="00C17763">
                            <w:rPr>
                              <w:bCs/>
                              <w:szCs w:val="24"/>
                              <w:lang w:eastAsia="lt-LT"/>
                            </w:rPr>
                            <w:t>. vadovaujantis Reglamento (ES) </w:t>
                          </w:r>
                          <w:r w:rsidR="00C17763">
                            <w:rPr>
                              <w:bCs/>
                              <w:szCs w:val="24"/>
                            </w:rPr>
                            <w:t xml:space="preserve">2023/2831 </w:t>
                          </w:r>
                          <w:r w:rsidR="00C17763">
                            <w:rPr>
                              <w:bCs/>
                              <w:szCs w:val="24"/>
                              <w:lang w:eastAsia="lt-LT"/>
                            </w:rPr>
                            <w:t>3 straipsnio 6 dalies nuostatomis, keliomis dalinėmis išmokomis teikiama parama diskontuojama paramos skyrimo dieną. Diskontuota paramos vertė apskaičiuojama pagal Valstybės pagalbos arba nereikšmingos (</w:t>
                          </w:r>
                          <w:r w:rsidR="00C17763">
                            <w:rPr>
                              <w:bCs/>
                              <w:i/>
                              <w:szCs w:val="24"/>
                              <w:lang w:eastAsia="lt-LT"/>
                            </w:rPr>
                            <w:t>de minimis</w:t>
                          </w:r>
                          <w:r w:rsidR="00C17763">
                            <w:rPr>
                              <w:bCs/>
                              <w:szCs w:val="24"/>
                              <w:lang w:eastAsia="lt-LT"/>
                            </w:rPr>
                            <w:t xml:space="preserve">) pagalbos sumos (eurais) per visą pagalbos mokėjimo laikotarpį apskaičiavimą, nurodytą </w:t>
                          </w:r>
                          <w:r w:rsidR="00C17763">
                            <w:rPr>
                              <w:bCs/>
                              <w:szCs w:val="24"/>
                            </w:rPr>
                            <w:t>Valstybės pagalbos žemės ūkiui, maisto ūkiui, žuvininkystei ir kaimo plėtrai ir kitų iš valstybės biudžeto lėšų finansuojamų priemonių bendrąsias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w:t>
                          </w:r>
                          <w:r w:rsidR="00C17763">
                            <w:rPr>
                              <w:bCs/>
                              <w:szCs w:val="24"/>
                              <w:lang w:eastAsia="lt-LT"/>
                            </w:rPr>
                            <w:t xml:space="preserve"> 3 priede; </w:t>
                          </w:r>
                        </w:p>
                      </w:sdtContent>
                    </w:sdt>
                    <w:sdt>
                      <w:sdtPr>
                        <w:alias w:val="73.4 pp."/>
                        <w:tag w:val="part_7e0d80331f55407dbd8833e745bda1ca"/>
                        <w:id w:val="-416866984"/>
                        <w:lock w:val="sdtLocked"/>
                      </w:sdtPr>
                      <w:sdtEndPr/>
                      <w:sdtContent>
                        <w:p w14:paraId="058351DB" w14:textId="7F662AFA" w:rsidR="00DB1EB9" w:rsidRDefault="00BC77BA">
                          <w:pPr>
                            <w:overflowPunct w:val="0"/>
                            <w:spacing w:line="360" w:lineRule="auto"/>
                            <w:ind w:firstLine="709"/>
                            <w:jc w:val="both"/>
                            <w:textAlignment w:val="baseline"/>
                            <w:rPr>
                              <w:bCs/>
                              <w:color w:val="000000"/>
                            </w:rPr>
                          </w:pPr>
                          <w:sdt>
                            <w:sdtPr>
                              <w:alias w:val="Numeris"/>
                              <w:tag w:val="nr_7e0d80331f55407dbd8833e745bda1ca"/>
                              <w:id w:val="-424353244"/>
                              <w:lock w:val="sdtLocked"/>
                            </w:sdtPr>
                            <w:sdtEndPr/>
                            <w:sdtContent>
                              <w:r w:rsidR="00C17763">
                                <w:rPr>
                                  <w:bCs/>
                                  <w:color w:val="000000"/>
                                </w:rPr>
                                <w:t>73.4</w:t>
                              </w:r>
                            </w:sdtContent>
                          </w:sdt>
                          <w:r w:rsidR="00C17763">
                            <w:rPr>
                              <w:bCs/>
                              <w:color w:val="000000"/>
                            </w:rPr>
                            <w:t>. Agentūra pagal projekto vykdytojo ir jo partnerio (kai taikoma) užpildytą ir pateiktą „Vienos įmonės“ deklaraciją patikrina informaciją, ar ūkio subjektui (įskaitant su šiuo ūkio subjektu Reglamento (ES) 2023/2831 2 straipsnio 2 dalyje nurodytais ryšiais susijusius ūkio subjektus ir Reglamento (ES) 2023/2831 3 straipsnio 8 ir 9 dalyje numatytus atvejus) pagal Taisykles suteikus paramą nebus viršyta nustatyta nereikšmingos (</w:t>
                          </w:r>
                          <w:r w:rsidR="00C17763">
                            <w:rPr>
                              <w:bCs/>
                              <w:i/>
                              <w:iCs/>
                              <w:color w:val="000000"/>
                            </w:rPr>
                            <w:t>de minimis</w:t>
                          </w:r>
                          <w:r w:rsidR="00C17763">
                            <w:rPr>
                              <w:bCs/>
                              <w:color w:val="000000"/>
                            </w:rPr>
                            <w:t>) pagalbos riba, ir Suteiktos valstybės pagalbos ir nereikšmingos (</w:t>
                          </w:r>
                          <w:r w:rsidR="00C17763">
                            <w:rPr>
                              <w:bCs/>
                              <w:i/>
                              <w:iCs/>
                              <w:color w:val="000000"/>
                            </w:rPr>
                            <w:t>de minimis</w:t>
                          </w:r>
                          <w:r w:rsidR="00C17763">
                            <w:rPr>
                              <w:bCs/>
                              <w:color w:val="000000"/>
                            </w:rPr>
                            <w:t>) pagalbos registrui (toliau – Registras) pateikia duomenis apie suteiktą paramą Administravimo taisyklių nustatyta tvarka. Agentūros parengta „Vienos įmonės“ deklaracijos forma pagal Reglamentą (ES) 2023/2831 skelbiama Agentūros interneto tinklalapyje www.nma.lt;</w:t>
                          </w:r>
                        </w:p>
                      </w:sdtContent>
                    </w:sdt>
                    <w:sdt>
                      <w:sdtPr>
                        <w:alias w:val="73.5 pp."/>
                        <w:tag w:val="part_4b038aa3985d45db9c89ccb4fdaa8d3f"/>
                        <w:id w:val="-1506202179"/>
                        <w:lock w:val="sdtLocked"/>
                      </w:sdtPr>
                      <w:sdtEndPr/>
                      <w:sdtContent>
                        <w:p w14:paraId="4A683D8F" w14:textId="2FD19122" w:rsidR="00DB1EB9" w:rsidRDefault="00BC77BA">
                          <w:pPr>
                            <w:overflowPunct w:val="0"/>
                            <w:spacing w:line="360" w:lineRule="auto"/>
                            <w:ind w:firstLine="709"/>
                            <w:jc w:val="both"/>
                            <w:textAlignment w:val="baseline"/>
                            <w:rPr>
                              <w:bCs/>
                              <w:color w:val="000000"/>
                            </w:rPr>
                          </w:pPr>
                          <w:sdt>
                            <w:sdtPr>
                              <w:alias w:val="Numeris"/>
                              <w:tag w:val="nr_4b038aa3985d45db9c89ccb4fdaa8d3f"/>
                              <w:id w:val="324252851"/>
                              <w:lock w:val="sdtLocked"/>
                            </w:sdtPr>
                            <w:sdtEndPr/>
                            <w:sdtContent>
                              <w:r w:rsidR="00C17763">
                                <w:rPr>
                                  <w:bCs/>
                                  <w:color w:val="000000"/>
                                </w:rPr>
                                <w:t>73.5</w:t>
                              </w:r>
                            </w:sdtContent>
                          </w:sdt>
                          <w:r w:rsidR="00C17763">
                            <w:rPr>
                              <w:bCs/>
                              <w:color w:val="000000"/>
                            </w:rPr>
                            <w:t>. Agentūra, prieš priimdama sprendimą skirti paramą, turi įvertinti, kokio dydžio nauda atitenka visiems sumanaus kaimo projekte dalyvaujantiems ūkio subjektams (projekto vykdytojui ir jo partneriams atskirai), ir priėmusi sprendimą turi atitinkamai įregistruoti (suvesti duomenis) į Registrą sumą, kuri atitinka konkretaus ūkio subjekto gautą naudą. Gauta nauda konkrečiam ūkio subjektui (projekto vykdytojui ir jo partneriams atskirai) nustatoma vadovaujantis jungtinės veiklos sutartimi (Taisyklių 4 priedas) arba pagal pateiktą informaciją planuojamoms įsigyti investicijoms (Taisyklių 5 priedas). Tuo atveju, jeigu neįmanoma nustatyti, kokia nauda atitenka kiekvienam iš projekte dalyvaujančių ūkio subjektų (projekto vykdytojui ir jo partneriams atskirai), laikytina, jog visiems jiems yra suteikiama visa projekto paramos suma, kuri turi būti įregistruota Registre (taikoma, kai sumanaus kaimo projektas teikiamas kartu su projektų vykdytojų partneriais);</w:t>
                          </w:r>
                        </w:p>
                      </w:sdtContent>
                    </w:sdt>
                    <w:sdt>
                      <w:sdtPr>
                        <w:alias w:val="73.6 pp."/>
                        <w:tag w:val="part_928c40f33b9644e8bbe312fb77abc788"/>
                        <w:id w:val="-1763897734"/>
                        <w:lock w:val="sdtLocked"/>
                      </w:sdtPr>
                      <w:sdtEndPr/>
                      <w:sdtContent>
                        <w:p w14:paraId="549EC896" w14:textId="253D325C" w:rsidR="00DB1EB9" w:rsidRDefault="00BC77BA">
                          <w:pPr>
                            <w:overflowPunct w:val="0"/>
                            <w:spacing w:line="360" w:lineRule="auto"/>
                            <w:ind w:firstLine="720"/>
                            <w:jc w:val="both"/>
                            <w:textAlignment w:val="baseline"/>
                          </w:pPr>
                          <w:sdt>
                            <w:sdtPr>
                              <w:alias w:val="Numeris"/>
                              <w:tag w:val="nr_928c40f33b9644e8bbe312fb77abc788"/>
                              <w:id w:val="-387193760"/>
                              <w:lock w:val="sdtLocked"/>
                            </w:sdtPr>
                            <w:sdtEndPr/>
                            <w:sdtContent>
                              <w:r w:rsidR="00C17763">
                                <w:rPr>
                                  <w:color w:val="000000"/>
                                  <w:szCs w:val="24"/>
                                  <w:lang w:val="en-US"/>
                                </w:rPr>
                                <w:t>73.6</w:t>
                              </w:r>
                            </w:sdtContent>
                          </w:sdt>
                          <w:r w:rsidR="00C17763">
                            <w:rPr>
                              <w:color w:val="000000"/>
                              <w:szCs w:val="24"/>
                              <w:lang w:val="en-US"/>
                            </w:rPr>
                            <w:t xml:space="preserve">. </w:t>
                          </w:r>
                          <w:r w:rsidR="00C17763">
                            <w:t>paramos gavėjas privalo ne trumpiau kaip 10 metų nuo paramos suteikimo dienos saugoti visą su paramos paraiška ir suteikta parama susijusią informaciją ir dokumentus;</w:t>
                          </w:r>
                        </w:p>
                      </w:sdtContent>
                    </w:sdt>
                    <w:sdt>
                      <w:sdtPr>
                        <w:alias w:val="73.7 pp."/>
                        <w:tag w:val="part_785ffaedbde441dfa446d217d63cce0f"/>
                        <w:id w:val="2123258509"/>
                        <w:lock w:val="sdtLocked"/>
                      </w:sdtPr>
                      <w:sdtEndPr/>
                      <w:sdtContent>
                        <w:p w14:paraId="349B397D" w14:textId="37C1B8E2" w:rsidR="00DB1EB9" w:rsidRDefault="00BC77BA">
                          <w:pPr>
                            <w:overflowPunct w:val="0"/>
                            <w:spacing w:line="360" w:lineRule="auto"/>
                            <w:ind w:firstLine="720"/>
                            <w:jc w:val="both"/>
                            <w:textAlignment w:val="baseline"/>
                          </w:pPr>
                          <w:sdt>
                            <w:sdtPr>
                              <w:alias w:val="Numeris"/>
                              <w:tag w:val="nr_785ffaedbde441dfa446d217d63cce0f"/>
                              <w:id w:val="-1370451355"/>
                              <w:lock w:val="sdtLocked"/>
                            </w:sdtPr>
                            <w:sdtEndPr/>
                            <w:sdtContent>
                              <w:r w:rsidR="00C17763">
                                <w:t>73.7</w:t>
                              </w:r>
                            </w:sdtContent>
                          </w:sdt>
                          <w:r w:rsidR="00C17763">
                            <w:t>. Agentūra privalo ne trumpiau kaip 10 metų nuo paskutinės paramos pagal Priemonę suteikimo dienos saugoti visą su paramos teikimu susijusią informaciją ir dokumentus Lietuvos Respublikos archyvų įstatyme nustatyta tvarka;</w:t>
                          </w:r>
                        </w:p>
                      </w:sdtContent>
                    </w:sdt>
                    <w:sdt>
                      <w:sdtPr>
                        <w:alias w:val="73.8 pp."/>
                        <w:tag w:val="part_9c2925495a3d415891f7a48a53d0092c"/>
                        <w:id w:val="-1024092212"/>
                        <w:lock w:val="sdtLocked"/>
                      </w:sdtPr>
                      <w:sdtEndPr/>
                      <w:sdtContent>
                        <w:p w14:paraId="39314532" w14:textId="1DDE7831" w:rsidR="00DB1EB9" w:rsidRDefault="00BC77BA">
                          <w:pPr>
                            <w:overflowPunct w:val="0"/>
                            <w:spacing w:line="360" w:lineRule="auto"/>
                            <w:ind w:firstLine="720"/>
                            <w:jc w:val="both"/>
                            <w:textAlignment w:val="baseline"/>
                            <w:rPr>
                              <w:szCs w:val="24"/>
                              <w:lang w:eastAsia="lt-LT"/>
                            </w:rPr>
                          </w:pPr>
                          <w:sdt>
                            <w:sdtPr>
                              <w:alias w:val="Numeris"/>
                              <w:tag w:val="nr_9c2925495a3d415891f7a48a53d0092c"/>
                              <w:id w:val="991988966"/>
                              <w:lock w:val="sdtLocked"/>
                            </w:sdtPr>
                            <w:sdtEndPr/>
                            <w:sdtContent>
                              <w:r w:rsidR="00C17763">
                                <w:t>73.8</w:t>
                              </w:r>
                            </w:sdtContent>
                          </w:sdt>
                          <w:r w:rsidR="00C17763">
                            <w:t>. grąžintinos lėšos administruojamos administravimo taisyklėse nustatyta tvarka;</w:t>
                          </w:r>
                        </w:p>
                      </w:sdtContent>
                    </w:sdt>
                    <w:sdt>
                      <w:sdtPr>
                        <w:alias w:val="73.9 pp."/>
                        <w:tag w:val="part_af1348e2638149faa1da9cc55cddb626"/>
                        <w:id w:val="-1575268023"/>
                        <w:lock w:val="sdtLocked"/>
                      </w:sdtPr>
                      <w:sdtEndPr/>
                      <w:sdtContent>
                        <w:p w14:paraId="6DA8D82C" w14:textId="22F7F40D" w:rsidR="00DB1EB9" w:rsidRDefault="00BC77BA">
                          <w:pPr>
                            <w:overflowPunct w:val="0"/>
                            <w:spacing w:line="360" w:lineRule="auto"/>
                            <w:ind w:firstLine="709"/>
                            <w:jc w:val="both"/>
                            <w:textAlignment w:val="baseline"/>
                            <w:rPr>
                              <w:bCs/>
                              <w:color w:val="000000"/>
                            </w:rPr>
                          </w:pPr>
                          <w:sdt>
                            <w:sdtPr>
                              <w:alias w:val="Numeris"/>
                              <w:tag w:val="nr_af1348e2638149faa1da9cc55cddb626"/>
                              <w:id w:val="-810471338"/>
                              <w:lock w:val="sdtLocked"/>
                            </w:sdtPr>
                            <w:sdtEndPr/>
                            <w:sdtContent>
                              <w:r w:rsidR="00C17763">
                                <w:rPr>
                                  <w:bCs/>
                                  <w:color w:val="000000"/>
                                  <w:lang w:val="fi-FI"/>
                                </w:rPr>
                                <w:t>73</w:t>
                              </w:r>
                              <w:r w:rsidR="00C17763">
                                <w:rPr>
                                  <w:bCs/>
                                  <w:color w:val="000000"/>
                                </w:rPr>
                                <w:t>.</w:t>
                              </w:r>
                              <w:r w:rsidR="00C17763">
                                <w:rPr>
                                  <w:bCs/>
                                  <w:color w:val="000000"/>
                                  <w:lang w:val="en-US"/>
                                </w:rPr>
                                <w:t>9</w:t>
                              </w:r>
                            </w:sdtContent>
                          </w:sdt>
                          <w:r w:rsidR="00C17763">
                            <w:rPr>
                              <w:bCs/>
                              <w:color w:val="000000"/>
                              <w:lang w:val="fi-FI"/>
                            </w:rPr>
                            <w:t>.</w:t>
                          </w:r>
                          <w:r w:rsidR="00C17763">
                            <w:rPr>
                              <w:bCs/>
                              <w:color w:val="000000"/>
                            </w:rPr>
                            <w:t xml:space="preserve"> kitos Administravimo taisyklėse numatytos sąlygos, susijusios su </w:t>
                          </w:r>
                          <w:r w:rsidR="00C17763">
                            <w:rPr>
                              <w:bCs/>
                            </w:rPr>
                            <w:t>Reglamento 2023/2831 taikymu.</w:t>
                          </w:r>
                          <w:r w:rsidR="00C17763">
                            <w:rPr>
                              <w:bCs/>
                              <w:color w:val="000000"/>
                            </w:rPr>
                            <w:t>“</w:t>
                          </w:r>
                        </w:p>
                      </w:sdtContent>
                    </w:sdt>
                  </w:sdtContent>
                </w:sdt>
              </w:sdtContent>
            </w:sdt>
          </w:sdtContent>
        </w:sdt>
        <w:sdt>
          <w:sdtPr>
            <w:alias w:val="5 p."/>
            <w:tag w:val="part_23d7fde3f20e44328d2431afa56dd7e7"/>
            <w:id w:val="890466727"/>
            <w:lock w:val="sdtLocked"/>
          </w:sdtPr>
          <w:sdtEndPr/>
          <w:sdtContent>
            <w:p w14:paraId="35EE2AA5" w14:textId="55578FBC" w:rsidR="00DB1EB9" w:rsidRDefault="00BC77BA">
              <w:pPr>
                <w:spacing w:line="360" w:lineRule="auto"/>
                <w:ind w:firstLine="720"/>
                <w:jc w:val="both"/>
                <w:rPr>
                  <w:bCs/>
                  <w:szCs w:val="24"/>
                </w:rPr>
              </w:pPr>
              <w:sdt>
                <w:sdtPr>
                  <w:alias w:val="Numeris"/>
                  <w:tag w:val="nr_23d7fde3f20e44328d2431afa56dd7e7"/>
                  <w:id w:val="-1135014988"/>
                  <w:lock w:val="sdtLocked"/>
                </w:sdtPr>
                <w:sdtEndPr/>
                <w:sdtContent>
                  <w:r w:rsidR="00C17763">
                    <w:rPr>
                      <w:bCs/>
                      <w:szCs w:val="24"/>
                    </w:rPr>
                    <w:t>5</w:t>
                  </w:r>
                </w:sdtContent>
              </w:sdt>
              <w:r w:rsidR="00C17763">
                <w:rPr>
                  <w:bCs/>
                  <w:szCs w:val="24"/>
                </w:rPr>
                <w:t>. Pakeičiu 75.1.1 papunktį ir jį išdėstau taip:</w:t>
              </w:r>
            </w:p>
            <w:sdt>
              <w:sdtPr>
                <w:alias w:val="citata"/>
                <w:tag w:val="part_c89354be983846248f0f43055af527cd"/>
                <w:id w:val="-1387715358"/>
                <w:lock w:val="sdtLocked"/>
              </w:sdtPr>
              <w:sdtEndPr/>
              <w:sdtContent>
                <w:sdt>
                  <w:sdtPr>
                    <w:alias w:val="75.1.1 pp."/>
                    <w:tag w:val="part_5108673d53dc4976a68665bd8d944409"/>
                    <w:id w:val="442973181"/>
                    <w:lock w:val="sdtLocked"/>
                  </w:sdtPr>
                  <w:sdtEndPr/>
                  <w:sdtContent>
                    <w:p w14:paraId="0CE6CAFF" w14:textId="299D3F1F" w:rsidR="00DB1EB9" w:rsidRDefault="00C17763">
                      <w:pPr>
                        <w:overflowPunct w:val="0"/>
                        <w:spacing w:line="360" w:lineRule="auto"/>
                        <w:ind w:firstLine="720"/>
                        <w:jc w:val="both"/>
                        <w:textAlignment w:val="baseline"/>
                        <w:rPr>
                          <w:bCs/>
                        </w:rPr>
                      </w:pPr>
                      <w:r>
                        <w:rPr>
                          <w:bCs/>
                          <w:color w:val="000000"/>
                        </w:rPr>
                        <w:t>„</w:t>
                      </w:r>
                      <w:sdt>
                        <w:sdtPr>
                          <w:alias w:val="Numeris"/>
                          <w:tag w:val="nr_5108673d53dc4976a68665bd8d944409"/>
                          <w:id w:val="1052349506"/>
                          <w:lock w:val="sdtLocked"/>
                        </w:sdtPr>
                        <w:sdtEndPr/>
                        <w:sdtContent>
                          <w:r>
                            <w:rPr>
                              <w:bCs/>
                              <w:color w:val="000000"/>
                            </w:rPr>
                            <w:t>75.1.1</w:t>
                          </w:r>
                        </w:sdtContent>
                      </w:sdt>
                      <w:r>
                        <w:rPr>
                          <w:bCs/>
                          <w:color w:val="000000"/>
                        </w:rPr>
                        <w:t xml:space="preserve">. projekto pagrindinė planuojama veikla – mobilių paslaugų teikimas ir šio projekto reikmėms skirtos naujos N (N1 klasės) kategorijos bazinės komplektacijos </w:t>
                      </w:r>
                      <w:r>
                        <w:rPr>
                          <w:bCs/>
                        </w:rPr>
                        <w:t xml:space="preserve">ir (arba) </w:t>
                      </w:r>
                      <w:r>
                        <w:rPr>
                          <w:bCs/>
                          <w:color w:val="000000"/>
                        </w:rPr>
                        <w:t>su O arba SP priekabomis transporto priemonės,</w:t>
                      </w:r>
                      <w:r>
                        <w:rPr>
                          <w:color w:val="000000"/>
                        </w:rPr>
                        <w:t xml:space="preserve"> arba O arba SP priekabos  </w:t>
                      </w:r>
                      <w:r>
                        <w:rPr>
                          <w:bCs/>
                          <w:color w:val="000000"/>
                        </w:rPr>
                        <w:t xml:space="preserve">(pvz., įrengta kaip maisto prekių pardavimo vieta) , kaip nurodyta 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reikalavimai), įskaitant naujus N (N1 klasės) kategorijos bazinės komplektacijos </w:t>
                      </w:r>
                      <w:r>
                        <w:rPr>
                          <w:bCs/>
                        </w:rPr>
                        <w:t xml:space="preserve">ir (arba) </w:t>
                      </w:r>
                      <w:r>
                        <w:rPr>
                          <w:bCs/>
                          <w:color w:val="000000"/>
                        </w:rPr>
                        <w:t>su O arba SP priekabomis elektromobilius, kaip nurodyta Lietuvos Respublikos alternatyviųjų degalų įstatyme, arba hibridinius automobilius, kuriuose bent vienas iš degalų šaltinių yra elektra, ir automobilius, varomus kitais alternatyviaisiais degalais, kurie pagaminti iš atsinaujinančių energijos išteklių</w:t>
                      </w:r>
                      <w:r>
                        <w:t>, arba O arba SP priekabas</w:t>
                      </w:r>
                      <w:r>
                        <w:rPr>
                          <w:color w:val="000000"/>
                        </w:rPr>
                        <w:t>. Parama įsigyti nurodytas N (N1 klasės) klasės transporto priemones kroviniams vežti (išskyrus</w:t>
                      </w:r>
                      <w:r>
                        <w:rPr>
                          <w:bCs/>
                          <w:color w:val="000000"/>
                        </w:rPr>
                        <w:t xml:space="preserve"> visureigius) ir (ar) mobiliajai prekybai vykdyti teikiama tuo atveju, kai N (N1 klasės) klasės transporto priemonėje  yra 2 arba 3 sėdimosios vietos, krovinių skyrius atskirtas pertvara ir jame nėra langų, O ir SP klasės transporto priemonėje įrengta prekybinė zona su šaldoma patalpa (arba be jos)  ir kai tai susiję su projekto veikla. Parama naujų N (N1 klasės) klasės grynųjų elektromobilių įsigijimui skiriama tik tuo atveju, jeigu ja nebuvo pasinaudota iš kitų </w:t>
                      </w:r>
                      <w:r>
                        <w:rPr>
                          <w:bCs/>
                        </w:rPr>
                        <w:t xml:space="preserve">Lietuvos kaimo plėtros 2014–2020 metų programos </w:t>
                      </w:r>
                      <w:r>
                        <w:rPr>
                          <w:bCs/>
                          <w:color w:val="000000"/>
                        </w:rPr>
                        <w:t>ir SP priemonių;“.</w:t>
                      </w:r>
                    </w:p>
                  </w:sdtContent>
                </w:sdt>
              </w:sdtContent>
            </w:sdt>
          </w:sdtContent>
        </w:sdt>
        <w:sdt>
          <w:sdtPr>
            <w:alias w:val="6 p."/>
            <w:tag w:val="part_db5ced8efd334fce8c76162f354c2807"/>
            <w:id w:val="-2126682551"/>
            <w:lock w:val="sdtLocked"/>
          </w:sdtPr>
          <w:sdtEndPr/>
          <w:sdtContent>
            <w:p w14:paraId="2F486C8F" w14:textId="3E660BE9" w:rsidR="00DB1EB9" w:rsidRDefault="00BC77BA">
              <w:pPr>
                <w:overflowPunct w:val="0"/>
                <w:spacing w:line="360" w:lineRule="auto"/>
                <w:ind w:firstLine="720"/>
                <w:jc w:val="both"/>
                <w:textAlignment w:val="baseline"/>
                <w:rPr>
                  <w:bCs/>
                  <w:szCs w:val="24"/>
                  <w:lang w:eastAsia="lt-LT"/>
                </w:rPr>
              </w:pPr>
              <w:sdt>
                <w:sdtPr>
                  <w:alias w:val="Numeris"/>
                  <w:tag w:val="nr_db5ced8efd334fce8c76162f354c2807"/>
                  <w:id w:val="2078932875"/>
                  <w:lock w:val="sdtLocked"/>
                </w:sdtPr>
                <w:sdtEndPr/>
                <w:sdtContent>
                  <w:r w:rsidR="00C17763">
                    <w:rPr>
                      <w:bCs/>
                    </w:rPr>
                    <w:t>6</w:t>
                  </w:r>
                </w:sdtContent>
              </w:sdt>
              <w:r w:rsidR="00C17763">
                <w:rPr>
                  <w:bCs/>
                </w:rPr>
                <w:t>. Papildau 4 priedo II dalies „ŠALIŲ ĮNAŠAI IR NUOSAVYBĖ“ 2 punktą nauju 2.5 papunkčiu:</w:t>
              </w:r>
            </w:p>
            <w:sdt>
              <w:sdtPr>
                <w:alias w:val="citata"/>
                <w:tag w:val="part_5e9aa68af0f84b2d90a58db8de695abe"/>
                <w:id w:val="1906725385"/>
                <w:lock w:val="sdtLocked"/>
              </w:sdtPr>
              <w:sdtEndPr/>
              <w:sdtContent>
                <w:sdt>
                  <w:sdtPr>
                    <w:alias w:val="2.5 pp."/>
                    <w:tag w:val="part_fd90083aa5f34ab889226289c1f0bab0"/>
                    <w:id w:val="-940457555"/>
                    <w:lock w:val="sdtLocked"/>
                  </w:sdtPr>
                  <w:sdtEndPr/>
                  <w:sdtContent>
                    <w:p w14:paraId="573FFDD3" w14:textId="1D5A5BF5" w:rsidR="00DB1EB9" w:rsidRDefault="00C17763">
                      <w:pPr>
                        <w:tabs>
                          <w:tab w:val="left" w:pos="567"/>
                        </w:tabs>
                        <w:overflowPunct w:val="0"/>
                        <w:spacing w:line="360" w:lineRule="auto"/>
                        <w:ind w:firstLine="567"/>
                        <w:jc w:val="both"/>
                        <w:textAlignment w:val="baseline"/>
                        <w:rPr>
                          <w:bCs/>
                          <w:szCs w:val="24"/>
                          <w:lang w:eastAsia="lt-LT"/>
                        </w:rPr>
                      </w:pPr>
                      <w:r>
                        <w:rPr>
                          <w:bCs/>
                        </w:rPr>
                        <w:t>„</w:t>
                      </w:r>
                      <w:sdt>
                        <w:sdtPr>
                          <w:alias w:val="Numeris"/>
                          <w:tag w:val="nr_fd90083aa5f34ab889226289c1f0bab0"/>
                          <w:id w:val="-449715410"/>
                          <w:lock w:val="sdtLocked"/>
                        </w:sdtPr>
                        <w:sdtEndPr/>
                        <w:sdtContent>
                          <w:r>
                            <w:rPr>
                              <w:bCs/>
                              <w:szCs w:val="24"/>
                              <w:lang w:eastAsia="lt-LT"/>
                            </w:rPr>
                            <w:t>2.5</w:t>
                          </w:r>
                        </w:sdtContent>
                      </w:sdt>
                      <w:r>
                        <w:rPr>
                          <w:bCs/>
                          <w:szCs w:val="24"/>
                          <w:lang w:eastAsia="lt-LT"/>
                        </w:rPr>
                        <w:t xml:space="preserve"> Šalys susitaria, kad už paramos lėšas įgytos investicijos pasiskirsto tokia tvarka (pildoma, kai pareiškėjui ir (arba) jo partneriui yra teikiama parama </w:t>
                      </w:r>
                      <w:r>
                        <w:rPr>
                          <w:bCs/>
                        </w:rPr>
                        <w:t>nepažeidžiant nereikšmingos (</w:t>
                      </w:r>
                      <w:r>
                        <w:rPr>
                          <w:bCs/>
                          <w:i/>
                          <w:iCs/>
                        </w:rPr>
                        <w:t>de minimis</w:t>
                      </w:r>
                      <w:r>
                        <w:rPr>
                          <w:bCs/>
                        </w:rPr>
                        <w:t>) pagalbos reikalavimų (</w:t>
                      </w:r>
                      <w:r>
                        <w:rPr>
                          <w:bCs/>
                          <w:color w:val="000000"/>
                        </w:rPr>
                        <w:t>kai taikoma)</w:t>
                      </w:r>
                      <w:r>
                        <w:rPr>
                          <w:bCs/>
                        </w:rPr>
                        <w:t xml:space="preserve">, vadovaujantis  </w:t>
                      </w:r>
                      <w:r>
                        <w:rPr>
                          <w:bCs/>
                          <w:szCs w:val="24"/>
                          <w:lang w:eastAsia="lt-LT"/>
                        </w:rPr>
                        <w:t>2023 m. gruodžio 13 d. Komisijos reglamentu (ES) 2023/2831</w:t>
                      </w:r>
                      <w:r>
                        <w:rPr>
                          <w:bCs/>
                          <w:iCs/>
                          <w:szCs w:val="24"/>
                          <w:lang w:eastAsia="lt-LT"/>
                        </w:rPr>
                        <w:t xml:space="preserve"> </w:t>
                      </w:r>
                      <w:r>
                        <w:rPr>
                          <w:bCs/>
                        </w:rPr>
                        <w:t xml:space="preserve">dėl Sutarties dėl Europos Sąjungos veikimo 107 ir 108 straipsnių taikymo </w:t>
                      </w:r>
                      <w:r>
                        <w:rPr>
                          <w:bCs/>
                          <w:i/>
                          <w:iCs/>
                        </w:rPr>
                        <w:t>de minimis</w:t>
                      </w:r>
                      <w:r>
                        <w:rPr>
                          <w:bCs/>
                        </w:rPr>
                        <w:t xml:space="preserve"> pagalbai)</w:t>
                      </w:r>
                      <w:r>
                        <w:rPr>
                          <w:bCs/>
                          <w:szCs w:val="24"/>
                          <w:lang w:eastAsia="lt-LT"/>
                        </w:rPr>
                        <w:t>:</w:t>
                      </w:r>
                    </w:p>
                    <w:sdt>
                      <w:sdtPr>
                        <w:alias w:val="2.5.1 pp."/>
                        <w:tag w:val="part_4e0c0452cb5b40699ddaf32db58ac256"/>
                        <w:id w:val="1698201539"/>
                        <w:lock w:val="sdtLocked"/>
                      </w:sdtPr>
                      <w:sdtEndPr/>
                      <w:sdtContent>
                        <w:p w14:paraId="367D082E" w14:textId="511B3335" w:rsidR="00DB1EB9" w:rsidRDefault="00BC77BA">
                          <w:pPr>
                            <w:tabs>
                              <w:tab w:val="left" w:pos="567"/>
                            </w:tabs>
                            <w:overflowPunct w:val="0"/>
                            <w:spacing w:line="360" w:lineRule="auto"/>
                            <w:ind w:firstLine="567"/>
                            <w:jc w:val="both"/>
                            <w:textAlignment w:val="baseline"/>
                            <w:rPr>
                              <w:bCs/>
                              <w:i/>
                              <w:szCs w:val="24"/>
                              <w:lang w:eastAsia="lt-LT"/>
                            </w:rPr>
                          </w:pPr>
                          <w:sdt>
                            <w:sdtPr>
                              <w:alias w:val="Numeris"/>
                              <w:tag w:val="nr_4e0c0452cb5b40699ddaf32db58ac256"/>
                              <w:id w:val="-1219126076"/>
                              <w:lock w:val="sdtLocked"/>
                            </w:sdtPr>
                            <w:sdtEndPr/>
                            <w:sdtContent>
                              <w:r w:rsidR="00C17763">
                                <w:rPr>
                                  <w:bCs/>
                                  <w:szCs w:val="24"/>
                                  <w:lang w:eastAsia="lt-LT"/>
                                </w:rPr>
                                <w:t>2.5.1</w:t>
                              </w:r>
                            </w:sdtContent>
                          </w:sdt>
                          <w:r w:rsidR="00C17763">
                            <w:rPr>
                              <w:bCs/>
                              <w:szCs w:val="24"/>
                              <w:lang w:eastAsia="lt-LT"/>
                            </w:rPr>
                            <w:t>. pareiškėjui tenkanti investicijų dalis [</w:t>
                          </w:r>
                          <w:r w:rsidR="00C17763">
                            <w:rPr>
                              <w:bCs/>
                              <w:i/>
                              <w:szCs w:val="24"/>
                              <w:lang w:eastAsia="lt-LT"/>
                            </w:rPr>
                            <w:t>nurodyti procentų dydį</w:t>
                          </w:r>
                          <w:r w:rsidR="00C17763">
                            <w:rPr>
                              <w:bCs/>
                              <w:szCs w:val="24"/>
                              <w:lang w:eastAsia="lt-LT"/>
                            </w:rPr>
                            <w:t xml:space="preserve">] / </w:t>
                          </w:r>
                          <w:r w:rsidR="00C17763">
                            <w:rPr>
                              <w:bCs/>
                              <w:i/>
                              <w:szCs w:val="24"/>
                              <w:lang w:eastAsia="lt-LT"/>
                            </w:rPr>
                            <w:t xml:space="preserve">(dydis žodžiais) procentais nurodant ir konkrečią investiciją bei  tenkančią naudą iš projekto; </w:t>
                          </w:r>
                        </w:p>
                      </w:sdtContent>
                    </w:sdt>
                    <w:sdt>
                      <w:sdtPr>
                        <w:alias w:val="2.5.2 pp."/>
                        <w:tag w:val="part_a93b10ab6e994c58aef0d1e3994e30d1"/>
                        <w:id w:val="-1315406058"/>
                        <w:lock w:val="sdtLocked"/>
                      </w:sdtPr>
                      <w:sdtEndPr/>
                      <w:sdtContent>
                        <w:p w14:paraId="75AF9A8F" w14:textId="5A3A97F0" w:rsidR="00DB1EB9" w:rsidRDefault="00BC77BA">
                          <w:pPr>
                            <w:tabs>
                              <w:tab w:val="left" w:pos="567"/>
                            </w:tabs>
                            <w:overflowPunct w:val="0"/>
                            <w:spacing w:line="360" w:lineRule="auto"/>
                            <w:ind w:firstLine="567"/>
                            <w:jc w:val="both"/>
                            <w:textAlignment w:val="baseline"/>
                            <w:rPr>
                              <w:bCs/>
                              <w:i/>
                              <w:szCs w:val="24"/>
                              <w:lang w:eastAsia="lt-LT"/>
                            </w:rPr>
                          </w:pPr>
                          <w:sdt>
                            <w:sdtPr>
                              <w:alias w:val="Numeris"/>
                              <w:tag w:val="nr_a93b10ab6e994c58aef0d1e3994e30d1"/>
                              <w:id w:val="-996345741"/>
                              <w:lock w:val="sdtLocked"/>
                            </w:sdtPr>
                            <w:sdtEndPr/>
                            <w:sdtContent>
                              <w:r w:rsidR="00C17763">
                                <w:rPr>
                                  <w:bCs/>
                                  <w:iCs/>
                                  <w:szCs w:val="24"/>
                                  <w:lang w:eastAsia="lt-LT"/>
                                </w:rPr>
                                <w:t>2.5.2</w:t>
                              </w:r>
                            </w:sdtContent>
                          </w:sdt>
                          <w:r w:rsidR="00C17763">
                            <w:rPr>
                              <w:bCs/>
                              <w:iCs/>
                              <w:szCs w:val="24"/>
                              <w:lang w:eastAsia="lt-LT"/>
                            </w:rPr>
                            <w:t xml:space="preserve">. partneriui </w:t>
                          </w:r>
                          <w:r w:rsidR="00C17763">
                            <w:rPr>
                              <w:bCs/>
                              <w:szCs w:val="24"/>
                              <w:lang w:eastAsia="lt-LT"/>
                            </w:rPr>
                            <w:t>tenkanti investicijų dalis [</w:t>
                          </w:r>
                          <w:r w:rsidR="00C17763">
                            <w:rPr>
                              <w:bCs/>
                              <w:i/>
                              <w:szCs w:val="24"/>
                              <w:lang w:eastAsia="lt-LT"/>
                            </w:rPr>
                            <w:t>nurodyti procentų dydį</w:t>
                          </w:r>
                          <w:r w:rsidR="00C17763">
                            <w:rPr>
                              <w:bCs/>
                              <w:szCs w:val="24"/>
                              <w:lang w:eastAsia="lt-LT"/>
                            </w:rPr>
                            <w:t xml:space="preserve">] / </w:t>
                          </w:r>
                          <w:r w:rsidR="00C17763">
                            <w:rPr>
                              <w:bCs/>
                              <w:i/>
                              <w:szCs w:val="24"/>
                              <w:lang w:eastAsia="lt-LT"/>
                            </w:rPr>
                            <w:t>(dydis žodžiais) procentais nurodant ir konkrečią investiciją bei tenkančią naudą iš projekto.</w:t>
                          </w:r>
                          <w:r w:rsidR="00C17763">
                            <w:rPr>
                              <w:bCs/>
                              <w:iCs/>
                              <w:szCs w:val="24"/>
                              <w:lang w:eastAsia="lt-LT"/>
                            </w:rPr>
                            <w:t>“</w:t>
                          </w:r>
                        </w:p>
                      </w:sdtContent>
                    </w:sdt>
                  </w:sdtContent>
                </w:sdt>
              </w:sdtContent>
            </w:sdt>
          </w:sdtContent>
        </w:sdt>
        <w:sdt>
          <w:sdtPr>
            <w:alias w:val="7 p."/>
            <w:tag w:val="part_fff91f6437c04bf8932b3351314fd5cb"/>
            <w:id w:val="1082717614"/>
            <w:lock w:val="sdtLocked"/>
          </w:sdtPr>
          <w:sdtEndPr/>
          <w:sdtContent>
            <w:p w14:paraId="47871E41" w14:textId="6900F92A" w:rsidR="00DB1EB9" w:rsidRDefault="00BC77BA">
              <w:pPr>
                <w:tabs>
                  <w:tab w:val="left" w:pos="567"/>
                </w:tabs>
                <w:overflowPunct w:val="0"/>
                <w:spacing w:line="360" w:lineRule="auto"/>
                <w:ind w:firstLine="567"/>
                <w:jc w:val="both"/>
                <w:textAlignment w:val="baseline"/>
                <w:rPr>
                  <w:szCs w:val="24"/>
                </w:rPr>
              </w:pPr>
              <w:sdt>
                <w:sdtPr>
                  <w:alias w:val="Numeris"/>
                  <w:tag w:val="nr_fff91f6437c04bf8932b3351314fd5cb"/>
                  <w:id w:val="1431082619"/>
                  <w:lock w:val="sdtLocked"/>
                </w:sdtPr>
                <w:sdtEndPr/>
                <w:sdtContent>
                  <w:r w:rsidR="00C17763">
                    <w:rPr>
                      <w:bCs/>
                      <w:iCs/>
                      <w:szCs w:val="24"/>
                      <w:lang w:eastAsia="lt-LT"/>
                    </w:rPr>
                    <w:t>7</w:t>
                  </w:r>
                </w:sdtContent>
              </w:sdt>
              <w:r w:rsidR="00C17763">
                <w:rPr>
                  <w:bCs/>
                  <w:iCs/>
                  <w:szCs w:val="24"/>
                  <w:lang w:eastAsia="lt-LT"/>
                </w:rPr>
                <w:t xml:space="preserve">. </w:t>
              </w:r>
              <w:r w:rsidR="00C17763">
                <w:rPr>
                  <w:iCs/>
                  <w:szCs w:val="24"/>
                  <w:lang w:eastAsia="lt-LT"/>
                </w:rPr>
                <w:t xml:space="preserve">Buvusius 2.5–2.10 papunkčius </w:t>
              </w:r>
              <w:r w:rsidR="00C17763">
                <w:rPr>
                  <w:szCs w:val="24"/>
                </w:rPr>
                <w:t xml:space="preserve">laikau  </w:t>
              </w:r>
              <w:r w:rsidR="00C17763">
                <w:rPr>
                  <w:iCs/>
                  <w:szCs w:val="24"/>
                  <w:lang w:eastAsia="lt-LT"/>
                </w:rPr>
                <w:t>atitinkamai</w:t>
              </w:r>
              <w:r w:rsidR="00C17763">
                <w:rPr>
                  <w:szCs w:val="24"/>
                </w:rPr>
                <w:t xml:space="preserve"> 2.6–2.11 papunkčiais.</w:t>
              </w:r>
            </w:p>
          </w:sdtContent>
        </w:sdt>
        <w:sdt>
          <w:sdtPr>
            <w:alias w:val="8 p."/>
            <w:tag w:val="part_580982c156184bb19f585ae044803bb9"/>
            <w:id w:val="-1619131158"/>
            <w:lock w:val="sdtLocked"/>
          </w:sdtPr>
          <w:sdtEndPr/>
          <w:sdtContent>
            <w:p w14:paraId="7A5054CD" w14:textId="2B268E71" w:rsidR="00DB1EB9" w:rsidRDefault="00BC77BA">
              <w:pPr>
                <w:overflowPunct w:val="0"/>
                <w:spacing w:line="360" w:lineRule="auto"/>
                <w:ind w:firstLine="567"/>
                <w:jc w:val="both"/>
                <w:textAlignment w:val="baseline"/>
                <w:rPr>
                  <w:bCs/>
                </w:rPr>
              </w:pPr>
              <w:sdt>
                <w:sdtPr>
                  <w:alias w:val="Numeris"/>
                  <w:tag w:val="nr_580982c156184bb19f585ae044803bb9"/>
                  <w:id w:val="-1977442040"/>
                  <w:lock w:val="sdtLocked"/>
                </w:sdtPr>
                <w:sdtEndPr/>
                <w:sdtContent>
                  <w:r w:rsidR="00C17763">
                    <w:rPr>
                      <w:bCs/>
                    </w:rPr>
                    <w:t>8</w:t>
                  </w:r>
                </w:sdtContent>
              </w:sdt>
              <w:r w:rsidR="00C17763">
                <w:rPr>
                  <w:bCs/>
                </w:rPr>
                <w:t xml:space="preserve">. Pakeičiu 3 priedo </w:t>
              </w:r>
              <w:r w:rsidR="00C17763">
                <w:rPr>
                  <w:bCs/>
                  <w:szCs w:val="24"/>
                  <w:lang w:eastAsia="lt-LT"/>
                </w:rPr>
                <w:t>6.2.1 pa</w:t>
              </w:r>
              <w:r w:rsidR="00C17763">
                <w:rPr>
                  <w:bCs/>
                </w:rPr>
                <w:t>punktį ir jį išdėstau taip:</w:t>
              </w:r>
            </w:p>
            <w:sdt>
              <w:sdtPr>
                <w:alias w:val="citata"/>
                <w:tag w:val="part_65bbe3b2cb76436fbca12f9360b4d858"/>
                <w:id w:val="-1654286423"/>
                <w:lock w:val="sdtLocked"/>
              </w:sdtPr>
              <w:sdtEndPr/>
              <w:sdtContent>
                <w:sdt>
                  <w:sdtPr>
                    <w:alias w:val="6.2.1 pp."/>
                    <w:tag w:val="part_3d2bc7d5aee846e884851fb10441a46f"/>
                    <w:id w:val="-145826567"/>
                    <w:lock w:val="sdtLocked"/>
                  </w:sdtPr>
                  <w:sdtEndPr/>
                  <w:sdtContent>
                    <w:p w14:paraId="5610E568" w14:textId="296598D5" w:rsidR="00DB1EB9" w:rsidRDefault="00C17763">
                      <w:pPr>
                        <w:overflowPunct w:val="0"/>
                        <w:spacing w:line="360" w:lineRule="auto"/>
                        <w:ind w:firstLine="567"/>
                        <w:jc w:val="both"/>
                        <w:textAlignment w:val="baseline"/>
                        <w:rPr>
                          <w:bCs/>
                          <w:color w:val="000000"/>
                          <w:szCs w:val="24"/>
                          <w:lang w:eastAsia="lt-LT"/>
                        </w:rPr>
                      </w:pPr>
                      <w:r>
                        <w:rPr>
                          <w:bCs/>
                        </w:rPr>
                        <w:t>„</w:t>
                      </w:r>
                      <w:sdt>
                        <w:sdtPr>
                          <w:alias w:val="Numeris"/>
                          <w:tag w:val="nr_3d2bc7d5aee846e884851fb10441a46f"/>
                          <w:id w:val="515506994"/>
                          <w:lock w:val="sdtLocked"/>
                        </w:sdtPr>
                        <w:sdtEndPr/>
                        <w:sdtContent>
                          <w:r>
                            <w:rPr>
                              <w:bCs/>
                            </w:rPr>
                            <w:t>6.2.1</w:t>
                          </w:r>
                        </w:sdtContent>
                      </w:sdt>
                      <w:r>
                        <w:rPr>
                          <w:bCs/>
                        </w:rPr>
                        <w:t xml:space="preserve">. </w:t>
                      </w:r>
                      <w:r>
                        <w:rPr>
                          <w:bCs/>
                          <w:color w:val="000000"/>
                          <w:szCs w:val="24"/>
                        </w:rPr>
                        <w:t xml:space="preserve">Strategijos administravimą atliekančio (-ių) darbuotojo (-ų) darbo užmokestis pagal darbo sutartį, įskaitant visus darbdaviui – VVG ir jo darbuotojui (-ams) Lietuvos Respublikos teisės aktų nustatyta tvarka privalomus mokėti mokesčius ir kitas privalomas su darbo teisiniais santykiais susijusias išmokas. Darbo užmokestis iš Strategijos administravimo lėšų tam pačiam VVG darbuotojui gali būti mokamas ne daugiau kaip už vieną visą darbo etatą (nepriklausomai nuo darbo sutarties rūšies). </w:t>
                      </w:r>
                      <w:r>
                        <w:rPr>
                          <w:bCs/>
                          <w:szCs w:val="24"/>
                        </w:rPr>
                        <w:t xml:space="preserve">Darbuotojų pareiginė alga (atlyginimas) apskaičiuojama pagal pareiginės algos (atlyginimo) bazinį dydį, nustatytą Lietuvos Respublikos pareiginės algos (atlyginimo) bazinio dydžio nustatymo ir asignavimų darbo užmokesčiui perskaičiavimo įstatyme, padauginus iš darbuotojui nustatyto pareiginės algos koeficiento, kuris Strategijos projekto vadovui negali viršyti 1,5 koeficiento dydžio, </w:t>
                      </w:r>
                      <w:r>
                        <w:rPr>
                          <w:bCs/>
                          <w:color w:val="000000"/>
                          <w:szCs w:val="24"/>
                        </w:rPr>
                        <w:t>Strategijos finansinės apskaitos specialistui, viešųjų ryšių specialistui ir Strategijos administratoriui negali viršyti 1,3 koeficiento dydžio</w:t>
                      </w:r>
                      <w:r>
                        <w:rPr>
                          <w:bCs/>
                          <w:szCs w:val="24"/>
                        </w:rPr>
                        <w:t xml:space="preserve">. </w:t>
                      </w:r>
                      <w:r>
                        <w:rPr>
                          <w:bCs/>
                          <w:color w:val="000000"/>
                          <w:szCs w:val="24"/>
                        </w:rPr>
                        <w:t xml:space="preserve">Tuo atveju, jeigu Strategijos darbuotojas tuo pat metu dirba toje pačioje ar kitoje organizacijoje, jo darbo laikas turi būti aiškiai aptartas ir individualus susitarimas dėl darbuotojo darbo laiko turi būti įformintas Strategijos administravimo vadovo įsakymu, nurodant savaitės dienas (kai taikoma), kuriomis darbuotojas dirbs, valandų skaičių per savaitę ar per mėn. bei funkcijas, kurias darbuotojas atliks (šie dokumentai, nurodant organizacijos, kurioje papildomai dirba darbuotojas, pavadinimą, turi būti pateikti kartu su </w:t>
                      </w:r>
                      <w:r>
                        <w:rPr>
                          <w:bCs/>
                          <w:szCs w:val="24"/>
                        </w:rPr>
                        <w:t xml:space="preserve">Fiksuotosios normos nustatymo pažyma (toliau – Pažyma) </w:t>
                      </w:r>
                      <w:r>
                        <w:rPr>
                          <w:bCs/>
                          <w:color w:val="000000"/>
                          <w:szCs w:val="24"/>
                        </w:rPr>
                        <w:t xml:space="preserve">(Aprašo 1 priedas) arba Agentūrai per 10 darbo dienų nuo naujo darbuotojo įdarbinimo dienos). VVG, neturinti Strategijos finansinės apskaitos specialisto, dirbančio pagal darbo sutartį, gali įsigyti finansinės apskaitos teikimo paslaugas iš paslaugos teikėjo – juridinio asmens, teikiančio jas pagal paslaugų teikimo arba kitas sutartis, arba fizinio asmens, veikiančio pagal verslo liudijimą arba individualios veiklos pažymą ir pasamdyto VVG pagal paslaugų teikimo ar kitas sutartis. </w:t>
                      </w:r>
                      <w:r>
                        <w:rPr>
                          <w:bCs/>
                          <w:color w:val="000000"/>
                          <w:szCs w:val="24"/>
                          <w:lang w:eastAsia="lt-LT"/>
                        </w:rPr>
                        <w:t>Minimalūs reikalavimai darbuotojų atrankai:</w:t>
                      </w:r>
                    </w:p>
                    <w:sdt>
                      <w:sdtPr>
                        <w:alias w:val="6.2.1.1 pp."/>
                        <w:tag w:val="part_3cb51f3dc8c048d1b0315be7778025e2"/>
                        <w:id w:val="-2112505401"/>
                        <w:lock w:val="sdtLocked"/>
                      </w:sdtPr>
                      <w:sdtEndPr/>
                      <w:sdtContent>
                        <w:p w14:paraId="613DB5E6" w14:textId="77777777" w:rsidR="00DB1EB9" w:rsidRDefault="00BC77BA">
                          <w:pPr>
                            <w:overflowPunct w:val="0"/>
                            <w:spacing w:line="360" w:lineRule="auto"/>
                            <w:ind w:firstLine="567"/>
                            <w:jc w:val="both"/>
                            <w:textAlignment w:val="baseline"/>
                            <w:rPr>
                              <w:bCs/>
                              <w:color w:val="000000"/>
                              <w:szCs w:val="24"/>
                              <w:lang w:eastAsia="lt-LT"/>
                            </w:rPr>
                          </w:pPr>
                          <w:sdt>
                            <w:sdtPr>
                              <w:alias w:val="Numeris"/>
                              <w:tag w:val="nr_3cb51f3dc8c048d1b0315be7778025e2"/>
                              <w:id w:val="-443772182"/>
                              <w:lock w:val="sdtLocked"/>
                            </w:sdtPr>
                            <w:sdtEndPr/>
                            <w:sdtContent>
                              <w:r w:rsidR="00C17763">
                                <w:rPr>
                                  <w:bCs/>
                                  <w:color w:val="000000"/>
                                  <w:szCs w:val="24"/>
                                  <w:lang w:eastAsia="lt-LT"/>
                                </w:rPr>
                                <w:t>6.2.1.1</w:t>
                              </w:r>
                            </w:sdtContent>
                          </w:sdt>
                          <w:r w:rsidR="00C17763">
                            <w:rPr>
                              <w:bCs/>
                              <w:color w:val="000000"/>
                              <w:szCs w:val="24"/>
                              <w:lang w:eastAsia="lt-LT"/>
                            </w:rPr>
                            <w:t>. Strategijos administravimo vadovui – turėti aukštąjį išsilavinimą ir ne mažesnę nei 3 m. darbo patirtį projektų valdymo srityje arba turėti ne mažesnę negu 5 m. darbo patirtį kaimo vietovių vietos plėtros strategijų (toliau – VPS) administravimo ir įgyvendinimo srityje. Strategijos administravimo vadovo pareigų negali eiti asmuo, tuo pat metu esantis VVG kolegialaus valdymo organo nariu;</w:t>
                          </w:r>
                        </w:p>
                      </w:sdtContent>
                    </w:sdt>
                    <w:sdt>
                      <w:sdtPr>
                        <w:alias w:val="6.2.1.2 pp."/>
                        <w:tag w:val="part_ff3d824173b5447b9a9856c47e4e8444"/>
                        <w:id w:val="-1903521249"/>
                        <w:lock w:val="sdtLocked"/>
                      </w:sdtPr>
                      <w:sdtEndPr/>
                      <w:sdtContent>
                        <w:p w14:paraId="177820B5" w14:textId="77777777" w:rsidR="00DB1EB9" w:rsidRDefault="00BC77BA">
                          <w:pPr>
                            <w:overflowPunct w:val="0"/>
                            <w:spacing w:line="360" w:lineRule="auto"/>
                            <w:ind w:firstLine="567"/>
                            <w:jc w:val="both"/>
                            <w:textAlignment w:val="baseline"/>
                            <w:rPr>
                              <w:bCs/>
                              <w:color w:val="000000"/>
                              <w:szCs w:val="24"/>
                              <w:lang w:eastAsia="lt-LT"/>
                            </w:rPr>
                          </w:pPr>
                          <w:sdt>
                            <w:sdtPr>
                              <w:alias w:val="Numeris"/>
                              <w:tag w:val="nr_ff3d824173b5447b9a9856c47e4e8444"/>
                              <w:id w:val="1867023121"/>
                              <w:lock w:val="sdtLocked"/>
                            </w:sdtPr>
                            <w:sdtEndPr/>
                            <w:sdtContent>
                              <w:r w:rsidR="00C17763">
                                <w:rPr>
                                  <w:bCs/>
                                  <w:color w:val="000000"/>
                                  <w:szCs w:val="24"/>
                                  <w:lang w:eastAsia="lt-LT"/>
                                </w:rPr>
                                <w:t>6.2.1.2</w:t>
                              </w:r>
                            </w:sdtContent>
                          </w:sdt>
                          <w:r w:rsidR="00C17763">
                            <w:rPr>
                              <w:bCs/>
                              <w:color w:val="000000"/>
                              <w:szCs w:val="24"/>
                              <w:lang w:eastAsia="lt-LT"/>
                            </w:rPr>
                            <w:t>. Strategijos finansinės apskaitos specialistui – turėti aukštąjį išsilavinimą ir ne mažesnę nei 2 m. darbo patirtį finansinės apskaitos tvarkymo ir (arba) finansų valdymo srityje arba turėti ne mažesnę negu 5 m. darbo patirtį finansinės apskaitos tvarkymo ir (arba) finansų valdymo srityje (šis reikalavimas taikomas, jeigu Strategijos finansų valdymui pasitelkiamas finansines paslaugas teikiantis juridinis ar fizinis asmuo);</w:t>
                          </w:r>
                        </w:p>
                      </w:sdtContent>
                    </w:sdt>
                    <w:sdt>
                      <w:sdtPr>
                        <w:alias w:val="6.2.1.3 pp."/>
                        <w:tag w:val="part_8dc447150f4f46baae0f619ebf8d656e"/>
                        <w:id w:val="2018111586"/>
                        <w:lock w:val="sdtLocked"/>
                      </w:sdtPr>
                      <w:sdtEndPr/>
                      <w:sdtContent>
                        <w:p w14:paraId="768B85A9" w14:textId="77777777" w:rsidR="00DB1EB9" w:rsidRDefault="00BC77BA">
                          <w:pPr>
                            <w:overflowPunct w:val="0"/>
                            <w:spacing w:line="360" w:lineRule="auto"/>
                            <w:ind w:firstLine="567"/>
                            <w:jc w:val="both"/>
                            <w:textAlignment w:val="baseline"/>
                            <w:rPr>
                              <w:bCs/>
                              <w:color w:val="000000"/>
                              <w:szCs w:val="24"/>
                              <w:lang w:eastAsia="lt-LT"/>
                            </w:rPr>
                          </w:pPr>
                          <w:sdt>
                            <w:sdtPr>
                              <w:alias w:val="Numeris"/>
                              <w:tag w:val="nr_8dc447150f4f46baae0f619ebf8d656e"/>
                              <w:id w:val="6795505"/>
                              <w:lock w:val="sdtLocked"/>
                            </w:sdtPr>
                            <w:sdtEndPr/>
                            <w:sdtContent>
                              <w:r w:rsidR="00C17763">
                                <w:rPr>
                                  <w:bCs/>
                                  <w:color w:val="000000"/>
                                  <w:szCs w:val="24"/>
                                  <w:lang w:eastAsia="lt-LT"/>
                                </w:rPr>
                                <w:t>6.2.1.3</w:t>
                              </w:r>
                            </w:sdtContent>
                          </w:sdt>
                          <w:r w:rsidR="00C17763">
                            <w:rPr>
                              <w:bCs/>
                              <w:color w:val="000000"/>
                              <w:szCs w:val="24"/>
                              <w:lang w:eastAsia="lt-LT"/>
                            </w:rPr>
                            <w:t>. Strategijos administratoriui – turėti aukštąjį išsilavinimą arba ne mažesnę negu 2 m. darbo ir (arba) savanoriško darbo patirtį projektų valdymo arba VPS administravimo ir įgyvendinimo srityje;</w:t>
                          </w:r>
                        </w:p>
                      </w:sdtContent>
                    </w:sdt>
                    <w:sdt>
                      <w:sdtPr>
                        <w:alias w:val="6.2.1.4 pp."/>
                        <w:tag w:val="part_84f3bed54dd848f7be7e532a6b4b44e6"/>
                        <w:id w:val="-1207255415"/>
                        <w:lock w:val="sdtLocked"/>
                      </w:sdtPr>
                      <w:sdtEndPr/>
                      <w:sdtContent>
                        <w:p w14:paraId="6193904A" w14:textId="10EB92CB" w:rsidR="00DB1EB9" w:rsidRDefault="00BC77BA">
                          <w:pPr>
                            <w:overflowPunct w:val="0"/>
                            <w:spacing w:line="360" w:lineRule="auto"/>
                            <w:ind w:firstLine="567"/>
                            <w:jc w:val="both"/>
                            <w:textAlignment w:val="baseline"/>
                            <w:rPr>
                              <w:bCs/>
                              <w:color w:val="000000"/>
                              <w:szCs w:val="24"/>
                              <w:lang w:eastAsia="lt-LT"/>
                            </w:rPr>
                          </w:pPr>
                          <w:sdt>
                            <w:sdtPr>
                              <w:alias w:val="Numeris"/>
                              <w:tag w:val="nr_84f3bed54dd848f7be7e532a6b4b44e6"/>
                              <w:id w:val="1354149237"/>
                              <w:lock w:val="sdtLocked"/>
                            </w:sdtPr>
                            <w:sdtEndPr/>
                            <w:sdtContent>
                              <w:r w:rsidR="00C17763">
                                <w:rPr>
                                  <w:bCs/>
                                  <w:color w:val="000000"/>
                                  <w:szCs w:val="24"/>
                                  <w:lang w:eastAsia="lt-LT"/>
                                </w:rPr>
                                <w:t>6.2.1.4</w:t>
                              </w:r>
                            </w:sdtContent>
                          </w:sdt>
                          <w:r w:rsidR="00C17763">
                            <w:rPr>
                              <w:bCs/>
                              <w:color w:val="000000"/>
                              <w:szCs w:val="24"/>
                              <w:lang w:eastAsia="lt-LT"/>
                            </w:rPr>
                            <w:t>. viešųjų ryšių specialistui (Strategijos teritorijos gyventojų aktyvumo skatintojui) – turėti aukštąjį išsilavinimą, taip pat turėti žinių sumaniųjų kaimų ir (arba) LEADER metodo įgyvendinimo ir kitose kaimo plėtros politikos srityse arba turėti ne mažesnę negu 1 m. darbo patirtį VPS administravimo ir įgyvendinimo srityje.“</w:t>
                          </w:r>
                        </w:p>
                      </w:sdtContent>
                    </w:sdt>
                  </w:sdtContent>
                </w:sdt>
              </w:sdtContent>
            </w:sdt>
          </w:sdtContent>
        </w:sdt>
        <w:sdt>
          <w:sdtPr>
            <w:alias w:val="9 p."/>
            <w:tag w:val="part_e52106bd8cef436680c9a7fea8789369"/>
            <w:id w:val="-636106939"/>
            <w:lock w:val="sdtLocked"/>
          </w:sdtPr>
          <w:sdtEndPr/>
          <w:sdtContent>
            <w:p w14:paraId="2AE7644E" w14:textId="129257FB" w:rsidR="00DB1EB9" w:rsidRDefault="00BC77BA">
              <w:pPr>
                <w:overflowPunct w:val="0"/>
                <w:spacing w:line="360" w:lineRule="auto"/>
                <w:ind w:firstLine="567"/>
                <w:jc w:val="both"/>
                <w:textAlignment w:val="baseline"/>
                <w:rPr>
                  <w:bCs/>
                  <w:color w:val="000000"/>
                </w:rPr>
              </w:pPr>
              <w:sdt>
                <w:sdtPr>
                  <w:alias w:val="Numeris"/>
                  <w:tag w:val="nr_e52106bd8cef436680c9a7fea8789369"/>
                  <w:id w:val="-591392730"/>
                  <w:lock w:val="sdtLocked"/>
                </w:sdtPr>
                <w:sdtEndPr/>
                <w:sdtContent>
                  <w:r w:rsidR="00C17763">
                    <w:rPr>
                      <w:bCs/>
                      <w:color w:val="000000"/>
                      <w:szCs w:val="24"/>
                      <w:lang w:eastAsia="lt-LT"/>
                    </w:rPr>
                    <w:t>9</w:t>
                  </w:r>
                </w:sdtContent>
              </w:sdt>
              <w:r w:rsidR="00C17763">
                <w:rPr>
                  <w:bCs/>
                  <w:color w:val="000000"/>
                  <w:szCs w:val="24"/>
                  <w:lang w:eastAsia="lt-LT"/>
                </w:rPr>
                <w:t xml:space="preserve">. Pakeičiu 3 priedo 1 ir </w:t>
              </w:r>
              <w:r w:rsidR="00C17763">
                <w:rPr>
                  <w:bCs/>
                  <w:color w:val="000000"/>
                  <w:szCs w:val="24"/>
                  <w:lang w:val="en-US" w:eastAsia="lt-LT"/>
                </w:rPr>
                <w:t xml:space="preserve">2 </w:t>
              </w:r>
              <w:r w:rsidR="00C17763">
                <w:rPr>
                  <w:bCs/>
                  <w:color w:val="000000"/>
                  <w:szCs w:val="24"/>
                  <w:lang w:eastAsia="lt-LT"/>
                </w:rPr>
                <w:t>priedus ir juos išdėstau nauja redakcija (pridedama).</w:t>
              </w:r>
            </w:p>
          </w:sdtContent>
        </w:sdt>
        <w:sdt>
          <w:sdtPr>
            <w:alias w:val="10 p."/>
            <w:tag w:val="part_b1240f089d7d4a65bcb83f28846ca205"/>
            <w:id w:val="221489671"/>
            <w:lock w:val="sdtLocked"/>
          </w:sdtPr>
          <w:sdtEndPr/>
          <w:sdtContent>
            <w:p w14:paraId="1AA2ACB9" w14:textId="42FD7B30" w:rsidR="00DB1EB9" w:rsidRPr="00C17763" w:rsidRDefault="00BC77BA" w:rsidP="00C17763">
              <w:pPr>
                <w:overflowPunct w:val="0"/>
                <w:spacing w:line="360" w:lineRule="auto"/>
                <w:ind w:firstLine="567"/>
                <w:jc w:val="both"/>
                <w:textAlignment w:val="baseline"/>
                <w:rPr>
                  <w:bCs/>
                  <w:color w:val="000000"/>
                  <w:szCs w:val="24"/>
                  <w:lang w:eastAsia="lt-LT"/>
                </w:rPr>
              </w:pPr>
              <w:sdt>
                <w:sdtPr>
                  <w:alias w:val="Numeris"/>
                  <w:tag w:val="nr_b1240f089d7d4a65bcb83f28846ca205"/>
                  <w:id w:val="235218058"/>
                  <w:lock w:val="sdtLocked"/>
                </w:sdtPr>
                <w:sdtEndPr/>
                <w:sdtContent>
                  <w:r w:rsidR="00C17763">
                    <w:rPr>
                      <w:bCs/>
                      <w:color w:val="000000"/>
                      <w:szCs w:val="24"/>
                      <w:lang w:eastAsia="lt-LT"/>
                    </w:rPr>
                    <w:t>10</w:t>
                  </w:r>
                </w:sdtContent>
              </w:sdt>
              <w:r w:rsidR="00C17763">
                <w:rPr>
                  <w:bCs/>
                  <w:color w:val="000000"/>
                  <w:szCs w:val="24"/>
                  <w:lang w:eastAsia="lt-LT"/>
                </w:rPr>
                <w:t>. Pakeičiu 5 priedą ir jį išdėstau nauja redakcija (pridedama).</w:t>
              </w:r>
            </w:p>
          </w:sdtContent>
        </w:sdt>
        <w:sdt>
          <w:sdtPr>
            <w:alias w:val="signatura"/>
            <w:tag w:val="part_9ae9c9d6c91c4e9b9e255480cc97b9ec"/>
            <w:id w:val="915216082"/>
            <w:lock w:val="sdtLocked"/>
          </w:sdtPr>
          <w:sdtEndPr/>
          <w:sdtContent>
            <w:p w14:paraId="7CF86222" w14:textId="77777777" w:rsidR="00C17763" w:rsidRDefault="00C17763">
              <w:pPr>
                <w:overflowPunct w:val="0"/>
                <w:spacing w:line="360" w:lineRule="auto"/>
                <w:jc w:val="both"/>
                <w:textAlignment w:val="baseline"/>
              </w:pPr>
            </w:p>
            <w:p w14:paraId="17C92F20" w14:textId="77777777" w:rsidR="00C17763" w:rsidRDefault="00C17763">
              <w:pPr>
                <w:overflowPunct w:val="0"/>
                <w:spacing w:line="360" w:lineRule="auto"/>
                <w:jc w:val="both"/>
                <w:textAlignment w:val="baseline"/>
              </w:pPr>
            </w:p>
            <w:p w14:paraId="1EA0D383" w14:textId="77777777" w:rsidR="00C17763" w:rsidRDefault="00C17763">
              <w:pPr>
                <w:overflowPunct w:val="0"/>
                <w:spacing w:line="360" w:lineRule="auto"/>
                <w:jc w:val="both"/>
                <w:textAlignment w:val="baseline"/>
              </w:pPr>
            </w:p>
            <w:p w14:paraId="7BFE5065" w14:textId="2E556F6F" w:rsidR="00DB1EB9" w:rsidRDefault="00C17763">
              <w:pPr>
                <w:overflowPunct w:val="0"/>
                <w:spacing w:line="360" w:lineRule="auto"/>
                <w:jc w:val="both"/>
                <w:textAlignment w:val="baseline"/>
                <w:rPr>
                  <w:bCs/>
                </w:rPr>
              </w:pPr>
              <w:r>
                <w:rPr>
                  <w:bCs/>
                  <w:szCs w:val="24"/>
                </w:rPr>
                <w:t>Žemės ūkio ministras</w:t>
              </w:r>
              <w:r>
                <w:rPr>
                  <w:bCs/>
                  <w:szCs w:val="24"/>
                </w:rPr>
                <w:tab/>
              </w:r>
              <w:r>
                <w:rPr>
                  <w:bCs/>
                  <w:szCs w:val="24"/>
                </w:rPr>
                <w:tab/>
              </w:r>
              <w:r>
                <w:rPr>
                  <w:bCs/>
                  <w:szCs w:val="24"/>
                </w:rPr>
                <w:tab/>
              </w:r>
              <w:r>
                <w:rPr>
                  <w:bCs/>
                  <w:szCs w:val="24"/>
                </w:rPr>
                <w:tab/>
              </w:r>
              <w:r>
                <w:rPr>
                  <w:bCs/>
                  <w:szCs w:val="24"/>
                </w:rPr>
                <w:tab/>
              </w:r>
              <w:r>
                <w:rPr>
                  <w:bCs/>
                  <w:szCs w:val="24"/>
                </w:rPr>
                <w:tab/>
              </w:r>
              <w:r>
                <w:rPr>
                  <w:bCs/>
                  <w:szCs w:val="24"/>
                </w:rPr>
                <w:tab/>
              </w:r>
              <w:r>
                <w:rPr>
                  <w:bCs/>
                  <w:szCs w:val="24"/>
                </w:rPr>
                <w:tab/>
                <w:t>Kęstutis Navickas</w:t>
              </w:r>
            </w:p>
          </w:sdtContent>
        </w:sdt>
      </w:sdtContent>
    </w:sdt>
    <w:sectPr w:rsidR="00DB1EB9">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FA1A27" w14:textId="77777777" w:rsidR="00DB1EB9" w:rsidRDefault="00C17763">
      <w:pPr>
        <w:overflowPunct w:val="0"/>
        <w:jc w:val="both"/>
        <w:textAlignment w:val="baseline"/>
      </w:pPr>
      <w:r>
        <w:separator/>
      </w:r>
    </w:p>
  </w:endnote>
  <w:endnote w:type="continuationSeparator" w:id="0">
    <w:p w14:paraId="239E1763" w14:textId="77777777" w:rsidR="00DB1EB9" w:rsidRDefault="00C17763">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CBD9B" w14:textId="77777777" w:rsidR="00DB1EB9" w:rsidRDefault="00DB1EB9">
    <w:pPr>
      <w:tabs>
        <w:tab w:val="center" w:pos="4153"/>
        <w:tab w:val="right" w:pos="8306"/>
      </w:tabs>
      <w:overflowPunct w:val="0"/>
      <w:jc w:val="both"/>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B32BF" w14:textId="77777777" w:rsidR="00DB1EB9" w:rsidRDefault="00DB1EB9">
    <w:pPr>
      <w:tabs>
        <w:tab w:val="center" w:pos="4153"/>
        <w:tab w:val="right" w:pos="8306"/>
      </w:tabs>
      <w:overflowPunct w:val="0"/>
      <w:jc w:val="both"/>
      <w:textAlignment w:val="baselin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7D591" w14:textId="77777777" w:rsidR="00DB1EB9" w:rsidRDefault="00DB1EB9">
    <w:pPr>
      <w:tabs>
        <w:tab w:val="center" w:pos="4153"/>
        <w:tab w:val="right" w:pos="8306"/>
      </w:tabs>
      <w:overflowPunct w:val="0"/>
      <w:jc w:val="both"/>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C47DB0" w14:textId="77777777" w:rsidR="00DB1EB9" w:rsidRDefault="00C17763">
      <w:pPr>
        <w:overflowPunct w:val="0"/>
        <w:jc w:val="both"/>
        <w:textAlignment w:val="baseline"/>
      </w:pPr>
      <w:r>
        <w:separator/>
      </w:r>
    </w:p>
  </w:footnote>
  <w:footnote w:type="continuationSeparator" w:id="0">
    <w:p w14:paraId="3241D70E" w14:textId="77777777" w:rsidR="00DB1EB9" w:rsidRDefault="00C17763">
      <w:pPr>
        <w:overflowPunct w:val="0"/>
        <w:jc w:val="both"/>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309E3" w14:textId="77777777" w:rsidR="00DB1EB9" w:rsidRDefault="00DB1EB9">
    <w:pPr>
      <w:tabs>
        <w:tab w:val="center" w:pos="4153"/>
        <w:tab w:val="right" w:pos="8306"/>
      </w:tabs>
      <w:overflowPunct w:val="0"/>
      <w:jc w:val="both"/>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1E9E3C" w14:textId="61ADF194" w:rsidR="00DB1EB9" w:rsidRDefault="00C17763">
    <w:pPr>
      <w:tabs>
        <w:tab w:val="center" w:pos="4153"/>
        <w:tab w:val="right" w:pos="8306"/>
      </w:tabs>
      <w:overflowPunct w:val="0"/>
      <w:jc w:val="center"/>
      <w:textAlignment w:val="baseline"/>
    </w:pPr>
    <w:r>
      <w:fldChar w:fldCharType="begin"/>
    </w:r>
    <w:r>
      <w:instrText>PAGE   \* MERGEFORMAT</w:instrText>
    </w:r>
    <w:r>
      <w:fldChar w:fldCharType="separate"/>
    </w:r>
    <w:r w:rsidR="00BC77BA">
      <w:rPr>
        <w:noProof/>
      </w:rPr>
      <w:t>2</w:t>
    </w:r>
    <w:r>
      <w:fldChar w:fldCharType="end"/>
    </w:r>
  </w:p>
  <w:p w14:paraId="41A9358B" w14:textId="77777777" w:rsidR="00DB1EB9" w:rsidRDefault="00DB1EB9">
    <w:pPr>
      <w:tabs>
        <w:tab w:val="center" w:pos="4153"/>
        <w:tab w:val="right" w:pos="8306"/>
      </w:tabs>
      <w:overflowPunct w:val="0"/>
      <w:jc w:val="both"/>
      <w:textAlignment w:val="baselin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F9CA9" w14:textId="32A5721D" w:rsidR="00DB1EB9" w:rsidRDefault="00DB1EB9">
    <w:pPr>
      <w:tabs>
        <w:tab w:val="center" w:pos="4153"/>
        <w:tab w:val="right" w:pos="8306"/>
      </w:tabs>
      <w:overflowPunct w:val="0"/>
      <w:jc w:val="both"/>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AA0"/>
    <w:rsid w:val="00BC77BA"/>
    <w:rsid w:val="00C17763"/>
    <w:rsid w:val="00DB1EB9"/>
    <w:rsid w:val="00E91A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3EBB78"/>
  <w15:docId w15:val="{6E34451B-23E9-4863-AE9A-1EDFD05D0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075343">
      <w:bodyDiv w:val="1"/>
      <w:marLeft w:val="0"/>
      <w:marRight w:val="0"/>
      <w:marTop w:val="0"/>
      <w:marBottom w:val="0"/>
      <w:divBdr>
        <w:top w:val="none" w:sz="0" w:space="0" w:color="auto"/>
        <w:left w:val="none" w:sz="0" w:space="0" w:color="auto"/>
        <w:bottom w:val="none" w:sz="0" w:space="0" w:color="auto"/>
        <w:right w:val="none" w:sz="0" w:space="0" w:color="auto"/>
      </w:divBdr>
      <w:divsChild>
        <w:div w:id="41291042">
          <w:marLeft w:val="0"/>
          <w:marRight w:val="0"/>
          <w:marTop w:val="0"/>
          <w:marBottom w:val="0"/>
          <w:divBdr>
            <w:top w:val="none" w:sz="0" w:space="0" w:color="auto"/>
            <w:left w:val="none" w:sz="0" w:space="0" w:color="auto"/>
            <w:bottom w:val="none" w:sz="0" w:space="0" w:color="auto"/>
            <w:right w:val="none" w:sz="0" w:space="0" w:color="auto"/>
          </w:divBdr>
        </w:div>
      </w:divsChild>
    </w:div>
    <w:div w:id="125587724">
      <w:bodyDiv w:val="1"/>
      <w:marLeft w:val="0"/>
      <w:marRight w:val="0"/>
      <w:marTop w:val="0"/>
      <w:marBottom w:val="0"/>
      <w:divBdr>
        <w:top w:val="none" w:sz="0" w:space="0" w:color="auto"/>
        <w:left w:val="none" w:sz="0" w:space="0" w:color="auto"/>
        <w:bottom w:val="none" w:sz="0" w:space="0" w:color="auto"/>
        <w:right w:val="none" w:sz="0" w:space="0" w:color="auto"/>
      </w:divBdr>
    </w:div>
    <w:div w:id="173962372">
      <w:bodyDiv w:val="1"/>
      <w:marLeft w:val="0"/>
      <w:marRight w:val="0"/>
      <w:marTop w:val="0"/>
      <w:marBottom w:val="0"/>
      <w:divBdr>
        <w:top w:val="none" w:sz="0" w:space="0" w:color="auto"/>
        <w:left w:val="none" w:sz="0" w:space="0" w:color="auto"/>
        <w:bottom w:val="none" w:sz="0" w:space="0" w:color="auto"/>
        <w:right w:val="none" w:sz="0" w:space="0" w:color="auto"/>
      </w:divBdr>
    </w:div>
    <w:div w:id="590086683">
      <w:bodyDiv w:val="1"/>
      <w:marLeft w:val="0"/>
      <w:marRight w:val="0"/>
      <w:marTop w:val="0"/>
      <w:marBottom w:val="0"/>
      <w:divBdr>
        <w:top w:val="none" w:sz="0" w:space="0" w:color="auto"/>
        <w:left w:val="none" w:sz="0" w:space="0" w:color="auto"/>
        <w:bottom w:val="none" w:sz="0" w:space="0" w:color="auto"/>
        <w:right w:val="none" w:sz="0" w:space="0" w:color="auto"/>
      </w:divBdr>
    </w:div>
    <w:div w:id="616914138">
      <w:bodyDiv w:val="1"/>
      <w:marLeft w:val="0"/>
      <w:marRight w:val="0"/>
      <w:marTop w:val="0"/>
      <w:marBottom w:val="0"/>
      <w:divBdr>
        <w:top w:val="none" w:sz="0" w:space="0" w:color="auto"/>
        <w:left w:val="none" w:sz="0" w:space="0" w:color="auto"/>
        <w:bottom w:val="none" w:sz="0" w:space="0" w:color="auto"/>
        <w:right w:val="none" w:sz="0" w:space="0" w:color="auto"/>
      </w:divBdr>
    </w:div>
    <w:div w:id="639724663">
      <w:bodyDiv w:val="1"/>
      <w:marLeft w:val="0"/>
      <w:marRight w:val="0"/>
      <w:marTop w:val="0"/>
      <w:marBottom w:val="0"/>
      <w:divBdr>
        <w:top w:val="none" w:sz="0" w:space="0" w:color="auto"/>
        <w:left w:val="none" w:sz="0" w:space="0" w:color="auto"/>
        <w:bottom w:val="none" w:sz="0" w:space="0" w:color="auto"/>
        <w:right w:val="none" w:sz="0" w:space="0" w:color="auto"/>
      </w:divBdr>
    </w:div>
    <w:div w:id="661129511">
      <w:bodyDiv w:val="1"/>
      <w:marLeft w:val="0"/>
      <w:marRight w:val="0"/>
      <w:marTop w:val="0"/>
      <w:marBottom w:val="0"/>
      <w:divBdr>
        <w:top w:val="none" w:sz="0" w:space="0" w:color="auto"/>
        <w:left w:val="none" w:sz="0" w:space="0" w:color="auto"/>
        <w:bottom w:val="none" w:sz="0" w:space="0" w:color="auto"/>
        <w:right w:val="none" w:sz="0" w:space="0" w:color="auto"/>
      </w:divBdr>
    </w:div>
    <w:div w:id="833102934">
      <w:bodyDiv w:val="1"/>
      <w:marLeft w:val="0"/>
      <w:marRight w:val="0"/>
      <w:marTop w:val="0"/>
      <w:marBottom w:val="0"/>
      <w:divBdr>
        <w:top w:val="none" w:sz="0" w:space="0" w:color="auto"/>
        <w:left w:val="none" w:sz="0" w:space="0" w:color="auto"/>
        <w:bottom w:val="none" w:sz="0" w:space="0" w:color="auto"/>
        <w:right w:val="none" w:sz="0" w:space="0" w:color="auto"/>
      </w:divBdr>
    </w:div>
    <w:div w:id="1017661787">
      <w:bodyDiv w:val="1"/>
      <w:marLeft w:val="0"/>
      <w:marRight w:val="0"/>
      <w:marTop w:val="0"/>
      <w:marBottom w:val="0"/>
      <w:divBdr>
        <w:top w:val="none" w:sz="0" w:space="0" w:color="auto"/>
        <w:left w:val="none" w:sz="0" w:space="0" w:color="auto"/>
        <w:bottom w:val="none" w:sz="0" w:space="0" w:color="auto"/>
        <w:right w:val="none" w:sz="0" w:space="0" w:color="auto"/>
      </w:divBdr>
    </w:div>
    <w:div w:id="1067530618">
      <w:bodyDiv w:val="1"/>
      <w:marLeft w:val="0"/>
      <w:marRight w:val="0"/>
      <w:marTop w:val="0"/>
      <w:marBottom w:val="0"/>
      <w:divBdr>
        <w:top w:val="none" w:sz="0" w:space="0" w:color="auto"/>
        <w:left w:val="none" w:sz="0" w:space="0" w:color="auto"/>
        <w:bottom w:val="none" w:sz="0" w:space="0" w:color="auto"/>
        <w:right w:val="none" w:sz="0" w:space="0" w:color="auto"/>
      </w:divBdr>
    </w:div>
    <w:div w:id="1298998526">
      <w:bodyDiv w:val="1"/>
      <w:marLeft w:val="0"/>
      <w:marRight w:val="0"/>
      <w:marTop w:val="0"/>
      <w:marBottom w:val="0"/>
      <w:divBdr>
        <w:top w:val="none" w:sz="0" w:space="0" w:color="auto"/>
        <w:left w:val="none" w:sz="0" w:space="0" w:color="auto"/>
        <w:bottom w:val="none" w:sz="0" w:space="0" w:color="auto"/>
        <w:right w:val="none" w:sz="0" w:space="0" w:color="auto"/>
      </w:divBdr>
    </w:div>
    <w:div w:id="1691680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b981d37b1f4617ac80828c76b85cab" PartId="4fcf2602a2744e65a07da4aaf8b4f898">
    <Part Type="pastraipa" DocPartId="700a543c45cf4d8ba9417bb61359a135" PartId="0e76c28573454124b984b0921ffd7458"/>
    <Part Type="punktas" Nr="1" Abbr="1 p." DocPartId="81d4d51bbe774d638055186c9e4c1971" PartId="d3ce7c70a0664f94a23d396d6ec4c0a1">
      <Part Type="citata" DocPartId="b2bd7a13bafb48159844b9124d52c602" PartId="6cf239c2cffd4a4aa13baadf2ac95587">
        <Part Type="papunktis" Nr="1.4" Abbr="1.4 pp." DocPartId="00f8f5fb37114ed78f289c10b1cb95d2" PartId="4ea8af8b7e5949f1b03912d519648fad"/>
      </Part>
    </Part>
    <Part Type="punktas" Nr="2" Abbr="2 p." DocPartId="e3ae3467420a46eda36be2bda9ed6fd5" PartId="3a2b22ee0e4f48f3b6e10b1867b863dd"/>
    <Part Type="punktas" Nr="3" Abbr="3 p." DocPartId="f57b300b23d9471c98f486fb1a24e8c4" PartId="16b1ca8bbe584a888ed1a744287a7c79">
      <Part Type="citata" DocPartId="7adce4cfe776411b9d9acda9f6c7c388" PartId="8f934bb0c608439ba6464019783d26b6">
        <Part Type="punktas" Nr="62" Abbr="62 p." DocPartId="e1935c2c0a7e4280a14ca699aea695e1" PartId="b3804204e96842f8a9a3cd16fe5daaa8"/>
      </Part>
    </Part>
    <Part Type="punktas" Nr="4" Abbr="4 p." DocPartId="ebff686710b2499b85c852964d5bfa34" PartId="099e04f0520045758645fd07aca04885">
      <Part Type="citata" DocPartId="d7d023c32cd54763a273d209da75fe9d" PartId="019470f0cebf4f00a960369d421abec4">
        <Part Type="punktas" Nr="73" Abbr="73 p." DocPartId="d6c39c76c7c949919842bc19d707a449" PartId="e7b362da408d45ab836d82acdd57d761">
          <Part Type="papunktis" Nr="73.1" Abbr="73.1 pp." DocPartId="95588fb5b6a64f4590ee0707b2274e7f" PartId="b32cf97335804bcfb31f4abd63ab2bdc"/>
          <Part Type="papunktis" Nr="73.2" Abbr="73.2 pp." DocPartId="76bc65c9892c4c688ac0a63958b2a0c8" PartId="6c0563477e444753badf8e555370b1de"/>
          <Part Type="papunktis" Nr="73.3" Abbr="73.3 pp." DocPartId="dffbe26e69a840459891e161852e0cf0" PartId="d4035510dd6e47baa8766baa150f1953"/>
          <Part Type="papunktis" Nr="73.4" Abbr="73.4 pp." DocPartId="664064f7b9f64e5e81585c24da0dc1f4" PartId="7e0d80331f55407dbd8833e745bda1ca"/>
          <Part Type="papunktis" Nr="73.5" Abbr="73.5 pp." DocPartId="db05f9e7398840848be0439d4c3fc12b" PartId="4b038aa3985d45db9c89ccb4fdaa8d3f"/>
          <Part Type="papunktis" Nr="73.6" Abbr="73.6 pp." DocPartId="73756b5fd9f8435fbc19b2a68d711052" PartId="928c40f33b9644e8bbe312fb77abc788"/>
          <Part Type="papunktis" Nr="73.7" Abbr="73.7 pp." DocPartId="5a322c38bf2f42efa23b9ec349ecf30a" PartId="785ffaedbde441dfa446d217d63cce0f"/>
          <Part Type="papunktis" Nr="73.8" Abbr="73.8 pp." DocPartId="384e18e6478241078a79a706308b2ef4" PartId="9c2925495a3d415891f7a48a53d0092c"/>
          <Part Type="papunktis" Nr="73.9" Abbr="73.9 pp." DocPartId="61aa87c9470d4ed9a307cc2a45e37d20" PartId="af1348e2638149faa1da9cc55cddb626"/>
        </Part>
      </Part>
    </Part>
    <Part Type="punktas" Nr="5" Abbr="5 p." DocPartId="998c50748ae24cf5a5dfe3484cdcced6" PartId="23d7fde3f20e44328d2431afa56dd7e7">
      <Part Type="citata" DocPartId="ab064c060db54d87b0d740d8861e4517" PartId="c89354be983846248f0f43055af527cd">
        <Part Type="papunktis" Nr="75.1.1" Abbr="75.1.1 pp." DocPartId="5ec032acfd1943b18f33214f17470017" PartId="5108673d53dc4976a68665bd8d944409"/>
      </Part>
    </Part>
    <Part Type="punktas" Nr="6" Abbr="6 p." DocPartId="94704ec6dfed4215a72a90e7b0b774f0" PartId="db5ced8efd334fce8c76162f354c2807">
      <Part Type="citata" DocPartId="9935655d38d04ad69b3bfe73120f6f04" PartId="5e9aa68af0f84b2d90a58db8de695abe">
        <Part Type="papunktis" Nr="2.5" Abbr="2.5 pp." DocPartId="fb7bc8ac351f4fd3b0fc5833acec6fca" PartId="fd90083aa5f34ab889226289c1f0bab0">
          <Part Type="papunktis" Nr="2.5.1" Abbr="2.5.1 pp." DocPartId="0622260f14a1478c972cb37b7f89cd5d" PartId="4e0c0452cb5b40699ddaf32db58ac256"/>
          <Part Type="papunktis" Nr="2.5.2" Abbr="2.5.2 pp." DocPartId="a1411c14934d45d49fc239759b6b2b1f" PartId="a93b10ab6e994c58aef0d1e3994e30d1"/>
        </Part>
      </Part>
    </Part>
    <Part Type="punktas" Nr="7" Abbr="7 p." DocPartId="541db9a489d6490bb83b346880f53752" PartId="fff91f6437c04bf8932b3351314fd5cb"/>
    <Part Type="punktas" Nr="8" Abbr="8 p." DocPartId="0931fa27d8a84ec9b4c500d9101c722a" PartId="580982c156184bb19f585ae044803bb9">
      <Part Type="citata" DocPartId="4df70c23096b48f2a883777f0d35b8c4" PartId="65bbe3b2cb76436fbca12f9360b4d858">
        <Part Type="papunktis" Nr="6.2.1" Abbr="6.2.1 pp." DocPartId="471044e3e133443bbafa5e6d2c5eaac5" PartId="3d2bc7d5aee846e884851fb10441a46f">
          <Part Type="papunktis" Nr="6.2.1.1" Abbr="6.2.1.1 pp." DocPartId="46c32e4e7f9e45d1aae0a28e9b80e8ef" PartId="3cb51f3dc8c048d1b0315be7778025e2"/>
          <Part Type="papunktis" Nr="6.2.1.2" Abbr="6.2.1.2 pp." DocPartId="d203908e69484f83b65740cd639b27af" PartId="ff3d824173b5447b9a9856c47e4e8444"/>
          <Part Type="papunktis" Nr="6.2.1.3" Abbr="6.2.1.3 pp." DocPartId="2184c5e4eede4dbc9b052ca5b74afece" PartId="8dc447150f4f46baae0f619ebf8d656e"/>
          <Part Type="papunktis" Nr="6.2.1.4" Abbr="6.2.1.4 pp." DocPartId="df4dd6345f654fd1a4725b8db057060b" PartId="84f3bed54dd848f7be7e532a6b4b44e6"/>
        </Part>
      </Part>
    </Part>
    <Part Type="punktas" Nr="9" Abbr="9 p." DocPartId="e53f8158f0f341b6a8420b0d179015f0" PartId="e52106bd8cef436680c9a7fea8789369"/>
    <Part Type="punktas" Nr="10" Abbr="10 p." DocPartId="420baa2ff1e842b283b3fb50cd6b37f6" PartId="b1240f089d7d4a65bcb83f28846ca205"/>
    <Part Type="signatura" DocPartId="5e6f207731234dc5b83fe46b624a313b" PartId="9ae9c9d6c91c4e9b9e255480cc97b9e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575E3-3D15-4DA4-AC47-BD7B99774371}">
  <ds:schemaRefs>
    <ds:schemaRef ds:uri="http://lrs.lt/TAIS/DocParts"/>
  </ds:schemaRefs>
</ds:datastoreItem>
</file>

<file path=customXml/itemProps2.xml><?xml version="1.0" encoding="utf-8"?>
<ds:datastoreItem xmlns:ds="http://schemas.openxmlformats.org/officeDocument/2006/customXml" ds:itemID="{6DBFA069-C0D5-4ECC-A3B4-8F786C762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1587</Words>
  <Characters>10763</Characters>
  <Application>Microsoft Office Word</Application>
  <DocSecurity>0</DocSecurity>
  <Lines>89</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 Jurgilienė</dc:creator>
  <cp:lastModifiedBy>GRINKEVIČIŪTĖ Agnė</cp:lastModifiedBy>
  <cp:revision>4</cp:revision>
  <dcterms:created xsi:type="dcterms:W3CDTF">2024-03-21T11:51:00Z</dcterms:created>
  <dcterms:modified xsi:type="dcterms:W3CDTF">2024-03-21T13:05:00Z</dcterms:modified>
</cp:coreProperties>
</file>