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192c8145bb646c099380cc44aaae9a0"/>
        <w:id w:val="-436446696"/>
        <w:lock w:val="sdtLocked"/>
      </w:sdtPr>
      <w:sdtEndPr/>
      <w:sdtContent>
        <w:p w14:paraId="73567F00" w14:textId="52EF62A4" w:rsidR="00FD78D9" w:rsidRDefault="001F4BE9" w:rsidP="001F4BE9">
          <w:pPr>
            <w:overflowPunct w:val="0"/>
            <w:jc w:val="center"/>
            <w:textAlignment w:val="baseline"/>
            <w:rPr>
              <w:sz w:val="16"/>
              <w:szCs w:val="16"/>
            </w:rPr>
          </w:pPr>
          <w:r>
            <w:rPr>
              <w:noProof/>
              <w:sz w:val="16"/>
              <w:szCs w:val="16"/>
              <w:lang w:eastAsia="lt-LT"/>
            </w:rPr>
            <w:drawing>
              <wp:inline distT="0" distB="0" distL="0" distR="0" wp14:anchorId="47D00102" wp14:editId="02A94E73">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73567F01" w14:textId="77777777" w:rsidR="00FD78D9" w:rsidRDefault="001F4BE9">
          <w:pPr>
            <w:overflowPunct w:val="0"/>
            <w:jc w:val="center"/>
            <w:textAlignment w:val="baseline"/>
            <w:rPr>
              <w:b/>
              <w:sz w:val="28"/>
              <w:szCs w:val="28"/>
            </w:rPr>
          </w:pPr>
          <w:r>
            <w:rPr>
              <w:b/>
              <w:sz w:val="28"/>
              <w:szCs w:val="28"/>
            </w:rPr>
            <w:t>LIETUVOS RESPUBLIKOS ŽEMĖS ŪKIO MINISTRAS</w:t>
          </w:r>
        </w:p>
        <w:p w14:paraId="73567F02" w14:textId="77777777" w:rsidR="00FD78D9" w:rsidRDefault="00FD78D9">
          <w:pPr>
            <w:overflowPunct w:val="0"/>
            <w:jc w:val="center"/>
            <w:textAlignment w:val="baseline"/>
            <w:rPr>
              <w:b/>
              <w:sz w:val="28"/>
              <w:szCs w:val="28"/>
            </w:rPr>
          </w:pPr>
        </w:p>
        <w:p w14:paraId="73567F03" w14:textId="77777777" w:rsidR="00FD78D9" w:rsidRDefault="001F4BE9">
          <w:pPr>
            <w:overflowPunct w:val="0"/>
            <w:jc w:val="center"/>
            <w:textAlignment w:val="baseline"/>
            <w:rPr>
              <w:b/>
              <w:szCs w:val="24"/>
              <w:lang w:val="en-GB"/>
            </w:rPr>
          </w:pPr>
          <w:r>
            <w:rPr>
              <w:b/>
              <w:szCs w:val="24"/>
              <w:lang w:val="en-GB"/>
            </w:rPr>
            <w:t>ĮSAKYMAS</w:t>
          </w:r>
        </w:p>
        <w:p w14:paraId="73567F04" w14:textId="77777777" w:rsidR="00FD78D9" w:rsidRDefault="001F4BE9">
          <w:pPr>
            <w:overflowPunct w:val="0"/>
            <w:jc w:val="center"/>
            <w:textAlignment w:val="baseline"/>
            <w:rPr>
              <w:b/>
              <w:caps/>
              <w:lang w:val="en-GB"/>
            </w:rPr>
          </w:pPr>
          <w:proofErr w:type="gramStart"/>
          <w:r>
            <w:rPr>
              <w:b/>
              <w:caps/>
              <w:lang w:val="en-GB"/>
            </w:rPr>
            <w:t xml:space="preserve">DĖL ŽEMĖS ŪKIO MINISTRO </w:t>
          </w:r>
          <w:r>
            <w:rPr>
              <w:b/>
              <w:lang w:val="en-GB"/>
            </w:rPr>
            <w:t>2015 M. GRUODŽIO 31 D. ĮSAKYMO NR.</w:t>
          </w:r>
          <w:proofErr w:type="gramEnd"/>
          <w:r>
            <w:rPr>
              <w:b/>
              <w:lang w:val="en-GB"/>
            </w:rPr>
            <w:t xml:space="preserve"> 3D-971</w:t>
          </w:r>
          <w:r>
            <w:rPr>
              <w:b/>
              <w:caps/>
              <w:lang w:val="en-GB"/>
            </w:rPr>
            <w:t xml:space="preserve"> „DĖL LIETUVOS KAIMO PLĖTROS 2014–2020 M. PROGRAMOS PRIEMONĖS „RIZIKOS VALDYMAS</w:t>
          </w:r>
          <w:proofErr w:type="gramStart"/>
          <w:r>
            <w:rPr>
              <w:b/>
              <w:caps/>
              <w:lang w:val="en-GB"/>
            </w:rPr>
            <w:t>“ VEIKLOS</w:t>
          </w:r>
          <w:proofErr w:type="gramEnd"/>
          <w:r>
            <w:rPr>
              <w:b/>
              <w:caps/>
              <w:lang w:val="en-GB"/>
            </w:rPr>
            <w:t xml:space="preserve"> SRITIES „PASĖLIŲ, GYVŪNŲ IR AUGALŲ DRAUDIMo įmokos“, SUSIJUSIOS SU ŪKINIŲ GYVŪNŲ DRAUDIMO ĮMOKŲ KOMPENSAVIMU, ĮGYVENDINIMO TAISYKLIŲ PATVIRTINIMO”</w:t>
          </w:r>
        </w:p>
        <w:p w14:paraId="73567F05" w14:textId="77777777" w:rsidR="00FD78D9" w:rsidRDefault="001F4BE9">
          <w:pPr>
            <w:overflowPunct w:val="0"/>
            <w:ind w:firstLine="62"/>
            <w:jc w:val="center"/>
            <w:textAlignment w:val="baseline"/>
            <w:rPr>
              <w:b/>
              <w:caps/>
              <w:lang w:val="en-GB"/>
            </w:rPr>
          </w:pPr>
          <w:r>
            <w:rPr>
              <w:b/>
              <w:caps/>
              <w:lang w:val="en-GB"/>
            </w:rPr>
            <w:t>PAKEITIMO</w:t>
          </w:r>
        </w:p>
        <w:p w14:paraId="73567F06" w14:textId="77777777" w:rsidR="00FD78D9" w:rsidRDefault="00FD78D9">
          <w:pPr>
            <w:overflowPunct w:val="0"/>
            <w:jc w:val="center"/>
            <w:textAlignment w:val="baseline"/>
            <w:rPr>
              <w:lang w:val="en-GB"/>
            </w:rPr>
          </w:pPr>
        </w:p>
        <w:p w14:paraId="73567F08" w14:textId="77777777" w:rsidR="00FD78D9" w:rsidRDefault="001F4BE9" w:rsidP="001F4BE9">
          <w:pPr>
            <w:overflowPunct w:val="0"/>
            <w:jc w:val="center"/>
            <w:textAlignment w:val="baseline"/>
            <w:rPr>
              <w:lang w:val="en-GB"/>
            </w:rPr>
          </w:pPr>
          <w:r>
            <w:rPr>
              <w:lang w:val="en-GB"/>
            </w:rPr>
            <w:t xml:space="preserve">2018 m. </w:t>
          </w:r>
          <w:proofErr w:type="spellStart"/>
          <w:r>
            <w:rPr>
              <w:lang w:val="en-GB"/>
            </w:rPr>
            <w:t>lapkričio</w:t>
          </w:r>
          <w:proofErr w:type="spellEnd"/>
          <w:r>
            <w:rPr>
              <w:lang w:val="en-GB"/>
            </w:rPr>
            <w:t xml:space="preserve"> 29 d. </w:t>
          </w:r>
          <w:proofErr w:type="spellStart"/>
          <w:r>
            <w:rPr>
              <w:lang w:val="en-GB"/>
            </w:rPr>
            <w:t>Nr</w:t>
          </w:r>
          <w:proofErr w:type="spellEnd"/>
          <w:r>
            <w:rPr>
              <w:lang w:val="en-GB"/>
            </w:rPr>
            <w:t>. 3D-852</w:t>
          </w:r>
        </w:p>
        <w:p w14:paraId="73567F09" w14:textId="77777777" w:rsidR="00FD78D9" w:rsidRDefault="001F4BE9" w:rsidP="001F4BE9">
          <w:pPr>
            <w:overflowPunct w:val="0"/>
            <w:jc w:val="center"/>
            <w:textAlignment w:val="baseline"/>
          </w:pPr>
          <w:r>
            <w:t>Vilnius</w:t>
          </w:r>
        </w:p>
        <w:p w14:paraId="73567F0A" w14:textId="77777777" w:rsidR="00FD78D9" w:rsidRDefault="00FD78D9" w:rsidP="001F4BE9">
          <w:pPr>
            <w:overflowPunct w:val="0"/>
            <w:jc w:val="center"/>
            <w:textAlignment w:val="baseline"/>
            <w:rPr>
              <w:lang w:val="en-GB"/>
            </w:rPr>
          </w:pPr>
        </w:p>
        <w:p w14:paraId="44A7FD01" w14:textId="77777777" w:rsidR="001F4BE9" w:rsidRDefault="001F4BE9" w:rsidP="001F4BE9">
          <w:pPr>
            <w:overflowPunct w:val="0"/>
            <w:jc w:val="center"/>
            <w:textAlignment w:val="baseline"/>
            <w:rPr>
              <w:lang w:val="en-GB"/>
            </w:rPr>
          </w:pPr>
        </w:p>
        <w:sdt>
          <w:sdtPr>
            <w:alias w:val="1 p."/>
            <w:tag w:val="part_25c2d86a3c4741c7889e6168518827be"/>
            <w:id w:val="-893810702"/>
            <w:lock w:val="sdtLocked"/>
          </w:sdtPr>
          <w:sdtEndPr/>
          <w:sdtContent>
            <w:p w14:paraId="73567F0B" w14:textId="77777777" w:rsidR="00FD78D9" w:rsidRDefault="001F4BE9">
              <w:pPr>
                <w:overflowPunct w:val="0"/>
                <w:spacing w:line="360" w:lineRule="auto"/>
                <w:ind w:firstLine="1276"/>
                <w:jc w:val="both"/>
                <w:textAlignment w:val="baseline"/>
                <w:rPr>
                  <w:szCs w:val="24"/>
                </w:rPr>
              </w:pPr>
              <w:sdt>
                <w:sdtPr>
                  <w:alias w:val="Numeris"/>
                  <w:tag w:val="nr_25c2d86a3c4741c7889e6168518827be"/>
                  <w:id w:val="936335542"/>
                  <w:lock w:val="sdtLocked"/>
                </w:sdtPr>
                <w:sdtEndPr/>
                <w:sdtContent>
                  <w:r>
                    <w:rPr>
                      <w:szCs w:val="24"/>
                    </w:rPr>
                    <w:t>1</w:t>
                  </w:r>
                </w:sdtContent>
              </w:sdt>
              <w:r>
                <w:rPr>
                  <w:szCs w:val="24"/>
                </w:rPr>
                <w:t>. P a k e i č i u Lietuvos kaimo plėtros 2014–2020 m. programos priemonės „Rizikos valdymas“ veiklos srities „Pasėlių, gyvūnų ir augalų draudimo įmokos“, susijusios su ūkinių gyvūnų draudimo įmokų kompensavimu, įgyvendinimo taisykles, patvirtintas Lietuvos</w:t>
              </w:r>
              <w:r>
                <w:rPr>
                  <w:szCs w:val="24"/>
                </w:rPr>
                <w:t xml:space="preserve"> Respublikos žemės ūkio ministro </w:t>
              </w:r>
              <w:r>
                <w:t xml:space="preserve">2015 m. gruodžio 31 d. </w:t>
              </w:r>
              <w:r>
                <w:rPr>
                  <w:szCs w:val="24"/>
                </w:rPr>
                <w:t xml:space="preserve">įsakymu Nr. </w:t>
              </w:r>
              <w:r>
                <w:t>3D-971</w:t>
              </w:r>
              <w:r>
                <w:rPr>
                  <w:szCs w:val="24"/>
                </w:rPr>
                <w:t xml:space="preserve"> „Dėl Lietuvos kaimo plėtros 2014–2020 m. programos priemonės „Rizikos valdymas“ veiklos srities „Pasėlių, gyvūnų ir augalų draudimo įmokos“, susijusios su ūkinių gyvūnų draudimo įmo</w:t>
              </w:r>
              <w:r>
                <w:rPr>
                  <w:szCs w:val="24"/>
                </w:rPr>
                <w:t>kų kompensavimu, įgyvendinimo taisyklių patvirtinimo“:</w:t>
              </w:r>
            </w:p>
            <w:sdt>
              <w:sdtPr>
                <w:alias w:val="1.1 pp."/>
                <w:tag w:val="part_78b0ab1ecb8145979916abf61def4b4f"/>
                <w:id w:val="1434170661"/>
                <w:lock w:val="sdtLocked"/>
              </w:sdtPr>
              <w:sdtEndPr/>
              <w:sdtContent>
                <w:p w14:paraId="73567F0C" w14:textId="77777777" w:rsidR="00FD78D9" w:rsidRDefault="001F4BE9">
                  <w:pPr>
                    <w:overflowPunct w:val="0"/>
                    <w:spacing w:line="360" w:lineRule="auto"/>
                    <w:ind w:firstLine="1276"/>
                    <w:jc w:val="both"/>
                    <w:textAlignment w:val="baseline"/>
                    <w:rPr>
                      <w:szCs w:val="24"/>
                    </w:rPr>
                  </w:pPr>
                  <w:sdt>
                    <w:sdtPr>
                      <w:alias w:val="Numeris"/>
                      <w:tag w:val="nr_78b0ab1ecb8145979916abf61def4b4f"/>
                      <w:id w:val="-2082433232"/>
                      <w:lock w:val="sdtLocked"/>
                    </w:sdtPr>
                    <w:sdtEndPr/>
                    <w:sdtContent>
                      <w:r>
                        <w:rPr>
                          <w:szCs w:val="24"/>
                        </w:rPr>
                        <w:t>1.1</w:t>
                      </w:r>
                    </w:sdtContent>
                  </w:sdt>
                  <w:r>
                    <w:rPr>
                      <w:szCs w:val="24"/>
                    </w:rPr>
                    <w:t>. Pakeičiu 11.6 papunktį ir jį išdėstau taip:</w:t>
                  </w:r>
                </w:p>
                <w:sdt>
                  <w:sdtPr>
                    <w:alias w:val="citata"/>
                    <w:tag w:val="part_ec075c11d1d04474bbf401d9f6fe63b3"/>
                    <w:id w:val="1779986561"/>
                    <w:lock w:val="sdtLocked"/>
                  </w:sdtPr>
                  <w:sdtEndPr/>
                  <w:sdtContent>
                    <w:sdt>
                      <w:sdtPr>
                        <w:alias w:val="11.6 pp."/>
                        <w:tag w:val="part_24b83c7c15d149cfa9b09cdec0b5622f"/>
                        <w:id w:val="-152215951"/>
                        <w:lock w:val="sdtLocked"/>
                      </w:sdtPr>
                      <w:sdtEndPr/>
                      <w:sdtContent>
                        <w:p w14:paraId="73567F0D" w14:textId="77777777" w:rsidR="00FD78D9" w:rsidRDefault="001F4BE9">
                          <w:pPr>
                            <w:overflowPunct w:val="0"/>
                            <w:spacing w:line="360" w:lineRule="auto"/>
                            <w:ind w:firstLine="1276"/>
                            <w:jc w:val="both"/>
                            <w:textAlignment w:val="baseline"/>
                          </w:pPr>
                          <w:r>
                            <w:rPr>
                              <w:szCs w:val="24"/>
                            </w:rPr>
                            <w:t>„</w:t>
                          </w:r>
                          <w:sdt>
                            <w:sdtPr>
                              <w:alias w:val="Numeris"/>
                              <w:tag w:val="nr_24b83c7c15d149cfa9b09cdec0b5622f"/>
                              <w:id w:val="2007630162"/>
                              <w:lock w:val="sdtLocked"/>
                            </w:sdtPr>
                            <w:sdtEndPr/>
                            <w:sdtContent>
                              <w:r>
                                <w:t>11.6</w:t>
                              </w:r>
                            </w:sdtContent>
                          </w:sdt>
                          <w:r>
                            <w:t>. pagal draudimo sutartį numatoma padengti apdraustos ūkinių gyvūnų rūšies nuostolio suma (draudimo suma) viršija 20 proc. pareiškėjo vidutinės</w:t>
                          </w:r>
                          <w:r>
                            <w:t xml:space="preserve"> metinės praėjusių trejų metų laikotarpio draudžiamosios ūkinių gyvūnų rūšies vertės. Sąlyga tikrinama vadovaujantis šiomis nuostatomis:</w:t>
                          </w:r>
                          <w:r>
                            <w:rPr>
                              <w:color w:val="000000"/>
                              <w:szCs w:val="24"/>
                              <w:lang w:eastAsia="lt-LT"/>
                            </w:rPr>
                            <w:t>“.</w:t>
                          </w:r>
                        </w:p>
                      </w:sdtContent>
                    </w:sdt>
                  </w:sdtContent>
                </w:sdt>
              </w:sdtContent>
            </w:sdt>
            <w:sdt>
              <w:sdtPr>
                <w:alias w:val="1.2 pp."/>
                <w:tag w:val="part_52a8011ff0034279a26f90dc7720dd01"/>
                <w:id w:val="-50547428"/>
                <w:lock w:val="sdtLocked"/>
              </w:sdtPr>
              <w:sdtEndPr/>
              <w:sdtContent>
                <w:p w14:paraId="73567F0E" w14:textId="77777777" w:rsidR="00FD78D9" w:rsidRDefault="001F4BE9">
                  <w:pPr>
                    <w:overflowPunct w:val="0"/>
                    <w:spacing w:line="360" w:lineRule="auto"/>
                    <w:ind w:firstLine="1276"/>
                    <w:jc w:val="both"/>
                    <w:textAlignment w:val="baseline"/>
                    <w:rPr>
                      <w:szCs w:val="24"/>
                    </w:rPr>
                  </w:pPr>
                  <w:sdt>
                    <w:sdtPr>
                      <w:alias w:val="Numeris"/>
                      <w:tag w:val="nr_52a8011ff0034279a26f90dc7720dd01"/>
                      <w:id w:val="-1436292730"/>
                      <w:lock w:val="sdtLocked"/>
                    </w:sdtPr>
                    <w:sdtEndPr/>
                    <w:sdtContent>
                      <w:r>
                        <w:rPr>
                          <w:color w:val="000000"/>
                          <w:szCs w:val="24"/>
                          <w:lang w:eastAsia="lt-LT"/>
                        </w:rPr>
                        <w:t>1.2</w:t>
                      </w:r>
                    </w:sdtContent>
                  </w:sdt>
                  <w:r>
                    <w:rPr>
                      <w:color w:val="000000"/>
                      <w:szCs w:val="24"/>
                      <w:lang w:eastAsia="lt-LT"/>
                    </w:rPr>
                    <w:t xml:space="preserve">. </w:t>
                  </w:r>
                  <w:r>
                    <w:rPr>
                      <w:szCs w:val="24"/>
                    </w:rPr>
                    <w:t xml:space="preserve">Pakeičiu </w:t>
                  </w:r>
                  <w:r>
                    <w:rPr>
                      <w:color w:val="000000"/>
                      <w:szCs w:val="24"/>
                    </w:rPr>
                    <w:t xml:space="preserve">11.6.8.1 </w:t>
                  </w:r>
                  <w:r>
                    <w:rPr>
                      <w:szCs w:val="24"/>
                    </w:rPr>
                    <w:t>papunktį ir jį išdėstau taip:</w:t>
                  </w:r>
                </w:p>
                <w:sdt>
                  <w:sdtPr>
                    <w:alias w:val="citata"/>
                    <w:tag w:val="part_9d477940af2345bb99b4b6075f3fb422"/>
                    <w:id w:val="-1255662855"/>
                    <w:lock w:val="sdtLocked"/>
                  </w:sdtPr>
                  <w:sdtEndPr/>
                  <w:sdtContent>
                    <w:sdt>
                      <w:sdtPr>
                        <w:alias w:val="11.6.8.1 pp."/>
                        <w:tag w:val="part_0e57fa4432974df0829b80f2fc0b48ac"/>
                        <w:id w:val="-1356727498"/>
                        <w:lock w:val="sdtLocked"/>
                      </w:sdtPr>
                      <w:sdtEndPr/>
                      <w:sdtContent>
                        <w:p w14:paraId="73567F0F" w14:textId="77777777" w:rsidR="00FD78D9" w:rsidRDefault="001F4BE9">
                          <w:pPr>
                            <w:suppressAutoHyphens/>
                            <w:overflowPunct w:val="0"/>
                            <w:spacing w:line="360" w:lineRule="auto"/>
                            <w:ind w:firstLine="1276"/>
                            <w:jc w:val="both"/>
                            <w:textAlignment w:val="baseline"/>
                            <w:rPr>
                              <w:color w:val="000000"/>
                              <w:szCs w:val="24"/>
                            </w:rPr>
                          </w:pPr>
                          <w:r>
                            <w:rPr>
                              <w:szCs w:val="24"/>
                            </w:rPr>
                            <w:t>„</w:t>
                          </w:r>
                          <w:sdt>
                            <w:sdtPr>
                              <w:alias w:val="Numeris"/>
                              <w:tag w:val="nr_0e57fa4432974df0829b80f2fc0b48ac"/>
                              <w:id w:val="589051911"/>
                              <w:lock w:val="sdtLocked"/>
                            </w:sdtPr>
                            <w:sdtEndPr/>
                            <w:sdtContent>
                              <w:r>
                                <w:rPr>
                                  <w:color w:val="000000"/>
                                  <w:szCs w:val="24"/>
                                </w:rPr>
                                <w:t>11.6.8.1</w:t>
                              </w:r>
                            </w:sdtContent>
                          </w:sdt>
                          <w:r>
                            <w:rPr>
                              <w:color w:val="000000"/>
                              <w:szCs w:val="24"/>
                            </w:rPr>
                            <w:t xml:space="preserve">. tuo atveju, kai draudimo suma per draudimo </w:t>
                          </w:r>
                          <w:r>
                            <w:rPr>
                              <w:color w:val="000000"/>
                              <w:szCs w:val="24"/>
                            </w:rPr>
                            <w:t>sutarties galiojimo laikotarpį nėra keičiama – sumą, sudarančią 20 proc. pareiškėjo vidutinės metinės praėjusių trejų metų laikotarpio draudžiamosios ūkinių gyvūnų rūšies vertės (toliau – suma, sudaranti 20 proc. gyvūnų vertės), lyginant su draudimo sutart</w:t>
                          </w:r>
                          <w:r>
                            <w:rPr>
                              <w:color w:val="000000"/>
                              <w:szCs w:val="24"/>
                            </w:rPr>
                            <w:t>yje nurodyta pagal draudimo sutartį numatoma padengti apdraustos ūkinių gyvūnų rūšies nuostolio suma (draudimo suma) (toliau – draudimo sutartyje nurodyta draudimo suma);</w:t>
                          </w:r>
                          <w:r>
                            <w:rPr>
                              <w:color w:val="000000"/>
                              <w:szCs w:val="24"/>
                              <w:lang w:eastAsia="lt-LT"/>
                            </w:rPr>
                            <w:t>”.</w:t>
                          </w:r>
                        </w:p>
                      </w:sdtContent>
                    </w:sdt>
                  </w:sdtContent>
                </w:sdt>
              </w:sdtContent>
            </w:sdt>
            <w:sdt>
              <w:sdtPr>
                <w:alias w:val="1.3 pp."/>
                <w:tag w:val="part_268bf1b998974536a076ab23cab2113d"/>
                <w:id w:val="1719396162"/>
                <w:lock w:val="sdtLocked"/>
              </w:sdtPr>
              <w:sdtEndPr/>
              <w:sdtContent>
                <w:p w14:paraId="73567F10" w14:textId="77777777" w:rsidR="00FD78D9" w:rsidRDefault="001F4BE9">
                  <w:pPr>
                    <w:overflowPunct w:val="0"/>
                    <w:spacing w:line="360" w:lineRule="auto"/>
                    <w:ind w:firstLine="1276"/>
                    <w:jc w:val="both"/>
                    <w:textAlignment w:val="baseline"/>
                    <w:rPr>
                      <w:szCs w:val="24"/>
                    </w:rPr>
                  </w:pPr>
                  <w:sdt>
                    <w:sdtPr>
                      <w:alias w:val="Numeris"/>
                      <w:tag w:val="nr_268bf1b998974536a076ab23cab2113d"/>
                      <w:id w:val="1199427738"/>
                      <w:lock w:val="sdtLocked"/>
                    </w:sdtPr>
                    <w:sdtEndPr/>
                    <w:sdtContent>
                      <w:r>
                        <w:rPr>
                          <w:color w:val="000000"/>
                          <w:szCs w:val="24"/>
                          <w:lang w:eastAsia="lt-LT"/>
                        </w:rPr>
                        <w:t>1.3</w:t>
                      </w:r>
                    </w:sdtContent>
                  </w:sdt>
                  <w:r>
                    <w:rPr>
                      <w:color w:val="000000"/>
                      <w:szCs w:val="24"/>
                      <w:lang w:eastAsia="lt-LT"/>
                    </w:rPr>
                    <w:t xml:space="preserve">. </w:t>
                  </w:r>
                  <w:r>
                    <w:rPr>
                      <w:szCs w:val="24"/>
                    </w:rPr>
                    <w:t xml:space="preserve">Pakeičiu </w:t>
                  </w:r>
                  <w:r>
                    <w:rPr>
                      <w:color w:val="000000"/>
                      <w:szCs w:val="24"/>
                    </w:rPr>
                    <w:t xml:space="preserve">11.6.8.2 </w:t>
                  </w:r>
                  <w:r>
                    <w:rPr>
                      <w:szCs w:val="24"/>
                    </w:rPr>
                    <w:t>papunktį ir jį išdėstau taip:</w:t>
                  </w:r>
                </w:p>
                <w:sdt>
                  <w:sdtPr>
                    <w:alias w:val="citata"/>
                    <w:tag w:val="part_40ddea46fe0f4d94aa48f6f418d90cc8"/>
                    <w:id w:val="-2118506873"/>
                    <w:lock w:val="sdtLocked"/>
                  </w:sdtPr>
                  <w:sdtEndPr/>
                  <w:sdtContent>
                    <w:sdt>
                      <w:sdtPr>
                        <w:alias w:val="11.6.8.2 pp."/>
                        <w:tag w:val="part_4e0ac344225d4b49ad8da6026ad16973"/>
                        <w:id w:val="-571746060"/>
                        <w:lock w:val="sdtLocked"/>
                      </w:sdtPr>
                      <w:sdtEndPr/>
                      <w:sdtContent>
                        <w:p w14:paraId="73567F11" w14:textId="77777777" w:rsidR="00FD78D9" w:rsidRDefault="001F4BE9">
                          <w:pPr>
                            <w:suppressAutoHyphens/>
                            <w:overflowPunct w:val="0"/>
                            <w:spacing w:line="360" w:lineRule="auto"/>
                            <w:ind w:firstLine="1276"/>
                            <w:jc w:val="both"/>
                            <w:textAlignment w:val="baseline"/>
                            <w:rPr>
                              <w:szCs w:val="24"/>
                            </w:rPr>
                          </w:pPr>
                          <w:r>
                            <w:rPr>
                              <w:szCs w:val="24"/>
                            </w:rPr>
                            <w:t>„</w:t>
                          </w:r>
                          <w:sdt>
                            <w:sdtPr>
                              <w:alias w:val="Numeris"/>
                              <w:tag w:val="nr_4e0ac344225d4b49ad8da6026ad16973"/>
                              <w:id w:val="166451687"/>
                              <w:lock w:val="sdtLocked"/>
                            </w:sdtPr>
                            <w:sdtEndPr/>
                            <w:sdtContent>
                              <w:r>
                                <w:rPr>
                                  <w:color w:val="000000"/>
                                  <w:szCs w:val="24"/>
                                </w:rPr>
                                <w:t>11.6.8.2</w:t>
                              </w:r>
                            </w:sdtContent>
                          </w:sdt>
                          <w:r>
                            <w:rPr>
                              <w:color w:val="000000"/>
                              <w:szCs w:val="24"/>
                            </w:rPr>
                            <w:t>. tuo atvej</w:t>
                          </w:r>
                          <w:r>
                            <w:rPr>
                              <w:color w:val="000000"/>
                              <w:szCs w:val="24"/>
                            </w:rPr>
                            <w:t>u, kai draudimo suma per draudimo sutarties galiojimo laikotarpį buvo keičiama – sumą, sudarančią 20 proc. gyvūnų vertės, lyginant su kiekvienu draudimo sutarties galiojimo laikotarpiu galiojusia draudimo suma, nurodyta atitinkamai draudimo sutartyje (pirm</w:t>
                          </w:r>
                          <w:r>
                            <w:rPr>
                              <w:color w:val="000000"/>
                              <w:szCs w:val="24"/>
                            </w:rPr>
                            <w:t>inėje) ir jos pakeitimuose;</w:t>
                          </w:r>
                          <w:r>
                            <w:rPr>
                              <w:szCs w:val="24"/>
                            </w:rPr>
                            <w:t>“.</w:t>
                          </w:r>
                        </w:p>
                      </w:sdtContent>
                    </w:sdt>
                  </w:sdtContent>
                </w:sdt>
              </w:sdtContent>
            </w:sdt>
            <w:sdt>
              <w:sdtPr>
                <w:alias w:val="1.4 pp."/>
                <w:tag w:val="part_1f2b0b9e28124817a5ee40b0ae879420"/>
                <w:id w:val="-539664445"/>
                <w:lock w:val="sdtLocked"/>
              </w:sdtPr>
              <w:sdtEndPr/>
              <w:sdtContent>
                <w:p w14:paraId="73567F12" w14:textId="77777777" w:rsidR="00FD78D9" w:rsidRDefault="001F4BE9">
                  <w:pPr>
                    <w:overflowPunct w:val="0"/>
                    <w:spacing w:line="360" w:lineRule="auto"/>
                    <w:ind w:firstLine="1276"/>
                    <w:jc w:val="both"/>
                    <w:textAlignment w:val="baseline"/>
                    <w:rPr>
                      <w:szCs w:val="24"/>
                    </w:rPr>
                  </w:pPr>
                  <w:sdt>
                    <w:sdtPr>
                      <w:alias w:val="Numeris"/>
                      <w:tag w:val="nr_1f2b0b9e28124817a5ee40b0ae879420"/>
                      <w:id w:val="1270660667"/>
                      <w:lock w:val="sdtLocked"/>
                    </w:sdtPr>
                    <w:sdtEndPr/>
                    <w:sdtContent>
                      <w:r>
                        <w:rPr>
                          <w:color w:val="000000"/>
                          <w:szCs w:val="24"/>
                          <w:lang w:eastAsia="lt-LT"/>
                        </w:rPr>
                        <w:t>1.4</w:t>
                      </w:r>
                    </w:sdtContent>
                  </w:sdt>
                  <w:r>
                    <w:rPr>
                      <w:color w:val="000000"/>
                      <w:szCs w:val="24"/>
                      <w:lang w:eastAsia="lt-LT"/>
                    </w:rPr>
                    <w:t xml:space="preserve">. </w:t>
                  </w:r>
                  <w:r>
                    <w:rPr>
                      <w:szCs w:val="24"/>
                    </w:rPr>
                    <w:t xml:space="preserve">Pakeičiu </w:t>
                  </w:r>
                  <w:r>
                    <w:rPr>
                      <w:color w:val="000000"/>
                      <w:szCs w:val="24"/>
                    </w:rPr>
                    <w:t xml:space="preserve">11.6.8.3 </w:t>
                  </w:r>
                  <w:r>
                    <w:rPr>
                      <w:szCs w:val="24"/>
                    </w:rPr>
                    <w:t>papunktį ir jį išdėstau taip:</w:t>
                  </w:r>
                </w:p>
                <w:sdt>
                  <w:sdtPr>
                    <w:alias w:val="citata"/>
                    <w:tag w:val="part_edd353e4c7a24677bf3010a04a0e1c67"/>
                    <w:id w:val="-1166940079"/>
                    <w:lock w:val="sdtLocked"/>
                  </w:sdtPr>
                  <w:sdtEndPr/>
                  <w:sdtContent>
                    <w:sdt>
                      <w:sdtPr>
                        <w:alias w:val="11.6.8.3 pp."/>
                        <w:tag w:val="part_48a169b6e5084521932810967d4c5d7a"/>
                        <w:id w:val="-884947854"/>
                        <w:lock w:val="sdtLocked"/>
                      </w:sdtPr>
                      <w:sdtEndPr/>
                      <w:sdtContent>
                        <w:p w14:paraId="73567F13" w14:textId="77777777" w:rsidR="00FD78D9" w:rsidRDefault="001F4BE9">
                          <w:pPr>
                            <w:overflowPunct w:val="0"/>
                            <w:spacing w:line="360" w:lineRule="auto"/>
                            <w:ind w:firstLine="1276"/>
                            <w:jc w:val="both"/>
                            <w:textAlignment w:val="baseline"/>
                          </w:pPr>
                          <w:r>
                            <w:t>„</w:t>
                          </w:r>
                          <w:sdt>
                            <w:sdtPr>
                              <w:alias w:val="Numeris"/>
                              <w:tag w:val="nr_48a169b6e5084521932810967d4c5d7a"/>
                              <w:id w:val="1213474222"/>
                              <w:lock w:val="sdtLocked"/>
                            </w:sdtPr>
                            <w:sdtEndPr/>
                            <w:sdtContent>
                              <w:r>
                                <w:t>11.6.8.3</w:t>
                              </w:r>
                            </w:sdtContent>
                          </w:sdt>
                          <w:r>
                            <w:t>. tuo atveju, kai pagal draudimo sutartį yra apdrausti tos pačios rūšies ūkiniai gyvūnai, laikomi keliose viena nuo kitos nutolusiose vietovėse – sumą, su</w:t>
                          </w:r>
                          <w:r>
                            <w:t>darančią 20 proc. gyvūnų vertės, lyginant su suma, kuri apskaičiuojama susumuojant visas draudimo sutartyje nurodytas draudimo sumas pagal atskiras ūkinių gyvūnų laikymo vietoves, atitinkamai laikantis Taisyklių 11.6.8.2 papunktyje nurodytų reikalavimų, je</w:t>
                          </w:r>
                          <w:r>
                            <w:t>i draudimo suma per draudimo sutarties galiojimo laikotarpį buvo keičiama;“.</w:t>
                          </w:r>
                        </w:p>
                      </w:sdtContent>
                    </w:sdt>
                  </w:sdtContent>
                </w:sdt>
              </w:sdtContent>
            </w:sdt>
            <w:sdt>
              <w:sdtPr>
                <w:alias w:val="1.5 pp."/>
                <w:tag w:val="part_3d09991e36664ee4aa1a90c6180a8c90"/>
                <w:id w:val="-582673837"/>
                <w:lock w:val="sdtLocked"/>
              </w:sdtPr>
              <w:sdtEndPr/>
              <w:sdtContent>
                <w:p w14:paraId="73567F14" w14:textId="77777777" w:rsidR="00FD78D9" w:rsidRDefault="001F4BE9">
                  <w:pPr>
                    <w:overflowPunct w:val="0"/>
                    <w:spacing w:line="360" w:lineRule="auto"/>
                    <w:ind w:firstLine="1276"/>
                    <w:jc w:val="both"/>
                    <w:textAlignment w:val="baseline"/>
                    <w:rPr>
                      <w:szCs w:val="24"/>
                    </w:rPr>
                  </w:pPr>
                  <w:sdt>
                    <w:sdtPr>
                      <w:alias w:val="Numeris"/>
                      <w:tag w:val="nr_3d09991e36664ee4aa1a90c6180a8c90"/>
                      <w:id w:val="203913060"/>
                      <w:lock w:val="sdtLocked"/>
                    </w:sdtPr>
                    <w:sdtEndPr/>
                    <w:sdtContent>
                      <w:r>
                        <w:rPr>
                          <w:color w:val="000000"/>
                          <w:szCs w:val="24"/>
                          <w:lang w:eastAsia="lt-LT"/>
                        </w:rPr>
                        <w:t>1.5</w:t>
                      </w:r>
                    </w:sdtContent>
                  </w:sdt>
                  <w:r>
                    <w:rPr>
                      <w:color w:val="000000"/>
                      <w:szCs w:val="24"/>
                      <w:lang w:eastAsia="lt-LT"/>
                    </w:rPr>
                    <w:t xml:space="preserve">. </w:t>
                  </w:r>
                  <w:r>
                    <w:rPr>
                      <w:szCs w:val="24"/>
                    </w:rPr>
                    <w:t xml:space="preserve">Pakeičiu </w:t>
                  </w:r>
                  <w:r>
                    <w:rPr>
                      <w:color w:val="000000"/>
                      <w:szCs w:val="24"/>
                    </w:rPr>
                    <w:t xml:space="preserve">13 </w:t>
                  </w:r>
                  <w:r>
                    <w:rPr>
                      <w:szCs w:val="24"/>
                    </w:rPr>
                    <w:t>punktą ir jį išdėstau taip:</w:t>
                  </w:r>
                </w:p>
                <w:sdt>
                  <w:sdtPr>
                    <w:alias w:val="citata"/>
                    <w:tag w:val="part_1280140e67a44e1786b30185f8b5f587"/>
                    <w:id w:val="-585771429"/>
                    <w:lock w:val="sdtLocked"/>
                  </w:sdtPr>
                  <w:sdtEndPr/>
                  <w:sdtContent>
                    <w:sdt>
                      <w:sdtPr>
                        <w:alias w:val="13 p."/>
                        <w:tag w:val="part_f94ece5a3f8e4b54a81c08a87fd18d25"/>
                        <w:id w:val="611016154"/>
                        <w:lock w:val="sdtLocked"/>
                      </w:sdtPr>
                      <w:sdtEndPr/>
                      <w:sdtContent>
                        <w:p w14:paraId="73567F15" w14:textId="77777777" w:rsidR="00FD78D9" w:rsidRDefault="001F4BE9">
                          <w:pPr>
                            <w:overflowPunct w:val="0"/>
                            <w:spacing w:line="336" w:lineRule="auto"/>
                            <w:ind w:firstLine="1276"/>
                            <w:jc w:val="both"/>
                            <w:textAlignment w:val="baseline"/>
                            <w:rPr>
                              <w:color w:val="000000"/>
                              <w:szCs w:val="24"/>
                              <w:lang w:eastAsia="lt-LT"/>
                            </w:rPr>
                          </w:pPr>
                          <w:r>
                            <w:rPr>
                              <w:szCs w:val="24"/>
                            </w:rPr>
                            <w:t>„</w:t>
                          </w:r>
                          <w:sdt>
                            <w:sdtPr>
                              <w:alias w:val="Numeris"/>
                              <w:tag w:val="nr_f94ece5a3f8e4b54a81c08a87fd18d25"/>
                              <w:id w:val="-1682426453"/>
                              <w:lock w:val="sdtLocked"/>
                            </w:sdtPr>
                            <w:sdtEndPr/>
                            <w:sdtContent>
                              <w:r>
                                <w:rPr>
                                  <w:szCs w:val="24"/>
                                </w:rPr>
                                <w:t>13</w:t>
                              </w:r>
                            </w:sdtContent>
                          </w:sdt>
                          <w:r>
                            <w:rPr>
                              <w:szCs w:val="24"/>
                            </w:rPr>
                            <w:t>.</w:t>
                          </w:r>
                          <w:r>
                            <w:rPr>
                              <w:b/>
                              <w:bCs/>
                              <w:szCs w:val="24"/>
                            </w:rPr>
                            <w:t xml:space="preserve"> </w:t>
                          </w:r>
                          <w:r>
                            <w:rPr>
                              <w:szCs w:val="24"/>
                            </w:rPr>
                            <w:t>Pagal priemonės veiklos sritį kompensuojama 70 proc. sumokėtos draudimo įmokos sumos, neviršijant Taisyklių 14–18 punkt</w:t>
                          </w:r>
                          <w:r>
                            <w:rPr>
                              <w:szCs w:val="24"/>
                            </w:rPr>
                            <w:t>uose nustatyta tvarka apskaičiuotos didžiausios kompensuotinos draudimo įmokos sumos dydžio.</w:t>
                          </w:r>
                          <w:r>
                            <w:t>“</w:t>
                          </w:r>
                        </w:p>
                      </w:sdtContent>
                    </w:sdt>
                  </w:sdtContent>
                </w:sdt>
              </w:sdtContent>
            </w:sdt>
            <w:sdt>
              <w:sdtPr>
                <w:alias w:val="1.6 pp."/>
                <w:tag w:val="part_64f2b0c5aa1947e089e24aa5c6d5e0bd"/>
                <w:id w:val="-1636477200"/>
                <w:lock w:val="sdtLocked"/>
              </w:sdtPr>
              <w:sdtEndPr/>
              <w:sdtContent>
                <w:p w14:paraId="73567F16" w14:textId="77777777" w:rsidR="00FD78D9" w:rsidRDefault="001F4BE9">
                  <w:pPr>
                    <w:overflowPunct w:val="0"/>
                    <w:spacing w:line="360" w:lineRule="auto"/>
                    <w:ind w:firstLine="1276"/>
                    <w:jc w:val="both"/>
                    <w:textAlignment w:val="baseline"/>
                    <w:rPr>
                      <w:szCs w:val="24"/>
                    </w:rPr>
                  </w:pPr>
                  <w:sdt>
                    <w:sdtPr>
                      <w:alias w:val="Numeris"/>
                      <w:tag w:val="nr_64f2b0c5aa1947e089e24aa5c6d5e0bd"/>
                      <w:id w:val="1047876018"/>
                      <w:lock w:val="sdtLocked"/>
                    </w:sdtPr>
                    <w:sdtEndPr/>
                    <w:sdtContent>
                      <w:r>
                        <w:rPr>
                          <w:color w:val="000000"/>
                          <w:szCs w:val="24"/>
                          <w:lang w:eastAsia="lt-LT"/>
                        </w:rPr>
                        <w:t>1.6</w:t>
                      </w:r>
                    </w:sdtContent>
                  </w:sdt>
                  <w:r>
                    <w:rPr>
                      <w:color w:val="000000"/>
                      <w:szCs w:val="24"/>
                      <w:lang w:eastAsia="lt-LT"/>
                    </w:rPr>
                    <w:t xml:space="preserve">. </w:t>
                  </w:r>
                  <w:r>
                    <w:rPr>
                      <w:szCs w:val="24"/>
                    </w:rPr>
                    <w:t xml:space="preserve">Pakeičiu </w:t>
                  </w:r>
                  <w:r>
                    <w:rPr>
                      <w:color w:val="000000"/>
                      <w:szCs w:val="24"/>
                    </w:rPr>
                    <w:t xml:space="preserve">14 </w:t>
                  </w:r>
                  <w:r>
                    <w:rPr>
                      <w:szCs w:val="24"/>
                    </w:rPr>
                    <w:t>punktą ir jį išdėstau taip:</w:t>
                  </w:r>
                </w:p>
                <w:sdt>
                  <w:sdtPr>
                    <w:alias w:val="citata"/>
                    <w:tag w:val="part_d4b16f2ca3a94c7993c0e828710c8ad9"/>
                    <w:id w:val="922616464"/>
                    <w:lock w:val="sdtLocked"/>
                  </w:sdtPr>
                  <w:sdtEndPr/>
                  <w:sdtContent>
                    <w:sdt>
                      <w:sdtPr>
                        <w:alias w:val="14 p."/>
                        <w:tag w:val="part_62f90b197c23414395c06846590166ec"/>
                        <w:id w:val="290022711"/>
                        <w:lock w:val="sdtLocked"/>
                      </w:sdtPr>
                      <w:sdtEndPr/>
                      <w:sdtContent>
                        <w:p w14:paraId="73567F17" w14:textId="77777777" w:rsidR="00FD78D9" w:rsidRDefault="001F4BE9">
                          <w:pPr>
                            <w:overflowPunct w:val="0"/>
                            <w:spacing w:line="336" w:lineRule="auto"/>
                            <w:ind w:firstLine="1276"/>
                            <w:jc w:val="both"/>
                            <w:textAlignment w:val="baseline"/>
                            <w:rPr>
                              <w:rFonts w:eastAsia="Calibri"/>
                              <w:szCs w:val="24"/>
                            </w:rPr>
                          </w:pPr>
                          <w:r>
                            <w:rPr>
                              <w:szCs w:val="24"/>
                            </w:rPr>
                            <w:t>„</w:t>
                          </w:r>
                          <w:sdt>
                            <w:sdtPr>
                              <w:alias w:val="Numeris"/>
                              <w:tag w:val="nr_62f90b197c23414395c06846590166ec"/>
                              <w:id w:val="1597362070"/>
                              <w:lock w:val="sdtLocked"/>
                            </w:sdtPr>
                            <w:sdtEndPr/>
                            <w:sdtContent>
                              <w:r>
                                <w:rPr>
                                  <w:spacing w:val="3"/>
                                  <w:szCs w:val="24"/>
                                </w:rPr>
                                <w:t>14</w:t>
                              </w:r>
                            </w:sdtContent>
                          </w:sdt>
                          <w:r>
                            <w:rPr>
                              <w:spacing w:val="3"/>
                              <w:szCs w:val="24"/>
                            </w:rPr>
                            <w:t xml:space="preserve">. Didžiausia kompensuotina draudimo įmokos suma </w:t>
                          </w:r>
                          <w:r>
                            <w:rPr>
                              <w:szCs w:val="24"/>
                            </w:rPr>
                            <w:t>pagal draudimo sutartį</w:t>
                          </w:r>
                          <w:r>
                            <w:rPr>
                              <w:spacing w:val="3"/>
                              <w:szCs w:val="24"/>
                            </w:rPr>
                            <w:t xml:space="preserve"> – </w:t>
                          </w:r>
                          <w:r>
                            <w:rPr>
                              <w:szCs w:val="24"/>
                            </w:rPr>
                            <w:t>70 proc. tinkamos finansuoti dr</w:t>
                          </w:r>
                          <w:r>
                            <w:rPr>
                              <w:szCs w:val="24"/>
                            </w:rPr>
                            <w:t>audimo įmokos sumos, kuri apskaičiuojama Taisyklių 15–18 punktuose nustatyta tvarka</w:t>
                          </w:r>
                          <w:r>
                            <w:rPr>
                              <w:rFonts w:eastAsia="Calibri"/>
                              <w:szCs w:val="24"/>
                            </w:rPr>
                            <w:t>.“</w:t>
                          </w:r>
                        </w:p>
                      </w:sdtContent>
                    </w:sdt>
                  </w:sdtContent>
                </w:sdt>
              </w:sdtContent>
            </w:sdt>
            <w:sdt>
              <w:sdtPr>
                <w:alias w:val="1.7 pp."/>
                <w:tag w:val="part_25720756e1d1492ba05d1d1e8292591f"/>
                <w:id w:val="960768701"/>
                <w:lock w:val="sdtLocked"/>
              </w:sdtPr>
              <w:sdtEndPr/>
              <w:sdtContent>
                <w:p w14:paraId="73567F18" w14:textId="77777777" w:rsidR="00FD78D9" w:rsidRDefault="001F4BE9">
                  <w:pPr>
                    <w:overflowPunct w:val="0"/>
                    <w:spacing w:line="360" w:lineRule="auto"/>
                    <w:ind w:firstLine="1276"/>
                    <w:jc w:val="both"/>
                    <w:textAlignment w:val="baseline"/>
                    <w:rPr>
                      <w:szCs w:val="24"/>
                    </w:rPr>
                  </w:pPr>
                  <w:sdt>
                    <w:sdtPr>
                      <w:alias w:val="Numeris"/>
                      <w:tag w:val="nr_25720756e1d1492ba05d1d1e8292591f"/>
                      <w:id w:val="-2011982214"/>
                      <w:lock w:val="sdtLocked"/>
                    </w:sdtPr>
                    <w:sdtEndPr/>
                    <w:sdtContent>
                      <w:r>
                        <w:rPr>
                          <w:color w:val="000000"/>
                          <w:szCs w:val="24"/>
                          <w:lang w:eastAsia="lt-LT"/>
                        </w:rPr>
                        <w:t>1.7</w:t>
                      </w:r>
                    </w:sdtContent>
                  </w:sdt>
                  <w:r>
                    <w:rPr>
                      <w:color w:val="000000"/>
                      <w:szCs w:val="24"/>
                      <w:lang w:eastAsia="lt-LT"/>
                    </w:rPr>
                    <w:t xml:space="preserve">. </w:t>
                  </w:r>
                  <w:r>
                    <w:rPr>
                      <w:szCs w:val="24"/>
                    </w:rPr>
                    <w:t xml:space="preserve">Pakeičiu </w:t>
                  </w:r>
                  <w:r>
                    <w:rPr>
                      <w:color w:val="000000"/>
                      <w:szCs w:val="24"/>
                    </w:rPr>
                    <w:t xml:space="preserve">18.2 </w:t>
                  </w:r>
                  <w:r>
                    <w:rPr>
                      <w:szCs w:val="24"/>
                    </w:rPr>
                    <w:t>papunktį ir jį išdėstau taip:</w:t>
                  </w:r>
                </w:p>
                <w:sdt>
                  <w:sdtPr>
                    <w:alias w:val="citata"/>
                    <w:tag w:val="part_d238782128ce4a80a840778febaaee52"/>
                    <w:id w:val="610779851"/>
                    <w:lock w:val="sdtLocked"/>
                  </w:sdtPr>
                  <w:sdtEndPr/>
                  <w:sdtContent>
                    <w:sdt>
                      <w:sdtPr>
                        <w:alias w:val="18.2 pp."/>
                        <w:tag w:val="part_da8ff039618949198ea7024bc7a3b894"/>
                        <w:id w:val="-1621290354"/>
                        <w:lock w:val="sdtLocked"/>
                      </w:sdtPr>
                      <w:sdtEndPr/>
                      <w:sdtContent>
                        <w:p w14:paraId="73567F19" w14:textId="77777777" w:rsidR="00FD78D9" w:rsidRDefault="001F4BE9">
                          <w:pPr>
                            <w:overflowPunct w:val="0"/>
                            <w:spacing w:line="360" w:lineRule="auto"/>
                            <w:ind w:firstLine="1276"/>
                            <w:jc w:val="both"/>
                            <w:textAlignment w:val="baseline"/>
                            <w:rPr>
                              <w:rFonts w:eastAsia="Calibri"/>
                            </w:rPr>
                          </w:pPr>
                          <w:r>
                            <w:rPr>
                              <w:spacing w:val="3"/>
                            </w:rPr>
                            <w:t>„</w:t>
                          </w:r>
                          <w:sdt>
                            <w:sdtPr>
                              <w:alias w:val="Numeris"/>
                              <w:tag w:val="nr_da8ff039618949198ea7024bc7a3b894"/>
                              <w:id w:val="712389341"/>
                              <w:lock w:val="sdtLocked"/>
                            </w:sdtPr>
                            <w:sdtEndPr/>
                            <w:sdtContent>
                              <w:r>
                                <w:rPr>
                                  <w:spacing w:val="3"/>
                                </w:rPr>
                                <w:t>18.2</w:t>
                              </w:r>
                            </w:sdtContent>
                          </w:sdt>
                          <w:r>
                            <w:rPr>
                              <w:spacing w:val="3"/>
                            </w:rPr>
                            <w:t xml:space="preserve">. didžiausia kompensuotina draudimo įmokos suma </w:t>
                          </w:r>
                          <w:r>
                            <w:t>pagal draudimo sutartį</w:t>
                          </w:r>
                          <w:r>
                            <w:rPr>
                              <w:rFonts w:eastAsia="Calibri"/>
                            </w:rPr>
                            <w:t xml:space="preserve"> bus lygi 70 proc. tinkamos finansuoti draudimo įmokos sumos, kuri apskaičiuojama susumuojant tinkamas finansuoti draudimo įmokos sumas, apskaičiuotas už tuos draudimo sutarties galiojimo laikotarpius, kuriais tenkinama Taisyklių 11.6 papunktyje nurodyta s</w:t>
                          </w:r>
                          <w:r>
                            <w:rPr>
                              <w:rFonts w:eastAsia="Calibri"/>
                            </w:rPr>
                            <w:t>ąlyga.“</w:t>
                          </w:r>
                        </w:p>
                      </w:sdtContent>
                    </w:sdt>
                  </w:sdtContent>
                </w:sdt>
              </w:sdtContent>
            </w:sdt>
            <w:sdt>
              <w:sdtPr>
                <w:alias w:val="1.8 pp."/>
                <w:tag w:val="part_9c7aec4ae6a449feb054056302799188"/>
                <w:id w:val="-1047992325"/>
                <w:lock w:val="sdtLocked"/>
              </w:sdtPr>
              <w:sdtEndPr/>
              <w:sdtContent>
                <w:p w14:paraId="73567F1A" w14:textId="77777777" w:rsidR="00FD78D9" w:rsidRDefault="001F4BE9">
                  <w:pPr>
                    <w:overflowPunct w:val="0"/>
                    <w:spacing w:line="360" w:lineRule="auto"/>
                    <w:ind w:firstLine="1276"/>
                    <w:jc w:val="both"/>
                    <w:textAlignment w:val="baseline"/>
                    <w:rPr>
                      <w:szCs w:val="24"/>
                    </w:rPr>
                  </w:pPr>
                  <w:sdt>
                    <w:sdtPr>
                      <w:alias w:val="Numeris"/>
                      <w:tag w:val="nr_9c7aec4ae6a449feb054056302799188"/>
                      <w:id w:val="-678881034"/>
                      <w:lock w:val="sdtLocked"/>
                    </w:sdtPr>
                    <w:sdtEndPr/>
                    <w:sdtContent>
                      <w:r>
                        <w:rPr>
                          <w:color w:val="000000"/>
                          <w:szCs w:val="24"/>
                          <w:lang w:eastAsia="lt-LT"/>
                        </w:rPr>
                        <w:t>1.8</w:t>
                      </w:r>
                    </w:sdtContent>
                  </w:sdt>
                  <w:r>
                    <w:rPr>
                      <w:color w:val="000000"/>
                      <w:szCs w:val="24"/>
                      <w:lang w:eastAsia="lt-LT"/>
                    </w:rPr>
                    <w:t xml:space="preserve">. </w:t>
                  </w:r>
                  <w:r>
                    <w:rPr>
                      <w:szCs w:val="24"/>
                    </w:rPr>
                    <w:t xml:space="preserve">Pakeičiu </w:t>
                  </w:r>
                  <w:r>
                    <w:rPr>
                      <w:color w:val="000000"/>
                      <w:szCs w:val="24"/>
                    </w:rPr>
                    <w:t xml:space="preserve">59 </w:t>
                  </w:r>
                  <w:r>
                    <w:rPr>
                      <w:szCs w:val="24"/>
                    </w:rPr>
                    <w:t>punktą ir jį išdėstau taip:</w:t>
                  </w:r>
                </w:p>
                <w:sdt>
                  <w:sdtPr>
                    <w:alias w:val="citata"/>
                    <w:tag w:val="part_baf70c082e5744e5946ce7611efa1686"/>
                    <w:id w:val="-1377224370"/>
                    <w:lock w:val="sdtLocked"/>
                  </w:sdtPr>
                  <w:sdtEndPr/>
                  <w:sdtContent>
                    <w:sdt>
                      <w:sdtPr>
                        <w:alias w:val="59 p."/>
                        <w:tag w:val="part_a26c611555074191ba25c55656e99487"/>
                        <w:id w:val="-1481384090"/>
                        <w:lock w:val="sdtLocked"/>
                      </w:sdtPr>
                      <w:sdtEndPr/>
                      <w:sdtContent>
                        <w:p w14:paraId="73567F1B" w14:textId="77777777" w:rsidR="00FD78D9" w:rsidRDefault="001F4BE9">
                          <w:pPr>
                            <w:overflowPunct w:val="0"/>
                            <w:spacing w:line="360" w:lineRule="auto"/>
                            <w:ind w:firstLine="1276"/>
                            <w:jc w:val="both"/>
                            <w:textAlignment w:val="center"/>
                          </w:pPr>
                          <w:r>
                            <w:t>„</w:t>
                          </w:r>
                          <w:sdt>
                            <w:sdtPr>
                              <w:alias w:val="Numeris"/>
                              <w:tag w:val="nr_a26c611555074191ba25c55656e99487"/>
                              <w:id w:val="-181508506"/>
                              <w:lock w:val="sdtLocked"/>
                            </w:sdtPr>
                            <w:sdtEndPr/>
                            <w:sdtContent>
                              <w:r>
                                <w:t>59</w:t>
                              </w:r>
                            </w:sdtContent>
                          </w:sdt>
                          <w:r>
                            <w:t>. Savivaldybė, mėnesiui pasibaigus, ne vėliau kaip iki kito mėnesio 5 d. į ŽŪMIS suveda šių Taisyklių 6 priede nurodytus duomenis apie lėšų poreikį daliai draudimo įmokų kompensuoti.“</w:t>
                          </w:r>
                        </w:p>
                      </w:sdtContent>
                    </w:sdt>
                  </w:sdtContent>
                </w:sdt>
              </w:sdtContent>
            </w:sdt>
            <w:sdt>
              <w:sdtPr>
                <w:alias w:val="1.9 pp."/>
                <w:tag w:val="part_3f7b3a4ea04c479da5adb59a0219f49f"/>
                <w:id w:val="1342430351"/>
                <w:lock w:val="sdtLocked"/>
              </w:sdtPr>
              <w:sdtEndPr/>
              <w:sdtContent>
                <w:p w14:paraId="73567F1C" w14:textId="77777777" w:rsidR="00FD78D9" w:rsidRDefault="001F4BE9">
                  <w:pPr>
                    <w:suppressAutoHyphens/>
                    <w:overflowPunct w:val="0"/>
                    <w:spacing w:line="360" w:lineRule="auto"/>
                    <w:ind w:firstLine="1276"/>
                    <w:jc w:val="both"/>
                    <w:textAlignment w:val="baseline"/>
                    <w:rPr>
                      <w:szCs w:val="24"/>
                    </w:rPr>
                  </w:pPr>
                  <w:sdt>
                    <w:sdtPr>
                      <w:alias w:val="Numeris"/>
                      <w:tag w:val="nr_3f7b3a4ea04c479da5adb59a0219f49f"/>
                      <w:id w:val="25996053"/>
                      <w:lock w:val="sdtLocked"/>
                    </w:sdtPr>
                    <w:sdtEndPr/>
                    <w:sdtContent>
                      <w:r>
                        <w:t>1.9</w:t>
                      </w:r>
                    </w:sdtContent>
                  </w:sdt>
                  <w:r>
                    <w:t xml:space="preserve">. </w:t>
                  </w:r>
                  <w:r>
                    <w:rPr>
                      <w:szCs w:val="24"/>
                    </w:rPr>
                    <w:t xml:space="preserve">Pakeičiu </w:t>
                  </w:r>
                  <w:r>
                    <w:rPr>
                      <w:color w:val="000000"/>
                      <w:szCs w:val="24"/>
                    </w:rPr>
                    <w:t xml:space="preserve">60 </w:t>
                  </w:r>
                  <w:r>
                    <w:rPr>
                      <w:szCs w:val="24"/>
                    </w:rPr>
                    <w:t>punktą ir jį išdėstau taip:</w:t>
                  </w:r>
                </w:p>
                <w:sdt>
                  <w:sdtPr>
                    <w:alias w:val="citata"/>
                    <w:tag w:val="part_02c8e9e5cd2748598662191a04ef4fa9"/>
                    <w:id w:val="125820578"/>
                    <w:lock w:val="sdtLocked"/>
                  </w:sdtPr>
                  <w:sdtEndPr/>
                  <w:sdtContent>
                    <w:sdt>
                      <w:sdtPr>
                        <w:alias w:val="60 p."/>
                        <w:tag w:val="part_27c63c6e13a04a8fae4cea6f26bbb283"/>
                        <w:id w:val="-1073353048"/>
                        <w:lock w:val="sdtLocked"/>
                      </w:sdtPr>
                      <w:sdtEndPr/>
                      <w:sdtContent>
                        <w:p w14:paraId="73567F1D" w14:textId="77777777" w:rsidR="00FD78D9" w:rsidRDefault="001F4BE9">
                          <w:pPr>
                            <w:suppressAutoHyphens/>
                            <w:overflowPunct w:val="0"/>
                            <w:spacing w:line="360" w:lineRule="auto"/>
                            <w:ind w:firstLine="1276"/>
                            <w:jc w:val="both"/>
                            <w:textAlignment w:val="baseline"/>
                            <w:rPr>
                              <w:color w:val="000000"/>
                              <w:sz w:val="20"/>
                            </w:rPr>
                          </w:pPr>
                          <w:r>
                            <w:rPr>
                              <w:color w:val="000000"/>
                              <w:szCs w:val="24"/>
                              <w:lang w:eastAsia="lt-LT"/>
                            </w:rPr>
                            <w:t>„</w:t>
                          </w:r>
                          <w:sdt>
                            <w:sdtPr>
                              <w:alias w:val="Numeris"/>
                              <w:tag w:val="nr_27c63c6e13a04a8fae4cea6f26bbb283"/>
                              <w:id w:val="-1429277598"/>
                              <w:lock w:val="sdtLocked"/>
                            </w:sdtPr>
                            <w:sdtEndPr/>
                            <w:sdtContent>
                              <w:r>
                                <w:rPr>
                                  <w:color w:val="000000"/>
                                  <w:szCs w:val="24"/>
                                  <w:lang w:eastAsia="lt-LT"/>
                                </w:rPr>
                                <w:t>60</w:t>
                              </w:r>
                            </w:sdtContent>
                          </w:sdt>
                          <w:r>
                            <w:rPr>
                              <w:color w:val="000000"/>
                              <w:szCs w:val="24"/>
                              <w:lang w:eastAsia="lt-LT"/>
                            </w:rPr>
                            <w:t xml:space="preserve">. Agentūra, gavusi Taisyklių 59 punkte nurodytus duomenis, per 5 darbo dienas el. paštu kreipiasi į draudimo įmones dėl gautų duomenų patikrinimo, pateikdama </w:t>
                          </w:r>
                          <w:r>
                            <w:rPr>
                              <w:color w:val="000000"/>
                              <w:szCs w:val="24"/>
                            </w:rPr>
                            <w:t>Taisyklių 7 priede nurodytus duomenis apie par</w:t>
                          </w:r>
                          <w:r>
                            <w:rPr>
                              <w:color w:val="000000"/>
                              <w:szCs w:val="24"/>
                            </w:rPr>
                            <w:t>amos gavėjus, draudimo sutartis ir draudimo įmokų sumas</w:t>
                          </w:r>
                          <w:r>
                            <w:rPr>
                              <w:color w:val="000000"/>
                              <w:sz w:val="20"/>
                            </w:rPr>
                            <w:t>.“</w:t>
                          </w:r>
                        </w:p>
                      </w:sdtContent>
                    </w:sdt>
                  </w:sdtContent>
                </w:sdt>
              </w:sdtContent>
            </w:sdt>
          </w:sdtContent>
        </w:sdt>
        <w:sdt>
          <w:sdtPr>
            <w:alias w:val="2 p."/>
            <w:tag w:val="part_1a8442d9c2724878819a6d663de610cd"/>
            <w:id w:val="1358690285"/>
            <w:lock w:val="sdtLocked"/>
          </w:sdtPr>
          <w:sdtEndPr/>
          <w:sdtContent>
            <w:p w14:paraId="73567F20" w14:textId="43DF448B" w:rsidR="00FD78D9" w:rsidRDefault="001F4BE9" w:rsidP="001F4BE9">
              <w:pPr>
                <w:overflowPunct w:val="0"/>
                <w:spacing w:line="360" w:lineRule="auto"/>
                <w:ind w:firstLine="1276"/>
                <w:jc w:val="both"/>
                <w:textAlignment w:val="center"/>
              </w:pPr>
              <w:sdt>
                <w:sdtPr>
                  <w:alias w:val="Numeris"/>
                  <w:tag w:val="nr_1a8442d9c2724878819a6d663de610cd"/>
                  <w:id w:val="-1697078470"/>
                  <w:lock w:val="sdtLocked"/>
                </w:sdtPr>
                <w:sdtEndPr/>
                <w:sdtContent>
                  <w:r>
                    <w:rPr>
                      <w:szCs w:val="24"/>
                    </w:rPr>
                    <w:t>2</w:t>
                  </w:r>
                </w:sdtContent>
              </w:sdt>
              <w:r>
                <w:rPr>
                  <w:szCs w:val="24"/>
                </w:rPr>
                <w:t>. N u s t a t a u, kad šis įsakymas įsigalioja 2019 m. sausio 1 d.</w:t>
              </w:r>
            </w:p>
          </w:sdtContent>
        </w:sdt>
        <w:bookmarkStart w:id="0" w:name="_GoBack" w:displacedByCustomXml="next"/>
        <w:sdt>
          <w:sdtPr>
            <w:alias w:val="signatura"/>
            <w:tag w:val="part_655651c201b84eeda7dda3007d16280e"/>
            <w:id w:val="-1668467447"/>
            <w:lock w:val="sdtLocked"/>
          </w:sdtPr>
          <w:sdtEndPr/>
          <w:sdtContent>
            <w:p w14:paraId="5679ADF5" w14:textId="77777777" w:rsidR="001F4BE9" w:rsidRDefault="001F4BE9" w:rsidP="001F4BE9">
              <w:pPr>
                <w:tabs>
                  <w:tab w:val="left" w:pos="7371"/>
                </w:tabs>
                <w:overflowPunct w:val="0"/>
                <w:jc w:val="both"/>
                <w:textAlignment w:val="baseline"/>
              </w:pPr>
            </w:p>
            <w:p w14:paraId="2811EFA3" w14:textId="77777777" w:rsidR="001F4BE9" w:rsidRDefault="001F4BE9" w:rsidP="001F4BE9">
              <w:pPr>
                <w:tabs>
                  <w:tab w:val="left" w:pos="7371"/>
                </w:tabs>
                <w:overflowPunct w:val="0"/>
                <w:jc w:val="both"/>
                <w:textAlignment w:val="baseline"/>
              </w:pPr>
            </w:p>
            <w:p w14:paraId="532313C2" w14:textId="77777777" w:rsidR="001F4BE9" w:rsidRDefault="001F4BE9" w:rsidP="001F4BE9">
              <w:pPr>
                <w:tabs>
                  <w:tab w:val="left" w:pos="7371"/>
                </w:tabs>
                <w:overflowPunct w:val="0"/>
                <w:jc w:val="both"/>
                <w:textAlignment w:val="baseline"/>
              </w:pPr>
            </w:p>
            <w:p w14:paraId="73567F21" w14:textId="15137F93" w:rsidR="00FD78D9" w:rsidRDefault="001F4BE9" w:rsidP="001F4BE9">
              <w:pPr>
                <w:tabs>
                  <w:tab w:val="left" w:pos="7371"/>
                </w:tabs>
                <w:overflowPunct w:val="0"/>
                <w:jc w:val="both"/>
                <w:textAlignment w:val="baseline"/>
              </w:pPr>
              <w:r>
                <w:t>Žemės ūkio ministras</w:t>
              </w:r>
              <w:r>
                <w:tab/>
              </w:r>
              <w:r>
                <w:t>Giedri</w:t>
              </w:r>
              <w:r>
                <w:t xml:space="preserve">us </w:t>
              </w:r>
              <w:proofErr w:type="spellStart"/>
              <w:r>
                <w:t>Surplys</w:t>
              </w:r>
              <w:proofErr w:type="spellEnd"/>
            </w:p>
          </w:sdtContent>
        </w:sdt>
      </w:sdtContent>
    </w:sdt>
    <w:bookmarkEnd w:id="0" w:displacedByCustomXml="prev"/>
    <w:sectPr w:rsidR="00FD78D9" w:rsidSect="001F4BE9">
      <w:headerReference w:type="even" r:id="rId9"/>
      <w:headerReference w:type="default" r:id="rId10"/>
      <w:footerReference w:type="even" r:id="rId11"/>
      <w:footerReference w:type="default" r:id="rId12"/>
      <w:headerReference w:type="first" r:id="rId13"/>
      <w:footerReference w:type="first" r:id="rId14"/>
      <w:pgSz w:w="11907" w:h="16840"/>
      <w:pgMar w:top="851" w:right="1134" w:bottom="851"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567F26" w14:textId="77777777" w:rsidR="00FD78D9" w:rsidRDefault="001F4BE9">
      <w:pPr>
        <w:overflowPunct w:val="0"/>
        <w:jc w:val="both"/>
        <w:textAlignment w:val="baseline"/>
        <w:rPr>
          <w:lang w:val="en-GB"/>
        </w:rPr>
      </w:pPr>
      <w:r>
        <w:rPr>
          <w:lang w:val="en-GB"/>
        </w:rPr>
        <w:separator/>
      </w:r>
    </w:p>
  </w:endnote>
  <w:endnote w:type="continuationSeparator" w:id="0">
    <w:p w14:paraId="73567F27" w14:textId="77777777" w:rsidR="00FD78D9" w:rsidRDefault="001F4BE9">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567F2A" w14:textId="77777777" w:rsidR="00FD78D9" w:rsidRDefault="00FD78D9">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567F2B" w14:textId="77777777" w:rsidR="00FD78D9" w:rsidRDefault="00FD78D9">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567F2D" w14:textId="77777777" w:rsidR="00FD78D9" w:rsidRDefault="00FD78D9">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567F24" w14:textId="77777777" w:rsidR="00FD78D9" w:rsidRDefault="001F4BE9">
      <w:pPr>
        <w:overflowPunct w:val="0"/>
        <w:jc w:val="both"/>
        <w:textAlignment w:val="baseline"/>
        <w:rPr>
          <w:lang w:val="en-GB"/>
        </w:rPr>
      </w:pPr>
      <w:r>
        <w:rPr>
          <w:lang w:val="en-GB"/>
        </w:rPr>
        <w:separator/>
      </w:r>
    </w:p>
  </w:footnote>
  <w:footnote w:type="continuationSeparator" w:id="0">
    <w:p w14:paraId="73567F25" w14:textId="77777777" w:rsidR="00FD78D9" w:rsidRDefault="001F4BE9">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567F28" w14:textId="77777777" w:rsidR="00FD78D9" w:rsidRDefault="00FD78D9">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4414871"/>
      <w:docPartObj>
        <w:docPartGallery w:val="Page Numbers (Top of Page)"/>
        <w:docPartUnique/>
      </w:docPartObj>
    </w:sdtPr>
    <w:sdtContent>
      <w:p w14:paraId="7FAD7690" w14:textId="74032C29" w:rsidR="001F4BE9" w:rsidRDefault="001F4BE9">
        <w:pPr>
          <w:pStyle w:val="Antrats"/>
          <w:jc w:val="center"/>
        </w:pPr>
        <w:r>
          <w:fldChar w:fldCharType="begin"/>
        </w:r>
        <w:r>
          <w:instrText>PAGE   \* MERGEFORMAT</w:instrText>
        </w:r>
        <w:r>
          <w:fldChar w:fldCharType="separate"/>
        </w:r>
        <w:r>
          <w:rPr>
            <w:noProof/>
          </w:rPr>
          <w:t>2</w:t>
        </w:r>
        <w:r>
          <w:fldChar w:fldCharType="end"/>
        </w:r>
      </w:p>
    </w:sdtContent>
  </w:sdt>
  <w:p w14:paraId="73567F29" w14:textId="77777777" w:rsidR="00FD78D9" w:rsidRDefault="00FD78D9">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567F2C" w14:textId="77777777" w:rsidR="00FD78D9" w:rsidRDefault="00FD78D9">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2246"/>
    <w:rsid w:val="001F4BE9"/>
    <w:rsid w:val="00212246"/>
    <w:rsid w:val="00FD78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73567E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rsid w:val="001F4BE9"/>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1F4BE9"/>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rsid w:val="001F4BE9"/>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1F4BE9"/>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af14001d1e640c2b3fa779fd904536d" PartId="6192c8145bb646c099380cc44aaae9a0">
    <Part Type="punktas" Nr="1" Abbr="1 p." DocPartId="b17db21fd58b4565baa40b2a2986ef05" PartId="25c2d86a3c4741c7889e6168518827be">
      <Part Type="papunktis" Nr="1.1" Abbr="1.1 pp." DocPartId="af56a4648fbd4775821d0913a30cb3c0" PartId="78b0ab1ecb8145979916abf61def4b4f">
        <Part Type="citata" DocPartId="336cac5482b3452ea6a7b6a9859514fb" PartId="ec075c11d1d04474bbf401d9f6fe63b3">
          <Part Type="papunktis" Nr="11.6" Abbr="11.6 pp." DocPartId="091f9bdcfc5e4f55b6ba006dcdb2668d" PartId="24b83c7c15d149cfa9b09cdec0b5622f"/>
        </Part>
      </Part>
      <Part Type="papunktis" Nr="1.2" Abbr="1.2 pp." DocPartId="fdb4d4b62a784f4eb58d0b935d0cb4c6" PartId="52a8011ff0034279a26f90dc7720dd01">
        <Part Type="citata" DocPartId="1590dbeb5d49459db21edd3c3b34097b" PartId="9d477940af2345bb99b4b6075f3fb422">
          <Part Type="papunktis" Nr="11.6.8.1" Abbr="11.6.8.1 pp." DocPartId="6662a6fbb81542e48090ed0f576a2fae" PartId="0e57fa4432974df0829b80f2fc0b48ac"/>
        </Part>
      </Part>
      <Part Type="papunktis" Nr="1.3" Abbr="1.3 pp." DocPartId="426db2ec86a548fb98d6933521893a22" PartId="268bf1b998974536a076ab23cab2113d">
        <Part Type="citata" DocPartId="e4e0b2d753a34468b2725822180fd412" PartId="40ddea46fe0f4d94aa48f6f418d90cc8">
          <Part Type="papunktis" Nr="11.6.8.2" Abbr="11.6.8.2 pp." DocPartId="aee522e217b44d3b875a1e58ae8b73a9" PartId="4e0ac344225d4b49ad8da6026ad16973"/>
        </Part>
      </Part>
      <Part Type="papunktis" Nr="1.4" Abbr="1.4 pp." DocPartId="afb17f0a70b647818da2499c08dd816c" PartId="1f2b0b9e28124817a5ee40b0ae879420">
        <Part Type="citata" DocPartId="2e459da2a224421f8b26a8b158512a87" PartId="edd353e4c7a24677bf3010a04a0e1c67">
          <Part Type="papunktis" Nr="11.6.8.3" Abbr="11.6.8.3 pp." DocPartId="7a3ab9f303fd41fd868288bdcb11eb21" PartId="48a169b6e5084521932810967d4c5d7a"/>
        </Part>
      </Part>
      <Part Type="papunktis" Nr="1.5" Abbr="1.5 pp." DocPartId="a55bffc26ea14819b68f122fc0afd981" PartId="3d09991e36664ee4aa1a90c6180a8c90">
        <Part Type="citata" DocPartId="421c985445b349e2b67da021519bc758" PartId="1280140e67a44e1786b30185f8b5f587">
          <Part Type="punktas" Nr="13" Abbr="13 p." DocPartId="a766121d02a146db8b4a86e97971f0e1" PartId="f94ece5a3f8e4b54a81c08a87fd18d25"/>
        </Part>
      </Part>
      <Part Type="papunktis" Nr="1.6" Abbr="1.6 pp." DocPartId="26668dd3b9ff4515b7abae8013264c80" PartId="64f2b0c5aa1947e089e24aa5c6d5e0bd">
        <Part Type="citata" DocPartId="c847d5db5097483f878ec532d844802a" PartId="d4b16f2ca3a94c7993c0e828710c8ad9">
          <Part Type="punktas" Nr="14" Abbr="14 p." DocPartId="1e73133c28304206ab64dbdc2570ddf9" PartId="62f90b197c23414395c06846590166ec"/>
        </Part>
      </Part>
      <Part Type="papunktis" Nr="1.7" Abbr="1.7 pp." DocPartId="868738728c2842c482ab27308ae3ff60" PartId="25720756e1d1492ba05d1d1e8292591f">
        <Part Type="citata" DocPartId="c0de4aaff0da4f8d80f8a5738fa41df7" PartId="d238782128ce4a80a840778febaaee52">
          <Part Type="papunktis" Nr="18.2" Abbr="18.2 pp." DocPartId="ae840797fb844eb58f2287d7f43741a6" PartId="da8ff039618949198ea7024bc7a3b894"/>
        </Part>
      </Part>
      <Part Type="papunktis" Nr="1.8" Abbr="1.8 pp." DocPartId="4382d4affdd04049b05d50e68eee7f03" PartId="9c7aec4ae6a449feb054056302799188">
        <Part Type="citata" DocPartId="f998731dbf2b440eb012dd43df4efd23" PartId="baf70c082e5744e5946ce7611efa1686">
          <Part Type="punktas" Nr="59" Abbr="59 p." DocPartId="eb97c23a60af42b796e9705f64b6b1a1" PartId="a26c611555074191ba25c55656e99487"/>
        </Part>
      </Part>
      <Part Type="papunktis" Nr="1.9" Abbr="1.9 pp." DocPartId="998540f58e714435af3bfd2b7acf7a4d" PartId="3f7b3a4ea04c479da5adb59a0219f49f">
        <Part Type="citata" DocPartId="9f8fb4cd769449fbb64daccb2b873d8b" PartId="02c8e9e5cd2748598662191a04ef4fa9">
          <Part Type="punktas" Nr="60" Abbr="60 p." DocPartId="5402f4e0f83f432386371cf69049d706" PartId="27c63c6e13a04a8fae4cea6f26bbb283"/>
        </Part>
      </Part>
    </Part>
    <Part Type="punktas" Nr="2" Abbr="2 p." DocPartId="65834001df2f402b882542fc65623f4c" PartId="1a8442d9c2724878819a6d663de610cd"/>
    <Part Type="signatura" DocPartId="545d305c497d4088aed4c3f1d11e14fa" PartId="655651c201b84eeda7dda3007d16280e"/>
  </Part>
</Parts>
</file>

<file path=customXml/itemProps1.xml><?xml version="1.0" encoding="utf-8"?>
<ds:datastoreItem xmlns:ds="http://schemas.openxmlformats.org/officeDocument/2006/customXml" ds:itemID="{40D6DA00-FC77-4D84-8B56-54B074F386D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578</Words>
  <Characters>3823</Characters>
  <Application>Microsoft Office Word</Application>
  <DocSecurity>0</DocSecurity>
  <Lines>31</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4393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2018-11-29T15:04:00Z</dcterms:created>
  <dcterms:modified xsi:type="dcterms:W3CDTF">2018-11-30T06:17:00Z</dcterms:modified>
</cp:coreProperties>
</file>