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df15a87df80473285703f3a551354d4"/>
        <w:id w:val="1256868909"/>
        <w:lock w:val="sdtLocked"/>
      </w:sdtPr>
      <w:sdtEndPr/>
      <w:sdtContent>
        <w:p w14:paraId="3397DD90" w14:textId="77777777" w:rsidR="008E4CC3" w:rsidRDefault="008E4CC3">
          <w:pPr>
            <w:tabs>
              <w:tab w:val="center" w:pos="4986"/>
              <w:tab w:val="right" w:pos="9972"/>
            </w:tabs>
            <w:spacing w:line="276" w:lineRule="auto"/>
            <w:rPr>
              <w:rFonts w:eastAsia="Calibri"/>
              <w:sz w:val="22"/>
              <w:szCs w:val="22"/>
              <w:lang w:eastAsia="lt-LT"/>
            </w:rPr>
          </w:pPr>
        </w:p>
        <w:p w14:paraId="3397DD91" w14:textId="77777777" w:rsidR="008E4CC3" w:rsidRDefault="008E4CC3">
          <w:pPr>
            <w:rPr>
              <w:sz w:val="18"/>
              <w:szCs w:val="18"/>
            </w:rPr>
          </w:pPr>
        </w:p>
        <w:p w14:paraId="3397DD92" w14:textId="77777777" w:rsidR="008E4CC3" w:rsidRDefault="005A34D3">
          <w:pPr>
            <w:tabs>
              <w:tab w:val="center" w:pos="4819"/>
              <w:tab w:val="right" w:pos="9638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lt-LT"/>
            </w:rPr>
            <w:drawing>
              <wp:inline distT="0" distB="0" distL="0" distR="0" wp14:anchorId="3397DE44" wp14:editId="3397DE45">
                <wp:extent cx="542290" cy="597535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397DD93" w14:textId="77777777" w:rsidR="008E4CC3" w:rsidRDefault="005A34D3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ENERGETIKOS MINISTRAS</w:t>
          </w:r>
        </w:p>
        <w:p w14:paraId="3397DD94" w14:textId="77777777" w:rsidR="008E4CC3" w:rsidRDefault="008E4CC3">
          <w:pPr>
            <w:keepLines/>
            <w:suppressAutoHyphens/>
            <w:jc w:val="center"/>
            <w:textAlignment w:val="center"/>
            <w:rPr>
              <w:b/>
              <w:caps/>
              <w:color w:val="000000"/>
              <w:szCs w:val="24"/>
            </w:rPr>
          </w:pPr>
        </w:p>
        <w:p w14:paraId="3397DD95" w14:textId="77777777" w:rsidR="008E4CC3" w:rsidRDefault="005A34D3">
          <w:pPr>
            <w:keepLines/>
            <w:suppressAutoHyphens/>
            <w:jc w:val="center"/>
            <w:textAlignment w:val="center"/>
            <w:rPr>
              <w:b/>
              <w:caps/>
              <w:color w:val="000000"/>
              <w:szCs w:val="24"/>
            </w:rPr>
          </w:pPr>
          <w:r>
            <w:rPr>
              <w:b/>
              <w:caps/>
              <w:color w:val="000000"/>
              <w:szCs w:val="24"/>
            </w:rPr>
            <w:t>įsakymas</w:t>
          </w:r>
        </w:p>
        <w:p w14:paraId="3397DD96" w14:textId="77777777" w:rsidR="008E4CC3" w:rsidRDefault="005A34D3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DĖL LIETUVOS RESPUBLIKOS ENERGETIKOS MINISTRO 2015 M. BIRŽELIO 18 D. ĮSAKYMO NR. 1-154 „DĖL PREKIŲ, IŠSKYRUS KELIŲ TRANSPORTO </w:t>
          </w:r>
          <w:r>
            <w:rPr>
              <w:b/>
              <w:color w:val="000000"/>
              <w:szCs w:val="24"/>
            </w:rPr>
            <w:t>PRIEMONES, KURIOMS VIEŠŲJŲ PIRKIMŲ METU TAIKOMI ENERGIJOS VARTOJIMO EFEKTYVUMO REIKALAVIMAI, SĄRAŠO PATVIRTINIMO“ PAKEITIMO</w:t>
          </w:r>
        </w:p>
        <w:p w14:paraId="3397DD97" w14:textId="77777777" w:rsidR="008E4CC3" w:rsidRDefault="008E4CC3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p w14:paraId="3397DD98" w14:textId="77777777" w:rsidR="008E4CC3" w:rsidRDefault="005A34D3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2017 m. liepos 14 d. Nr. 1-186 </w:t>
          </w:r>
        </w:p>
        <w:p w14:paraId="3397DD99" w14:textId="77777777" w:rsidR="008E4CC3" w:rsidRDefault="005A34D3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3397DD9A" w14:textId="77777777" w:rsidR="008E4CC3" w:rsidRDefault="008E4CC3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p w14:paraId="3397DD9B" w14:textId="77777777" w:rsidR="008E4CC3" w:rsidRDefault="008E4CC3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sdt>
          <w:sdtPr>
            <w:alias w:val="pastraipa"/>
            <w:tag w:val="part_cfbf9559b98740fa98dab24174b47331"/>
            <w:id w:val="-1888179142"/>
            <w:lock w:val="sdtLocked"/>
          </w:sdtPr>
          <w:sdtEndPr/>
          <w:sdtContent>
            <w:p w14:paraId="3397DD9C" w14:textId="77777777" w:rsidR="008E4CC3" w:rsidRDefault="005A34D3">
              <w:pPr>
                <w:suppressAutoHyphens/>
                <w:ind w:firstLine="709"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pacing w:val="56"/>
                  <w:szCs w:val="24"/>
                </w:rPr>
                <w:t>Pakeičiu</w:t>
              </w:r>
              <w:r>
                <w:rPr>
                  <w:color w:val="000000"/>
                  <w:szCs w:val="24"/>
                </w:rPr>
                <w:t xml:space="preserve"> Lietuvos Respublikos energetikos ministro 2015 m. birželio 18 d. įsakymą Nr. 1-1</w:t>
              </w:r>
              <w:r>
                <w:rPr>
                  <w:color w:val="000000"/>
                  <w:szCs w:val="24"/>
                </w:rPr>
                <w:t>54 „Dėl Prekių, išskyrus kelių transporto priemones, kurioms viešųjų pirkimų metu taikomi energijos vartojimo efektyvumo reikalavimai, sąrašo patvirtinimo“ ir jį išdėstau nauja redakcija:</w:t>
              </w:r>
            </w:p>
            <w:p w14:paraId="3397DD9D" w14:textId="77777777" w:rsidR="008E4CC3" w:rsidRDefault="008E4CC3">
              <w:pPr>
                <w:suppressAutoHyphens/>
                <w:ind w:firstLine="709"/>
                <w:jc w:val="both"/>
                <w:textAlignment w:val="center"/>
                <w:rPr>
                  <w:color w:val="000000"/>
                  <w:szCs w:val="24"/>
                </w:rPr>
              </w:pPr>
            </w:p>
            <w:sdt>
              <w:sdtPr>
                <w:alias w:val="citata"/>
                <w:tag w:val="part_3c77df9317e3467fad34f12d77602ebb"/>
                <w:id w:val="-505593696"/>
                <w:lock w:val="sdtLocked"/>
              </w:sdtPr>
              <w:sdtEndPr/>
              <w:sdtContent>
                <w:sdt>
                  <w:sdtPr>
                    <w:alias w:val="pagrindine"/>
                    <w:tag w:val="part_1aa855d8a2124362b006f57961553fed"/>
                    <w:id w:val="-1640648627"/>
                    <w:lock w:val="sdtLocked"/>
                  </w:sdtPr>
                  <w:sdtEndPr/>
                  <w:sdtContent>
                    <w:p w14:paraId="3397DD9E" w14:textId="77777777" w:rsidR="008E4CC3" w:rsidRDefault="005A34D3">
                      <w:pPr>
                        <w:shd w:val="clear" w:color="auto" w:fill="FFFFFF"/>
                        <w:jc w:val="center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LIETUVOS RESPUBLIKOS ENERGETIKOS MINISTRAS</w:t>
                      </w:r>
                    </w:p>
                    <w:p w14:paraId="3397DD9F" w14:textId="77777777" w:rsidR="008E4CC3" w:rsidRDefault="005A34D3">
                      <w:pPr>
                        <w:shd w:val="clear" w:color="auto" w:fill="FFFFFF"/>
                        <w:jc w:val="center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ĮSAKYMAS</w:t>
                      </w:r>
                    </w:p>
                    <w:p w14:paraId="3397DDA0" w14:textId="77777777" w:rsidR="008E4CC3" w:rsidRDefault="008E4CC3">
                      <w:pPr>
                        <w:shd w:val="clear" w:color="auto" w:fill="FFFFFF"/>
                        <w:ind w:firstLine="62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3397DDA1" w14:textId="77777777" w:rsidR="008E4CC3" w:rsidRDefault="005A34D3">
                      <w:pPr>
                        <w:shd w:val="clear" w:color="auto" w:fill="FFFFFF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DĖL PREKIŲ, 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IŠSKYRUS KELIŲ TRANSPORTO PRIEMONES, KURIOMS VIEŠŲJŲ PIRKIMŲ IR PERKANČIŲJŲ SUBJEKTŲ ATLIEKAMŲ PIRKIMŲ METU TAIKOMI ENERGIJOS VARTOJIMO EFEKTYVUMO REIKALAVIMAI, SĄRAŠO PATVIRTINIMO</w:t>
                      </w:r>
                    </w:p>
                    <w:p w14:paraId="3397DDA2" w14:textId="77777777" w:rsidR="008E4CC3" w:rsidRDefault="008E4CC3">
                      <w:pPr>
                        <w:shd w:val="clear" w:color="auto" w:fill="FFFFFF"/>
                        <w:ind w:firstLine="62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3397DDA3" w14:textId="77777777" w:rsidR="008E4CC3" w:rsidRDefault="008E4CC3">
                      <w:pPr>
                        <w:shd w:val="clear" w:color="auto" w:fill="FFFFFF"/>
                        <w:ind w:firstLine="62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8a83a052a75b42b08179a69e1dfcf2ab"/>
                        <w:id w:val="900100279"/>
                        <w:lock w:val="sdtLocked"/>
                      </w:sdtPr>
                      <w:sdtEndPr/>
                      <w:sdtContent>
                        <w:p w14:paraId="3397DDA4" w14:textId="77777777" w:rsidR="008E4CC3" w:rsidRDefault="005A34D3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Įgyvendindamas 2012 m. spalio 25 d. Europos Parlamento ir Tarybos direkty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vos Nr. 2012/27/ES dėl energijos vartojimo efektyvumo, kuria iš dalies keičiamos direktyvos 2009/125/EB ir 2010/30/ES bei kuria panaikinamos direktyvos 2004/8/EB ir 2006/32/EB (OL 2012 L 315, p.1), 6 straipsnio ir III priedo reikalavimus ir vadovaudamasis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Lietuvos Respublikos Vyriausybės 2006 m. sausio 30 d. nutarimo Nr. 92 „Dėl Lietuvos Respublikos viešųjų pirkimų įstatymo įgyvendinimo“ 7.1 papunkčiu: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63e52fc932754dab872d20f58922b181"/>
                        <w:id w:val="1395699189"/>
                        <w:lock w:val="sdtLocked"/>
                      </w:sdtPr>
                      <w:sdtEndPr/>
                      <w:sdtContent>
                        <w:p w14:paraId="3397DDA5" w14:textId="77777777" w:rsidR="008E4CC3" w:rsidRDefault="005A34D3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3e52fc932754dab872d20f58922b181"/>
                              <w:id w:val="20534183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Tvirtinu Prekių, išskyrus kelių transporto priemones, kurioms viešųjų pirkimų ir perkančiųjų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subjektų atliekamų pirkimų metu taikomi energijos vartojimo efektyvumo reikalavimai, sąrašą (pridedama).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8d638de5779c4c9f9143521368ef3baa"/>
                        <w:id w:val="2115394679"/>
                        <w:lock w:val="sdtLocked"/>
                      </w:sdtPr>
                      <w:sdtEndPr/>
                      <w:sdtContent>
                        <w:p w14:paraId="3397DDAA" w14:textId="7B29DC27" w:rsidR="008E4CC3" w:rsidRDefault="005A34D3" w:rsidP="005A34D3">
                          <w:pPr>
                            <w:shd w:val="clear" w:color="auto" w:fill="FFFFFF"/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8d638de5779c4c9f9143521368ef3baa"/>
                              <w:id w:val="878993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Siūlau, kad perkant prekių rinkinį, kuriam kaip visumai taikomi energijos vartojimo efektyvumo reikalavimai, pirmenybė būtų teikiama bendram rin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kinio energijos vartojimo efektyvumui, o ne atskirų, tokį rinkinį sudarančių prekių energijos vartojimo efektyvumui.“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414b385b5144fcbb5d836c07e49485f"/>
            <w:id w:val="-1578828157"/>
            <w:lock w:val="sdtLocked"/>
          </w:sdtPr>
          <w:sdtEndPr/>
          <w:sdtContent>
            <w:p w14:paraId="40654BBD" w14:textId="77777777" w:rsidR="005A34D3" w:rsidRDefault="005A34D3">
              <w:pPr>
                <w:tabs>
                  <w:tab w:val="right" w:pos="9498"/>
                </w:tabs>
                <w:suppressAutoHyphens/>
                <w:textAlignment w:val="center"/>
              </w:pPr>
            </w:p>
            <w:p w14:paraId="647AE88A" w14:textId="77777777" w:rsidR="005A34D3" w:rsidRDefault="005A34D3">
              <w:pPr>
                <w:tabs>
                  <w:tab w:val="right" w:pos="9498"/>
                </w:tabs>
                <w:suppressAutoHyphens/>
                <w:textAlignment w:val="center"/>
              </w:pPr>
            </w:p>
            <w:p w14:paraId="5A37D73D" w14:textId="77777777" w:rsidR="005A34D3" w:rsidRDefault="005A34D3">
              <w:pPr>
                <w:tabs>
                  <w:tab w:val="right" w:pos="9498"/>
                </w:tabs>
                <w:suppressAutoHyphens/>
                <w:textAlignment w:val="center"/>
              </w:pPr>
            </w:p>
            <w:p w14:paraId="3397DDAC" w14:textId="4C2A00C2" w:rsidR="008E4CC3" w:rsidRDefault="005A34D3" w:rsidP="005A34D3">
              <w:pPr>
                <w:tabs>
                  <w:tab w:val="right" w:pos="9498"/>
                </w:tabs>
                <w:suppressAutoHyphens/>
                <w:textAlignment w:val="center"/>
              </w:pPr>
              <w:r>
                <w:rPr>
                  <w:color w:val="000000"/>
                  <w:szCs w:val="24"/>
                </w:rPr>
                <w:t xml:space="preserve">Energetikos ministras </w:t>
              </w:r>
              <w:r>
                <w:rPr>
                  <w:color w:val="000000"/>
                  <w:szCs w:val="24"/>
                </w:rPr>
                <w:tab/>
                <w:t xml:space="preserve">  </w:t>
              </w:r>
              <w:r>
                <w:rPr>
                  <w:color w:val="000000"/>
                  <w:szCs w:val="24"/>
                  <w:lang w:eastAsia="lt-LT"/>
                </w:rPr>
                <w:t xml:space="preserve">Žygimantas Vaičiūnas </w:t>
              </w:r>
            </w:p>
          </w:sdtContent>
        </w:sdt>
      </w:sdtContent>
    </w:sdt>
    <w:sdt>
      <w:sdtPr>
        <w:alias w:val="patvirtinta"/>
        <w:tag w:val="part_46fdaf26a55544f6b65dfa003230fea0"/>
        <w:id w:val="-438145946"/>
        <w:lock w:val="sdtLocked"/>
        <w:placeholder>
          <w:docPart w:val="DefaultPlaceholder_1082065158"/>
        </w:placeholder>
      </w:sdtPr>
      <w:sdtEndPr>
        <w:rPr>
          <w:color w:val="000000"/>
          <w:szCs w:val="24"/>
        </w:rPr>
      </w:sdtEndPr>
      <w:sdtContent>
        <w:p w14:paraId="2AA87EA7" w14:textId="1C25D88E" w:rsidR="005A34D3" w:rsidRDefault="005A34D3" w:rsidP="005A34D3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387"/>
            <w:textAlignment w:val="center"/>
          </w:pPr>
          <w:r>
            <w:br w:type="page"/>
          </w:r>
        </w:p>
        <w:p w14:paraId="3397DDAD" w14:textId="108A749E" w:rsidR="008E4CC3" w:rsidRDefault="005A34D3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387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lastRenderedPageBreak/>
            <w:t>PATVIRTINTA</w:t>
          </w:r>
          <w:r>
            <w:rPr>
              <w:color w:val="000000"/>
              <w:szCs w:val="24"/>
            </w:rPr>
            <w:br/>
            <w:t>Lietuvos Respublikos energetikos ministro 2015 m. birželio 18</w:t>
          </w:r>
          <w:r>
            <w:rPr>
              <w:color w:val="000000"/>
              <w:szCs w:val="24"/>
            </w:rPr>
            <w:t xml:space="preserve"> d. įsakymu Nr. 1-154</w:t>
          </w:r>
        </w:p>
        <w:p w14:paraId="3397DDAE" w14:textId="77777777" w:rsidR="008E4CC3" w:rsidRDefault="005A34D3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387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(Lietuvos Respublikos energetikos ministro </w:t>
          </w:r>
        </w:p>
        <w:p w14:paraId="3397DDAF" w14:textId="77777777" w:rsidR="008E4CC3" w:rsidRDefault="005A34D3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387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2017 m. liepos 14 d. įsakymo Nr. 1-186</w:t>
          </w:r>
        </w:p>
        <w:p w14:paraId="3397DDB0" w14:textId="77777777" w:rsidR="008E4CC3" w:rsidRDefault="005A34D3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387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redakcija)</w:t>
          </w:r>
        </w:p>
        <w:p w14:paraId="3397DDB1" w14:textId="77777777" w:rsidR="008E4CC3" w:rsidRDefault="008E4CC3">
          <w:pPr>
            <w:suppressAutoHyphens/>
            <w:ind w:left="4962" w:firstLine="312"/>
            <w:jc w:val="both"/>
            <w:textAlignment w:val="center"/>
            <w:rPr>
              <w:color w:val="000000"/>
              <w:szCs w:val="24"/>
            </w:rPr>
          </w:pPr>
        </w:p>
        <w:p w14:paraId="3397DDB2" w14:textId="77777777" w:rsidR="008E4CC3" w:rsidRDefault="005A34D3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sdt>
            <w:sdtPr>
              <w:alias w:val="Pavadinimas"/>
              <w:tag w:val="title_46fdaf26a55544f6b65dfa003230fea0"/>
              <w:id w:val="-1677880494"/>
              <w:lock w:val="sdtLocked"/>
            </w:sdtPr>
            <w:sdtEndPr/>
            <w:sdtContent>
              <w:r>
                <w:rPr>
                  <w:b/>
                  <w:bCs/>
                  <w:caps/>
                  <w:color w:val="000000"/>
                  <w:szCs w:val="24"/>
                </w:rPr>
                <w:t xml:space="preserve">Prekių, išskyrus kelių transporto priemones, kurioms viešųjų pirkimų ir perkančiųjų subjektų atliekamų pirkimų metu taikomi energijos </w:t>
              </w:r>
              <w:r>
                <w:rPr>
                  <w:b/>
                  <w:bCs/>
                  <w:caps/>
                  <w:color w:val="000000"/>
                  <w:szCs w:val="24"/>
                </w:rPr>
                <w:t>vartojimo efektyvumo reikalavimai, sąrašAS</w:t>
              </w:r>
            </w:sdtContent>
          </w:sdt>
        </w:p>
        <w:p w14:paraId="3397DDB3" w14:textId="77777777" w:rsidR="008E4CC3" w:rsidRDefault="008E4CC3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tbl>
          <w:tblPr>
            <w:tblW w:w="5000" w:type="pct"/>
            <w:jc w:val="center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595"/>
            <w:gridCol w:w="2329"/>
            <w:gridCol w:w="6828"/>
          </w:tblGrid>
          <w:tr w:rsidR="008E4CC3" w14:paraId="3397DDB7" w14:textId="77777777">
            <w:trPr>
              <w:trHeight w:val="60"/>
              <w:tblHeader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3397DDB4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Eil. Nr.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3397DDB5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Prekės pavadinimas*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3397DDB6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Teisės aktas, nustatantis energijos vartojimo efektyvumo reikalavimus</w:t>
                </w:r>
              </w:p>
            </w:tc>
          </w:tr>
          <w:tr w:rsidR="008E4CC3" w14:paraId="3397DDBB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B8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B9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Buitinės </w:t>
                </w:r>
                <w:proofErr w:type="spellStart"/>
                <w:r>
                  <w:rPr>
                    <w:color w:val="000000"/>
                    <w:szCs w:val="24"/>
                  </w:rPr>
                  <w:t>skalbyklės</w:t>
                </w:r>
                <w:proofErr w:type="spellEnd"/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BA" w14:textId="77777777" w:rsidR="008E4CC3" w:rsidRDefault="005A34D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2010 m. rugsėjo 28 d. Komisijos deleguotasis reglamentas (ES) Nr. 1061/2010, kuriuo </w:t>
                </w:r>
                <w:r>
                  <w:rPr>
                    <w:color w:val="000000"/>
                    <w:szCs w:val="24"/>
                  </w:rPr>
                  <w:t xml:space="preserve">papildoma Europos Parlamento ir Tarybos direktyva 2010/30/ES nustatant buitinių </w:t>
                </w:r>
                <w:proofErr w:type="spellStart"/>
                <w:r>
                  <w:rPr>
                    <w:color w:val="000000"/>
                    <w:szCs w:val="24"/>
                  </w:rPr>
                  <w:t>skalbyklių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 ženklinimo energijos vartojimo efektyvumo etikete reikalavimus (OL 2010 L 314, p. 47)</w:t>
                </w:r>
              </w:p>
            </w:tc>
          </w:tr>
          <w:tr w:rsidR="008E4CC3" w14:paraId="3397DDBF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BC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BD" w14:textId="77777777" w:rsidR="008E4CC3" w:rsidRDefault="005A34D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Buitinės </w:t>
                </w:r>
                <w:proofErr w:type="spellStart"/>
                <w:r>
                  <w:rPr>
                    <w:color w:val="000000"/>
                    <w:szCs w:val="24"/>
                  </w:rPr>
                  <w:t>būgninės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 </w:t>
                </w:r>
                <w:proofErr w:type="spellStart"/>
                <w:r>
                  <w:rPr>
                    <w:color w:val="000000"/>
                    <w:szCs w:val="24"/>
                  </w:rPr>
                  <w:t>džiovyklės</w:t>
                </w:r>
                <w:proofErr w:type="spellEnd"/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BE" w14:textId="77777777" w:rsidR="008E4CC3" w:rsidRDefault="005A34D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2012 m. kovo 1 d. Komisijos deleguotasis regla</w:t>
                </w:r>
                <w:r>
                  <w:rPr>
                    <w:color w:val="000000"/>
                    <w:szCs w:val="24"/>
                  </w:rPr>
                  <w:t xml:space="preserve">mentas (ES) Nr. 392/2012, kuriuo papildoma Europos Parlamento ir Tarybos direktyva 2010/30/ES nustatant buitinių </w:t>
                </w:r>
                <w:proofErr w:type="spellStart"/>
                <w:r>
                  <w:rPr>
                    <w:color w:val="000000"/>
                    <w:szCs w:val="24"/>
                  </w:rPr>
                  <w:t>būgninių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 </w:t>
                </w:r>
                <w:proofErr w:type="spellStart"/>
                <w:r>
                  <w:rPr>
                    <w:color w:val="000000"/>
                    <w:szCs w:val="24"/>
                  </w:rPr>
                  <w:t>džiovyklių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 energijos vartojimo efektyvumo ženklinimo reikalavimus (OL 2012 L 123, p. 1)</w:t>
                </w:r>
              </w:p>
            </w:tc>
          </w:tr>
          <w:tr w:rsidR="008E4CC3" w14:paraId="3397DDC3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0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1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Buitiniai šaldymo aparatai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2" w14:textId="77777777" w:rsidR="008E4CC3" w:rsidRDefault="005A34D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2010 m. rugsėjo</w:t>
                </w:r>
                <w:r>
                  <w:rPr>
                    <w:color w:val="000000"/>
                    <w:szCs w:val="24"/>
                  </w:rPr>
                  <w:t xml:space="preserve"> 28 d.  Komisijos deleguotasis reglamentas (ES) Nr. 1060/2010, kuriuo papildoma Europos Parlamento ir Tarybos direktyva 2010/30/ES nustatant buitinių šaldymo aparatų ženklinimo energijos vartojimo efektyvumo etikete reikalavimus (OL 2010 L 314, p. 17)</w:t>
                </w:r>
              </w:p>
            </w:tc>
          </w:tr>
          <w:tr w:rsidR="008E4CC3" w14:paraId="3397DDC7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4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4.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5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Pramoninės šaldymo spintos, jungiamos į elektros tinklą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6" w14:textId="77777777" w:rsidR="008E4CC3" w:rsidRDefault="005A34D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2015 m. gegužės 5 d. Komisijos deleguotasis reglamentas (ES) 2015/1094, kuriuo papildoma Europos Parlamento ir Tarybos direktyva 2010/30/ES nustatant pramoninių šaldymo spintų ženklinimo energijos var</w:t>
                </w:r>
                <w:r>
                  <w:rPr>
                    <w:color w:val="000000"/>
                    <w:szCs w:val="24"/>
                  </w:rPr>
                  <w:t>tojimo efektyvumo etikete reikalavimus (OL 2015 L 177, p. 2)</w:t>
                </w:r>
              </w:p>
            </w:tc>
          </w:tr>
          <w:tr w:rsidR="008E4CC3" w14:paraId="3397DDCB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8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5.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9" w14:textId="77777777" w:rsidR="008E4CC3" w:rsidRDefault="005A34D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Buitinės indaplovės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A" w14:textId="77777777" w:rsidR="008E4CC3" w:rsidRDefault="005A34D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2010 m. rugsėjo 28 d. Komisijos deleguotasis reglamentas (ES) Nr. 1059/2010, kuriuo papildoma Europos Parlamento ir Tarybos direktyva 2010/30/ES nustatant buitinių </w:t>
                </w:r>
                <w:r>
                  <w:rPr>
                    <w:color w:val="000000"/>
                    <w:szCs w:val="24"/>
                  </w:rPr>
                  <w:t>indaplovių ženklinimo energijos vartojimo efektyvumo etikete reikalavimus (OL 2010 L 314, p. 1)</w:t>
                </w:r>
              </w:p>
            </w:tc>
          </w:tr>
          <w:tr w:rsidR="008E4CC3" w14:paraId="3397DDCF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C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6.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D" w14:textId="77777777" w:rsidR="008E4CC3" w:rsidRDefault="005A34D3">
                <w:pPr>
                  <w:keepNext/>
                  <w:suppressAutoHyphens/>
                  <w:textAlignment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Buitinės elektrinės ir dujinės orkaitės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CE" w14:textId="77777777" w:rsidR="008E4CC3" w:rsidRDefault="005A34D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2013 m. spalio 1 d. Komisijos deleguotasis reglamentas (ES) Nr. 65/2014, kuriuo papildoma Europos Parlamento ir Tary</w:t>
                </w:r>
                <w:r>
                  <w:rPr>
                    <w:color w:val="000000"/>
                    <w:szCs w:val="24"/>
                  </w:rPr>
                  <w:t>bos direktyva 2010/30/ES nustatant buitinių orkaičių ir gartraukių ženklinimo energijos vartojimo efektyvumo etikete reikalavimus (OL 2014 L 29, p. 1)</w:t>
                </w:r>
              </w:p>
            </w:tc>
          </w:tr>
          <w:tr w:rsidR="008E4CC3" w14:paraId="3397DDD3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0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7.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1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Buitinės </w:t>
                </w:r>
                <w:proofErr w:type="spellStart"/>
                <w:r>
                  <w:rPr>
                    <w:color w:val="000000"/>
                    <w:szCs w:val="24"/>
                  </w:rPr>
                  <w:t>kaitvietės</w:t>
                </w:r>
                <w:proofErr w:type="spellEnd"/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2" w14:textId="77777777" w:rsidR="008E4CC3" w:rsidRDefault="005A34D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 xml:space="preserve">2014 m. sausio 14 d. Komisijos reglamentas (ES) Nr. 66/2014, kuriuo įgyvendinant </w:t>
                </w:r>
                <w:r>
                  <w:rPr>
                    <w:bCs/>
                    <w:color w:val="000000"/>
                    <w:szCs w:val="24"/>
                  </w:rPr>
                  <w:t xml:space="preserve">Europos Parlamento ir Tarybos direktyvą 2009/125/EB nustatomi buitinių orkaičių,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kaitviečių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ir gartraukių ekologinio projektavimo reikalavimai (OL 2014 L 29, p. 33)</w:t>
                </w:r>
              </w:p>
            </w:tc>
          </w:tr>
          <w:tr w:rsidR="008E4CC3" w14:paraId="3397DDD7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4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lastRenderedPageBreak/>
                  <w:t>8.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5" w14:textId="77777777" w:rsidR="008E4CC3" w:rsidRDefault="005A34D3">
                <w:pPr>
                  <w:keepNext/>
                  <w:suppressAutoHyphens/>
                  <w:textAlignment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Buitiniai elektriniai gartraukiai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6" w14:textId="77777777" w:rsidR="008E4CC3" w:rsidRDefault="005A34D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2013 m. spalio 1 d. Komisijos deleguotasis reglamenta</w:t>
                </w:r>
                <w:r>
                  <w:rPr>
                    <w:color w:val="000000"/>
                    <w:szCs w:val="24"/>
                  </w:rPr>
                  <w:t>s (ES) Nr. 65/2014, kuriuo papildoma Europos Parlamento ir Tarybos direktyva 2010/30/ES nustatant buitinių orkaičių ir gartraukių ženklinimo energijos vartojimo efektyvumo etikete reikalavimus (OL 2014 L 29, p. 1)</w:t>
                </w:r>
              </w:p>
            </w:tc>
          </w:tr>
          <w:tr w:rsidR="008E4CC3" w14:paraId="3397DDDB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8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9.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9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Televizoriai ir televizijos monitoriai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A" w14:textId="77777777" w:rsidR="008E4CC3" w:rsidRDefault="005A34D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2010 m. rugsėjo 28 d. Komisijos deleguotasis reglamentas (ES) Nr. 1062/2010, kuriuo papildoma Europos Parlamento ir Tarybos direktyva 2010/30/ES nustatant televizijos aparatų ženklinimo energijos vartojimo efektyvumo etikete reikalavimus (OL 2010 L 314, p</w:t>
                </w:r>
                <w:r>
                  <w:rPr>
                    <w:color w:val="000000"/>
                    <w:szCs w:val="24"/>
                  </w:rPr>
                  <w:t>. 64)</w:t>
                </w:r>
              </w:p>
            </w:tc>
          </w:tr>
          <w:tr w:rsidR="008E4CC3" w14:paraId="3397DDDF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C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10.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D" w14:textId="77777777" w:rsidR="008E4CC3" w:rsidRDefault="005A34D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Buitiniai sausojo valymo dulkių siurbliai, jungiami į elektros tinklą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DE" w14:textId="77777777" w:rsidR="008E4CC3" w:rsidRDefault="005A34D3">
                <w:pPr>
                  <w:jc w:val="both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2013 m. gegužės 3 d. Komisijos deleguotasis reglamentas (ES) Nr. 665/2013, kuriuo dėl dulkių siurblių energijos vartojimo efektyvumo ženklinimo reikalavimų nustatymo papildoma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 Europos Parlamento ir Tarybos direktyva 2010/30/ES (OL 2013 L 192, p. 1)</w:t>
                </w:r>
              </w:p>
            </w:tc>
          </w:tr>
          <w:tr w:rsidR="008E4CC3" w14:paraId="3397DDE3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0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11.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1" w14:textId="77777777" w:rsidR="008E4CC3" w:rsidRDefault="005A34D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Elektros lempos ir šviestuvai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2" w14:textId="77777777" w:rsidR="008E4CC3" w:rsidRDefault="005A34D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2012 m. liepos 12 d. Komisijos deleguotasis reglamentas (ES) Nr. 874/2012, kuriuo papildoma Europos Parlamento ir Tarybos direktyva 2010/30/ES nust</w:t>
                </w:r>
                <w:r>
                  <w:rPr>
                    <w:color w:val="000000"/>
                    <w:szCs w:val="24"/>
                  </w:rPr>
                  <w:t>atant elektros lempų ir šviestuvų energijos vartojimo efektyvumo ženklinimo reikalavimus (OL 2012 L 258, p. 1)</w:t>
                </w:r>
              </w:p>
            </w:tc>
          </w:tr>
          <w:tr w:rsidR="008E4CC3" w14:paraId="3397DDE7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4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12.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5" w14:textId="77777777" w:rsidR="008E4CC3" w:rsidRDefault="005A34D3">
                <w:pPr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Elektriniai oro kondicionieriai, kurių vardinė galia ≤ 12 kW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6" w14:textId="77777777" w:rsidR="008E4CC3" w:rsidRDefault="005A34D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2011 m. gegužės 4 d. Komisijos deleguotasis reglamentas (ES) Nr. 626/2011, kuri</w:t>
                </w:r>
                <w:r>
                  <w:rPr>
                    <w:color w:val="000000"/>
                    <w:szCs w:val="24"/>
                  </w:rPr>
                  <w:t>uo papildoma Europos Parlamento ir Tarybos direktyva 2010/30/ES nustatant oro kondicionierių energijos vartojimo efektyvumo ženklinimo reikalavimus (OL 2011 L 178, p. 1)</w:t>
                </w:r>
              </w:p>
            </w:tc>
          </w:tr>
          <w:tr w:rsidR="008E4CC3" w14:paraId="3397DDEB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8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13.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9" w14:textId="77777777" w:rsidR="008E4CC3" w:rsidRDefault="005A34D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Gyvenamųjų patalpų vėdinimo įrenginiai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A" w14:textId="77777777" w:rsidR="008E4CC3" w:rsidRDefault="005A34D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2014 m. liepos 11 d. Komisijos </w:t>
                </w:r>
                <w:r>
                  <w:rPr>
                    <w:color w:val="000000"/>
                    <w:szCs w:val="24"/>
                  </w:rPr>
                  <w:t>deleguotasis reglamentas (ES) Nr. 1254/2014, kuriuo Europos Parlamento ir Tarybos direktyva 2010/30/ES papildoma gyvenamųjų patalpų vėdinimo įrenginių energijos vartojimo efektyvumo ženklinimo reikalavimais (OL 2014 L 337, p. 27)</w:t>
                </w:r>
              </w:p>
            </w:tc>
          </w:tr>
          <w:tr w:rsidR="008E4CC3" w14:paraId="3397DDF0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C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14.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D" w14:textId="77777777" w:rsidR="008E4CC3" w:rsidRDefault="005A34D3">
                <w:pPr>
                  <w:keepNext/>
                  <w:suppressAutoHyphens/>
                  <w:textAlignment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Patalpų šildytuvai, k</w:t>
                </w:r>
                <w:r>
                  <w:rPr>
                    <w:bCs/>
                    <w:color w:val="000000"/>
                    <w:szCs w:val="24"/>
                  </w:rPr>
                  <w:t xml:space="preserve">ombinuotieji šildytuvai, kurių </w:t>
                </w:r>
                <w:r>
                  <w:rPr>
                    <w:color w:val="000000"/>
                    <w:szCs w:val="24"/>
                  </w:rPr>
                  <w:t xml:space="preserve">vardinė galia ≤ 70 kW </w:t>
                </w:r>
                <w:r>
                  <w:rPr>
                    <w:bCs/>
                    <w:color w:val="000000"/>
                    <w:szCs w:val="24"/>
                  </w:rPr>
                  <w:t>patalpų šildytuvo (</w:t>
                </w:r>
                <w:r>
                  <w:rPr>
                    <w:color w:val="000000"/>
                    <w:szCs w:val="24"/>
                  </w:rPr>
                  <w:t>≤70 kW)</w:t>
                </w:r>
                <w:r>
                  <w:rPr>
                    <w:bCs/>
                    <w:color w:val="000000"/>
                    <w:szCs w:val="24"/>
                  </w:rPr>
                  <w:t xml:space="preserve">, temperatūros reguliatoriaus ir saulės energijos įrenginio komplektai </w:t>
                </w:r>
              </w:p>
              <w:p w14:paraId="3397DDEE" w14:textId="77777777" w:rsidR="008E4CC3" w:rsidRDefault="005A34D3">
                <w:pPr>
                  <w:keepNext/>
                  <w:suppressAutoHyphens/>
                  <w:ind w:firstLine="62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ir kombinuotojo šildytuvo (</w:t>
                </w:r>
                <w:r>
                  <w:rPr>
                    <w:color w:val="000000"/>
                    <w:szCs w:val="24"/>
                  </w:rPr>
                  <w:t>≤ 70 kW)</w:t>
                </w:r>
                <w:r>
                  <w:rPr>
                    <w:bCs/>
                    <w:color w:val="000000"/>
                    <w:szCs w:val="24"/>
                  </w:rPr>
                  <w:t>, temperatūros reguliatoriaus ir saulės energijos įrenginio komplektai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EF" w14:textId="77777777" w:rsidR="008E4CC3" w:rsidRDefault="005A34D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2013 m. vasario 18 d. Komisijos deleguotasis reglamentas (ES) Nr. 811/2013, kuriuo papildomos Europos Parlamento ir Tarybos direktyvos 2010/30/ES nuostatos</w:t>
                </w:r>
                <w:r>
                  <w:rPr>
                    <w:bCs/>
                    <w:color w:val="000000"/>
                    <w:szCs w:val="24"/>
                  </w:rPr>
                  <w:t xml:space="preserve"> dėl patalpų šildytuvų, kombinuotųjų šildytuvų, patalpų šildytuvo, temperatūros reguliatoriaus ir sa</w:t>
                </w:r>
                <w:r>
                  <w:rPr>
                    <w:bCs/>
                    <w:color w:val="000000"/>
                    <w:szCs w:val="24"/>
                  </w:rPr>
                  <w:t>ulės energijos įrenginio komplektų, taip pat kombinuotojo šildytuvo, temperatūros reguliatoriaus ir saulės energijos įrenginio komplektų energijos vartojimo efektyvumo ženklinimo</w:t>
                </w:r>
                <w:r>
                  <w:rPr>
                    <w:color w:val="000000"/>
                    <w:szCs w:val="24"/>
                  </w:rPr>
                  <w:t xml:space="preserve"> (OL 2013 L 239, p. 1)</w:t>
                </w:r>
              </w:p>
            </w:tc>
          </w:tr>
          <w:tr w:rsidR="008E4CC3" w14:paraId="3397DDF4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1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lastRenderedPageBreak/>
                  <w:t>15.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2" w14:textId="77777777" w:rsidR="008E4CC3" w:rsidRDefault="005A34D3">
                <w:pPr>
                  <w:keepNext/>
                  <w:suppressAutoHyphens/>
                  <w:textAlignment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Kietojo kuro, skystojo kuro ar dujiniai vietiniai </w:t>
                </w:r>
                <w:r>
                  <w:rPr>
                    <w:color w:val="000000"/>
                    <w:szCs w:val="24"/>
                  </w:rPr>
                  <w:t>patalpų šildytuvai, kurių vardinė šiluminė galia ≤50 kW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3" w14:textId="77777777" w:rsidR="008E4CC3" w:rsidRDefault="005A34D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2015 m. balandžio 24 d. Komisijos deleguotasis reglamentas (ES) Nr. 2015/1186, kuriuo dėl vietinių patalpų šildytuvų energijos vartojimo efektyvumo ženklinimo reikalavimų nustatymo papildoma Europos P</w:t>
                </w:r>
                <w:r>
                  <w:rPr>
                    <w:color w:val="000000"/>
                    <w:szCs w:val="24"/>
                  </w:rPr>
                  <w:t xml:space="preserve">arlamento ir Tarybos direktyva 2010/30/ES (OL 2015 L 193, p. 20) </w:t>
                </w:r>
              </w:p>
            </w:tc>
          </w:tr>
          <w:tr w:rsidR="008E4CC3" w14:paraId="3397DDF8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5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16.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6" w14:textId="77777777" w:rsidR="008E4CC3" w:rsidRDefault="005A34D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Vandens šildytuvai, kurių vardinis šilumos atidavimas ≤ 70 kW, karšto vandens talpyklos (talpa ≤500 litrų) bei vandens šildytuvo (≤ 70 kW) ir saulės energijos kolektoriaus komplektai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7" w14:textId="77777777" w:rsidR="008E4CC3" w:rsidRDefault="005A34D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2013 m. vasario 18 d. Komisijos deleguotasis reglamentas (ES) Nr. 812/2013, kuriuo papildoma Europos Parlamento ir Tarybos direktyva 2010/30/ES, nustatant vandens šildytuvų, karšto vandens talpyklų, taip pat vandens šildytuvo ir saulės energijos kolektoria</w:t>
                </w:r>
                <w:r>
                  <w:rPr>
                    <w:color w:val="000000"/>
                    <w:szCs w:val="24"/>
                  </w:rPr>
                  <w:t>us komplektų energijos vartojimo efektyvumo ženklinimo reikalavimus (OL 2013 L 239, p. 83)</w:t>
                </w:r>
              </w:p>
            </w:tc>
          </w:tr>
          <w:tr w:rsidR="008E4CC3" w14:paraId="3397DDFC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9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17.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A" w14:textId="77777777" w:rsidR="008E4CC3" w:rsidRDefault="005A34D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Kietojo iškastinio kuro ir medienos biomasės katilai, kurių vardinė šiluminė galia ≤70 kW bei komplektai su šiais katilais, papildomaisiais šildytuvais, tempera</w:t>
                </w:r>
                <w:r>
                  <w:rPr>
                    <w:color w:val="000000"/>
                    <w:szCs w:val="24"/>
                  </w:rPr>
                  <w:t>tūros reguliatoriais ir saulės energijos įrenginiais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B" w14:textId="77777777" w:rsidR="008E4CC3" w:rsidRDefault="005A34D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2015 m. balandžio 27 d. Komisijos deleguotasis reglamentas (ES) Nr. 2015/1187, kuriuo Europos Parlamento ir Tarybos direktyva 2010/30/ES papildoma nuostatomis dėl kietojo kuro katilų ir komplektų, kuriuo</w:t>
                </w:r>
                <w:r>
                  <w:rPr>
                    <w:color w:val="000000"/>
                    <w:szCs w:val="24"/>
                  </w:rPr>
                  <w:t>s sudaro kietojo kuro katilas, papildomieji šildytuvai, temperatūros reguliatoriai ir saulės energijos įrenginiai, ženklinimo energijos vartojimo efektyvumo etikete reikalavimų (OL 2015 L 193, p. 43)</w:t>
                </w:r>
              </w:p>
            </w:tc>
          </w:tr>
          <w:tr w:rsidR="008E4CC3" w14:paraId="3397DE00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D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18.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E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Biuro įranga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DFF" w14:textId="77777777" w:rsidR="008E4CC3" w:rsidRDefault="005A34D3">
                <w:pPr>
                  <w:suppressAutoHyphens/>
                  <w:ind w:right="127"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Įranga, paženklinta „</w:t>
                </w:r>
                <w:proofErr w:type="spellStart"/>
                <w:r>
                  <w:rPr>
                    <w:color w:val="000000"/>
                    <w:szCs w:val="24"/>
                  </w:rPr>
                  <w:t>Energy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 </w:t>
                </w:r>
                <w:proofErr w:type="spellStart"/>
                <w:r>
                  <w:rPr>
                    <w:color w:val="000000"/>
                    <w:szCs w:val="24"/>
                  </w:rPr>
                  <w:t>Star</w:t>
                </w:r>
                <w:proofErr w:type="spellEnd"/>
                <w:r>
                  <w:rPr>
                    <w:color w:val="000000"/>
                    <w:szCs w:val="24"/>
                  </w:rPr>
                  <w:t>“ ženk</w:t>
                </w:r>
                <w:r>
                  <w:rPr>
                    <w:color w:val="000000"/>
                    <w:szCs w:val="24"/>
                  </w:rPr>
                  <w:t>lu, kuriai taikomas 2006 m. gruodžio 18 d. Tarybos sprendimas dėl Jungtinių Amerikos Valstijų Vyriausybės ir Europos bendrijos susitarimo dėl raštinės įrangos energijos vartojimo efektyvumo ženklinimo programų suderinimo sudarymo (OL 2006 L 381, p. 24), ar</w:t>
                </w:r>
                <w:r>
                  <w:rPr>
                    <w:color w:val="000000"/>
                    <w:szCs w:val="24"/>
                  </w:rPr>
                  <w:t>ba įranga, kuri atitinka ne mažiau griežtus energijos vartojimo efektyvumo reikalavimus nei išvardyti sprendimo C priede</w:t>
                </w:r>
              </w:p>
            </w:tc>
          </w:tr>
          <w:tr w:rsidR="008E4CC3" w14:paraId="3397DE04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01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19.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02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Kompiuteriai ir kompiuteriniai serveriai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03" w14:textId="77777777" w:rsidR="008E4CC3" w:rsidRDefault="005A34D3">
                <w:pPr>
                  <w:jc w:val="both"/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2013 m. birželio 26 d. Komisijos reglamentas (ES) Nr. 617/2013, </w:t>
                </w:r>
                <w:r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 xml:space="preserve">kuriuo įgyvendinant </w:t>
                </w:r>
                <w:r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>Europos Parlamento ir Tarybos direktyvą 2009/125/EB nustatomi kompiuterių ir serverių ekologinio projektavimo reikalavimai (OL 2013 L 175, p. 13)</w:t>
                </w:r>
              </w:p>
            </w:tc>
          </w:tr>
          <w:tr w:rsidR="008E4CC3" w14:paraId="3397DE08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05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20.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06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Mažos, vidutinės ir didelės galios transformatoriai, kurių galia ≥ 1 </w:t>
                </w:r>
                <w:proofErr w:type="spellStart"/>
                <w:r>
                  <w:rPr>
                    <w:color w:val="000000"/>
                    <w:szCs w:val="24"/>
                  </w:rPr>
                  <w:t>kVA</w:t>
                </w:r>
                <w:proofErr w:type="spellEnd"/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07" w14:textId="77777777" w:rsidR="008E4CC3" w:rsidRDefault="005A34D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 xml:space="preserve">2014 m. gegužės 21 d. Komisijos </w:t>
                </w:r>
                <w:r>
                  <w:rPr>
                    <w:bCs/>
                    <w:color w:val="000000"/>
                    <w:szCs w:val="24"/>
                  </w:rPr>
                  <w:t>reglamentas (ES) Nr. 548/2014 dėl Europos Parlamento ir Tarybos direktyvos 2009/125/EB nuostatų, susijusių su mažos, vidutinės ir didelės galios transformatoriais, įgyvendinimo (OL 2014 L 152, p. 1)</w:t>
                </w:r>
              </w:p>
            </w:tc>
          </w:tr>
          <w:tr w:rsidR="008E4CC3" w14:paraId="3397DE0D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09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21.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0A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 xml:space="preserve">Autonominiai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beriebokšliniai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apytakiniai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siurbliai </w:t>
                </w:r>
                <w:r>
                  <w:rPr>
                    <w:bCs/>
                    <w:color w:val="000000"/>
                    <w:szCs w:val="24"/>
                  </w:rPr>
                  <w:t xml:space="preserve">ir </w:t>
                </w:r>
                <w:r>
                  <w:rPr>
                    <w:bCs/>
                    <w:color w:val="000000"/>
                    <w:szCs w:val="24"/>
                  </w:rPr>
                  <w:lastRenderedPageBreak/>
                  <w:t xml:space="preserve">į gaminius įmontuojami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beriebokšliniai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apytakiniai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siurbliai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0B" w14:textId="77777777" w:rsidR="008E4CC3" w:rsidRDefault="005A34D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lastRenderedPageBreak/>
                  <w:t xml:space="preserve">2009 m. liepos 22 d. Komisijos reglamentas (EB) Nr. 641/2009, kuriuo įgyvendinant Europos Parlamento ir Tarybos direktyvą 2005/32/EB nustatomi autonominių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beriebokšlių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apytakinių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siurblių </w:t>
                </w:r>
                <w:r>
                  <w:rPr>
                    <w:bCs/>
                    <w:color w:val="000000"/>
                    <w:szCs w:val="24"/>
                  </w:rPr>
                  <w:lastRenderedPageBreak/>
                  <w:t>ir į</w:t>
                </w:r>
                <w:r>
                  <w:rPr>
                    <w:bCs/>
                    <w:color w:val="000000"/>
                    <w:szCs w:val="24"/>
                  </w:rPr>
                  <w:t xml:space="preserve"> gaminius įmontuojamų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beriebokšlių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apytakinių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siurblių ekologinio projektavimo reikalavimai (OL 2009 L 191, p. 35) ir</w:t>
                </w:r>
              </w:p>
              <w:p w14:paraId="3397DE0C" w14:textId="77777777" w:rsidR="008E4CC3" w:rsidRDefault="005A34D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 xml:space="preserve">2012 m. liepos 11 d. Komisijos reglamentas (ES) Nr. 622/2012, kuriuo iš dalies keičiamos Komisijos reglamento (EB) Nr. 641/2009 nuostatos </w:t>
                </w:r>
                <w:r>
                  <w:rPr>
                    <w:bCs/>
                    <w:color w:val="000000"/>
                    <w:szCs w:val="24"/>
                  </w:rPr>
                  <w:t xml:space="preserve">dėl autonominių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beriebokšlių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apytakinių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siurblių ir į gaminius įmontuojamų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beriebokšlių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apytakinių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siurblių ekologinio projektavimo reikalavimų (OL 2012 L 180, p. 4)</w:t>
                </w:r>
              </w:p>
            </w:tc>
          </w:tr>
          <w:tr w:rsidR="008E4CC3" w14:paraId="3397DE11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0E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lastRenderedPageBreak/>
                  <w:t>22.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0F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Gryno vandens siurbliai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0" w14:textId="77777777" w:rsidR="008E4CC3" w:rsidRDefault="005A34D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 xml:space="preserve">2012 m. birželio 25 d. Komisijos reglamentas (ES) Nr. </w:t>
                </w:r>
                <w:r>
                  <w:rPr>
                    <w:bCs/>
                    <w:color w:val="000000"/>
                    <w:szCs w:val="24"/>
                  </w:rPr>
                  <w:t>547/2012, kuriuo įgyvendinant Europos Parlamento ir Tarybos direktyvą 2009/125/EB nustatomi vandens siurblių ekologinio projektavimo reikalavimai (OL 2012, L 165, p. 28)</w:t>
                </w:r>
              </w:p>
            </w:tc>
          </w:tr>
          <w:tr w:rsidR="008E4CC3" w14:paraId="3397DE15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2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23.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3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Buitiniai ventiliatoriai, kurių elektrinė vartojamoji galia ≤125 W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4" w14:textId="77777777" w:rsidR="008E4CC3" w:rsidRDefault="005A34D3">
                <w:pPr>
                  <w:jc w:val="both"/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>2012 m. kovo 6</w:t>
                </w:r>
                <w:r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 xml:space="preserve"> d. Komisijos reglamentas (ES) Nr. 206/2012, kuriuo įgyvendinant Europos Parlamento ir Tarybos direktyvą 2009/125/EB nustatomi oro kondicionierių ir patogumo ventiliatorių ekologinio projektavimo reikalavimai (OL 2012 L 72, p. 7)</w:t>
                </w:r>
              </w:p>
            </w:tc>
          </w:tr>
          <w:tr w:rsidR="008E4CC3" w14:paraId="3397DE19" w14:textId="77777777">
            <w:trPr>
              <w:trHeight w:val="1362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6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24.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7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Pramoniniai ventiliat</w:t>
                </w:r>
                <w:r>
                  <w:rPr>
                    <w:color w:val="000000"/>
                    <w:szCs w:val="24"/>
                  </w:rPr>
                  <w:t>oriai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8" w14:textId="77777777" w:rsidR="008E4CC3" w:rsidRDefault="005A34D3">
                <w:pPr>
                  <w:jc w:val="both"/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>2011 m. kovo 30 d. Komisijos reglamentas (ES) Nr. 327/2011, kuriuo įgyvendinant Europos Parlamento ir Tarybos direktyvą 2009/125/EB nustatomi ventiliatorių, varomų 125 W – 500 kW įėjimo galios elektros varikliais, ekologinio projektavimo reikalavimai</w:t>
                </w:r>
                <w:r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 xml:space="preserve"> (OL 2011 L 90, p. 8)</w:t>
                </w:r>
              </w:p>
            </w:tc>
          </w:tr>
          <w:tr w:rsidR="008E4CC3" w14:paraId="3397DE1D" w14:textId="77777777">
            <w:trPr>
              <w:trHeight w:val="1362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A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25.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B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Negyvenamųjų patalpų vėdinimo įrenginiai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C" w14:textId="77777777" w:rsidR="008E4CC3" w:rsidRDefault="005A34D3">
                <w:pPr>
                  <w:jc w:val="both"/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 xml:space="preserve">2014 m. liepos 7 d. Komisijos reglamentas (ES) Nr. 1253/2014, kuriuo įgyvendinant Europos Parlamento ir Tarybos direktyvą 2009/125/EB nustatomi vėdinimo įrenginių ekologinio projektavimo </w:t>
                </w:r>
                <w:r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>reikalavimai (OL 2014 L 337, p. 8)</w:t>
                </w:r>
              </w:p>
            </w:tc>
          </w:tr>
          <w:tr w:rsidR="008E4CC3" w14:paraId="3397DE21" w14:textId="77777777">
            <w:trPr>
              <w:trHeight w:val="1362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E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26.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1F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Šilto oro šildytuvai, šilumos siurbliai, kurių vardinis šildymo pajėgumas ≤1 MW, oro kondicionieriai, komfortiniai vėsintuvai ir </w:t>
                </w:r>
                <w:proofErr w:type="spellStart"/>
                <w:r>
                  <w:rPr>
                    <w:color w:val="000000"/>
                    <w:szCs w:val="24"/>
                  </w:rPr>
                  <w:t>aukštatemperatūriniai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 technologiniai aušintuvai, kurių vardinis vėsinimo pajėgumas ≤2 M</w:t>
                </w:r>
                <w:r>
                  <w:rPr>
                    <w:color w:val="000000"/>
                    <w:szCs w:val="24"/>
                  </w:rPr>
                  <w:t xml:space="preserve">W, ir </w:t>
                </w:r>
                <w:proofErr w:type="spellStart"/>
                <w:r>
                  <w:rPr>
                    <w:color w:val="000000"/>
                    <w:szCs w:val="24"/>
                  </w:rPr>
                  <w:t>ventiliatoriniai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 </w:t>
                </w:r>
                <w:proofErr w:type="spellStart"/>
                <w:r>
                  <w:rPr>
                    <w:color w:val="000000"/>
                    <w:szCs w:val="24"/>
                  </w:rPr>
                  <w:t>konvektoriai</w:t>
                </w:r>
                <w:proofErr w:type="spellEnd"/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20" w14:textId="77777777" w:rsidR="008E4CC3" w:rsidRDefault="005A34D3">
                <w:pPr>
                  <w:jc w:val="both"/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2016 m. lapkričio 30 d. Komisijos reglamentas (ES) Nr. 2016/2281, kuriuo, įgyvendinant Europos Parlamento ir Tarybos direktyvą 2009/125/EB, nustatančią ekologinio projektavimo reikalavimų su energija susijusiems gaminiam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s nustatymo sistemą, nustatomi oro šildymo gaminių, vėsinimo gaminių ir aukštatemperatūrių technologinių aušintuvų ir </w:t>
                </w:r>
                <w:proofErr w:type="spellStart"/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ventiliatorinių</w:t>
                </w:r>
                <w:proofErr w:type="spellEnd"/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konvektorių</w:t>
                </w:r>
                <w:proofErr w:type="spellEnd"/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 ekologinio projektavimo reikalavimai (OL 2016 L 346, p. 1)</w:t>
                </w:r>
              </w:p>
            </w:tc>
          </w:tr>
          <w:tr w:rsidR="008E4CC3" w14:paraId="3397DE25" w14:textId="77777777">
            <w:trPr>
              <w:trHeight w:val="1362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22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27.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23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Elektriniai, dujiniai ar skystojo kuro vietini</w:t>
                </w:r>
                <w:r>
                  <w:rPr>
                    <w:color w:val="000000"/>
                    <w:szCs w:val="24"/>
                  </w:rPr>
                  <w:t xml:space="preserve">ai patalpų šildytuvai: buitiniai, kurių vardinė šiluminė galia ≤50 kW ir komerciniai, kurių </w:t>
                </w:r>
                <w:r>
                  <w:rPr>
                    <w:color w:val="000000"/>
                    <w:szCs w:val="24"/>
                  </w:rPr>
                  <w:lastRenderedPageBreak/>
                  <w:t>vardinė šiluminė galia ≤120 kW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24" w14:textId="77777777" w:rsidR="008E4CC3" w:rsidRDefault="005A34D3">
                <w:pPr>
                  <w:jc w:val="both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lastRenderedPageBreak/>
                  <w:t>2015 m. balandžio 28 d. Komisijos reglamentas (ES) Nr. 2015/1188, kuriuo įgyvendinant Europos Parlamento ir Tarybos direktyvą 2009/12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5/EB nustatomi vietinių patalpų šildytuvų ekologinio projektavimo reikalavimai (OL 2015 L 193, p. 76)</w:t>
                </w:r>
              </w:p>
            </w:tc>
          </w:tr>
          <w:tr w:rsidR="008E4CC3" w14:paraId="3397DE29" w14:textId="77777777">
            <w:trPr>
              <w:trHeight w:val="1362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26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lastRenderedPageBreak/>
                  <w:t>28.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27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Kietojo iškastinio kuro ir medienos biomasės katilai, kurių vardinė šiluminė galia &gt;70 ir ≤500 kW bei komplektai su šiais katilais, papildomaisiais š</w:t>
                </w:r>
                <w:r>
                  <w:rPr>
                    <w:color w:val="000000"/>
                    <w:szCs w:val="24"/>
                  </w:rPr>
                  <w:t>ildytuvais, temperatūros reguliatoriais ir saulės energijos įrenginiais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28" w14:textId="77777777" w:rsidR="008E4CC3" w:rsidRDefault="005A34D3">
                <w:pPr>
                  <w:jc w:val="both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2015 m. balandžio 28 d. Komisijos reglamentas (ES) Nr. 2015/1189, kuriuo įgyvendinant Europos Parlamento ir Tarybos direktyvą 2009/125/EB nustatomi kietojo kuro katilų ekologinio proje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ktavimo reikalavimai (OL 2015 L 193, p. 100)</w:t>
                </w:r>
              </w:p>
            </w:tc>
          </w:tr>
          <w:tr w:rsidR="008E4CC3" w14:paraId="3397DE2E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2A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29.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2B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Elektros varikliai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2C" w14:textId="77777777" w:rsidR="008E4CC3" w:rsidRDefault="005A34D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 xml:space="preserve">2009 m. liepos 22 d. Komisijos reglamentas (EB) Nr. 640/2009, kuriuo įgyvendinant Europos Parlamento ir Tarybos direktyvą 2005/32/EB nustatomi elektros variklių ekologinio projektavimo </w:t>
                </w:r>
                <w:r>
                  <w:rPr>
                    <w:bCs/>
                    <w:color w:val="000000"/>
                    <w:szCs w:val="24"/>
                  </w:rPr>
                  <w:t>reikalavimai (OL 2009, L 191, p. 26) ir</w:t>
                </w:r>
              </w:p>
              <w:p w14:paraId="3397DE2D" w14:textId="77777777" w:rsidR="008E4CC3" w:rsidRDefault="005A34D3">
                <w:pPr>
                  <w:jc w:val="both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 xml:space="preserve">2014 m. sausio 6 d. Komisijos reglamentas (ES) Nr. 4/2014, kuriuo iš dalies keičiamas Reglamentas (EB) Nr. 640/2009, kuriuo įgyvendinant Europos Parlamento ir Tarybos direktyvą 2005/32/EB nustatomi elektros variklių </w:t>
                </w:r>
                <w:r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>ekologinio projektavimo reikalavimai (OL 2014 L 2, p. 1)</w:t>
                </w:r>
              </w:p>
            </w:tc>
          </w:tr>
          <w:tr w:rsidR="008E4CC3" w14:paraId="3397DE32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2F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30.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30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Išoriniai maitinimo šaltiniai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31" w14:textId="77777777" w:rsidR="008E4CC3" w:rsidRDefault="005A34D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2009 m. balandžio 6 d. Komisijos reglamentas (EB)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bCs/>
                    <w:color w:val="000000"/>
                    <w:szCs w:val="24"/>
                  </w:rPr>
                  <w:t xml:space="preserve">Nr. 278/2009, kuriuo įgyvendinant Europos Parlamento ir Tarybos direktyvą 2005/32/EB nustatomi išorinių maitinimo </w:t>
                </w:r>
                <w:r>
                  <w:rPr>
                    <w:bCs/>
                    <w:color w:val="000000"/>
                    <w:szCs w:val="24"/>
                  </w:rPr>
                  <w:t>šaltinių elektros energijos suvartojimo be apkrovos ir vidutinio efektyvumo aktyviuoju režimu ekologinio projektavimo reikalavimai (OL 2009 L 93, p. 3)</w:t>
                </w:r>
              </w:p>
            </w:tc>
          </w:tr>
          <w:tr w:rsidR="008E4CC3" w14:paraId="3397DE36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33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31.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34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Paprastieji televizorių priedėliai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35" w14:textId="77777777" w:rsidR="008E4CC3" w:rsidRDefault="005A34D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2009 m. vasario 4 d.</w:t>
                </w:r>
                <w:r>
                  <w:rPr>
                    <w:rFonts w:eastAsia="Calibri"/>
                    <w:bCs/>
                    <w:szCs w:val="24"/>
                  </w:rPr>
                  <w:t xml:space="preserve"> Komisijos reglamentas (EB)</w:t>
                </w:r>
                <w:r>
                  <w:rPr>
                    <w:rFonts w:eastAsia="Calibri"/>
                    <w:bCs/>
                    <w:szCs w:val="24"/>
                    <w:lang w:eastAsia="lt-LT"/>
                  </w:rPr>
                  <w:t xml:space="preserve"> Nr. 107/2009, ku</w:t>
                </w:r>
                <w:r>
                  <w:rPr>
                    <w:rFonts w:eastAsia="Calibri"/>
                    <w:bCs/>
                    <w:szCs w:val="24"/>
                    <w:lang w:eastAsia="lt-LT"/>
                  </w:rPr>
                  <w:t>riuo įgyvendinama Europos Parlamento ir Tarybos direktyva 2005/32/EB, nustatant paprastųjų televizoriaus priedėlių ekologinio projektavimo reikalavimus (OL 2009 L 36, p. 8)</w:t>
                </w:r>
              </w:p>
            </w:tc>
          </w:tr>
          <w:tr w:rsidR="008E4CC3" w14:paraId="3397DE3B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37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32.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38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  <w:highlight w:val="yellow"/>
                  </w:rPr>
                </w:pPr>
                <w:r>
                  <w:rPr>
                    <w:color w:val="000000"/>
                    <w:szCs w:val="24"/>
                  </w:rPr>
                  <w:t xml:space="preserve">Buitinė ir biuro elektros ir elektroninė įranga, išjungta ir veikianti </w:t>
                </w:r>
                <w:r>
                  <w:rPr>
                    <w:color w:val="000000"/>
                    <w:szCs w:val="24"/>
                  </w:rPr>
                  <w:t>budėjimo režimu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39" w14:textId="77777777" w:rsidR="008E4CC3" w:rsidRDefault="005A34D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2013 m. rugpjūčio 22 d. Komisijos reglamentas (ES) Nr. 801/2013, kuriuo iš dalies keičiamas Reglamentas (EB) Nr. 1275/2008, kuriuo nustatomi išjungtos ir budėjimo režimu veikiančios elektros ir elektroninės buitinės ir biuro įrangos elektro</w:t>
                </w:r>
                <w:r>
                  <w:rPr>
                    <w:bCs/>
                    <w:color w:val="000000"/>
                    <w:szCs w:val="24"/>
                  </w:rPr>
                  <w:t>s energijos suvartojimo ekologinio projektavimo reikalavimai, ir iš dalies keičiamas Reglamentas (EB) Nr. 642/2009, kuriuo nustatomi televizijos aparatų ekologinio projektavimo reikalavimai (OL 2013 L 225, p. 1) ir</w:t>
                </w:r>
              </w:p>
              <w:p w14:paraId="3397DE3A" w14:textId="77777777" w:rsidR="008E4CC3" w:rsidRDefault="005A34D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 xml:space="preserve">2008 m. gruodžio 17 d. </w:t>
                </w:r>
                <w:r>
                  <w:rPr>
                    <w:rFonts w:eastAsia="Calibri"/>
                    <w:bCs/>
                    <w:szCs w:val="24"/>
                  </w:rPr>
                  <w:t>Komisijos reglamen</w:t>
                </w:r>
                <w:r>
                  <w:rPr>
                    <w:rFonts w:eastAsia="Calibri"/>
                    <w:bCs/>
                    <w:szCs w:val="24"/>
                  </w:rPr>
                  <w:t xml:space="preserve">tas (EB) </w:t>
                </w:r>
                <w:r>
                  <w:rPr>
                    <w:rFonts w:eastAsia="Calibri"/>
                    <w:bCs/>
                    <w:szCs w:val="24"/>
                    <w:lang w:eastAsia="lt-LT"/>
                  </w:rPr>
                  <w:t xml:space="preserve">Nr. 1275/2008, kuriuo įgyvendinama Europos Parlamento ir Tarybos direktyva 2005/32/EB, nustatant išjungtos ir budėjimo režimu veikiančios elektros ir elektroninės buitinės ir biuro įrangos elektros energijos </w:t>
                </w:r>
                <w:r>
                  <w:rPr>
                    <w:rFonts w:eastAsia="Calibri"/>
                    <w:bCs/>
                    <w:szCs w:val="24"/>
                    <w:lang w:eastAsia="lt-LT"/>
                  </w:rPr>
                  <w:lastRenderedPageBreak/>
                  <w:t>suvartojimo ekologinio projektavimo rei</w:t>
                </w:r>
                <w:r>
                  <w:rPr>
                    <w:rFonts w:eastAsia="Calibri"/>
                    <w:bCs/>
                    <w:szCs w:val="24"/>
                    <w:lang w:eastAsia="lt-LT"/>
                  </w:rPr>
                  <w:t>kalavimus</w:t>
                </w:r>
                <w:r>
                  <w:rPr>
                    <w:rFonts w:eastAsia="Calibri"/>
                    <w:szCs w:val="24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  <w:lang w:eastAsia="lt-LT"/>
                  </w:rPr>
                  <w:t>(OL 2008 L 339, p. 45)</w:t>
                </w:r>
              </w:p>
            </w:tc>
          </w:tr>
          <w:tr w:rsidR="008E4CC3" w14:paraId="3397DE3F" w14:textId="77777777">
            <w:trPr>
              <w:trHeight w:val="60"/>
              <w:jc w:val="center"/>
            </w:trPr>
            <w:tc>
              <w:tcPr>
                <w:tcW w:w="59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3C" w14:textId="77777777" w:rsidR="008E4CC3" w:rsidRDefault="005A34D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lastRenderedPageBreak/>
                  <w:t>33.</w:t>
                </w:r>
              </w:p>
            </w:tc>
            <w:tc>
              <w:tcPr>
                <w:tcW w:w="234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3D" w14:textId="77777777" w:rsidR="008E4CC3" w:rsidRDefault="005A34D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Padangos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>**</w:t>
                </w:r>
              </w:p>
            </w:tc>
            <w:tc>
              <w:tcPr>
                <w:tcW w:w="68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397DE3E" w14:textId="77777777" w:rsidR="008E4CC3" w:rsidRDefault="005A34D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2009 m. lapkričio 25 d.</w:t>
                </w:r>
                <w:r>
                  <w:rPr>
                    <w:bCs/>
                    <w:color w:val="000000"/>
                    <w:szCs w:val="24"/>
                  </w:rPr>
                  <w:t xml:space="preserve">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>Europos Parlamento ir Tarybos</w:t>
                </w:r>
                <w:r>
                  <w:rPr>
                    <w:bCs/>
                    <w:color w:val="000000"/>
                    <w:szCs w:val="24"/>
                  </w:rPr>
                  <w:t xml:space="preserve"> reglamentas (EB)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 Nr. 1222/2009 dėl padangų ženklinimo atsižvelgiant į degalų naudojimo efektyvumą ir kitus esminius parametrus (OL 2009 L 342, p. 46)</w:t>
                </w:r>
              </w:p>
            </w:tc>
          </w:tr>
        </w:tbl>
        <w:p w14:paraId="3397DE40" w14:textId="77777777" w:rsidR="008E4CC3" w:rsidRDefault="005A34D3">
          <w:pPr>
            <w:suppressAutoHyphens/>
            <w:ind w:right="-1" w:firstLine="709"/>
            <w:jc w:val="both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* </w:t>
          </w:r>
          <w:r>
            <w:rPr>
              <w:color w:val="000000"/>
              <w:szCs w:val="24"/>
            </w:rPr>
            <w:t>Detalus prekių aprašymas, kurioms yra taikomi energijos vartojimo efektyvumo reikalavimai, yra nustatytas reglamentų straipsnyje „Dalykas“ arba „Dalykas ir taikymo sritis“, arba „Tikslas ir taikymo sritis“, arba „Taikymo sritis“.</w:t>
          </w:r>
        </w:p>
        <w:p w14:paraId="3397DE41" w14:textId="77777777" w:rsidR="008E4CC3" w:rsidRDefault="005A34D3">
          <w:pPr>
            <w:suppressAutoHyphens/>
            <w:ind w:right="-1" w:firstLine="709"/>
            <w:jc w:val="both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** Nėra draudžiama pirkti </w:t>
          </w:r>
          <w:r>
            <w:rPr>
              <w:color w:val="000000"/>
              <w:szCs w:val="24"/>
            </w:rPr>
            <w:t>aukščiausios sukibimo su šlapia danga klasės arba išorinio riedėjimo triukšmo klasės padangų, jei tai pagrįsta dėl saugos ar visuomenės sveikatos priežasčių.</w:t>
          </w:r>
        </w:p>
        <w:p w14:paraId="3397DE42" w14:textId="46AFCE70" w:rsidR="008E4CC3" w:rsidRDefault="008E4CC3">
          <w:pPr>
            <w:suppressAutoHyphens/>
            <w:jc w:val="center"/>
            <w:textAlignment w:val="center"/>
            <w:rPr>
              <w:color w:val="000000"/>
              <w:szCs w:val="24"/>
            </w:rPr>
          </w:pPr>
        </w:p>
        <w:sdt>
          <w:sdtPr>
            <w:rPr>
              <w:color w:val="000000"/>
              <w:szCs w:val="24"/>
            </w:rPr>
            <w:alias w:val="pabaiga"/>
            <w:tag w:val="part_bb22b61d3f17409fa6a7d14fe0084114"/>
            <w:id w:val="-1638255621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3397DE43" w14:textId="5629DA92" w:rsidR="008E4CC3" w:rsidRDefault="005A34D3">
              <w:pPr>
                <w:suppressAutoHyphens/>
                <w:jc w:val="center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________________________</w:t>
              </w:r>
            </w:p>
            <w:bookmarkEnd w:id="0" w:displacedByCustomXml="next"/>
          </w:sdtContent>
        </w:sdt>
      </w:sdtContent>
    </w:sdt>
    <w:sectPr w:rsidR="008E4CC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97DE48" w14:textId="77777777" w:rsidR="008E4CC3" w:rsidRDefault="005A34D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3397DE49" w14:textId="77777777" w:rsidR="008E4CC3" w:rsidRDefault="005A34D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97DE4D" w14:textId="77777777" w:rsidR="008E4CC3" w:rsidRDefault="008E4CC3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97DE4E" w14:textId="77777777" w:rsidR="008E4CC3" w:rsidRDefault="008E4CC3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97DE50" w14:textId="77777777" w:rsidR="008E4CC3" w:rsidRDefault="008E4CC3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97DE46" w14:textId="77777777" w:rsidR="008E4CC3" w:rsidRDefault="005A34D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3397DE47" w14:textId="77777777" w:rsidR="008E4CC3" w:rsidRDefault="005A34D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97DE4A" w14:textId="77777777" w:rsidR="008E4CC3" w:rsidRDefault="008E4CC3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97DE4B" w14:textId="77777777" w:rsidR="008E4CC3" w:rsidRDefault="005A34D3">
    <w:pPr>
      <w:tabs>
        <w:tab w:val="center" w:pos="4819"/>
        <w:tab w:val="right" w:pos="9638"/>
      </w:tabs>
      <w:spacing w:after="200" w:line="276" w:lineRule="auto"/>
      <w:jc w:val="center"/>
      <w:rPr>
        <w:rFonts w:eastAsia="Calibri"/>
        <w:sz w:val="22"/>
        <w:szCs w:val="24"/>
        <w:lang w:eastAsia="lt-LT"/>
      </w:rPr>
    </w:pPr>
    <w:r>
      <w:rPr>
        <w:rFonts w:eastAsia="Calibri"/>
        <w:sz w:val="22"/>
        <w:szCs w:val="24"/>
        <w:lang w:eastAsia="lt-LT"/>
      </w:rPr>
      <w:fldChar w:fldCharType="begin"/>
    </w:r>
    <w:r>
      <w:rPr>
        <w:rFonts w:eastAsia="Calibri"/>
        <w:sz w:val="22"/>
        <w:szCs w:val="24"/>
        <w:lang w:eastAsia="lt-LT"/>
      </w:rPr>
      <w:instrText>PAGE   \* MERGEFORMAT</w:instrText>
    </w:r>
    <w:r>
      <w:rPr>
        <w:rFonts w:eastAsia="Calibri"/>
        <w:sz w:val="22"/>
        <w:szCs w:val="24"/>
        <w:lang w:eastAsia="lt-LT"/>
      </w:rPr>
      <w:fldChar w:fldCharType="separate"/>
    </w:r>
    <w:r>
      <w:rPr>
        <w:rFonts w:eastAsia="Calibri"/>
        <w:noProof/>
        <w:sz w:val="22"/>
        <w:szCs w:val="24"/>
        <w:lang w:eastAsia="lt-LT"/>
      </w:rPr>
      <w:t>7</w:t>
    </w:r>
    <w:r>
      <w:rPr>
        <w:rFonts w:eastAsia="Calibri"/>
        <w:sz w:val="22"/>
        <w:szCs w:val="24"/>
        <w:lang w:eastAsia="lt-LT"/>
      </w:rPr>
      <w:fldChar w:fldCharType="end"/>
    </w:r>
  </w:p>
  <w:p w14:paraId="3397DE4C" w14:textId="77777777" w:rsidR="008E4CC3" w:rsidRDefault="008E4CC3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97DE4F" w14:textId="77777777" w:rsidR="008E4CC3" w:rsidRDefault="008E4CC3">
    <w:pPr>
      <w:tabs>
        <w:tab w:val="center" w:pos="4986"/>
        <w:tab w:val="right" w:pos="9972"/>
      </w:tabs>
      <w:rPr>
        <w:rFonts w:eastAsia="Calibr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4DB7"/>
    <w:rsid w:val="005A34D3"/>
    <w:rsid w:val="008E4CC3"/>
    <w:rsid w:val="00A54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397DD9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A34D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A34D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64620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7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4A10"/>
    <w:rsid w:val="00A54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54A1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54A1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9b9de98b92441f390361bd9cde4715c" PartId="9df15a87df80473285703f3a551354d4">
    <Part Type="pastraipa" DocPartId="ed9a9322f4724be5a2b5b0a50668cc68" PartId="cfbf9559b98740fa98dab24174b47331">
      <Part Type="citata" DocPartId="511e035f143844c988b67f1104ebf25e" PartId="3c77df9317e3467fad34f12d77602ebb">
        <Part Type="pagrindine" DocPartId="c769eb2e33df4232a80ed7c3490b578c" PartId="1aa855d8a2124362b006f57961553fed">
          <Part Type="preambule" DocPartId="1a4919bdb7d34170b80609fd74e20495" PartId="8a83a052a75b42b08179a69e1dfcf2ab"/>
          <Part Type="punktas" Nr="1" Abbr="1 p." DocPartId="df8688e7c4924813a5f4fac02d5a02f7" PartId="63e52fc932754dab872d20f58922b181"/>
          <Part Type="punktas" Nr="2" Abbr="2 p." DocPartId="228c753fcded4ed09d64422e4bdfcb30" PartId="8d638de5779c4c9f9143521368ef3baa"/>
        </Part>
      </Part>
    </Part>
    <Part Type="signatura" DocPartId="82127ca305214e80a27771f4e99f9aea" PartId="8414b385b5144fcbb5d836c07e49485f"/>
  </Part>
  <Part Type="patvirtinta" Title="PREKIŲ, IŠSKYRUS KELIŲ TRANSPORTO PRIEMONES, KURIOMS VIEŠŲJŲ PIRKIMŲ IR PERKANČIŲJŲ SUBJEKTŲ ATLIEKAMŲ PIRKIMŲ METU TAIKOMI ENERGIJOS VARTOJIMO EFEKTYVUMO REIKALAVIMAI, SĄRAŠAS" DocPartId="520c923e998f44e393b48ca26a232006" PartId="46fdaf26a55544f6b65dfa003230fea0">
    <Part Type="pabaiga" DocPartId="11a7a9d2d5e14456a06c0d31cb3cf213" PartId="bb22b61d3f17409fa6a7d14fe008411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FB552B-66CA-4631-9A5D-A2BFC9C8C27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79AF04B-F05E-4DA9-89A4-46248AF69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9982</Words>
  <Characters>5691</Characters>
  <Application>Microsoft Office Word</Application>
  <DocSecurity>0</DocSecurity>
  <Lines>47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15642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ŠAULYTĖ SKAIRIENĖ Dalia</dc:creator>
  <cp:lastModifiedBy>Seimas</cp:lastModifiedBy>
  <cp:revision>3</cp:revision>
  <cp:lastPrinted>2015-05-21T12:09:00Z</cp:lastPrinted>
  <dcterms:created xsi:type="dcterms:W3CDTF">2017-07-19T10:53:00Z</dcterms:created>
  <dcterms:modified xsi:type="dcterms:W3CDTF">2017-07-19T11:09:00Z</dcterms:modified>
</cp:coreProperties>
</file>