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62f9535f34043ec8416f59f54afbce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CBC8D32" wp14:editId="5881822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2, 3, 5, 6, 7, 8, 10 IR 19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birželio</w:t>
          </w:r>
          <w:r>
            <w:rPr>
              <w:szCs w:val="24"/>
            </w:rPr>
            <w:t xml:space="preserve"> </w:t>
          </w:r>
          <w:r>
            <w:rPr>
              <w:szCs w:val="24"/>
              <w:lang w:val="en-US"/>
            </w:rPr>
            <w:t>13</w:t>
          </w:r>
          <w:r>
            <w:rPr>
              <w:szCs w:val="24"/>
            </w:rPr>
            <w:t xml:space="preserve"> d. Nr. </w:t>
          </w:r>
          <w:r>
            <w:rPr>
              <w:szCs w:val="24"/>
              <w:lang w:val="en-US"/>
            </w:rPr>
            <w:t>XIII-2227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dcf035032994638a793e0dfe1a5f7aa"/>
            <w:lock w:val="sdtLocked"/>
            <w:richText/>
          </w:sdtPr>
          <w:sdtContent>
            <w:p>
              <w:pPr>
                <w:spacing w:line="360" w:lineRule="auto"/>
                <w:ind w:firstLine="720"/>
                <w:jc w:val="both"/>
                <w:rPr>
                  <w:rFonts w:eastAsia="Calibri"/>
                  <w:b/>
                  <w:szCs w:val="24"/>
                </w:rPr>
              </w:pPr>
              <w:sdt>
                <w:sdtPr>
                  <w:alias w:val="Numeris"/>
                  <w:tag w:val="nr_1dcf035032994638a793e0dfe1a5f7aa"/>
                  <w:lock w:val="sdtLocked"/>
                  <w:richText/>
                </w:sdtPr>
                <w:sdtContent>
                  <w:r>
                    <w:rPr>
                      <w:rFonts w:eastAsia="Calibri"/>
                      <w:b/>
                      <w:szCs w:val="24"/>
                    </w:rPr>
                    <w:t>1</w:t>
                  </w:r>
                </w:sdtContent>
              </w:sdt>
              <w:r>
                <w:rPr>
                  <w:rFonts w:eastAsia="Calibri"/>
                  <w:b/>
                  <w:szCs w:val="24"/>
                </w:rPr>
                <w:t xml:space="preserve"> straipsnis. </w:t>
              </w:r>
              <w:sdt>
                <w:sdtPr>
                  <w:alias w:val="Pavadinimas"/>
                  <w:tag w:val="title_1dcf035032994638a793e0dfe1a5f7aa"/>
                  <w:lock w:val="sdtLocked"/>
                  <w:richText/>
                </w:sdtPr>
                <w:sdtContent>
                  <w:r>
                    <w:rPr>
                      <w:rFonts w:eastAsia="Calibri"/>
                      <w:b/>
                      <w:szCs w:val="24"/>
                    </w:rPr>
                    <w:t>2 straipsnio pakeitimas</w:t>
                  </w:r>
                </w:sdtContent>
              </w:sdt>
            </w:p>
            <w:sdt>
              <w:sdtPr>
                <w:alias w:val="1 str. 1 d."/>
                <w:tag w:val="part_df0aa3e5d84c412781a2d2c9cd0f8d43"/>
                <w:lock w:val="sdtLocked"/>
                <w:richText/>
              </w:sdtPr>
              <w:sdtContent>
                <w:p>
                  <w:pPr>
                    <w:spacing w:line="360" w:lineRule="auto"/>
                    <w:ind w:firstLine="720"/>
                    <w:jc w:val="both"/>
                    <w:rPr>
                      <w:rFonts w:eastAsia="Calibri"/>
                      <w:szCs w:val="24"/>
                    </w:rPr>
                  </w:pPr>
                  <w:r>
                    <w:rPr>
                      <w:rFonts w:eastAsia="Calibri"/>
                      <w:szCs w:val="24"/>
                    </w:rPr>
                    <w:t>Pripažinti netekusia galios 2 straipsnio 2 dalį.</w:t>
                  </w:r>
                </w:p>
                <w:p>
                  <w:pPr>
                    <w:tabs>
                      <w:tab w:val="left" w:pos="1418"/>
                    </w:tabs>
                    <w:spacing w:line="360" w:lineRule="auto"/>
                    <w:ind w:firstLine="720"/>
                    <w:jc w:val="both"/>
                    <w:rPr>
                      <w:rFonts w:eastAsia="Calibri"/>
                      <w:bCs/>
                      <w:szCs w:val="24"/>
                    </w:rPr>
                  </w:pPr>
                </w:p>
              </w:sdtContent>
            </w:sdt>
          </w:sdtContent>
        </w:sdt>
        <w:sdt>
          <w:sdtPr>
            <w:alias w:val="2 str."/>
            <w:tag w:val="part_1134bcf789c94151920fd17f62623b51"/>
            <w:lock w:val="sdtLocked"/>
            <w:richText/>
          </w:sdtPr>
          <w:sdtContent>
            <w:p>
              <w:pPr>
                <w:spacing w:line="360" w:lineRule="auto"/>
                <w:ind w:firstLine="720"/>
                <w:jc w:val="both"/>
                <w:rPr>
                  <w:rFonts w:eastAsia="Calibri"/>
                  <w:b/>
                  <w:szCs w:val="24"/>
                </w:rPr>
              </w:pPr>
              <w:sdt>
                <w:sdtPr>
                  <w:alias w:val="Numeris"/>
                  <w:tag w:val="nr_1134bcf789c94151920fd17f62623b51"/>
                  <w:lock w:val="sdtLocked"/>
                  <w:richText/>
                </w:sdtPr>
                <w:sdtContent>
                  <w:r>
                    <w:rPr>
                      <w:rFonts w:eastAsia="Calibri"/>
                      <w:b/>
                      <w:szCs w:val="24"/>
                    </w:rPr>
                    <w:t>2</w:t>
                  </w:r>
                </w:sdtContent>
              </w:sdt>
              <w:r>
                <w:rPr>
                  <w:rFonts w:eastAsia="Calibri"/>
                  <w:b/>
                  <w:szCs w:val="24"/>
                </w:rPr>
                <w:t xml:space="preserve"> straipsnis. </w:t>
              </w:r>
              <w:sdt>
                <w:sdtPr>
                  <w:alias w:val="Pavadinimas"/>
                  <w:tag w:val="title_1134bcf789c94151920fd17f62623b51"/>
                  <w:lock w:val="sdtLocked"/>
                  <w:richText/>
                </w:sdtPr>
                <w:sdtContent>
                  <w:r>
                    <w:rPr>
                      <w:rFonts w:eastAsia="Calibri"/>
                      <w:b/>
                      <w:szCs w:val="24"/>
                    </w:rPr>
                    <w:t>3 straipsnio pakeitimas</w:t>
                  </w:r>
                </w:sdtContent>
              </w:sdt>
            </w:p>
            <w:sdt>
              <w:sdtPr>
                <w:alias w:val="2 str. 1 d."/>
                <w:tag w:val="part_1cbea5bd93c64f83b5710d01b534ab52"/>
                <w:lock w:val="sdtLocked"/>
                <w:richText/>
              </w:sdtPr>
              <w:sdtContent>
                <w:p>
                  <w:pPr>
                    <w:spacing w:line="360" w:lineRule="auto"/>
                    <w:ind w:firstLine="720"/>
                    <w:jc w:val="both"/>
                    <w:rPr>
                      <w:rFonts w:eastAsia="Calibri"/>
                      <w:szCs w:val="24"/>
                    </w:rPr>
                  </w:pPr>
                  <w:r>
                    <w:rPr>
                      <w:rFonts w:eastAsia="Calibri"/>
                      <w:szCs w:val="24"/>
                    </w:rPr>
                    <w:t>Pakeisti 3 straipsnį ir jį išdėstyti taip:</w:t>
                  </w:r>
                </w:p>
                <w:sdt>
                  <w:sdtPr>
                    <w:alias w:val="citata"/>
                    <w:tag w:val="part_3e4b17ca00ef4333b9b66300a439d18c"/>
                    <w:lock w:val="sdtLocked"/>
                    <w:richText/>
                  </w:sdtPr>
                  <w:sdtContent>
                    <w:sdt>
                      <w:sdtPr>
                        <w:alias w:val="3 str."/>
                        <w:tag w:val="part_fede8005b8f743afb9259c24d1f2cb3f"/>
                        <w:lock w:val="sdtLocked"/>
                        <w:richText/>
                      </w:sdtPr>
                      <w:sdtContent>
                        <w:p>
                          <w:pPr>
                            <w:spacing w:line="360" w:lineRule="auto"/>
                            <w:ind w:left="2268" w:hanging="1548"/>
                            <w:jc w:val="both"/>
                            <w:rPr>
                              <w:szCs w:val="24"/>
                            </w:rPr>
                          </w:pPr>
                          <w:r>
                            <w:rPr>
                              <w:rFonts w:eastAsia="Calibri"/>
                              <w:szCs w:val="24"/>
                            </w:rPr>
                            <w:t>„</w:t>
                          </w:r>
                          <w:sdt>
                            <w:sdtPr>
                              <w:alias w:val="Numeris"/>
                              <w:tag w:val="nr_fede8005b8f743afb9259c24d1f2cb3f"/>
                              <w:lock w:val="sdtLocked"/>
                              <w:richText/>
                            </w:sdtPr>
                            <w:sdtContent>
                              <w:r>
                                <w:rPr>
                                  <w:rFonts w:eastAsia="Calibri"/>
                                  <w:b/>
                                  <w:szCs w:val="24"/>
                                </w:rPr>
                                <w:t>3</w:t>
                              </w:r>
                            </w:sdtContent>
                          </w:sdt>
                          <w:r>
                            <w:rPr>
                              <w:rFonts w:eastAsia="Calibri"/>
                              <w:b/>
                              <w:szCs w:val="24"/>
                            </w:rPr>
                            <w:t xml:space="preserve"> straipsnis. </w:t>
                          </w:r>
                          <w:sdt>
                            <w:sdtPr>
                              <w:alias w:val="Pavadinimas"/>
                              <w:tag w:val="title_fede8005b8f743afb9259c24d1f2cb3f"/>
                              <w:lock w:val="sdtLocked"/>
                              <w:richText/>
                            </w:sdtPr>
                            <w:sdtContent>
                              <w:r>
                                <w:rPr>
                                  <w:rFonts w:eastAsia="Calibri"/>
                                  <w:b/>
                                  <w:szCs w:val="24"/>
                                </w:rPr>
                                <w:t>Asmenys, kuriems užtikrinamos garantijos jų darbdaviui tapus nemokiam</w:t>
                              </w:r>
                            </w:sdtContent>
                          </w:sdt>
                        </w:p>
                        <w:sdt>
                          <w:sdtPr>
                            <w:alias w:val="3 str. 1 d."/>
                            <w:tag w:val="part_9e329d83ad5f433ba114edee2da4ee13"/>
                            <w:lock w:val="sdtLocked"/>
                            <w:richText/>
                          </w:sdtPr>
                          <w:sdtContent>
                            <w:p>
                              <w:pPr>
                                <w:spacing w:line="360" w:lineRule="auto"/>
                                <w:ind w:firstLine="720"/>
                                <w:jc w:val="both"/>
                                <w:rPr>
                                  <w:rFonts w:eastAsia="Calibri"/>
                                  <w:szCs w:val="24"/>
                                </w:rPr>
                              </w:pPr>
                              <w:sdt>
                                <w:sdtPr>
                                  <w:alias w:val="Numeris"/>
                                  <w:tag w:val="nr_9e329d83ad5f433ba114edee2da4ee13"/>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0afe4b1e9d634a608636d91716fc20bf"/>
                                <w:lock w:val="sdtLocked"/>
                                <w:richText/>
                              </w:sdtPr>
                              <w:sdtContent>
                                <w:p>
                                  <w:pPr>
                                    <w:spacing w:line="360" w:lineRule="auto"/>
                                    <w:ind w:firstLine="720"/>
                                    <w:jc w:val="both"/>
                                    <w:rPr>
                                      <w:rFonts w:eastAsia="Calibri"/>
                                      <w:szCs w:val="24"/>
                                    </w:rPr>
                                  </w:pPr>
                                  <w:sdt>
                                    <w:sdtPr>
                                      <w:alias w:val="Numeris"/>
                                      <w:tag w:val="nr_0afe4b1e9d634a608636d91716fc20bf"/>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procesas </w:t>
                                  </w:r>
                                  <w:r>
                                    <w:rPr>
                                      <w:rFonts w:eastAsia="Calibri"/>
                                      <w:szCs w:val="24"/>
                                    </w:rPr>
                                    <w:t xml:space="preserve">vykdomas Lietuvos Respublikos </w:t>
                                  </w:r>
                                  <w:r>
                                    <w:rPr>
                                      <w:rFonts w:eastAsia="Calibri"/>
                                      <w:bCs/>
                                      <w:szCs w:val="24"/>
                                    </w:rPr>
                                    <w:t xml:space="preserve">juridinių asmenų nemokumo įstatymo (toliau – Juridinių asmenų nemokumo įstatymas)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taip pat fizinių asmenų, ūkininkų ir kitų fizinių asmenų, kurie verčiasi individualia veikla, kaip ji apibrėžta Lietuvos Respublikos gyventojų pajamų mokesčio įstatyme, ir kurių pagrindinių turtinių interesų vieta yra Lietuvos Respublikoje, kurių</w:t>
                                  </w:r>
                                  <w:r>
                                    <w:rPr>
                                      <w:rFonts w:eastAsia="Calibri"/>
                                      <w:b/>
                                      <w:szCs w:val="24"/>
                                    </w:rPr>
                                    <w:t xml:space="preserve"> </w:t>
                                  </w:r>
                                  <w:r>
                                    <w:rPr>
                                      <w:rFonts w:eastAsia="Calibri"/>
                                      <w:szCs w:val="24"/>
                                    </w:rPr>
                                    <w:t xml:space="preserve">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bankroto procesai), darbuotojams;</w:t>
                                  </w:r>
                                </w:p>
                              </w:sdtContent>
                            </w:sdt>
                            <w:sdt>
                              <w:sdtPr>
                                <w:alias w:val="3 str. 1 d. 2 p."/>
                                <w:tag w:val="part_6a0cdeb62a764177a036c84723692b04"/>
                                <w:lock w:val="sdtLocked"/>
                                <w:richText/>
                              </w:sdtPr>
                              <w:sdtContent>
                                <w:p>
                                  <w:pPr>
                                    <w:spacing w:line="360" w:lineRule="auto"/>
                                    <w:ind w:firstLine="720"/>
                                    <w:jc w:val="both"/>
                                    <w:rPr>
                                      <w:rFonts w:eastAsia="Calibri"/>
                                      <w:szCs w:val="24"/>
                                    </w:rPr>
                                  </w:pPr>
                                  <w:sdt>
                                    <w:sdtPr>
                                      <w:alias w:val="Numeris"/>
                                      <w:tag w:val="nr_6a0cdeb62a764177a036c84723692b04"/>
                                      <w:lock w:val="sdtLocked"/>
                                      <w:richText/>
                                    </w:sdtPr>
                                    <w:sdtContent>
                                      <w:r>
                                        <w:rPr>
                                          <w:rFonts w:eastAsia="Calibri"/>
                                          <w:szCs w:val="24"/>
                                        </w:rPr>
                                        <w:t>2</w:t>
                                      </w:r>
                                    </w:sdtContent>
                                  </w:sdt>
                                  <w:r>
                                    <w:rPr>
                                      <w:rFonts w:eastAsia="Calibri"/>
                                      <w:szCs w:val="24"/>
                                    </w:rPr>
                                    <w:t xml:space="preserve">) kitų Europos Sąjungos valstybių narių arba kitų Europos ekonominės erdvės valstybių (toliau – valstybė narė) juridinių asmenų ar kitų organizacijų, dėl kurių pradėti </w:t>
                                  </w:r>
                                  <w:r>
                                    <w:rPr>
                                      <w:rFonts w:eastAsia="Calibri"/>
                                      <w:bCs/>
                                      <w:szCs w:val="24"/>
                                    </w:rPr>
                                    <w:t>Juridinių asmenų nemokumo įstatyme</w:t>
                                  </w:r>
                                  <w:r>
                                    <w:rPr>
                                      <w:rFonts w:eastAsia="Calibri"/>
                                      <w:szCs w:val="24"/>
                                    </w:rPr>
                                    <w:t xml:space="preserve"> reglamentuotam bankroto procesui tolygūs nemokumo procesai,</w:t>
                                  </w:r>
                                  <w:r>
                                    <w:rPr>
                                      <w:rFonts w:eastAsia="Calibri"/>
                                      <w:b/>
                                      <w:szCs w:val="24"/>
                                    </w:rPr>
                                    <w:t xml:space="preserve"> </w:t>
                                  </w:r>
                                  <w:r>
                                    <w:rPr>
                                      <w:rFonts w:eastAsia="Calibri"/>
                                      <w:szCs w:val="24"/>
                                    </w:rPr>
                                    <w:t>arba nemokaus juridinio asmens, likviduojamo administracine tvarka, padalinių, įsteigtų Lietuvos Respublikoje, darbuotojams;</w:t>
                                  </w:r>
                                </w:p>
                              </w:sdtContent>
                            </w:sdt>
                            <w:sdt>
                              <w:sdtPr>
                                <w:alias w:val="3 str. 1 d. 3 p."/>
                                <w:tag w:val="part_b1021992bc884dd4b730b4b681375cf2"/>
                                <w:lock w:val="sdtLocked"/>
                                <w:richText/>
                              </w:sdtPr>
                              <w:sdtContent>
                                <w:p>
                                  <w:pPr>
                                    <w:spacing w:line="360" w:lineRule="auto"/>
                                    <w:ind w:firstLine="720"/>
                                    <w:jc w:val="both"/>
                                    <w:rPr>
                                      <w:rFonts w:eastAsia="Calibri"/>
                                      <w:szCs w:val="24"/>
                                    </w:rPr>
                                  </w:pPr>
                                  <w:sdt>
                                    <w:sdtPr>
                                      <w:alias w:val="Numeris"/>
                                      <w:tag w:val="nr_b1021992bc884dd4b730b4b681375cf2"/>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bankroto procesams tolygūs nemokumo procesai, darbuotojams, kurie nuolat dirba Lietuvos Respublikoje.</w:t>
                                  </w:r>
                                </w:p>
                              </w:sdtContent>
                            </w:sdt>
                          </w:sdtContent>
                        </w:sdt>
                        <w:sdt>
                          <w:sdtPr>
                            <w:alias w:val="3 str. 2 d."/>
                            <w:tag w:val="part_448b0407d3844a00b74f29245b894798"/>
                            <w:lock w:val="sdtLocked"/>
                            <w:richText/>
                          </w:sdtPr>
                          <w:sdtContent>
                            <w:p>
                              <w:pPr>
                                <w:spacing w:line="360" w:lineRule="auto"/>
                                <w:ind w:firstLine="720"/>
                                <w:jc w:val="both"/>
                                <w:rPr>
                                  <w:rFonts w:eastAsia="Calibri"/>
                                  <w:szCs w:val="24"/>
                                </w:rPr>
                              </w:pPr>
                              <w:sdt>
                                <w:sdtPr>
                                  <w:alias w:val="Numeris"/>
                                  <w:tag w:val="nr_448b0407d3844a00b74f29245b894798"/>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b4c3888262ec4411af4c87025b43ca42"/>
                            <w:lock w:val="sdtLocked"/>
                            <w:richText/>
                          </w:sdtPr>
                          <w:sdtContent>
                            <w:p>
                              <w:pPr>
                                <w:spacing w:line="360" w:lineRule="auto"/>
                                <w:ind w:firstLine="720"/>
                                <w:jc w:val="both"/>
                                <w:rPr>
                                  <w:rFonts w:eastAsia="Calibri"/>
                                  <w:szCs w:val="24"/>
                                </w:rPr>
                              </w:pPr>
                              <w:sdt>
                                <w:sdtPr>
                                  <w:alias w:val="Numeris"/>
                                  <w:tag w:val="nr_b4c3888262ec4411af4c87025b43ca42"/>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c8110d84a7fa4ccd8dc1739e84ffb3b0"/>
                            <w:lock w:val="sdtLocked"/>
                            <w:richText/>
                          </w:sdtPr>
                          <w:sdtContent>
                            <w:p>
                              <w:pPr>
                                <w:spacing w:line="360" w:lineRule="auto"/>
                                <w:ind w:firstLine="720"/>
                                <w:jc w:val="both"/>
                                <w:rPr>
                                  <w:rFonts w:eastAsia="Calibri"/>
                                  <w:szCs w:val="24"/>
                                </w:rPr>
                              </w:pPr>
                              <w:sdt>
                                <w:sdtPr>
                                  <w:alias w:val="Numeris"/>
                                  <w:tag w:val="nr_c8110d84a7fa4ccd8dc1739e84ffb3b0"/>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bankroto procesams, atsižvelgiama į kitoje valstybėje narėje priimtus sprendimus dėl nemokumo procesų, nurodytų </w:t>
                              </w:r>
                              <w:r>
                                <w:rPr>
                                  <w:szCs w:val="24"/>
                                </w:rPr>
                                <w:t>2015 m. gegužės 20 d. Europos Parlamento ir Tarybos reglamento (ES) 2015/848 dėl nemokumo bylų (OL 2015 L 141, p. 19)</w:t>
                              </w:r>
                              <w:r>
                                <w:rPr>
                                  <w:rFonts w:eastAsia="Calibri"/>
                                  <w:szCs w:val="24"/>
                                </w:rPr>
                                <w:t xml:space="preserve"> A priede.</w:t>
                              </w:r>
                            </w:p>
                          </w:sdtContent>
                        </w:sdt>
                        <w:sdt>
                          <w:sdtPr>
                            <w:alias w:val="3 str. 5 d."/>
                            <w:tag w:val="part_1650e5fe567248efb70429ea8e839c78"/>
                            <w:lock w:val="sdtLocked"/>
                            <w:richText/>
                          </w:sdtPr>
                          <w:sdtContent>
                            <w:p>
                              <w:pPr>
                                <w:spacing w:line="360" w:lineRule="auto"/>
                                <w:ind w:firstLine="720"/>
                                <w:jc w:val="both"/>
                                <w:rPr>
                                  <w:rFonts w:eastAsia="Calibri"/>
                                  <w:szCs w:val="24"/>
                                </w:rPr>
                              </w:pPr>
                              <w:sdt>
                                <w:sdtPr>
                                  <w:alias w:val="Numeris"/>
                                  <w:tag w:val="nr_1650e5fe567248efb70429ea8e839c78"/>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9a1dffb8f46f4d9a95b5a24faf68c3ee"/>
                            <w:lock w:val="sdtLocked"/>
                            <w:richText/>
                          </w:sdtPr>
                          <w:sdtContent>
                            <w:p>
                              <w:pPr>
                                <w:spacing w:line="360" w:lineRule="auto"/>
                                <w:ind w:firstLine="720"/>
                                <w:jc w:val="both"/>
                                <w:rPr>
                                  <w:rFonts w:eastAsia="Calibri"/>
                                  <w:szCs w:val="24"/>
                                </w:rPr>
                              </w:pPr>
                              <w:sdt>
                                <w:sdtPr>
                                  <w:alias w:val="Numeris"/>
                                  <w:tag w:val="nr_9a1dffb8f46f4d9a95b5a24faf68c3ee"/>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p>
                              <w:pPr>
                                <w:spacing w:line="360" w:lineRule="auto"/>
                                <w:ind w:firstLine="720"/>
                                <w:jc w:val="both"/>
                                <w:rPr>
                                  <w:rFonts w:eastAsia="Calibri"/>
                                  <w:szCs w:val="24"/>
                                </w:rPr>
                              </w:pPr>
                            </w:p>
                          </w:sdtContent>
                        </w:sdt>
                      </w:sdtContent>
                    </w:sdt>
                  </w:sdtContent>
                </w:sdt>
              </w:sdtContent>
            </w:sdt>
          </w:sdtContent>
        </w:sdt>
        <w:sdt>
          <w:sdtPr>
            <w:alias w:val="3 str."/>
            <w:tag w:val="part_01ef0660cd7e4125bdda3cd0dc1c0387"/>
            <w:lock w:val="sdtLocked"/>
            <w:richText/>
          </w:sdtPr>
          <w:sdtContent>
            <w:p>
              <w:pPr>
                <w:spacing w:line="360" w:lineRule="auto"/>
                <w:ind w:firstLine="720"/>
                <w:jc w:val="both"/>
                <w:rPr>
                  <w:rFonts w:eastAsia="Calibri"/>
                  <w:b/>
                  <w:szCs w:val="24"/>
                </w:rPr>
              </w:pPr>
              <w:sdt>
                <w:sdtPr>
                  <w:alias w:val="Numeris"/>
                  <w:tag w:val="nr_01ef0660cd7e4125bdda3cd0dc1c0387"/>
                  <w:lock w:val="sdtLocked"/>
                  <w:richText/>
                </w:sdtPr>
                <w:sdtContent>
                  <w:r>
                    <w:rPr>
                      <w:rFonts w:eastAsia="Calibri"/>
                      <w:b/>
                      <w:szCs w:val="24"/>
                    </w:rPr>
                    <w:t>3</w:t>
                  </w:r>
                </w:sdtContent>
              </w:sdt>
              <w:r>
                <w:rPr>
                  <w:rFonts w:eastAsia="Calibri"/>
                  <w:b/>
                  <w:szCs w:val="24"/>
                </w:rPr>
                <w:t xml:space="preserve"> straipsnis. </w:t>
              </w:r>
              <w:sdt>
                <w:sdtPr>
                  <w:alias w:val="Pavadinimas"/>
                  <w:tag w:val="title_01ef0660cd7e4125bdda3cd0dc1c0387"/>
                  <w:lock w:val="sdtLocked"/>
                  <w:richText/>
                </w:sdtPr>
                <w:sdtContent>
                  <w:r>
                    <w:rPr>
                      <w:rFonts w:eastAsia="Calibri"/>
                      <w:b/>
                      <w:szCs w:val="24"/>
                    </w:rPr>
                    <w:t>5 straipsnio pakeitimas</w:t>
                  </w:r>
                </w:sdtContent>
              </w:sdt>
            </w:p>
            <w:sdt>
              <w:sdtPr>
                <w:alias w:val="3 str. 1 d."/>
                <w:tag w:val="part_05332ccb009b4f9c9eb88302d9fa3949"/>
                <w:lock w:val="sdtLocked"/>
                <w:richText/>
              </w:sdtPr>
              <w:sdtContent>
                <w:p>
                  <w:pPr>
                    <w:spacing w:line="360" w:lineRule="auto"/>
                    <w:ind w:firstLine="720"/>
                    <w:jc w:val="both"/>
                    <w:rPr>
                      <w:rFonts w:eastAsia="Calibri"/>
                      <w:szCs w:val="24"/>
                    </w:rPr>
                  </w:pPr>
                  <w:r>
                    <w:rPr>
                      <w:rFonts w:eastAsia="Calibri"/>
                      <w:szCs w:val="24"/>
                    </w:rPr>
                    <w:t>Pakeisti 5 straipsnio 4 dalį ir ją išdėstyti taip:</w:t>
                  </w:r>
                </w:p>
                <w:sdt>
                  <w:sdtPr>
                    <w:alias w:val="citata"/>
                    <w:tag w:val="part_8e3e1ac68ce448e185e86f154be6fa40"/>
                    <w:lock w:val="sdtLocked"/>
                    <w:richText/>
                  </w:sdtPr>
                  <w:sdtContent>
                    <w:sdt>
                      <w:sdtPr>
                        <w:alias w:val="4 d."/>
                        <w:tag w:val="part_b80f597673f2438c946305047aab16d2"/>
                        <w:lock w:val="sdtLocked"/>
                        <w:richText/>
                      </w:sdtPr>
                      <w:sdtContent>
                        <w:p>
                          <w:pPr>
                            <w:spacing w:line="360" w:lineRule="auto"/>
                            <w:ind w:firstLine="720"/>
                            <w:jc w:val="both"/>
                            <w:rPr>
                              <w:rFonts w:eastAsia="Calibri"/>
                              <w:szCs w:val="24"/>
                            </w:rPr>
                          </w:pPr>
                          <w:r>
                            <w:rPr>
                              <w:szCs w:val="24"/>
                              <w:lang w:eastAsia="lt-LT"/>
                            </w:rPr>
                            <w:t>„</w:t>
                          </w:r>
                          <w:sdt>
                            <w:sdtPr>
                              <w:alias w:val="Numeris"/>
                              <w:tag w:val="nr_b80f597673f2438c946305047aab16d2"/>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p>
                        <w:p>
                          <w:pPr>
                            <w:spacing w:line="360" w:lineRule="auto"/>
                            <w:ind w:firstLine="720"/>
                            <w:jc w:val="both"/>
                            <w:rPr>
                              <w:rFonts w:eastAsia="Calibri"/>
                              <w:b/>
                              <w:szCs w:val="24"/>
                            </w:rPr>
                          </w:pPr>
                        </w:p>
                      </w:sdtContent>
                    </w:sdt>
                  </w:sdtContent>
                </w:sdt>
              </w:sdtContent>
            </w:sdt>
          </w:sdtContent>
        </w:sdt>
        <w:sdt>
          <w:sdtPr>
            <w:alias w:val="4 str."/>
            <w:tag w:val="part_0f11305f109c4521bbb7d9bf09ee2019"/>
            <w:lock w:val="sdtLocked"/>
            <w:richText/>
          </w:sdtPr>
          <w:sdtContent>
            <w:p>
              <w:pPr>
                <w:spacing w:line="360" w:lineRule="auto"/>
                <w:ind w:firstLine="720"/>
                <w:jc w:val="both"/>
                <w:rPr>
                  <w:rFonts w:eastAsia="Calibri"/>
                  <w:b/>
                  <w:szCs w:val="24"/>
                </w:rPr>
              </w:pPr>
              <w:sdt>
                <w:sdtPr>
                  <w:alias w:val="Numeris"/>
                  <w:tag w:val="nr_0f11305f109c4521bbb7d9bf09ee2019"/>
                  <w:lock w:val="sdtLocked"/>
                  <w:richText/>
                </w:sdtPr>
                <w:sdtContent>
                  <w:r>
                    <w:rPr>
                      <w:rFonts w:eastAsia="Calibri"/>
                      <w:b/>
                      <w:szCs w:val="24"/>
                    </w:rPr>
                    <w:t>4</w:t>
                  </w:r>
                </w:sdtContent>
              </w:sdt>
              <w:r>
                <w:rPr>
                  <w:rFonts w:eastAsia="Calibri"/>
                  <w:b/>
                  <w:szCs w:val="24"/>
                </w:rPr>
                <w:t xml:space="preserve"> straipsnis. </w:t>
              </w:r>
              <w:sdt>
                <w:sdtPr>
                  <w:alias w:val="Pavadinimas"/>
                  <w:tag w:val="title_0f11305f109c4521bbb7d9bf09ee2019"/>
                  <w:lock w:val="sdtLocked"/>
                  <w:richText/>
                </w:sdtPr>
                <w:sdtContent>
                  <w:r>
                    <w:rPr>
                      <w:rFonts w:eastAsia="Calibri"/>
                      <w:b/>
                      <w:szCs w:val="24"/>
                    </w:rPr>
                    <w:t>6 straipsnio pakeitimas</w:t>
                  </w:r>
                </w:sdtContent>
              </w:sdt>
            </w:p>
            <w:sdt>
              <w:sdtPr>
                <w:alias w:val="4 str. 1 d."/>
                <w:tag w:val="part_62ad24a2b0ce427cb5a1ed24b7e173f0"/>
                <w:lock w:val="sdtLocked"/>
                <w:richText/>
              </w:sdtPr>
              <w:sdtContent>
                <w:p>
                  <w:pPr>
                    <w:spacing w:line="360" w:lineRule="auto"/>
                    <w:ind w:firstLine="720"/>
                    <w:jc w:val="both"/>
                    <w:rPr>
                      <w:rFonts w:eastAsia="Calibri"/>
                      <w:szCs w:val="24"/>
                    </w:rPr>
                  </w:pPr>
                  <w:r>
                    <w:rPr>
                      <w:rFonts w:eastAsia="Calibri"/>
                      <w:szCs w:val="24"/>
                    </w:rPr>
                    <w:t>Pakeisti 6 straipsnį ir jį išdėstyti taip:</w:t>
                  </w:r>
                </w:p>
                <w:sdt>
                  <w:sdtPr>
                    <w:alias w:val="citata"/>
                    <w:tag w:val="part_2c3a819165614ac7884a30360728713b"/>
                    <w:lock w:val="sdtLocked"/>
                    <w:richText/>
                  </w:sdtPr>
                  <w:sdtContent>
                    <w:sdt>
                      <w:sdtPr>
                        <w:alias w:val="6 str."/>
                        <w:tag w:val="part_3c3a6702436a4bea9a963d28d64c0002"/>
                        <w:lock w:val="sdtLocked"/>
                        <w:richText/>
                      </w:sdtPr>
                      <w:sdtContent>
                        <w:p>
                          <w:pPr>
                            <w:spacing w:line="360" w:lineRule="auto"/>
                            <w:ind w:firstLine="720"/>
                            <w:jc w:val="both"/>
                            <w:rPr>
                              <w:b/>
                              <w:szCs w:val="24"/>
                            </w:rPr>
                          </w:pPr>
                          <w:r>
                            <w:rPr>
                              <w:rFonts w:eastAsia="Calibri"/>
                              <w:szCs w:val="24"/>
                            </w:rPr>
                            <w:t>„</w:t>
                          </w:r>
                          <w:sdt>
                            <w:sdtPr>
                              <w:alias w:val="Numeris"/>
                              <w:tag w:val="nr_3c3a6702436a4bea9a963d28d64c0002"/>
                              <w:lock w:val="sdtLocked"/>
                              <w:richText/>
                            </w:sdtPr>
                            <w:sdtContent>
                              <w:r>
                                <w:rPr>
                                  <w:rFonts w:eastAsia="Calibri"/>
                                  <w:b/>
                                  <w:szCs w:val="24"/>
                                </w:rPr>
                                <w:t>6</w:t>
                              </w:r>
                            </w:sdtContent>
                          </w:sdt>
                          <w:r>
                            <w:rPr>
                              <w:rFonts w:eastAsia="Calibri"/>
                              <w:b/>
                              <w:szCs w:val="24"/>
                            </w:rPr>
                            <w:t xml:space="preserve"> straipsnis. </w:t>
                          </w:r>
                          <w:sdt>
                            <w:sdtPr>
                              <w:alias w:val="Pavadinimas"/>
                              <w:tag w:val="title_3c3a6702436a4bea9a963d28d64c0002"/>
                              <w:lock w:val="sdtLocked"/>
                              <w:richText/>
                            </w:sdtPr>
                            <w:sdtContent>
                              <w:r>
                                <w:rPr>
                                  <w:rFonts w:eastAsia="Calibri"/>
                                  <w:b/>
                                  <w:szCs w:val="24"/>
                                </w:rPr>
                                <w:t>Garantinio fondo lėšų naudojimas</w:t>
                              </w:r>
                            </w:sdtContent>
                          </w:sdt>
                        </w:p>
                        <w:sdt>
                          <w:sdtPr>
                            <w:alias w:val="6 str. 1 d."/>
                            <w:tag w:val="part_ce1c606ae2764c908fb13095ce8917d9"/>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fffb396e42c140b8a912d30fc6c32de0"/>
                                <w:lock w:val="sdtLocked"/>
                                <w:richText/>
                              </w:sdtPr>
                              <w:sdtContent>
                                <w:p>
                                  <w:pPr>
                                    <w:spacing w:line="360" w:lineRule="auto"/>
                                    <w:ind w:firstLine="720"/>
                                    <w:jc w:val="both"/>
                                    <w:rPr>
                                      <w:rFonts w:eastAsia="Calibri"/>
                                      <w:szCs w:val="24"/>
                                    </w:rPr>
                                  </w:pPr>
                                  <w:sdt>
                                    <w:sdtPr>
                                      <w:alias w:val="Numeris"/>
                                      <w:tag w:val="nr_fffb396e42c140b8a912d30fc6c32de0"/>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nuo kurių skaičiuojamos valstybinio socialinio draudimo įmokos, neviršijančioms šio įstatymo 7 straipsnyje nustatytų dydžių, </w:t>
                                  </w:r>
                                  <w:r>
                                    <w:rPr>
                                      <w:rFonts w:eastAsia="Calibri"/>
                                      <w:szCs w:val="24"/>
                                    </w:rPr>
                                    <w:t>mokėti;</w:t>
                                  </w:r>
                                </w:p>
                              </w:sdtContent>
                            </w:sdt>
                            <w:sdt>
                              <w:sdtPr>
                                <w:alias w:val="6 str. 1 d. 2 p."/>
                                <w:tag w:val="part_4d3af6b213234ca989b4d579cd3748e0"/>
                                <w:lock w:val="sdtLocked"/>
                                <w:richText/>
                              </w:sdtPr>
                              <w:sdtContent>
                                <w:p>
                                  <w:pPr>
                                    <w:spacing w:line="360" w:lineRule="auto"/>
                                    <w:ind w:firstLine="720"/>
                                    <w:jc w:val="both"/>
                                    <w:rPr>
                                      <w:rFonts w:eastAsia="Calibri"/>
                                      <w:szCs w:val="24"/>
                                    </w:rPr>
                                  </w:pPr>
                                  <w:sdt>
                                    <w:sdtPr>
                                      <w:alias w:val="Numeris"/>
                                      <w:tag w:val="nr_4d3af6b213234ca989b4d579cd3748e0"/>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62721dab947043ff8b1e5e436ffdb198"/>
                                <w:lock w:val="sdtLocked"/>
                                <w:richText/>
                              </w:sdtPr>
                              <w:sdtContent>
                                <w:p>
                                  <w:pPr>
                                    <w:spacing w:line="360" w:lineRule="auto"/>
                                    <w:ind w:firstLine="720"/>
                                    <w:jc w:val="both"/>
                                    <w:rPr>
                                      <w:szCs w:val="24"/>
                                    </w:rPr>
                                  </w:pPr>
                                  <w:sdt>
                                    <w:sdtPr>
                                      <w:alias w:val="Numeris"/>
                                      <w:tag w:val="nr_62721dab947043ff8b1e5e436ffdb198"/>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1f975f3c3a9a41799fccfd698fbb8147"/>
                                <w:lock w:val="sdtLocked"/>
                                <w:richText/>
                              </w:sdtPr>
                              <w:sdtContent>
                                <w:p>
                                  <w:pPr>
                                    <w:spacing w:line="360" w:lineRule="auto"/>
                                    <w:ind w:firstLine="720"/>
                                    <w:jc w:val="both"/>
                                    <w:rPr>
                                      <w:szCs w:val="24"/>
                                      <w:lang w:eastAsia="lt-LT"/>
                                    </w:rPr>
                                  </w:pPr>
                                  <w:sdt>
                                    <w:sdtPr>
                                      <w:alias w:val="Numeris"/>
                                      <w:tag w:val="nr_1f975f3c3a9a41799fccfd698fbb8147"/>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p>
                                <w:p>
                                  <w:pPr>
                                    <w:spacing w:line="360" w:lineRule="auto"/>
                                    <w:ind w:firstLine="720"/>
                                    <w:jc w:val="both"/>
                                    <w:rPr>
                                      <w:rFonts w:eastAsia="Calibri"/>
                                      <w:b/>
                                      <w:szCs w:val="24"/>
                                    </w:rPr>
                                  </w:pPr>
                                </w:p>
                              </w:sdtContent>
                            </w:sdt>
                          </w:sdtContent>
                        </w:sdt>
                      </w:sdtContent>
                    </w:sdt>
                  </w:sdtContent>
                </w:sdt>
              </w:sdtContent>
            </w:sdt>
          </w:sdtContent>
        </w:sdt>
        <w:sdt>
          <w:sdtPr>
            <w:alias w:val="5 str."/>
            <w:tag w:val="part_d0fb055e4699408885ea015e121c1629"/>
            <w:lock w:val="sdtLocked"/>
            <w:richText/>
          </w:sdtPr>
          <w:sdtContent>
            <w:p>
              <w:pPr>
                <w:spacing w:line="360" w:lineRule="auto"/>
                <w:ind w:firstLine="720"/>
                <w:jc w:val="both"/>
                <w:rPr>
                  <w:rFonts w:eastAsia="Calibri"/>
                  <w:b/>
                  <w:szCs w:val="24"/>
                </w:rPr>
              </w:pPr>
              <w:sdt>
                <w:sdtPr>
                  <w:alias w:val="Numeris"/>
                  <w:tag w:val="nr_d0fb055e4699408885ea015e121c1629"/>
                  <w:lock w:val="sdtLocked"/>
                  <w:richText/>
                </w:sdtPr>
                <w:sdtContent>
                  <w:r>
                    <w:rPr>
                      <w:rFonts w:eastAsia="Calibri"/>
                      <w:b/>
                      <w:szCs w:val="24"/>
                    </w:rPr>
                    <w:t>5</w:t>
                  </w:r>
                </w:sdtContent>
              </w:sdt>
              <w:r>
                <w:rPr>
                  <w:rFonts w:eastAsia="Calibri"/>
                  <w:b/>
                  <w:szCs w:val="24"/>
                </w:rPr>
                <w:t xml:space="preserve"> straipsnis. </w:t>
              </w:r>
              <w:sdt>
                <w:sdtPr>
                  <w:alias w:val="Pavadinimas"/>
                  <w:tag w:val="title_d0fb055e4699408885ea015e121c1629"/>
                  <w:lock w:val="sdtLocked"/>
                  <w:richText/>
                </w:sdtPr>
                <w:sdtContent>
                  <w:r>
                    <w:rPr>
                      <w:rFonts w:eastAsia="Calibri"/>
                      <w:b/>
                      <w:szCs w:val="24"/>
                    </w:rPr>
                    <w:t>7 straipsnio pakeitimas</w:t>
                  </w:r>
                </w:sdtContent>
              </w:sdt>
            </w:p>
            <w:sdt>
              <w:sdtPr>
                <w:alias w:val="5 str. 1 d."/>
                <w:tag w:val="part_eec84649167c45d9af195fd8aa215b14"/>
                <w:lock w:val="sdtLocked"/>
                <w:richText/>
              </w:sdtPr>
              <w:sdtContent>
                <w:p>
                  <w:pPr>
                    <w:spacing w:line="360" w:lineRule="auto"/>
                    <w:ind w:firstLine="720"/>
                    <w:jc w:val="both"/>
                    <w:rPr>
                      <w:rFonts w:eastAsia="Calibri"/>
                      <w:szCs w:val="24"/>
                    </w:rPr>
                  </w:pPr>
                  <w:r>
                    <w:rPr>
                      <w:rFonts w:eastAsia="Calibri"/>
                      <w:szCs w:val="24"/>
                    </w:rPr>
                    <w:t>Pakeisti 7 straipsnį ir jį išdėstyti taip:</w:t>
                  </w:r>
                </w:p>
                <w:p>
                  <w:pPr>
                    <w:spacing w:line="360" w:lineRule="auto"/>
                    <w:ind w:firstLine="720"/>
                    <w:jc w:val="both"/>
                    <w:rPr>
                      <w:rFonts w:eastAsia="Calibri"/>
                      <w:szCs w:val="24"/>
                    </w:rPr>
                  </w:pPr>
                </w:p>
                <w:sdt>
                  <w:sdtPr>
                    <w:alias w:val="citata"/>
                    <w:tag w:val="part_f035182da89740548745fa51f82c01c0"/>
                    <w:lock w:val="sdtLocked"/>
                    <w:richText/>
                  </w:sdtPr>
                  <w:sdtContent>
                    <w:sdt>
                      <w:sdtPr>
                        <w:alias w:val="7 str."/>
                        <w:tag w:val="part_acc0accdd41f4e17b00c705bbf6e685f"/>
                        <w:lock w:val="sdtLocked"/>
                        <w:richText/>
                      </w:sdtPr>
                      <w:sdtContent>
                        <w:p>
                          <w:pPr>
                            <w:spacing w:line="360" w:lineRule="auto"/>
                            <w:ind w:firstLine="720"/>
                            <w:jc w:val="both"/>
                            <w:rPr>
                              <w:rFonts w:eastAsia="Calibri"/>
                              <w:szCs w:val="24"/>
                            </w:rPr>
                          </w:pPr>
                          <w:r>
                            <w:rPr>
                              <w:rFonts w:eastAsia="Calibri"/>
                              <w:szCs w:val="24"/>
                            </w:rPr>
                            <w:t>„</w:t>
                          </w:r>
                          <w:sdt>
                            <w:sdtPr>
                              <w:alias w:val="Numeris"/>
                              <w:tag w:val="nr_acc0accdd41f4e17b00c705bbf6e685f"/>
                              <w:lock w:val="sdtLocked"/>
                              <w:richText/>
                            </w:sdtPr>
                            <w:sdtContent>
                              <w:r>
                                <w:rPr>
                                  <w:rFonts w:eastAsia="Calibri"/>
                                  <w:b/>
                                  <w:szCs w:val="24"/>
                                </w:rPr>
                                <w:t>7</w:t>
                              </w:r>
                            </w:sdtContent>
                          </w:sdt>
                          <w:r>
                            <w:rPr>
                              <w:rFonts w:eastAsia="Calibri"/>
                              <w:b/>
                              <w:szCs w:val="24"/>
                            </w:rPr>
                            <w:t xml:space="preserve"> straipsnis. </w:t>
                          </w:r>
                          <w:sdt>
                            <w:sdtPr>
                              <w:alias w:val="Pavadinimas"/>
                              <w:tag w:val="title_acc0accdd41f4e17b00c705bbf6e685f"/>
                              <w:lock w:val="sdtLocked"/>
                              <w:richText/>
                            </w:sdtPr>
                            <w:sdtContent>
                              <w:r>
                                <w:rPr>
                                  <w:rFonts w:eastAsia="Calibri"/>
                                  <w:b/>
                                  <w:szCs w:val="24"/>
                                </w:rPr>
                                <w:t>Išmokų iš Garantinio fondo skaičiavimo tvarka</w:t>
                              </w:r>
                            </w:sdtContent>
                          </w:sdt>
                        </w:p>
                        <w:sdt>
                          <w:sdtPr>
                            <w:alias w:val="7 str. 1 d."/>
                            <w:tag w:val="part_29e0879ecc5d44c2be29b6ce36c2309d"/>
                            <w:lock w:val="sdtLocked"/>
                            <w:richText/>
                          </w:sdtPr>
                          <w:sdtContent>
                            <w:p>
                              <w:pPr>
                                <w:spacing w:line="360" w:lineRule="auto"/>
                                <w:ind w:firstLine="720"/>
                                <w:jc w:val="both"/>
                                <w:rPr>
                                  <w:szCs w:val="24"/>
                                </w:rPr>
                              </w:pPr>
                              <w:sdt>
                                <w:sdtPr>
                                  <w:alias w:val="Numeris"/>
                                  <w:tag w:val="nr_29e0879ecc5d44c2be29b6ce36c2309d"/>
                                  <w:lock w:val="sdtLocked"/>
                                  <w:richText/>
                                </w:sdtPr>
                                <w:sdtContent>
                                  <w:r>
                                    <w:rPr>
                                      <w:szCs w:val="24"/>
                                    </w:rPr>
                                    <w:t>1</w:t>
                                  </w:r>
                                </w:sdtContent>
                              </w:sdt>
                              <w:r>
                                <w:rPr>
                                  <w:szCs w:val="24"/>
                                </w:rPr>
                                <w:t>. Išmokos, nurodytos šio įstatymo 6 straipsnio 1 punkte, apskaičiuojamos:</w:t>
                              </w:r>
                            </w:p>
                            <w:sdt>
                              <w:sdtPr>
                                <w:alias w:val="7 str. 1 d. 1 p."/>
                                <w:tag w:val="part_92d8b364a7f947698f690212e9f697c6"/>
                                <w:lock w:val="sdtLocked"/>
                                <w:richText/>
                              </w:sdtPr>
                              <w:sdtContent>
                                <w:p>
                                  <w:pPr>
                                    <w:spacing w:line="360" w:lineRule="auto"/>
                                    <w:ind w:firstLine="720"/>
                                    <w:jc w:val="both"/>
                                    <w:rPr>
                                      <w:szCs w:val="24"/>
                                    </w:rPr>
                                  </w:pPr>
                                  <w:sdt>
                                    <w:sdtPr>
                                      <w:alias w:val="Numeris"/>
                                      <w:tag w:val="nr_92d8b364a7f947698f690212e9f697c6"/>
                                      <w:lock w:val="sdtLocked"/>
                                      <w:richText/>
                                    </w:sdtPr>
                                    <w:sdtContent>
                                      <w:r>
                                        <w:rPr>
                                          <w:szCs w:val="24"/>
                                        </w:rPr>
                                        <w:t>1</w:t>
                                      </w:r>
                                    </w:sdtContent>
                                  </w:sdt>
                                  <w:r>
                                    <w:rPr>
                                      <w:szCs w:val="24"/>
                                    </w:rPr>
                                    <w:t>) kai darbdaviui iškelta bankroto byla arba bankroto procesas vykdomas ne teismo tvarka, – pagal teismo nutartimi ar kreditorių susirinkimo sprendimu patvirtintas darbuotojų reikalavimų sumas, susijusias su darbo santykiais, nuo kurių skaičiuojamos valstybinio socialinio draudimo įmokos. Tuo atveju, jeigu darbuotojų reikalavimų sumos neviršija šešių minimaliųjų mėnesinių algų dydžio, darbuotojui išmokama patvirtinto reikalavimo šių sumų dydžio išmoka. Tuo atveju, jeigu reikalavimo suma viršija šešių minimaliųjų mėnesinių algų dydį, darbuotojui išmokama šešių minimaliųjų mėnesinių algų dydžio išmoka;</w:t>
                                  </w:r>
                                </w:p>
                              </w:sdtContent>
                            </w:sdt>
                            <w:sdt>
                              <w:sdtPr>
                                <w:alias w:val="7 str. 1 d. 2 p."/>
                                <w:tag w:val="part_edbd0bdae5de41ef961a9c68c13f72a1"/>
                                <w:lock w:val="sdtLocked"/>
                                <w:richText/>
                              </w:sdtPr>
                              <w:sdtContent>
                                <w:p>
                                  <w:pPr>
                                    <w:spacing w:line="360" w:lineRule="auto"/>
                                    <w:ind w:firstLine="720"/>
                                    <w:jc w:val="both"/>
                                    <w:rPr>
                                      <w:szCs w:val="24"/>
                                    </w:rPr>
                                  </w:pPr>
                                  <w:sdt>
                                    <w:sdtPr>
                                      <w:alias w:val="Numeris"/>
                                      <w:tag w:val="nr_edbd0bdae5de41ef961a9c68c13f72a1"/>
                                      <w:lock w:val="sdtLocked"/>
                                      <w:richText/>
                                    </w:sdtPr>
                                    <w:sdtContent>
                                      <w:r>
                                        <w:rPr>
                                          <w:rFonts w:eastAsia="Calibri"/>
                                          <w:szCs w:val="24"/>
                                        </w:rPr>
                                        <w:t>2</w:t>
                                      </w:r>
                                    </w:sdtContent>
                                  </w:sdt>
                                  <w:r>
                                    <w:rPr>
                                      <w:rFonts w:eastAsia="Calibri"/>
                                      <w:szCs w:val="24"/>
                                    </w:rPr>
                                    <w:t xml:space="preserve">) kai </w:t>
                                  </w:r>
                                  <w:r>
                                    <w:rPr>
                                      <w:szCs w:val="24"/>
                                    </w:rPr>
                                    <w:t>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nuo kurių skaičiuojamos valstybinio socialinio draudimo įmokos. Darbuotojui išmokama minėtu laikotarpiu priskaičiuotų su darbo santykiais susijusių pajamų, išskaičiavus mokesčius, dydžio išmoka, tačiau ne didesnė negu šešių minimaliųjų mėnesinių algų dydžio.</w:t>
                                  </w:r>
                                </w:p>
                              </w:sdtContent>
                            </w:sdt>
                          </w:sdtContent>
                        </w:sdt>
                        <w:sdt>
                          <w:sdtPr>
                            <w:alias w:val="7 str. 2 d."/>
                            <w:tag w:val="part_de300971082747baaacda087efdacc4d"/>
                            <w:lock w:val="sdtLocked"/>
                            <w:richText/>
                          </w:sdtPr>
                          <w:sdtContent>
                            <w:p>
                              <w:pPr>
                                <w:spacing w:line="360" w:lineRule="auto"/>
                                <w:ind w:firstLine="720"/>
                                <w:jc w:val="both"/>
                                <w:rPr>
                                  <w:rFonts w:eastAsia="Calibri"/>
                                  <w:szCs w:val="24"/>
                                </w:rPr>
                              </w:pPr>
                              <w:sdt>
                                <w:sdtPr>
                                  <w:alias w:val="Numeris"/>
                                  <w:tag w:val="nr_de300971082747baaacda087efdacc4d"/>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ff294eff588945edbd41a42b3c778460"/>
                                <w:lock w:val="sdtLocked"/>
                                <w:richText/>
                              </w:sdtPr>
                              <w:sdtContent>
                                <w:p>
                                  <w:pPr>
                                    <w:spacing w:line="360" w:lineRule="auto"/>
                                    <w:ind w:firstLine="720"/>
                                    <w:jc w:val="both"/>
                                    <w:rPr>
                                      <w:b/>
                                      <w:szCs w:val="24"/>
                                    </w:rPr>
                                  </w:pPr>
                                  <w:sdt>
                                    <w:sdtPr>
                                      <w:alias w:val="Numeris"/>
                                      <w:tag w:val="nr_ff294eff588945edbd41a42b3c778460"/>
                                      <w:lock w:val="sdtLocked"/>
                                      <w:richText/>
                                    </w:sdtPr>
                                    <w:sdtContent>
                                      <w:r>
                                        <w:rPr>
                                          <w:rFonts w:eastAsia="Calibri"/>
                                          <w:szCs w:val="24"/>
                                        </w:rPr>
                                        <w:t>1</w:t>
                                      </w:r>
                                    </w:sdtContent>
                                  </w:sdt>
                                  <w:r>
                                    <w:rPr>
                                      <w:rFonts w:eastAsia="Calibri"/>
                                      <w:szCs w:val="24"/>
                                    </w:rPr>
                                    <w:t>) teismo nutarties iškelti bankroto bylą priėmimo dieną;</w:t>
                                  </w:r>
                                  <w:r>
                                    <w:rPr>
                                      <w:szCs w:val="24"/>
                                    </w:rPr>
                                    <w:t xml:space="preserve"> </w:t>
                                  </w:r>
                                </w:p>
                              </w:sdtContent>
                            </w:sdt>
                            <w:sdt>
                              <w:sdtPr>
                                <w:alias w:val="7 str. 2 d. 2 p."/>
                                <w:tag w:val="part_0778499022a5416f96886db955db10bd"/>
                                <w:lock w:val="sdtLocked"/>
                                <w:richText/>
                              </w:sdtPr>
                              <w:sdtContent>
                                <w:p>
                                  <w:pPr>
                                    <w:spacing w:line="360" w:lineRule="auto"/>
                                    <w:ind w:firstLine="720"/>
                                    <w:jc w:val="both"/>
                                    <w:rPr>
                                      <w:rFonts w:eastAsia="Calibri"/>
                                      <w:szCs w:val="24"/>
                                    </w:rPr>
                                  </w:pPr>
                                  <w:sdt>
                                    <w:sdtPr>
                                      <w:alias w:val="Numeris"/>
                                      <w:tag w:val="nr_0778499022a5416f96886db955db10bd"/>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24a80519a2e04d9da027db85376df2ee"/>
                                <w:lock w:val="sdtLocked"/>
                                <w:richText/>
                              </w:sdtPr>
                              <w:sdtContent>
                                <w:p>
                                  <w:pPr>
                                    <w:spacing w:line="360" w:lineRule="auto"/>
                                    <w:ind w:firstLine="720"/>
                                    <w:jc w:val="both"/>
                                    <w:rPr>
                                      <w:rFonts w:eastAsia="Calibri"/>
                                      <w:szCs w:val="24"/>
                                    </w:rPr>
                                  </w:pPr>
                                  <w:sdt>
                                    <w:sdtPr>
                                      <w:alias w:val="Numeris"/>
                                      <w:tag w:val="nr_24a80519a2e04d9da027db85376df2ee"/>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4c37107b56e24bf1a5d97b0ea2ee171e"/>
                            <w:lock w:val="sdtLocked"/>
                            <w:richText/>
                          </w:sdtPr>
                          <w:sdtContent>
                            <w:p>
                              <w:pPr>
                                <w:spacing w:line="360" w:lineRule="auto"/>
                                <w:ind w:firstLine="720"/>
                                <w:jc w:val="both"/>
                                <w:rPr>
                                  <w:rFonts w:eastAsia="Calibri"/>
                                  <w:szCs w:val="24"/>
                                </w:rPr>
                              </w:pPr>
                              <w:sdt>
                                <w:sdtPr>
                                  <w:alias w:val="Numeris"/>
                                  <w:tag w:val="nr_4c37107b56e24bf1a5d97b0ea2ee171e"/>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p>
                            <w:p>
                              <w:pPr>
                                <w:spacing w:line="360" w:lineRule="auto"/>
                                <w:ind w:firstLine="720"/>
                                <w:jc w:val="both"/>
                                <w:rPr>
                                  <w:rFonts w:eastAsia="Calibri"/>
                                  <w:szCs w:val="24"/>
                                </w:rPr>
                              </w:pPr>
                            </w:p>
                          </w:sdtContent>
                        </w:sdt>
                      </w:sdtContent>
                    </w:sdt>
                  </w:sdtContent>
                </w:sdt>
              </w:sdtContent>
            </w:sdt>
          </w:sdtContent>
        </w:sdt>
        <w:sdt>
          <w:sdtPr>
            <w:alias w:val="6 str."/>
            <w:tag w:val="part_ad3fb876fc5946ffa9d5222994d3f7ca"/>
            <w:lock w:val="sdtLocked"/>
            <w:richText/>
          </w:sdtPr>
          <w:sdtContent>
            <w:p>
              <w:pPr>
                <w:spacing w:line="360" w:lineRule="auto"/>
                <w:ind w:firstLine="720"/>
                <w:jc w:val="both"/>
                <w:rPr>
                  <w:szCs w:val="24"/>
                </w:rPr>
              </w:pPr>
              <w:sdt>
                <w:sdtPr>
                  <w:alias w:val="Numeris"/>
                  <w:tag w:val="nr_ad3fb876fc5946ffa9d5222994d3f7ca"/>
                  <w:lock w:val="sdtLocked"/>
                  <w:richText/>
                </w:sdtPr>
                <w:sdtContent>
                  <w:r>
                    <w:rPr>
                      <w:b/>
                      <w:szCs w:val="24"/>
                    </w:rPr>
                    <w:t>6</w:t>
                  </w:r>
                </w:sdtContent>
              </w:sdt>
              <w:r>
                <w:rPr>
                  <w:b/>
                  <w:szCs w:val="24"/>
                </w:rPr>
                <w:t xml:space="preserve"> straipsnis.</w:t>
              </w:r>
              <w:r>
                <w:rPr>
                  <w:szCs w:val="24"/>
                </w:rPr>
                <w:t xml:space="preserve"> </w:t>
              </w:r>
              <w:sdt>
                <w:sdtPr>
                  <w:alias w:val="Pavadinimas"/>
                  <w:tag w:val="title_ad3fb876fc5946ffa9d5222994d3f7ca"/>
                  <w:lock w:val="sdtLocked"/>
                  <w:richText/>
                </w:sdtPr>
                <w:sdtContent>
                  <w:r>
                    <w:rPr>
                      <w:rFonts w:eastAsia="Calibri"/>
                      <w:b/>
                      <w:szCs w:val="24"/>
                    </w:rPr>
                    <w:t>8 straipsnio pakeitimas</w:t>
                  </w:r>
                </w:sdtContent>
              </w:sdt>
            </w:p>
            <w:sdt>
              <w:sdtPr>
                <w:alias w:val="6 str. 1 d."/>
                <w:tag w:val="part_534c48850ab645d1ad446e1e91c09156"/>
                <w:lock w:val="sdtLocked"/>
                <w:richText/>
              </w:sdtPr>
              <w:sdtContent>
                <w:p>
                  <w:pPr>
                    <w:spacing w:line="360" w:lineRule="auto"/>
                    <w:ind w:firstLine="720"/>
                    <w:jc w:val="both"/>
                    <w:rPr>
                      <w:szCs w:val="24"/>
                    </w:rPr>
                  </w:pPr>
                  <w:r>
                    <w:rPr>
                      <w:rFonts w:eastAsia="Calibri"/>
                      <w:szCs w:val="24"/>
                    </w:rPr>
                    <w:t>Pakeisti 8 straipsnį ir jį išdėstyti taip:</w:t>
                  </w:r>
                </w:p>
                <w:sdt>
                  <w:sdtPr>
                    <w:alias w:val="citata"/>
                    <w:tag w:val="part_85fe98ef0e1d4a42a8d2d0d5cdb95422"/>
                    <w:lock w:val="sdtLocked"/>
                    <w:richText/>
                  </w:sdtPr>
                  <w:sdtContent>
                    <w:sdt>
                      <w:sdtPr>
                        <w:alias w:val="8 str."/>
                        <w:tag w:val="part_e2313ab0a3b746baa3e1cf54cf6fc26a"/>
                        <w:lock w:val="sdtLocked"/>
                        <w:richText/>
                      </w:sdtPr>
                      <w:sdtContent>
                        <w:p>
                          <w:pPr>
                            <w:spacing w:line="360" w:lineRule="auto"/>
                            <w:ind w:firstLine="720"/>
                            <w:jc w:val="both"/>
                            <w:rPr>
                              <w:szCs w:val="24"/>
                            </w:rPr>
                          </w:pPr>
                          <w:r>
                            <w:rPr>
                              <w:rFonts w:eastAsia="Calibri"/>
                              <w:szCs w:val="24"/>
                            </w:rPr>
                            <w:t>„</w:t>
                          </w:r>
                          <w:sdt>
                            <w:sdtPr>
                              <w:alias w:val="Numeris"/>
                              <w:tag w:val="nr_e2313ab0a3b746baa3e1cf54cf6fc26a"/>
                              <w:lock w:val="sdtLocked"/>
                              <w:richText/>
                            </w:sdtPr>
                            <w:sdtContent>
                              <w:r>
                                <w:rPr>
                                  <w:rFonts w:eastAsia="Calibri"/>
                                  <w:b/>
                                  <w:szCs w:val="24"/>
                                </w:rPr>
                                <w:t>8</w:t>
                              </w:r>
                            </w:sdtContent>
                          </w:sdt>
                          <w:r>
                            <w:rPr>
                              <w:rFonts w:eastAsia="Calibri"/>
                              <w:b/>
                              <w:szCs w:val="24"/>
                            </w:rPr>
                            <w:t xml:space="preserve"> straipsnis. </w:t>
                          </w:r>
                          <w:sdt>
                            <w:sdtPr>
                              <w:alias w:val="Pavadinimas"/>
                              <w:tag w:val="title_e2313ab0a3b746baa3e1cf54cf6fc26a"/>
                              <w:lock w:val="sdtLocked"/>
                              <w:richText/>
                            </w:sdtPr>
                            <w:sdtContent>
                              <w:r>
                                <w:rPr>
                                  <w:rFonts w:eastAsia="Calibri"/>
                                  <w:b/>
                                  <w:szCs w:val="24"/>
                                </w:rPr>
                                <w:t>Garantinio fondo lėšų skyrimo ir mokėjimo tvarka</w:t>
                              </w:r>
                            </w:sdtContent>
                          </w:sdt>
                        </w:p>
                        <w:sdt>
                          <w:sdtPr>
                            <w:alias w:val="8 str. 1 d."/>
                            <w:tag w:val="part_8ba02f44cd33426ea1ec686e07f95172"/>
                            <w:lock w:val="sdtLocked"/>
                            <w:richText/>
                          </w:sdtPr>
                          <w:sdtContent>
                            <w:p>
                              <w:pPr>
                                <w:spacing w:line="360" w:lineRule="auto"/>
                                <w:ind w:firstLine="720"/>
                                <w:jc w:val="both"/>
                                <w:rPr>
                                  <w:rFonts w:eastAsia="Calibri"/>
                                  <w:szCs w:val="24"/>
                                </w:rPr>
                              </w:pPr>
                              <w:sdt>
                                <w:sdtPr>
                                  <w:alias w:val="Numeris"/>
                                  <w:tag w:val="nr_8ba02f44cd33426ea1ec686e07f95172"/>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36b69c16eba048d997bf038941820ea4"/>
                            <w:lock w:val="sdtLocked"/>
                            <w:richText/>
                          </w:sdtPr>
                          <w:sdtContent>
                            <w:p>
                              <w:pPr>
                                <w:spacing w:line="360" w:lineRule="auto"/>
                                <w:ind w:firstLine="720"/>
                                <w:jc w:val="both"/>
                                <w:rPr>
                                  <w:szCs w:val="24"/>
                                </w:rPr>
                              </w:pPr>
                              <w:sdt>
                                <w:sdtPr>
                                  <w:alias w:val="Numeris"/>
                                  <w:tag w:val="nr_36b69c16eba048d997bf038941820ea4"/>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e8745b8319a54b77bcd976de43087d82"/>
                            <w:lock w:val="sdtLocked"/>
                            <w:richText/>
                          </w:sdtPr>
                          <w:sdtContent>
                            <w:p>
                              <w:pPr>
                                <w:spacing w:line="360" w:lineRule="auto"/>
                                <w:ind w:firstLine="720"/>
                                <w:jc w:val="both"/>
                                <w:rPr>
                                  <w:szCs w:val="24"/>
                                </w:rPr>
                              </w:pPr>
                              <w:sdt>
                                <w:sdtPr>
                                  <w:alias w:val="Numeris"/>
                                  <w:tag w:val="nr_e8745b8319a54b77bcd976de43087d82"/>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71a1e3ac819946c8a02762dfbffb125c"/>
                            <w:lock w:val="sdtLocked"/>
                            <w:richText/>
                          </w:sdtPr>
                          <w:sdtContent>
                            <w:p>
                              <w:pPr>
                                <w:spacing w:line="360" w:lineRule="auto"/>
                                <w:ind w:firstLine="720"/>
                                <w:jc w:val="both"/>
                                <w:rPr>
                                  <w:strike/>
                                  <w:szCs w:val="24"/>
                                </w:rPr>
                              </w:pPr>
                              <w:sdt>
                                <w:sdtPr>
                                  <w:alias w:val="Numeris"/>
                                  <w:tag w:val="nr_71a1e3ac819946c8a02762dfbffb125c"/>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642539dd9ef74caea5f0e317d33c1641"/>
                            <w:lock w:val="sdtLocked"/>
                            <w:richText/>
                          </w:sdtPr>
                          <w:sdtContent>
                            <w:p>
                              <w:pPr>
                                <w:spacing w:line="360" w:lineRule="auto"/>
                                <w:ind w:firstLine="720"/>
                                <w:jc w:val="both"/>
                                <w:rPr>
                                  <w:szCs w:val="24"/>
                                </w:rPr>
                              </w:pPr>
                              <w:sdt>
                                <w:sdtPr>
                                  <w:alias w:val="Numeris"/>
                                  <w:tag w:val="nr_642539dd9ef74caea5f0e317d33c1641"/>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e51c0e01360e43ed8d6c975a2689b969"/>
                            <w:lock w:val="sdtLocked"/>
                            <w:richText/>
                          </w:sdtPr>
                          <w:sdtContent>
                            <w:p>
                              <w:pPr>
                                <w:spacing w:line="360" w:lineRule="auto"/>
                                <w:ind w:firstLine="720"/>
                                <w:jc w:val="both"/>
                                <w:rPr>
                                  <w:szCs w:val="24"/>
                                </w:rPr>
                              </w:pPr>
                              <w:sdt>
                                <w:sdtPr>
                                  <w:alias w:val="Numeris"/>
                                  <w:tag w:val="nr_e51c0e01360e43ed8d6c975a2689b969"/>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16cdcfb5cb144fb197a05c496028e121"/>
                            <w:lock w:val="sdtLocked"/>
                            <w:richText/>
                          </w:sdtPr>
                          <w:sdtContent>
                            <w:p>
                              <w:pPr>
                                <w:spacing w:line="360" w:lineRule="auto"/>
                                <w:ind w:firstLine="720"/>
                                <w:jc w:val="both"/>
                                <w:rPr>
                                  <w:szCs w:val="24"/>
                                </w:rPr>
                              </w:pPr>
                              <w:sdt>
                                <w:sdtPr>
                                  <w:alias w:val="Numeris"/>
                                  <w:tag w:val="nr_16cdcfb5cb144fb197a05c496028e121"/>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p>
                            <w:p>
                              <w:pPr>
                                <w:spacing w:line="360" w:lineRule="auto"/>
                                <w:ind w:firstLine="720"/>
                                <w:jc w:val="both"/>
                                <w:rPr>
                                  <w:rFonts w:eastAsia="Calibri"/>
                                  <w:szCs w:val="24"/>
                                </w:rPr>
                              </w:pPr>
                            </w:p>
                          </w:sdtContent>
                        </w:sdt>
                      </w:sdtContent>
                    </w:sdt>
                  </w:sdtContent>
                </w:sdt>
              </w:sdtContent>
            </w:sdt>
          </w:sdtContent>
        </w:sdt>
        <w:sdt>
          <w:sdtPr>
            <w:alias w:val="7 str."/>
            <w:tag w:val="part_22009c0ce29c4bad992b62aa11adb349"/>
            <w:lock w:val="sdtLocked"/>
            <w:richText/>
          </w:sdtPr>
          <w:sdtContent>
            <w:p>
              <w:pPr>
                <w:spacing w:line="360" w:lineRule="auto"/>
                <w:ind w:firstLine="720"/>
                <w:jc w:val="both"/>
                <w:rPr>
                  <w:rFonts w:eastAsia="Calibri"/>
                  <w:b/>
                  <w:szCs w:val="24"/>
                </w:rPr>
              </w:pPr>
              <w:sdt>
                <w:sdtPr>
                  <w:alias w:val="Numeris"/>
                  <w:tag w:val="nr_22009c0ce29c4bad992b62aa11adb349"/>
                  <w:lock w:val="sdtLocked"/>
                  <w:richText/>
                </w:sdtPr>
                <w:sdtContent>
                  <w:r>
                    <w:rPr>
                      <w:b/>
                      <w:szCs w:val="24"/>
                    </w:rPr>
                    <w:t>7</w:t>
                  </w:r>
                </w:sdtContent>
              </w:sdt>
              <w:r>
                <w:rPr>
                  <w:b/>
                  <w:szCs w:val="24"/>
                </w:rPr>
                <w:t xml:space="preserve"> straipsnis.</w:t>
              </w:r>
              <w:r>
                <w:rPr>
                  <w:szCs w:val="24"/>
                </w:rPr>
                <w:t xml:space="preserve"> </w:t>
              </w:r>
              <w:sdt>
                <w:sdtPr>
                  <w:alias w:val="Pavadinimas"/>
                  <w:tag w:val="title_22009c0ce29c4bad992b62aa11adb349"/>
                  <w:lock w:val="sdtLocked"/>
                  <w:richText/>
                </w:sdtPr>
                <w:sdtContent>
                  <w:r>
                    <w:rPr>
                      <w:rFonts w:eastAsia="Calibri"/>
                      <w:b/>
                      <w:szCs w:val="24"/>
                    </w:rPr>
                    <w:t>10 straipsnio pakeitimas</w:t>
                  </w:r>
                </w:sdtContent>
              </w:sdt>
            </w:p>
            <w:sdt>
              <w:sdtPr>
                <w:alias w:val="7 str. 1 d."/>
                <w:tag w:val="part_7380a61ffdf14e848fad6c457857125e"/>
                <w:lock w:val="sdtLocked"/>
                <w:richText/>
              </w:sdtPr>
              <w:sdtContent>
                <w:p>
                  <w:pPr>
                    <w:spacing w:line="360" w:lineRule="auto"/>
                    <w:ind w:firstLine="720"/>
                    <w:jc w:val="both"/>
                    <w:rPr>
                      <w:rFonts w:eastAsia="Calibri"/>
                      <w:szCs w:val="24"/>
                    </w:rPr>
                  </w:pPr>
                  <w:r>
                    <w:rPr>
                      <w:rFonts w:eastAsia="Calibri"/>
                      <w:szCs w:val="24"/>
                    </w:rPr>
                    <w:t>Pakeisti 10 straipsnio 2 dalį ir ją išdėstyti taip:</w:t>
                  </w:r>
                </w:p>
                <w:sdt>
                  <w:sdtPr>
                    <w:alias w:val="citata"/>
                    <w:tag w:val="part_e39a62b885cf41e299a4a8fe0dc37339"/>
                    <w:lock w:val="sdtLocked"/>
                    <w:richText/>
                  </w:sdtPr>
                  <w:sdtContent>
                    <w:sdt>
                      <w:sdtPr>
                        <w:alias w:val="2 d."/>
                        <w:tag w:val="part_bf2c5720ae5f45bd9b9f8e9181ad1730"/>
                        <w:lock w:val="sdtLocked"/>
                        <w:richText/>
                      </w:sdtPr>
                      <w:sdtContent>
                        <w:p>
                          <w:pPr>
                            <w:spacing w:line="360" w:lineRule="auto"/>
                            <w:ind w:firstLine="720"/>
                            <w:jc w:val="both"/>
                            <w:rPr>
                              <w:bCs/>
                              <w:szCs w:val="24"/>
                            </w:rPr>
                          </w:pPr>
                          <w:r>
                            <w:rPr>
                              <w:szCs w:val="24"/>
                              <w:lang w:eastAsia="lt-LT"/>
                            </w:rPr>
                            <w:t>„</w:t>
                          </w:r>
                          <w:sdt>
                            <w:sdtPr>
                              <w:alias w:val="Numeris"/>
                              <w:tag w:val="nr_bf2c5720ae5f45bd9b9f8e9181ad1730"/>
                              <w:lock w:val="sdtLocked"/>
                              <w:richText/>
                            </w:sdtPr>
                            <w:sdtContent>
                              <w:r>
                                <w:rPr>
                                  <w:szCs w:val="24"/>
                                  <w:lang w:eastAsia="lt-LT"/>
                                </w:rPr>
                                <w:t>2</w:t>
                              </w:r>
                            </w:sdtContent>
                          </w:sdt>
                          <w:r>
                            <w:rPr>
                              <w:szCs w:val="24"/>
                              <w:lang w:eastAsia="lt-LT"/>
                            </w:rPr>
                            <w:t>. Nustatant šio straipsnio 1 dalyje nurodytą ilgalaikio darbo išmokos dydį, darbuotojo mėnesinio darbo užmokesčio dydis apskaičiuojamas remiantis Registro duomenimis pagal tam darbuotojui priskaičiuotų su darbo santykiais susijusių pajamų, nuo kurių skaičiuojamos valstybinio socialinio draudimo įmokos, vidurkį.</w:t>
                          </w:r>
                          <w:r>
                            <w:rPr>
                              <w:szCs w:val="24"/>
                            </w:rPr>
                            <w:t xml:space="preserve"> Šis v</w:t>
                          </w:r>
                          <w:r>
                            <w:rPr>
                              <w:bCs/>
                              <w:szCs w:val="24"/>
                            </w:rPr>
                            <w:t>idurkis apskaičiuojamas pagal paskutinių dvylikos mėnesių darbuotojo gautas su darbo santykiais susijusias pajamas Ilgalaikio darbo išmokų fondo nuostatuose nustatyta tvarka.“</w:t>
                          </w:r>
                        </w:p>
                        <w:p>
                          <w:pPr>
                            <w:spacing w:line="360" w:lineRule="auto"/>
                            <w:ind w:firstLine="720"/>
                            <w:jc w:val="both"/>
                            <w:rPr>
                              <w:bCs/>
                              <w:szCs w:val="24"/>
                            </w:rPr>
                          </w:pPr>
                        </w:p>
                        <w:p>
                          <w:pPr>
                            <w:spacing w:line="360" w:lineRule="auto"/>
                            <w:ind w:firstLine="720"/>
                            <w:jc w:val="both"/>
                            <w:rPr>
                              <w:rFonts w:eastAsia="Calibri"/>
                              <w:b/>
                              <w:szCs w:val="24"/>
                            </w:rPr>
                          </w:pPr>
                        </w:p>
                      </w:sdtContent>
                    </w:sdt>
                  </w:sdtContent>
                </w:sdt>
              </w:sdtContent>
            </w:sdt>
          </w:sdtContent>
        </w:sdt>
        <w:sdt>
          <w:sdtPr>
            <w:alias w:val="8 str."/>
            <w:tag w:val="part_04f7f5f8ade14a2d879d53a52b035051"/>
            <w:lock w:val="sdtLocked"/>
            <w:richText/>
          </w:sdtPr>
          <w:sdtContent>
            <w:p>
              <w:pPr>
                <w:spacing w:line="360" w:lineRule="auto"/>
                <w:ind w:firstLine="720"/>
                <w:jc w:val="both"/>
                <w:rPr>
                  <w:rFonts w:eastAsia="Calibri"/>
                  <w:b/>
                  <w:szCs w:val="24"/>
                </w:rPr>
              </w:pPr>
              <w:sdt>
                <w:sdtPr>
                  <w:alias w:val="Numeris"/>
                  <w:tag w:val="nr_04f7f5f8ade14a2d879d53a52b035051"/>
                  <w:lock w:val="sdtLocked"/>
                  <w:richText/>
                </w:sdtPr>
                <w:sdtContent>
                  <w:r>
                    <w:rPr>
                      <w:rFonts w:eastAsia="Calibri"/>
                      <w:b/>
                      <w:szCs w:val="24"/>
                    </w:rPr>
                    <w:t>8</w:t>
                  </w:r>
                </w:sdtContent>
              </w:sdt>
              <w:r>
                <w:rPr>
                  <w:rFonts w:eastAsia="Calibri"/>
                  <w:b/>
                  <w:szCs w:val="24"/>
                </w:rPr>
                <w:t xml:space="preserve"> straipsnis. </w:t>
              </w:r>
              <w:sdt>
                <w:sdtPr>
                  <w:alias w:val="Pavadinimas"/>
                  <w:tag w:val="title_04f7f5f8ade14a2d879d53a52b035051"/>
                  <w:lock w:val="sdtLocked"/>
                  <w:richText/>
                </w:sdtPr>
                <w:sdtContent>
                  <w:r>
                    <w:rPr>
                      <w:rFonts w:eastAsia="Calibri"/>
                      <w:b/>
                      <w:szCs w:val="24"/>
                    </w:rPr>
                    <w:t>19 straipsnio pakeitimas</w:t>
                  </w:r>
                </w:sdtContent>
              </w:sdt>
            </w:p>
            <w:sdt>
              <w:sdtPr>
                <w:alias w:val="8 str. 1 d."/>
                <w:tag w:val="part_cdef12f580d1415da7d98a1b7af77687"/>
                <w:lock w:val="sdtLocked"/>
                <w:richText/>
              </w:sdtPr>
              <w:sdtContent>
                <w:p>
                  <w:pPr>
                    <w:spacing w:line="360" w:lineRule="auto"/>
                    <w:ind w:firstLine="720"/>
                    <w:jc w:val="both"/>
                    <w:rPr>
                      <w:szCs w:val="24"/>
                    </w:rPr>
                  </w:pPr>
                  <w:r>
                    <w:rPr>
                      <w:szCs w:val="24"/>
                    </w:rPr>
                    <w:t>Pripažinti netekusiu galios 19 straipsnio 3 punktą.</w:t>
                  </w:r>
                </w:p>
                <w:p>
                  <w:pPr>
                    <w:spacing w:line="360" w:lineRule="auto"/>
                    <w:ind w:firstLine="720"/>
                    <w:jc w:val="both"/>
                    <w:rPr>
                      <w:rFonts w:eastAsia="Calibri"/>
                      <w:szCs w:val="24"/>
                    </w:rPr>
                  </w:pPr>
                </w:p>
              </w:sdtContent>
            </w:sdt>
          </w:sdtContent>
        </w:sdt>
        <w:sdt>
          <w:sdtPr>
            <w:alias w:val="9 str."/>
            <w:tag w:val="part_7710fadbcf9d4e1eb3398eb7f13aae26"/>
            <w:lock w:val="sdtLocked"/>
            <w:richText/>
          </w:sdtPr>
          <w:sdtContent>
            <w:p>
              <w:pPr>
                <w:spacing w:line="360" w:lineRule="auto"/>
                <w:ind w:firstLine="720"/>
                <w:jc w:val="both"/>
                <w:rPr>
                  <w:rFonts w:eastAsia="Calibri"/>
                  <w:b/>
                  <w:szCs w:val="24"/>
                </w:rPr>
              </w:pPr>
              <w:sdt>
                <w:sdtPr>
                  <w:alias w:val="Numeris"/>
                  <w:tag w:val="nr_7710fadbcf9d4e1eb3398eb7f13aae26"/>
                  <w:lock w:val="sdtLocked"/>
                  <w:richText/>
                </w:sdtPr>
                <w:sdtContent>
                  <w:r>
                    <w:rPr>
                      <w:rFonts w:eastAsia="Calibri"/>
                      <w:b/>
                      <w:szCs w:val="24"/>
                    </w:rPr>
                    <w:t>9</w:t>
                  </w:r>
                </w:sdtContent>
              </w:sdt>
              <w:r>
                <w:rPr>
                  <w:rFonts w:eastAsia="Calibri"/>
                  <w:b/>
                  <w:szCs w:val="24"/>
                </w:rPr>
                <w:t xml:space="preserve"> straipsnis.</w:t>
              </w:r>
              <w:r>
                <w:rPr>
                  <w:rFonts w:eastAsia="Calibri"/>
                  <w:szCs w:val="24"/>
                </w:rPr>
                <w:t xml:space="preserve"> </w:t>
              </w:r>
              <w:sdt>
                <w:sdtPr>
                  <w:alias w:val="Pavadinimas"/>
                  <w:tag w:val="title_7710fadbcf9d4e1eb3398eb7f13aae26"/>
                  <w:lock w:val="sdtLocked"/>
                  <w:richText/>
                </w:sdtPr>
                <w:sdtContent>
                  <w:r>
                    <w:rPr>
                      <w:rFonts w:eastAsia="Calibri"/>
                      <w:b/>
                      <w:szCs w:val="24"/>
                    </w:rPr>
                    <w:t>Įstatymo įsigaliojimas, taikymas ir įgyvendinimas</w:t>
                  </w:r>
                </w:sdtContent>
              </w:sdt>
            </w:p>
            <w:sdt>
              <w:sdtPr>
                <w:alias w:val="9 str. 1 d."/>
                <w:tag w:val="part_024316dab1bb4d4190b35460a2520938"/>
                <w:lock w:val="sdtLocked"/>
                <w:richText/>
              </w:sdtPr>
              <w:sdtContent>
                <w:p>
                  <w:pPr>
                    <w:spacing w:line="360" w:lineRule="auto"/>
                    <w:ind w:firstLine="720"/>
                    <w:jc w:val="both"/>
                    <w:rPr>
                      <w:szCs w:val="24"/>
                    </w:rPr>
                  </w:pPr>
                  <w:sdt>
                    <w:sdtPr>
                      <w:alias w:val="Numeris"/>
                      <w:tag w:val="nr_024316dab1bb4d4190b35460a2520938"/>
                      <w:lock w:val="sdtLocked"/>
                      <w:richText/>
                    </w:sdtPr>
                    <w:sdtContent>
                      <w:r>
                        <w:rPr>
                          <w:szCs w:val="24"/>
                        </w:rPr>
                        <w:t>1</w:t>
                      </w:r>
                    </w:sdtContent>
                  </w:sdt>
                  <w:r>
                    <w:rPr>
                      <w:szCs w:val="24"/>
                    </w:rPr>
                    <w:t xml:space="preserve">. Šis įstatymas, išskyrus šio straipsnio 3 dalį, įsigalioja 2020 m. sausio 1 d. </w:t>
                  </w:r>
                </w:p>
              </w:sdtContent>
            </w:sdt>
            <w:sdt>
              <w:sdtPr>
                <w:alias w:val="9 str. 2 d."/>
                <w:tag w:val="part_9f1741123d294696a4c85eb3810e23f0"/>
                <w:lock w:val="sdtLocked"/>
                <w:richText/>
              </w:sdtPr>
              <w:sdtContent>
                <w:p>
                  <w:pPr>
                    <w:spacing w:line="360" w:lineRule="auto"/>
                    <w:ind w:firstLine="720"/>
                    <w:jc w:val="both"/>
                    <w:rPr>
                      <w:b/>
                      <w:i/>
                      <w:szCs w:val="24"/>
                      <w:lang w:eastAsia="lt-LT"/>
                    </w:rPr>
                  </w:pPr>
                  <w:sdt>
                    <w:sdtPr>
                      <w:alias w:val="Numeris"/>
                      <w:tag w:val="nr_9f1741123d294696a4c85eb3810e23f0"/>
                      <w:lock w:val="sdtLocked"/>
                      <w:richText/>
                    </w:sdtPr>
                    <w:sdtContent>
                      <w:r>
                        <w:rPr>
                          <w:rFonts w:eastAsia="Calibri"/>
                          <w:szCs w:val="24"/>
                        </w:rPr>
                        <w:t>2</w:t>
                      </w:r>
                    </w:sdtContent>
                  </w:sdt>
                  <w:r>
                    <w:rPr>
                      <w:rFonts w:eastAsia="Calibri"/>
                      <w:szCs w:val="24"/>
                    </w:rPr>
                    <w:t>. Šis įstatymas taikomas</w:t>
                  </w:r>
                  <w:r>
                    <w:rPr>
                      <w:szCs w:val="24"/>
                    </w:rPr>
                    <w:t>, kai darbdavio bankroto byla iškelta arba bankroto procesas pradėtas ne teismo tvarka ar teismo nutartis atsisakyti iškelti nemokiam juridiniam asmeniui bankroto bylą ir siūlyti inicijuoti jo likvidavimą Juridinių asmenų registro tvarkytojo iniciatyva priimta po 2020 m. sausio 1 d.</w:t>
                  </w:r>
                </w:p>
              </w:sdtContent>
            </w:sdt>
            <w:sdt>
              <w:sdtPr>
                <w:alias w:val="9 str. 3 d."/>
                <w:tag w:val="part_5858e94c0d2e4256ba5a2c2093605d83"/>
                <w:lock w:val="sdtLocked"/>
                <w:richText/>
              </w:sdtPr>
              <w:sdtContent>
                <w:p>
                  <w:pPr>
                    <w:spacing w:line="360" w:lineRule="auto"/>
                    <w:ind w:firstLine="720"/>
                    <w:jc w:val="both"/>
                    <w:rPr>
                      <w:rFonts w:eastAsia="Calibri"/>
                      <w:szCs w:val="24"/>
                    </w:rPr>
                  </w:pPr>
                  <w:sdt>
                    <w:sdtPr>
                      <w:alias w:val="Numeris"/>
                      <w:tag w:val="nr_5858e94c0d2e4256ba5a2c2093605d83"/>
                      <w:lock w:val="sdtLocked"/>
                      <w:richText/>
                    </w:sdtPr>
                    <w:sdtContent>
                      <w:r>
                        <w:rPr>
                          <w:rFonts w:eastAsia="Calibri"/>
                          <w:szCs w:val="24"/>
                        </w:rPr>
                        <w:t>3</w:t>
                      </w:r>
                    </w:sdtContent>
                  </w:sdt>
                  <w:r>
                    <w:rPr>
                      <w:rFonts w:eastAsia="Calibri"/>
                      <w:szCs w:val="24"/>
                    </w:rPr>
                    <w:t xml:space="preserve">. Lietuvos Respublikos Vyriausybė ir jos įgaliotos institucijos iki </w:t>
                  </w:r>
                  <w:r>
                    <w:rPr>
                      <w:szCs w:val="24"/>
                    </w:rPr>
                    <w:t xml:space="preserve">2019 m. gruodžio 31 d. </w:t>
                  </w:r>
                  <w:r>
                    <w:rPr>
                      <w:rFonts w:eastAsia="Calibri"/>
                      <w:szCs w:val="24"/>
                    </w:rPr>
                    <w:t>parengia šio įstatymo įgyvendinamuosius teisės aktus.</w:t>
                  </w:r>
                </w:p>
                <w:p>
                  <w:pPr>
                    <w:spacing w:line="360" w:lineRule="auto"/>
                    <w:ind w:firstLine="720"/>
                    <w:jc w:val="both"/>
                    <w:rPr>
                      <w:i/>
                      <w:szCs w:val="24"/>
                    </w:rPr>
                  </w:pPr>
                </w:p>
              </w:sdtContent>
            </w:sdt>
          </w:sdtContent>
        </w:sdt>
        <w:sdt>
          <w:sdtPr>
            <w:alias w:val="signatura"/>
            <w:tag w:val="part_32901ffa061c4ae2b571c89dd9bbf6a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5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f037145f1a340f4a21eede4057ae4f2" PartId="062f9535f34043ec8416f59f54afbce4">
    <Part Type="straipsnis" Nr="1" Abbr="1 str." Title="2 straipsnio pakeitimas" DocPartId="3d709a7c85384b1aa24ceeb204912d9f" PartId="1dcf035032994638a793e0dfe1a5f7aa">
      <Part Type="strDalis" Nr="1" Abbr="1 str. 1 d." DocPartId="1f107aab4a2e46238808ae9c7f1731b2" PartId="df0aa3e5d84c412781a2d2c9cd0f8d43"/>
    </Part>
    <Part Type="straipsnis" Nr="2" Abbr="2 str." Title="3 straipsnio pakeitimas" DocPartId="0ac0528071274f5ba80e7c7957d2976a" PartId="1134bcf789c94151920fd17f62623b51">
      <Part Type="strDalis" Nr="1" Abbr="2 str. 1 d." DocPartId="2581c655fba1492e944fd99c31a6d50f" PartId="1cbea5bd93c64f83b5710d01b534ab52">
        <Part Type="citata" DocPartId="d45dc92906774f6293201961af371c2d" PartId="3e4b17ca00ef4333b9b66300a439d18c">
          <Part Type="straipsnis" Nr="3" Abbr="3 str." Title="Asmenys, kuriems užtikrinamos garantijos jų darbdaviui tapus nemokiam" DocPartId="ce43458da62a4b4389e0e4ec971e03b3" PartId="fede8005b8f743afb9259c24d1f2cb3f">
            <Part Type="strDalis" Nr="1" Abbr="3 str. 1 d." DocPartId="fc4476a4b02843268005acf0a4144003" PartId="9e329d83ad5f433ba114edee2da4ee13">
              <Part Type="strPunktas" Nr="1" Abbr="3 str. 1 d. 1 p." DocPartId="80542209534741f6b383ebc74c713fd2" PartId="0afe4b1e9d634a608636d91716fc20bf"/>
              <Part Type="strPunktas" Nr="2" Abbr="3 str. 1 d. 2 p." DocPartId="006020e92cf34f709bc644cb55b073fe" PartId="6a0cdeb62a764177a036c84723692b04"/>
              <Part Type="strPunktas" Nr="3" Abbr="3 str. 1 d. 3 p." DocPartId="94573479b3b94bb8b1ea209564a66c83" PartId="b1021992bc884dd4b730b4b681375cf2"/>
            </Part>
            <Part Type="strDalis" Nr="2" Abbr="3 str. 2 d." DocPartId="94a405b316dd4cabad0a5a9c2b790596" PartId="448b0407d3844a00b74f29245b894798"/>
            <Part Type="strDalis" Nr="3" Abbr="3 str. 3 d." DocPartId="5862e18a343242aa8194c1e50b7c038e" PartId="b4c3888262ec4411af4c87025b43ca42"/>
            <Part Type="strDalis" Nr="4" Abbr="3 str. 4 d." DocPartId="e1102bd2151040f18405c6b3196fbfef" PartId="c8110d84a7fa4ccd8dc1739e84ffb3b0"/>
            <Part Type="strDalis" Nr="5" Abbr="3 str. 5 d." DocPartId="27834229e2e244c1ab8a297f1aec4ac9" PartId="1650e5fe567248efb70429ea8e839c78"/>
            <Part Type="strDalis" Nr="6" Abbr="3 str. 6 d." DocPartId="baed098aa8d44841a480c1a9d20bbc70" PartId="9a1dffb8f46f4d9a95b5a24faf68c3ee"/>
          </Part>
        </Part>
      </Part>
    </Part>
    <Part Type="straipsnis" Nr="3" Abbr="3 str." Title="5 straipsnio pakeitimas" DocPartId="ff5b259fc46a462cbf7d93b46fd34bd3" PartId="01ef0660cd7e4125bdda3cd0dc1c0387">
      <Part Type="strDalis" Nr="1" Abbr="3 str. 1 d." DocPartId="1f4374637c5e4302a12ed4d6f0de9bab" PartId="05332ccb009b4f9c9eb88302d9fa3949">
        <Part Type="citata" DocPartId="7c3ee3c6819146789eba86e147754167" PartId="8e3e1ac68ce448e185e86f154be6fa40">
          <Part Type="strDalis" Nr="4" Abbr="4 d." DocPartId="8d6a54c7e0c94a1988ed50f9170abb32" PartId="b80f597673f2438c946305047aab16d2"/>
        </Part>
      </Part>
    </Part>
    <Part Type="straipsnis" Nr="4" Abbr="4 str." Title="6 straipsnio pakeitimas" DocPartId="71dfa7239a3b466b94b77eeaf58ef021" PartId="0f11305f109c4521bbb7d9bf09ee2019">
      <Part Type="strDalis" Nr="1" Abbr="4 str. 1 d." DocPartId="84071dd146c04be881659b7084edd51c" PartId="62ad24a2b0ce427cb5a1ed24b7e173f0">
        <Part Type="citata" DocPartId="ea8a1480459841c9a6d0753e49114dfa" PartId="2c3a819165614ac7884a30360728713b">
          <Part Type="straipsnis" Nr="6" Abbr="6 str." Title="Garantinio fondo lėšų naudojimas" DocPartId="b264501b8bc94a6597817b323afd8338" PartId="3c3a6702436a4bea9a963d28d64c0002">
            <Part Type="strDalis" Nr="1" Abbr="6 str. 1 d." DocPartId="20b8cdbb3ebc4d858bdb1c11505dc089" PartId="ce1c606ae2764c908fb13095ce8917d9">
              <Part Type="strPunktas" Nr="1" Abbr="6 str. 1 d. 1 p." DocPartId="2557b3a4555e4fe089825c41111975ff" PartId="fffb396e42c140b8a912d30fc6c32de0"/>
              <Part Type="strPunktas" Nr="2" Abbr="6 str. 1 d. 2 p." DocPartId="2670ea40181b4425861370a9752a6d39" PartId="4d3af6b213234ca989b4d579cd3748e0"/>
              <Part Type="strPunktas" Nr="3" Abbr="6 str. 1 d. 3 p." DocPartId="ef1a83e276ea4c3695657825aa8b37ea" PartId="62721dab947043ff8b1e5e436ffdb198"/>
              <Part Type="strPunktas" Nr="4" Abbr="6 str. 1 d. 4 p." DocPartId="52b8402278424a268ed97a25251b17e8" PartId="1f975f3c3a9a41799fccfd698fbb8147"/>
            </Part>
          </Part>
        </Part>
      </Part>
    </Part>
    <Part Type="straipsnis" Nr="5" Abbr="5 str." Title="7 straipsnio pakeitimas" DocPartId="e58ecec6897c4c7cbf0ccd6ba8412e7a" PartId="d0fb055e4699408885ea015e121c1629">
      <Part Type="strDalis" Nr="1" Abbr="5 str. 1 d." DocPartId="32bbd868b49341b98c75d2d38860b90a" PartId="eec84649167c45d9af195fd8aa215b14">
        <Part Type="citata" DocPartId="891e6e7019424221ba42f66fe0c2ba8a" PartId="f035182da89740548745fa51f82c01c0">
          <Part Type="straipsnis" Nr="7" Abbr="7 str." Title="Išmokų iš Garantinio fondo skaičiavimo tvarka" DocPartId="76388942b91d482eb1c31678f0168df5" PartId="acc0accdd41f4e17b00c705bbf6e685f">
            <Part Type="strDalis" Nr="1" Abbr="7 str. 1 d." DocPartId="d88e4ba48ed5402e82cd9baf6787dcf3" PartId="29e0879ecc5d44c2be29b6ce36c2309d">
              <Part Type="strPunktas" Nr="1" Abbr="7 str. 1 d. 1 p." DocPartId="51f109b4f00343be91f9b5252f2d5c61" PartId="92d8b364a7f947698f690212e9f697c6"/>
              <Part Type="strPunktas" Nr="2" Abbr="7 str. 1 d. 2 p." DocPartId="695a7bc1adca4f5cba5548e2581d7ef3" PartId="edbd0bdae5de41ef961a9c68c13f72a1"/>
            </Part>
            <Part Type="strDalis" Nr="2" Abbr="7 str. 2 d." DocPartId="b03abf08995b4a38b9120d02a3b905d6" PartId="de300971082747baaacda087efdacc4d">
              <Part Type="strPunktas" Nr="1" Abbr="7 str. 2 d. 1 p." DocPartId="4b73315071a04ebf8af6333aec8284bb" PartId="ff294eff588945edbd41a42b3c778460"/>
              <Part Type="strPunktas" Nr="2" Abbr="7 str. 2 d. 2 p." DocPartId="928cc731325b414a9282017999979325" PartId="0778499022a5416f96886db955db10bd"/>
              <Part Type="strPunktas" Nr="3" Abbr="7 str. 2 d. 3 p." DocPartId="854bafe5cfdc4470b7ea120456fe82fa" PartId="24a80519a2e04d9da027db85376df2ee"/>
            </Part>
            <Part Type="strDalis" Nr="3" Abbr="7 str. 3 d." DocPartId="4910b3e6d0e842059d530c23b8ca4753" PartId="4c37107b56e24bf1a5d97b0ea2ee171e"/>
          </Part>
        </Part>
      </Part>
    </Part>
    <Part Type="straipsnis" Nr="6" Abbr="6 str." Title="8 straipsnio pakeitimas" DocPartId="008cb9939f3f416aa37542f13b831d67" PartId="ad3fb876fc5946ffa9d5222994d3f7ca">
      <Part Type="strDalis" Nr="1" Abbr="6 str. 1 d." DocPartId="c335c2e15908428da782e966337f6d6b" PartId="534c48850ab645d1ad446e1e91c09156">
        <Part Type="citata" DocPartId="50c12a1856b3424a99fcc8a0455b792d" PartId="85fe98ef0e1d4a42a8d2d0d5cdb95422">
          <Part Type="straipsnis" Nr="8" Abbr="8 str." Title="Garantinio fondo lėšų skyrimo ir mokėjimo tvarka" DocPartId="0f28bd713dff4e699b9c31fa37e040e3" PartId="e2313ab0a3b746baa3e1cf54cf6fc26a">
            <Part Type="strDalis" Nr="1" Abbr="8 str. 1 d." DocPartId="155b828a1a774ba08be31cc77c36545a" PartId="8ba02f44cd33426ea1ec686e07f95172"/>
            <Part Type="strDalis" Nr="2" Abbr="8 str. 2 d." DocPartId="51f5de6458904b1681b47e3b71d95012" PartId="36b69c16eba048d997bf038941820ea4"/>
            <Part Type="strDalis" Nr="3" Abbr="8 str. 3 d." DocPartId="aa0b354d4e674afd84ccc378bee68c87" PartId="e8745b8319a54b77bcd976de43087d82"/>
            <Part Type="strDalis" Nr="4" Abbr="8 str. 4 d." DocPartId="a8c9f081836b46378f10fba6ba244431" PartId="71a1e3ac819946c8a02762dfbffb125c"/>
            <Part Type="strDalis" Nr="5" Abbr="8 str. 5 d." DocPartId="41405c65cad945bd889f0563aac93ea0" PartId="642539dd9ef74caea5f0e317d33c1641"/>
            <Part Type="strDalis" Nr="6" Abbr="8 str. 6 d." DocPartId="2365e1fadc2848818508b1688ba9b2e3" PartId="e51c0e01360e43ed8d6c975a2689b969"/>
            <Part Type="strDalis" Nr="7" Abbr="8 str. 7 d." DocPartId="bbfed48430d24a9a916f1d45b14feff1" PartId="16cdcfb5cb144fb197a05c496028e121"/>
          </Part>
        </Part>
      </Part>
    </Part>
    <Part Type="straipsnis" Nr="7" Abbr="7 str." Title="10 straipsnio pakeitimas" DocPartId="1af397b6c5554d198b1a339f73be633b" PartId="22009c0ce29c4bad992b62aa11adb349">
      <Part Type="strDalis" Nr="1" Abbr="7 str. 1 d." DocPartId="b2d254759d2d460da07723dd2eb03cf3" PartId="7380a61ffdf14e848fad6c457857125e">
        <Part Type="citata" DocPartId="3d73bd6cf15048adb7e8f8512f95f1e7" PartId="e39a62b885cf41e299a4a8fe0dc37339">
          <Part Type="strDalis" Nr="2" Abbr="2 d." DocPartId="8c6bf92820e14caaacda208a51e69cb1" PartId="bf2c5720ae5f45bd9b9f8e9181ad1730"/>
        </Part>
      </Part>
    </Part>
    <Part Type="straipsnis" Nr="8" Abbr="8 str." Title="19 straipsnio pakeitimas" DocPartId="71744219efb94d139a81b54f291b52c9" PartId="04f7f5f8ade14a2d879d53a52b035051">
      <Part Type="strDalis" Nr="1" Abbr="8 str. 1 d." DocPartId="69f7c1c3ce7a450da1506b510652fecb" PartId="cdef12f580d1415da7d98a1b7af77687"/>
    </Part>
    <Part Type="straipsnis" Nr="9" Abbr="9 str." Title="Įstatymo įsigaliojimas, taikymas ir įgyvendinimas" DocPartId="dc42c92aa3c543a9808492015b4f5240" PartId="7710fadbcf9d4e1eb3398eb7f13aae26">
      <Part Type="strDalis" Nr="1" Abbr="9 str. 1 d." DocPartId="666d52a77a7f4738840842e06d31bd72" PartId="024316dab1bb4d4190b35460a2520938"/>
      <Part Type="strDalis" Nr="2" Abbr="9 str. 2 d." DocPartId="308eb86e419b4fb58c23a8e31febeb9b" PartId="9f1741123d294696a4c85eb3810e23f0"/>
      <Part Type="strDalis" Nr="3" Abbr="9 str. 3 d." DocPartId="1eb82445aa6e496e92b8bfb6feaee47e" PartId="5858e94c0d2e4256ba5a2c2093605d83"/>
    </Part>
    <Part Type="signatura" DocPartId="c7b3496f84bf4c37a3b7a9901dd8e20a" PartId="32901ffa061c4ae2b571c89dd9bbf6a7"/>
  </Part>
</Parts>
</file>

<file path=customXml/itemProps1.xml><?xml version="1.0" encoding="utf-8"?>
<ds:datastoreItem xmlns:ds="http://schemas.openxmlformats.org/officeDocument/2006/customXml" ds:itemID="{4A15F94B-07BC-4CDA-A9E4-F7B8461075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1616</Words>
  <Characters>11312</Characters>
  <Application>Microsoft Office Word</Application>
  <DocSecurity>4</DocSecurity>
  <Lines>198</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12857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2019-06-27T10:07:00Z</dcterms:created>
  <dc:creator>MOZERIENĖ Dainora</dc:creator>
  <lastModifiedBy>adlibuser</lastModifiedBy>
  <lastPrinted>2004-12-10T05:45:00Z</lastPrinted>
  <dcterms:modified xsi:type="dcterms:W3CDTF">2019-06-27T10:07:00Z</dcterms:modified>
  <revision>2</revision>
</coreProperties>
</file>