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e7d5d5fd4e2b4a0cb290e8c2e3bff2b7"/>
        <w:id w:val="-257833048"/>
        <w:lock w:val="sdtLocked"/>
      </w:sdtPr>
      <w:sdtEndPr/>
      <w:sdtContent>
        <w:p w14:paraId="535C4406" w14:textId="77777777" w:rsidR="00D61D40" w:rsidRDefault="00D61D40">
          <w:pPr>
            <w:tabs>
              <w:tab w:val="center" w:pos="4986"/>
              <w:tab w:val="right" w:pos="9972"/>
            </w:tabs>
            <w:jc w:val="center"/>
          </w:pPr>
        </w:p>
        <w:p w14:paraId="15AA7465" w14:textId="45049BC4" w:rsidR="00D61D40" w:rsidRDefault="00A13BE2">
          <w:pPr>
            <w:tabs>
              <w:tab w:val="left" w:pos="3392"/>
              <w:tab w:val="left" w:pos="6311"/>
            </w:tabs>
            <w:spacing w:line="254" w:lineRule="auto"/>
            <w:jc w:val="center"/>
            <w:rPr>
              <w:b/>
            </w:rPr>
          </w:pPr>
          <w:r>
            <w:object w:dxaOrig="753" w:dyaOrig="830" w14:anchorId="2BA77C6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1.25pt" o:ole="" fillcolor="window">
                <v:imagedata r:id="rId7" o:title=""/>
              </v:shape>
              <o:OLEObject Type="Embed" ProgID="Word.Picture.8" ShapeID="_x0000_i1025" DrawAspect="Content" ObjectID="_1840617463" r:id="rId8"/>
            </w:object>
          </w:r>
        </w:p>
        <w:p w14:paraId="474014D7" w14:textId="5CD8971A" w:rsidR="00D61D40" w:rsidRDefault="00D61D40">
          <w:pPr>
            <w:tabs>
              <w:tab w:val="left" w:pos="3392"/>
              <w:tab w:val="left" w:pos="6311"/>
            </w:tabs>
            <w:spacing w:line="254" w:lineRule="auto"/>
            <w:ind w:left="108"/>
            <w:jc w:val="center"/>
          </w:pPr>
        </w:p>
        <w:p w14:paraId="21BAD1FA" w14:textId="77777777" w:rsidR="00D61D40" w:rsidRDefault="00D61D40">
          <w:pPr>
            <w:rPr>
              <w:b/>
              <w:sz w:val="26"/>
            </w:rPr>
          </w:pPr>
        </w:p>
        <w:p w14:paraId="17163618" w14:textId="77777777" w:rsidR="00D61D40" w:rsidRDefault="00A13BE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SUSISIEKIMO MINISTRAS</w:t>
          </w:r>
        </w:p>
        <w:p w14:paraId="4A25FB21" w14:textId="77777777" w:rsidR="00D61D40" w:rsidRDefault="00D61D40">
          <w:pPr>
            <w:jc w:val="center"/>
            <w:rPr>
              <w:b/>
              <w:sz w:val="26"/>
            </w:rPr>
          </w:pPr>
        </w:p>
        <w:p w14:paraId="2E1FF49C" w14:textId="77777777" w:rsidR="00D61D40" w:rsidRDefault="00A13BE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03E2D71" w14:textId="77777777" w:rsidR="00D61D40" w:rsidRDefault="00A13BE2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SUSISIEKIMO MINISTRO 2011 M. VASARIO 28 D. ĮSAKYMO NR. 3-118 „DĖL RINKLIAVŲ UŽ NAUDOJIMĄSI ORO UOSTAIS NUSTATYMO IR MOKĖJIMO TVARKOS APRAŠO PATVIRTINIMO“ PAKEITIMO</w:t>
          </w:r>
        </w:p>
        <w:p w14:paraId="4C62270F" w14:textId="77777777" w:rsidR="00D61D40" w:rsidRDefault="00D61D40">
          <w:pPr>
            <w:jc w:val="both"/>
            <w:rPr>
              <w:szCs w:val="24"/>
              <w:lang w:eastAsia="lt-LT"/>
            </w:rPr>
          </w:pPr>
        </w:p>
        <w:p w14:paraId="6C815093" w14:textId="1F67FEA1" w:rsidR="00D61D40" w:rsidRDefault="00A13BE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2026 m. gegužės 18 d. Nr.  3-236</w:t>
          </w:r>
        </w:p>
        <w:p w14:paraId="37FD0759" w14:textId="77777777" w:rsidR="00D61D40" w:rsidRDefault="00A13BE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10FA333" w14:textId="77777777" w:rsidR="00D61D40" w:rsidRDefault="00D61D40">
          <w:pPr>
            <w:jc w:val="center"/>
            <w:rPr>
              <w:color w:val="00000A"/>
              <w:szCs w:val="24"/>
              <w:lang w:eastAsia="lt-LT"/>
            </w:rPr>
          </w:pPr>
        </w:p>
        <w:sdt>
          <w:sdtPr>
            <w:alias w:val="1 p."/>
            <w:tag w:val="part_3addce1a9f5a48cc874ffdfb6ae222dc"/>
            <w:id w:val="1378897140"/>
            <w:lock w:val="sdtLocked"/>
          </w:sdtPr>
          <w:sdtEndPr/>
          <w:sdtContent>
            <w:p w14:paraId="4FF4820A" w14:textId="77777777" w:rsidR="00D61D40" w:rsidRDefault="00A13BE2">
              <w:pPr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addce1a9f5a48cc874ffdfb6ae222dc"/>
                  <w:id w:val="-14697443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 a k e i č i u Lietuvos Respublikos susisiekimo ministro 2011 m. vasario 28 d. įsakymą Nr. 3-118 „Dėl Rinkliavų už naudojimąsi oro uostais nustatymo ir mokėjimo tvarkos aprašo patvirtinimo“:</w:t>
              </w:r>
            </w:p>
            <w:sdt>
              <w:sdtPr>
                <w:alias w:val="1.1 pp."/>
                <w:tag w:val="part_b495395ec409415b98a57adc5aab74af"/>
                <w:id w:val="-824515267"/>
                <w:lock w:val="sdtLocked"/>
              </w:sdtPr>
              <w:sdtEndPr/>
              <w:sdtContent>
                <w:p w14:paraId="722DA168" w14:textId="77777777" w:rsidR="00D61D40" w:rsidRDefault="00A13BE2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495395ec409415b98a57adc5aab74af"/>
                      <w:id w:val="-2092726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Pakeičiu preambulę ir ją išdėstau taip:</w:t>
                  </w:r>
                </w:p>
                <w:sdt>
                  <w:sdtPr>
                    <w:alias w:val="citata"/>
                    <w:tag w:val="part_bc1ea25b586344c0ac1ec47e7d0b4d7e"/>
                    <w:id w:val="1635218481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48272861b4df4ab8910be46b489ce95d"/>
                        <w:id w:val="1326549316"/>
                        <w:lock w:val="sdtLocked"/>
                      </w:sdtPr>
                      <w:sdtEndPr/>
                      <w:sdtContent>
                        <w:p w14:paraId="5B960E09" w14:textId="5C6E19BA" w:rsidR="00D61D40" w:rsidRDefault="00A13BE2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„Vadovaudamasis Lietuvos Respublikos aviacijos įstatymo 50 straipsnio 2 dalimi ir įgyvendindamas 2009 m. kovo  11 d. Europos Parlamento ir Tarybos direktyvą </w:t>
                          </w:r>
                          <w:hyperlink r:id="rId9" w:tgtFrame="_blank" w:history="1">
                            <w:r>
                              <w:rPr>
                                <w:color w:val="467886" w:themeColor="hyperlink"/>
                                <w:szCs w:val="24"/>
                                <w:u w:val="single"/>
                              </w:rPr>
                              <w:t>2009/12/EB</w:t>
                            </w:r>
                          </w:hyperlink>
                          <w:r>
                            <w:rPr>
                              <w:szCs w:val="24"/>
                            </w:rPr>
                            <w:t xml:space="preserve"> dėl oro uostų mokesčių,“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32de01822a7478389a9fc2a23ca097c"/>
                <w:id w:val="751932778"/>
                <w:lock w:val="sdtLocked"/>
              </w:sdtPr>
              <w:sdtEndPr/>
              <w:sdtContent>
                <w:p w14:paraId="26A567D5" w14:textId="77777777" w:rsidR="00D61D40" w:rsidRDefault="00A13BE2">
                  <w:pPr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32de01822a7478389a9fc2a23ca097c"/>
                      <w:id w:val="-7953749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nurodytu įsakymu patvirtintą </w:t>
                  </w:r>
                  <w:r>
                    <w:rPr>
                      <w:color w:val="000000"/>
                      <w:szCs w:val="24"/>
                    </w:rPr>
                    <w:t>Rinkliavų už naudojimąsi oro uostais nustatymo ir mokėjimo tvarkos aprašą:</w:t>
                  </w:r>
                </w:p>
                <w:sdt>
                  <w:sdtPr>
                    <w:alias w:val="1.2.1 pp."/>
                    <w:tag w:val="part_8371308fb3f24697adf82eb40fc9c528"/>
                    <w:id w:val="82733976"/>
                    <w:lock w:val="sdtLocked"/>
                  </w:sdtPr>
                  <w:sdtEndPr/>
                  <w:sdtContent>
                    <w:p w14:paraId="328D13D2" w14:textId="77777777" w:rsidR="00D61D40" w:rsidRDefault="00A13BE2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371308fb3f24697adf82eb40fc9c528"/>
                          <w:id w:val="8660312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Pakeičiu </w:t>
                      </w:r>
                      <w:r>
                        <w:rPr>
                          <w:szCs w:val="24"/>
                        </w:rPr>
                        <w:t>3.4 papunktį ir jį išdėstau taip:</w:t>
                      </w:r>
                    </w:p>
                    <w:sdt>
                      <w:sdtPr>
                        <w:alias w:val="citata"/>
                        <w:tag w:val="part_b5609d2c08ba4c85ae4a5d3aab18a131"/>
                        <w:id w:val="432557430"/>
                        <w:lock w:val="sdtLocked"/>
                      </w:sdtPr>
                      <w:sdtEndPr/>
                      <w:sdtContent>
                        <w:sdt>
                          <w:sdtPr>
                            <w:alias w:val="3.4 pp."/>
                            <w:tag w:val="part_0ede436a09564b29b12f6727b9e8718b"/>
                            <w:id w:val="-1762369230"/>
                            <w:lock w:val="sdtLocked"/>
                          </w:sdtPr>
                          <w:sdtEndPr/>
                          <w:sdtContent>
                            <w:p w14:paraId="693E3707" w14:textId="3CA95EB2" w:rsidR="00D61D40" w:rsidRDefault="00A13BE2">
                              <w:pPr>
                                <w:ind w:firstLine="851"/>
                                <w:jc w:val="both"/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ede436a09564b29b12f6727b9e8718b"/>
                                  <w:id w:val="-16398772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Rinkliavos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už naudojimąsi oro uostu (toliau – rinkliavos) – oro uostą valdančios įmonės naudai renkamos rinkliavos, kurias moka orlaivių naudotojai už naudojimąsi oro uosto įrenginiais ir jame teikiamomis paslaugomis, reikalingais orlaiviams kilti, tūpti, stovėti, apšviesti</w:t>
                              </w:r>
                              <w:r>
                                <w:rPr>
                                  <w:color w:val="FF0000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ir orlaivių ir (arba) transporto priemonių naudojimo ir judėjimo perone valdymui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(perono valdymo paslaugoms, kaip jos apibrėžtos 2014 m. vasario 12 d. Komisijos reglamente </w:t>
                              </w:r>
                              <w:hyperlink r:id="rId10" w:tgtFrame="_blank" w:history="1">
                                <w:r>
                                  <w:rPr>
                                    <w:color w:val="467886" w:themeColor="hyperlink"/>
                                    <w:szCs w:val="24"/>
                                    <w:u w:val="single"/>
                                  </w:rPr>
                                  <w:t>(ES) Nr. 139/2014</w:t>
                                </w:r>
                              </w:hyperlink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, kuriuo pagal Europos Parlamento ir Tarybos reglamentą </w:t>
                              </w:r>
                              <w:hyperlink r:id="rId11" w:tgtFrame="_blank" w:history="1">
                                <w:r>
                                  <w:rPr>
                                    <w:color w:val="467886" w:themeColor="hyperlink"/>
                                    <w:szCs w:val="24"/>
                                    <w:u w:val="single"/>
                                  </w:rPr>
                                  <w:t>(EB) Nr. 216/2008</w:t>
                                </w:r>
                              </w:hyperlink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nustatomi su aerodromais susiję reikalavimai ir administracinės procedūros, su visais pakeitimais)</w:t>
                              </w:r>
                              <w:r>
                                <w:rPr>
                                  <w:lang w:eastAsia="lt-LT"/>
                                </w:rPr>
                                <w:t>,</w:t>
                              </w:r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lang w:eastAsia="lt-LT"/>
                                </w:rPr>
                                <w:t>taip pat keleiviams aptarnauti ir kroviniams tvarkyti. Šios rinkliavos neapima mokesčių, kurie renkami už antžemines paslaugas, nurodytas Lietuvos Respublikos susisiekimo ministro 2002 m. balandžio 12 d. įsakyme Nr. 3-144 „Dėl Antžeminių paslaugų teikimo oro uostuose taisyklių patvirtinimo“, taip pat už maršruto ir terminalo oro navigacijos paslaugas, vadovaujantis 2019 m. vasario 11 d. Komisijos įgyvendinim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o reglamentu </w:t>
                              </w:r>
                              <w:hyperlink r:id="rId12" w:tgtFrame="_blank" w:history="1">
                                <w:r>
                                  <w:rPr>
                                    <w:color w:val="467886" w:themeColor="hyperlink"/>
                                    <w:u w:val="single"/>
                                    <w:lang w:eastAsia="lt-LT"/>
                                  </w:rPr>
                                  <w:t>(ES) 2019/317</w:t>
                                </w:r>
                              </w:hyperlink>
                              <w:r>
                                <w:rPr>
                                  <w:lang w:eastAsia="lt-LT"/>
                                </w:rPr>
                                <w:t xml:space="preserve">, kuriuo nustatoma Bendro Europos dangaus veiklos rezultatų ir mokesčių sistema ir panaikinami įgyvendinimo reglamentai </w:t>
                              </w:r>
                              <w:hyperlink r:id="rId13" w:tgtFrame="_blank" w:history="1">
                                <w:r>
                                  <w:rPr>
                                    <w:color w:val="467886" w:themeColor="hyperlink"/>
                                    <w:u w:val="single"/>
                                    <w:lang w:eastAsia="lt-LT"/>
                                  </w:rPr>
                                  <w:t>(ES) Nr. 390/2013</w:t>
                                </w:r>
                              </w:hyperlink>
                              <w:r>
                                <w:rPr>
                                  <w:lang w:eastAsia="lt-LT"/>
                                </w:rPr>
                                <w:t xml:space="preserve"> ir </w:t>
                              </w:r>
                              <w:hyperlink r:id="rId14" w:tgtFrame="_blank" w:history="1">
                                <w:r>
                                  <w:rPr>
                                    <w:color w:val="467886" w:themeColor="hyperlink"/>
                                    <w:u w:val="single"/>
                                    <w:lang w:eastAsia="lt-LT"/>
                                  </w:rPr>
                                  <w:t>(ES) Nr. 391/2013</w:t>
                                </w:r>
                              </w:hyperlink>
                              <w:r>
                                <w:rPr>
                                  <w:lang w:eastAsia="lt-LT"/>
                                </w:rPr>
                                <w:t xml:space="preserve">, su visais pakeitimais, ir už neįgaliems keleiviams ir ribotos judėsenos keleiviams, nurodytiems 2006 m. liepos 5 d. Europos Parlamento ir Tarybos reglamente </w:t>
                              </w:r>
                              <w:hyperlink r:id="rId15" w:tgtFrame="_blank" w:history="1">
                                <w:r>
                                  <w:rPr>
                                    <w:color w:val="467886" w:themeColor="hyperlink"/>
                                    <w:u w:val="single"/>
                                    <w:lang w:eastAsia="lt-LT"/>
                                  </w:rPr>
                                  <w:t>(EB) Nr. 1107/2006</w:t>
                                </w:r>
                              </w:hyperlink>
                              <w:r>
                                <w:rPr>
                                  <w:lang w:eastAsia="lt-LT"/>
                                </w:rPr>
                                <w:t xml:space="preserve"> dėl neįgalių asmenų ir ribotos judėsenos asmenų teisių keliaujant oru, teikiamą pagalbą</w:t>
                              </w:r>
                              <w:r>
                                <w:rPr>
                                  <w:spacing w:val="2"/>
                                  <w:lang w:eastAsia="lt-LT"/>
                                </w:rPr>
                                <w:t>.</w:t>
                              </w:r>
                              <w: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b92cae142b054776b7d51c6831f353a4"/>
                    <w:id w:val="-691079444"/>
                    <w:lock w:val="sdtLocked"/>
                  </w:sdtPr>
                  <w:sdtEndPr/>
                  <w:sdtContent>
                    <w:p w14:paraId="12D1FC49" w14:textId="77777777" w:rsidR="00D61D40" w:rsidRDefault="00A13BE2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92cae142b054776b7d51c6831f353a4"/>
                          <w:id w:val="-43758561"/>
                          <w:lock w:val="sdtLocked"/>
                        </w:sdtPr>
                        <w:sdtEndPr/>
                        <w:sdtContent>
                          <w:r>
                            <w:t>1.2.2</w:t>
                          </w:r>
                        </w:sdtContent>
                      </w:sdt>
                      <w:r>
                        <w:t>. Pakeičiu 30 punktą ir jį išdėstau taip:</w:t>
                      </w:r>
                    </w:p>
                    <w:sdt>
                      <w:sdtPr>
                        <w:alias w:val="citata"/>
                        <w:tag w:val="part_fb51b732982c430c856c8ee4bd1d2924"/>
                        <w:id w:val="1114097049"/>
                        <w:lock w:val="sdtLocked"/>
                      </w:sdtPr>
                      <w:sdtEndPr/>
                      <w:sdtContent>
                        <w:sdt>
                          <w:sdtPr>
                            <w:alias w:val="30 p."/>
                            <w:tag w:val="part_6a30f31338974bd3aa26b4666c198d81"/>
                            <w:id w:val="1123121054"/>
                            <w:lock w:val="sdtLocked"/>
                          </w:sdtPr>
                          <w:sdtEndPr/>
                          <w:sdtContent>
                            <w:p w14:paraId="1CC82FD9" w14:textId="77777777" w:rsidR="00D61D40" w:rsidRDefault="00A13BE2">
                              <w:pPr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6a30f31338974bd3aa26b4666c198d81"/>
                                  <w:id w:val="-152762689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30</w:t>
                                  </w:r>
                                </w:sdtContent>
                              </w:sdt>
                              <w:r>
                                <w:t>. Oro uostą valdančios įmonės vadovo ir LTSA sprendimai dėl rinkliavų ir jų dydžių nustatymo gali būti apskųsti Regionų</w:t>
                              </w:r>
                              <w:r>
                                <w:rPr>
                                  <w:b/>
                                  <w:bCs/>
                                </w:rPr>
                                <w:t xml:space="preserve"> </w:t>
                              </w:r>
                              <w:r>
                                <w:t>administraciniam teismui Lietuvos Respublikos administracinių bylų teisenos įstatymo nustatyta tvarka.“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60d42b20ce74739add043175f5493d2"/>
            <w:id w:val="1739900297"/>
            <w:lock w:val="sdtLocked"/>
          </w:sdtPr>
          <w:sdtEndPr/>
          <w:sdtContent>
            <w:p w14:paraId="4829C32D" w14:textId="3D30ECD4" w:rsidR="00D61D40" w:rsidRDefault="00A13BE2">
              <w:pPr>
                <w:ind w:firstLine="851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560d42b20ce74739add043175f5493d2"/>
                  <w:id w:val="-181478324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</w:t>
              </w:r>
              <w:r>
                <w:rPr>
                  <w:color w:val="000000"/>
                  <w:lang w:eastAsia="lt-LT"/>
                </w:rPr>
                <w:t xml:space="preserve"> oro uostą valdančios įmonės vadovas rinkliavą už paslaugas, reikalingas orlaivių ir (arba) transporto priemonių naudojimo ir judėjimo perone valdymui, gali nustatyti ne anksčiau kaip nuo 2027 m. sausio 1 d.</w:t>
              </w:r>
            </w:p>
            <w:p w14:paraId="05316826" w14:textId="77777777" w:rsidR="00D61D40" w:rsidRDefault="00D61D40">
              <w:pPr>
                <w:widowControl w:val="0"/>
                <w:suppressAutoHyphens/>
                <w:spacing w:line="228" w:lineRule="auto"/>
                <w:jc w:val="both"/>
                <w:rPr>
                  <w:color w:val="000000"/>
                  <w:lang w:eastAsia="lt-LT"/>
                </w:rPr>
              </w:pPr>
            </w:p>
            <w:p w14:paraId="587F0997" w14:textId="77777777" w:rsidR="00D61D40" w:rsidRDefault="00D61D40">
              <w:pPr>
                <w:widowControl w:val="0"/>
                <w:suppressAutoHyphens/>
                <w:spacing w:line="228" w:lineRule="auto"/>
                <w:jc w:val="both"/>
                <w:rPr>
                  <w:color w:val="000000"/>
                  <w:lang w:eastAsia="lt-LT"/>
                </w:rPr>
              </w:pPr>
            </w:p>
            <w:p w14:paraId="53752244" w14:textId="77777777" w:rsidR="00D61D40" w:rsidRDefault="00A13BE2">
              <w:pPr>
                <w:widowControl w:val="0"/>
                <w:suppressAutoHyphens/>
                <w:spacing w:line="228" w:lineRule="auto"/>
                <w:ind w:firstLine="1134"/>
                <w:jc w:val="both"/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signatura"/>
            <w:tag w:val="part_f0efb6178de04ae9b8c5ca07c811b846"/>
            <w:id w:val="2101218313"/>
            <w:lock w:val="sdtLocked"/>
          </w:sdtPr>
          <w:sdtEndPr/>
          <w:sdtContent>
            <w:p w14:paraId="01AB82BD" w14:textId="2B876E70" w:rsidR="00D61D40" w:rsidRDefault="00A13BE2">
              <w:pPr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Susisiekimo ministras                                                                  Juras </w:t>
              </w:r>
              <w:proofErr w:type="spellStart"/>
              <w:r>
                <w:rPr>
                  <w:bCs/>
                  <w:szCs w:val="24"/>
                  <w:lang w:eastAsia="lt-LT"/>
                </w:rPr>
                <w:t>Taminskas</w:t>
              </w:r>
              <w:proofErr w:type="spellEnd"/>
              <w:r>
                <w:rPr>
                  <w:bCs/>
                  <w:szCs w:val="24"/>
                  <w:lang w:eastAsia="lt-LT"/>
                </w:rPr>
                <w:t>                               </w:t>
              </w:r>
            </w:p>
          </w:sdtContent>
        </w:sdt>
      </w:sdtContent>
    </w:sdt>
    <w:sectPr w:rsidR="00D61D40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851" w:right="56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25C72C" w14:textId="77777777" w:rsidR="00A13BE2" w:rsidRDefault="00A13BE2">
      <w:r>
        <w:separator/>
      </w:r>
    </w:p>
  </w:endnote>
  <w:endnote w:type="continuationSeparator" w:id="0">
    <w:p w14:paraId="5A408034" w14:textId="77777777" w:rsidR="00A13BE2" w:rsidRDefault="00A13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EE71B" w14:textId="77777777" w:rsidR="00D61D40" w:rsidRDefault="00D61D40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21977" w14:textId="77777777" w:rsidR="00D61D40" w:rsidRDefault="00D61D40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482CA" w14:textId="77777777" w:rsidR="00D61D40" w:rsidRDefault="00D61D40"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6FD93E" w14:textId="77777777" w:rsidR="00A13BE2" w:rsidRDefault="00A13BE2">
      <w:r>
        <w:separator/>
      </w:r>
    </w:p>
  </w:footnote>
  <w:footnote w:type="continuationSeparator" w:id="0">
    <w:p w14:paraId="1676B0A8" w14:textId="77777777" w:rsidR="00A13BE2" w:rsidRDefault="00A13B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571FC" w14:textId="77777777" w:rsidR="00D61D40" w:rsidRDefault="00D61D40">
    <w:pPr>
      <w:tabs>
        <w:tab w:val="center" w:pos="4986"/>
        <w:tab w:val="right" w:pos="99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C9D92" w14:textId="77777777" w:rsidR="00D61D40" w:rsidRDefault="00A13BE2">
    <w:pPr>
      <w:tabs>
        <w:tab w:val="center" w:pos="4153"/>
        <w:tab w:val="right" w:pos="8306"/>
      </w:tabs>
      <w:rPr>
        <w:sz w:val="20"/>
        <w:lang w:eastAsia="lt-LT"/>
      </w:rPr>
    </w:pPr>
    <w:r>
      <w:rPr>
        <w:noProof/>
        <w:sz w:val="20"/>
        <w:lang w:val="en-US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511D5A6F" wp14:editId="6E23300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7470" cy="174625"/>
              <wp:effectExtent l="0" t="0" r="0" b="0"/>
              <wp:wrapSquare wrapText="largest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680" cy="173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D8C747A" w14:textId="77777777" w:rsidR="00D61D40" w:rsidRDefault="00A13BE2">
                          <w:pPr>
                            <w:tabs>
                              <w:tab w:val="center" w:pos="4153"/>
                              <w:tab w:val="right" w:pos="8306"/>
                            </w:tabs>
                          </w:pP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511D5A6F" id="Frame1" o:spid="_x0000_s1026" style="position:absolute;margin-left:0;margin-top:.05pt;width:6.1pt;height:13.75pt;z-index:-251657216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lHybHzwEAAAoEAAAOAAAAZHJzL2Uyb0RvYy54bWysU9tu2zAMfR+wfxD0vjjpgDQw4hTDigwD hq1Ytw+QZSoWoBsoNXb+fpTsuN321GEvEkXxHJGH1P5utIadAaP2ruGb1ZozcNJ32p0a/vPH8d2O s5iE64TxDhp+gcjvDm/f7IdQw43vvekAGZG4WA+h4X1Koa6qKHuwIq58AEeXyqMViY54qjoUA7Fb U92s19tq8NgF9BJiJO/9dMkPhV8pkOmbUhESMw2n3FJZsaxtXqvDXtQnFKHXck5D/EMWVmhHjy5U 9yIJ9oT6LyqrJfroVVpJbyuvlJZQaqBqNus/qnnsRYBSC4kTwyJT/H+08uv5AZnuqHecOWGpRUek bZOVGUKsKeAxPOB8imTmMkeFNu9UABuLmpdFTRgTk+S83W53JLmkm83t+x3ZRFI9YwPG9Am8Zdlo OFKvioTi/CWmKfQakp9y/qiNIb+ojfvNQZzZU+V0pwSLlS4GpujvoKjEkmd2RImn9qNBNs0BDSql eZ2GQkaAHKjowVdiZ0hGQxm/V+IXUHnfu7TgrXYei4QvqstmGttxbk/ruwu103x2NCJ53K8GXo12 NooO4cNTIlWL2Jlpgs9K0sCVds2fI0/0y3OJev7Ch18AAAD//wMAUEsDBBQABgAIAAAAIQC5bC92 2QAAAAMBAAAPAAAAZHJzL2Rvd25yZXYueG1sTI/BTsMwEETvSPyDtZW4IOrgQykhToWQekOqGjjA bRsvcWi8jmK3Sfl6nBMcd2Y087bYTK4TZxpC61nD/TIDQVx703Kj4f1te7cGESKywc4zabhQgE15 fVVgbvzIezpXsRGphEOOGmyMfS5lqC05DEvfEyfvyw8OYzqHRpoBx1TuOqmybCUdtpwWLPb0Yqk+ VienYbv7aIl/5P72cT3671p9Vva11/pmMT0/gYg0xb8wzPgJHcrEdPAnNkF0GtIjcVbF7CkF4qBB PaxAloX8z17+AgAA//8DAFBLAQItABQABgAIAAAAIQC2gziS/gAAAOEBAAATAAAAAAAAAAAAAAAA AAAAAABbQ29udGVudF9UeXBlc10ueG1sUEsBAi0AFAAGAAgAAAAhADj9If/WAAAAlAEAAAsAAAAA AAAAAAAAAAAALwEAAF9yZWxzLy5yZWxzUEsBAi0AFAAGAAgAAAAhAKUfJsfPAQAACgQAAA4AAAAA AAAAAAAAAAAALgIAAGRycy9lMm9Eb2MueG1sUEsBAi0AFAAGAAgAAAAhALlsL3bZAAAAAwEAAA8A AAAAAAAAAAAAAAAAKQQAAGRycy9kb3ducmV2LnhtbFBLBQYAAAAABAAEAPMAAAAvBQAAAAA= " filled="f" stroked="f">
              <v:textbox style="mso-fit-shape-to-text:t" inset="0,0,0,0">
                <w:txbxContent>
                  <w:p w14:paraId="3D8C747A" w14:textId="77777777">
                    <w:pPr>
                      <w:tabs>
                        <w:tab w:val="center" w:leader="none" w:pos="4153"/>
                        <w:tab w:val="right" w:leader="none" w:pos="8306"/>
                      </w:tabs>
                      <w:rPr>
                        <w:rFonts w:ascii="Times New Roman" w:hAnsi="Times New Roman" w:eastAsia="Times New Roman" w:cs="Times New Roman"/>
                      </w:rPr>
                    </w:pPr>
                    <w:r>
                      <w:rPr>
                        <w:rFonts w:ascii="Times New Roman" w:hAnsi="Times New Roman" w:eastAsia="Times New Roman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eastAsia="Times New Roman" w:cs="Times New Roman"/>
                      </w:rPr>
                      <w:instrText>PAGE</w:instrText>
                    </w:r>
                    <w:r>
                      <w:rPr>
                        <w:rFonts w:ascii="Times New Roman" w:hAnsi="Times New Roman" w:eastAsia="Times New Roman" w:cs="Times New Roman"/>
                      </w:rP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</w:rPr>
                      <w:t>5</w:t>
                    </w:r>
                    <w:r>
                      <w:rPr>
                        <w:rFonts w:ascii="Times New Roman" w:hAnsi="Times New Roman" w:eastAsia="Times New Roman" w:cs="Times New Roman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88DAC" w14:textId="77777777" w:rsidR="00D61D40" w:rsidRDefault="00D61D4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160C"/>
    <w:rsid w:val="00055FA2"/>
    <w:rsid w:val="00A13BE2"/>
    <w:rsid w:val="00A6160C"/>
    <w:rsid w:val="00D565EC"/>
    <w:rsid w:val="00D61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A90A4"/>
  <w15:chartTrackingRefBased/>
  <w15:docId w15:val="{63322D62-D7CA-49B2-A2FC-97069C54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yperlink" Target="http://eur-lex.europa.eu/legal-content/LIT/TXT/?uri=CELEX:32013R0390&amp;locale=lt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wmf"/><Relationship Id="rId12" Type="http://schemas.openxmlformats.org/officeDocument/2006/relationships/hyperlink" Target="http://eur-lex.europa.eu/legal-content/LIT/TXT/?uri=CELEX:32019R0317&amp;locale=lt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eur-lex.europa.eu/legal-content/LIT/TXT/?uri=CELEX:32008R0216&amp;locale=lt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eur-lex.europa.eu/legal-content/LIT/TXT/?uri=CELEX:32006R1107&amp;locale=lt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eur-lex.europa.eu/legal-content/LIT/TXT/?uri=CELEX:32014R0139&amp;locale=lt" TargetMode="Externa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://eur-lex.europa.eu/legal-content/LIT/TXT/?uri=CELEX:32009L0012&amp;locale=lt" TargetMode="External"/><Relationship Id="rId14" Type="http://schemas.openxmlformats.org/officeDocument/2006/relationships/hyperlink" Target="http://eur-lex.europa.eu/legal-content/LIT/TXT/?uri=CELEX:32013R0391&amp;locale=lt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b48896ec90246fa998e909678699c18" PartId="e7d5d5fd4e2b4a0cb290e8c2e3bff2b7">
    <Part Type="punktas" Nr="1" Abbr="1 p." DocPartId="14681905f88f494ba94975cf372d9945" PartId="3addce1a9f5a48cc874ffdfb6ae222dc">
      <Part Type="papunktis" Nr="1.1" Abbr="1.1 pp." DocPartId="3e78f569c14f408db0c78bb997d919c6" PartId="b495395ec409415b98a57adc5aab74af">
        <Part Type="citata" DocPartId="f4d7e6148169421880b4c028938686c1" PartId="bc1ea25b586344c0ac1ec47e7d0b4d7e">
          <Part Type="preambule" DocPartId="1822044314e2445a888da84c0863e89e" PartId="48272861b4df4ab8910be46b489ce95d"/>
        </Part>
      </Part>
      <Part Type="papunktis" Nr="1.2" Abbr="1.2 pp." DocPartId="ffc5f2fa32654df88d14472ed01548f0" PartId="a32de01822a7478389a9fc2a23ca097c">
        <Part Type="papunktis" Nr="1.2.1" Abbr="1.2.1 pp." DocPartId="81de8d3e7b1c4f2ca70c2f2074003389" PartId="8371308fb3f24697adf82eb40fc9c528">
          <Part Type="citata" DocPartId="27386c49b19148769b78331a49ac6f1a" PartId="b5609d2c08ba4c85ae4a5d3aab18a131">
            <Part Type="papunktis" Nr="3.4" Abbr="3.4 pp." DocPartId="e9718cef7a874f7c82030c5026bae264" PartId="0ede436a09564b29b12f6727b9e8718b"/>
          </Part>
        </Part>
        <Part Type="papunktis" Nr="1.2.2" Abbr="1.2.2 pp." DocPartId="05bcc23f2d564e26b9a181e6bf34db9b" PartId="b92cae142b054776b7d51c6831f353a4">
          <Part Type="citata" DocPartId="b55362189205491db88a05d774e4b226" PartId="fb51b732982c430c856c8ee4bd1d2924">
            <Part Type="punktas" Nr="30" Abbr="30 p." DocPartId="e666d3d19c2d48f19992adeb8f4a0412" PartId="6a30f31338974bd3aa26b4666c198d81"/>
          </Part>
        </Part>
      </Part>
    </Part>
    <Part Type="punktas" Nr="2" Abbr="2 p." DocPartId="dd6fa232f4474985a6afadbca1d6d385" PartId="560d42b20ce74739add043175f5493d2"/>
    <Part Type="signatura" DocPartId="e597304b02d241d5b94c0eddb7e59484" PartId="f0efb6178de04ae9b8c5ca07c811b846"/>
  </Part>
</Parts>
</file>

<file path=customXml/itemProps1.xml><?xml version="1.0" encoding="utf-8"?>
<ds:datastoreItem xmlns:ds="http://schemas.openxmlformats.org/officeDocument/2006/customXml" ds:itemID="{8813D85C-B8DB-44FE-93CB-0555780F6D0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2435</Words>
  <Characters>1389</Characters>
  <Application>Microsoft Office Word</Application>
  <DocSecurity>0</DocSecurity>
  <Lines>11</Lines>
  <Paragraphs>7</Paragraphs>
  <ScaleCrop>false</ScaleCrop>
  <Company/>
  <LinksUpToDate>false</LinksUpToDate>
  <CharactersWithSpaces>3817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Sigita Jurkšaitytė</dc:creator>
  <cp:lastModifiedBy>ŠAULYTĖ SKAIRIENĖ Dalia</cp:lastModifiedBy>
  <cp:revision>3</cp:revision>
  <dcterms:created xsi:type="dcterms:W3CDTF">2026-05-18T10:47:00Z</dcterms:created>
  <dcterms:modified xsi:type="dcterms:W3CDTF">2026-05-18T10:51:00Z</dcterms:modified>
</cp:coreProperties>
</file>