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51af8ccd1914368abb1016f2becba6d"/>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KELIŲ TRANSPORTO KODEKSO 8, 8</w:t>
          </w:r>
          <w:r>
            <w:rPr>
              <w:b/>
              <w:caps/>
              <w:vertAlign w:val="superscript"/>
            </w:rPr>
            <w:t>1</w:t>
          </w:r>
          <w:r>
            <w:rPr>
              <w:b/>
              <w:caps/>
            </w:rPr>
            <w:t>, 8</w:t>
          </w:r>
          <w:r>
            <w:rPr>
              <w:b/>
              <w:caps/>
              <w:vertAlign w:val="superscript"/>
            </w:rPr>
            <w:t>3</w:t>
          </w:r>
          <w:r>
            <w:rPr>
              <w:b/>
              <w:caps/>
            </w:rPr>
            <w:t xml:space="preserve"> STRAIPSNIŲ IR PRIEDO PAKEITIMO</w:t>
          </w:r>
        </w:p>
        <w:p>
          <w:pPr>
            <w:jc w:val="center"/>
            <w:rPr>
              <w:caps/>
            </w:rPr>
          </w:pPr>
          <w:r>
            <w:rPr>
              <w:b/>
              <w:caps/>
            </w:rPr>
            <w:t>ĮSTATYMAS</w:t>
          </w:r>
        </w:p>
        <w:p>
          <w:pPr>
            <w:jc w:val="center"/>
            <w:rPr>
              <w:b/>
              <w:caps/>
            </w:rPr>
          </w:pPr>
        </w:p>
        <w:p>
          <w:pPr>
            <w:jc w:val="center"/>
            <w:rPr>
              <w:szCs w:val="24"/>
            </w:rPr>
          </w:pPr>
          <w:r>
            <w:rPr>
              <w:szCs w:val="24"/>
              <w:lang w:val="en-US"/>
            </w:rPr>
            <w:t>2023</w:t>
          </w:r>
          <w:r>
            <w:rPr>
              <w:szCs w:val="24"/>
            </w:rPr>
            <w:t xml:space="preserve"> m. </w:t>
          </w:r>
          <w:r>
            <w:rPr>
              <w:szCs w:val="24"/>
              <w:lang w:val="en-US"/>
            </w:rPr>
            <w:t>spalio</w:t>
          </w:r>
          <w:r>
            <w:rPr>
              <w:szCs w:val="24"/>
            </w:rPr>
            <w:t xml:space="preserve"> </w:t>
          </w:r>
          <w:r>
            <w:rPr>
              <w:szCs w:val="24"/>
              <w:lang w:val="en-US"/>
            </w:rPr>
            <w:t>26</w:t>
          </w:r>
          <w:r>
            <w:rPr>
              <w:szCs w:val="24"/>
            </w:rPr>
            <w:t xml:space="preserve"> d. Nr. </w:t>
          </w:r>
          <w:r>
            <w:rPr>
              <w:szCs w:val="24"/>
              <w:lang w:val="en-US"/>
            </w:rPr>
            <w:t>XIV-2200</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c3be8b2449844f7285de091a329d7ce0"/>
            <w:lock w:val="sdtLocked"/>
            <w:richText/>
          </w:sdtPr>
          <w:sdtContent>
            <w:p>
              <w:pPr>
                <w:spacing w:line="360" w:lineRule="auto"/>
                <w:ind w:firstLine="720"/>
                <w:jc w:val="both"/>
                <w:rPr>
                  <w:b/>
                  <w:bCs/>
                  <w:szCs w:val="24"/>
                  <w:lang w:eastAsia="lt-LT"/>
                </w:rPr>
              </w:pPr>
              <w:sdt>
                <w:sdtPr>
                  <w:alias w:val="Numeris"/>
                  <w:tag w:val="nr_c3be8b2449844f7285de091a329d7ce0"/>
                  <w:lock w:val="sdtLocked"/>
                  <w:richText/>
                </w:sdtPr>
                <w:sdtContent>
                  <w:r>
                    <w:rPr>
                      <w:b/>
                      <w:bCs/>
                      <w:szCs w:val="24"/>
                      <w:lang w:eastAsia="lt-LT"/>
                    </w:rPr>
                    <w:t>1</w:t>
                  </w:r>
                </w:sdtContent>
              </w:sdt>
              <w:r>
                <w:rPr>
                  <w:b/>
                  <w:bCs/>
                  <w:szCs w:val="24"/>
                  <w:lang w:eastAsia="lt-LT"/>
                </w:rPr>
                <w:t xml:space="preserve"> straipsnis. </w:t>
              </w:r>
              <w:sdt>
                <w:sdtPr>
                  <w:alias w:val="Pavadinimas"/>
                  <w:tag w:val="title_c3be8b2449844f7285de091a329d7ce0"/>
                  <w:lock w:val="sdtLocked"/>
                  <w:richText/>
                </w:sdtPr>
                <w:sdtContent>
                  <w:r>
                    <w:rPr>
                      <w:b/>
                      <w:bCs/>
                      <w:szCs w:val="24"/>
                      <w:lang w:eastAsia="lt-LT"/>
                    </w:rPr>
                    <w:t>8 straipsnio pakeitimas</w:t>
                  </w:r>
                </w:sdtContent>
              </w:sdt>
            </w:p>
            <w:sdt>
              <w:sdtPr>
                <w:alias w:val="1 str. 1 d."/>
                <w:tag w:val="part_4d14e885e9cd4d49969ade77a47c9aac"/>
                <w:lock w:val="sdtLocked"/>
                <w:richText/>
              </w:sdtPr>
              <w:sdtContent>
                <w:p>
                  <w:pPr>
                    <w:tabs>
                      <w:tab w:val="left" w:pos="993"/>
                    </w:tabs>
                    <w:spacing w:line="360" w:lineRule="auto"/>
                    <w:ind w:firstLine="720"/>
                    <w:jc w:val="both"/>
                    <w:rPr>
                      <w:szCs w:val="24"/>
                      <w:lang w:eastAsia="lt-LT"/>
                    </w:rPr>
                  </w:pPr>
                  <w:sdt>
                    <w:sdtPr>
                      <w:alias w:val="Numeris"/>
                      <w:tag w:val="nr_4d14e885e9cd4d49969ade77a47c9aac"/>
                      <w:lock w:val="sdtLocked"/>
                      <w:richText/>
                    </w:sdtPr>
                    <w:sdtContent>
                      <w:r>
                        <w:rPr>
                          <w:szCs w:val="24"/>
                          <w:lang w:eastAsia="lt-LT"/>
                        </w:rPr>
                        <w:t>1</w:t>
                      </w:r>
                    </w:sdtContent>
                  </w:sdt>
                  <w:r>
                    <w:rPr>
                      <w:szCs w:val="24"/>
                      <w:lang w:eastAsia="lt-LT"/>
                    </w:rPr>
                    <w:t>. Pakeisti 8 straipsnio 4 dalį ir ją išdėstyti taip:</w:t>
                  </w:r>
                </w:p>
                <w:sdt>
                  <w:sdtPr>
                    <w:alias w:val="citata"/>
                    <w:tag w:val="part_00d0857a378e44a9b0260d90ae3731c5"/>
                    <w:lock w:val="sdtLocked"/>
                    <w:richText/>
                  </w:sdtPr>
                  <w:sdtContent>
                    <w:sdt>
                      <w:sdtPr>
                        <w:alias w:val="4 d."/>
                        <w:tag w:val="part_c8b989b3abaf49a281c1e8e0953bfefa"/>
                        <w:lock w:val="sdtLocked"/>
                        <w:richText/>
                      </w:sdtPr>
                      <w:sdtContent>
                        <w:p>
                          <w:pPr>
                            <w:tabs>
                              <w:tab w:val="left" w:pos="993"/>
                            </w:tabs>
                            <w:spacing w:line="360" w:lineRule="auto"/>
                            <w:ind w:firstLine="720"/>
                            <w:jc w:val="both"/>
                            <w:rPr>
                              <w:szCs w:val="24"/>
                              <w:lang w:eastAsia="lt-LT"/>
                            </w:rPr>
                          </w:pPr>
                          <w:r>
                            <w:rPr>
                              <w:szCs w:val="24"/>
                              <w:lang w:eastAsia="lt-LT"/>
                            </w:rPr>
                            <w:t>„</w:t>
                          </w:r>
                          <w:sdt>
                            <w:sdtPr>
                              <w:alias w:val="Numeris"/>
                              <w:tag w:val="nr_c8b989b3abaf49a281c1e8e0953bfefa"/>
                              <w:lock w:val="sdtLocked"/>
                              <w:richText/>
                            </w:sdtPr>
                            <w:sdtContent>
                              <w:r>
                                <w:rPr>
                                  <w:szCs w:val="24"/>
                                  <w:lang w:eastAsia="lt-LT"/>
                                </w:rPr>
                                <w:t>4</w:t>
                              </w:r>
                            </w:sdtContent>
                          </w:sdt>
                          <w:r>
                            <w:rPr>
                              <w:szCs w:val="24"/>
                              <w:lang w:eastAsia="lt-LT"/>
                            </w:rPr>
                            <w:t>. Šio straipsnio 2 dalies 1–5 punktuose nurodytą galiojančią licenciją turinčiam vežėjui, išskyrus šio straipsnio 7 dalyje numatytus atvejus, išduodamos licencijos kopijos, kurios turi būti naudojamos vykdant profesinę vežimo kelių transportu veiklą. Laikoma, kad licencijos kopija yra naudojama, kai Lietuvos vežėjų informacinėje sistemoje ji yra susieta su konkrečia vežėjo kelių transporto priemone. Šio straipsnio 2 dalies 1–5 punktuose nurodytą licenciją turintys vežėjai neturi teisės perleisti suteiktos teisės vykdyti licencijuojamą veiklą ir licencijų kopijų kitiems asmenims. Priekaboms ir puspriekabėms licencijų kopijų nereikia.“</w:t>
                          </w:r>
                        </w:p>
                      </w:sdtContent>
                    </w:sdt>
                  </w:sdtContent>
                </w:sdt>
              </w:sdtContent>
            </w:sdt>
            <w:sdt>
              <w:sdtPr>
                <w:alias w:val="1 str. 2 d."/>
                <w:tag w:val="part_b97528a6540141efa1ed205005d13871"/>
                <w:lock w:val="sdtLocked"/>
                <w:richText/>
              </w:sdtPr>
              <w:sdtContent>
                <w:p>
                  <w:pPr>
                    <w:tabs>
                      <w:tab w:val="left" w:pos="567"/>
                      <w:tab w:val="left" w:pos="993"/>
                    </w:tabs>
                    <w:spacing w:line="360" w:lineRule="auto"/>
                    <w:ind w:firstLine="720"/>
                    <w:jc w:val="both"/>
                    <w:rPr>
                      <w:szCs w:val="24"/>
                      <w:lang w:eastAsia="lt-LT"/>
                    </w:rPr>
                  </w:pPr>
                  <w:sdt>
                    <w:sdtPr>
                      <w:alias w:val="Numeris"/>
                      <w:tag w:val="nr_b97528a6540141efa1ed205005d13871"/>
                      <w:lock w:val="sdtLocked"/>
                      <w:richText/>
                    </w:sdtPr>
                    <w:sdtContent>
                      <w:r>
                        <w:rPr>
                          <w:szCs w:val="24"/>
                          <w:lang w:eastAsia="lt-LT"/>
                        </w:rPr>
                        <w:t>2</w:t>
                      </w:r>
                    </w:sdtContent>
                  </w:sdt>
                  <w:r>
                    <w:rPr>
                      <w:szCs w:val="24"/>
                      <w:lang w:eastAsia="lt-LT"/>
                    </w:rPr>
                    <w:t>. Papildyti 8 straipsnį 7 ir 8 dalimis:</w:t>
                  </w:r>
                </w:p>
                <w:sdt>
                  <w:sdtPr>
                    <w:alias w:val="citata"/>
                    <w:tag w:val="part_8a8f18e60b4b4b1e968123a719c91bcd"/>
                    <w:lock w:val="sdtLocked"/>
                    <w:richText/>
                  </w:sdtPr>
                  <w:sdtContent>
                    <w:sdt>
                      <w:sdtPr>
                        <w:alias w:val="7 d."/>
                        <w:tag w:val="part_a53bd6bf88f04c3181c1fbfbf1cb5063"/>
                        <w:lock w:val="sdtLocked"/>
                        <w:richText/>
                      </w:sdtPr>
                      <w:sdtContent>
                        <w:p>
                          <w:pPr>
                            <w:spacing w:line="360" w:lineRule="auto"/>
                            <w:ind w:firstLine="720"/>
                            <w:jc w:val="both"/>
                            <w:rPr>
                              <w:szCs w:val="24"/>
                              <w:lang w:eastAsia="lt-LT"/>
                            </w:rPr>
                          </w:pPr>
                          <w:r>
                            <w:rPr>
                              <w:szCs w:val="24"/>
                              <w:lang w:eastAsia="lt-LT"/>
                            </w:rPr>
                            <w:t>„</w:t>
                          </w:r>
                          <w:sdt>
                            <w:sdtPr>
                              <w:alias w:val="Numeris"/>
                              <w:tag w:val="nr_a53bd6bf88f04c3181c1fbfbf1cb5063"/>
                              <w:lock w:val="sdtLocked"/>
                              <w:richText/>
                            </w:sdtPr>
                            <w:sdtContent>
                              <w:r>
                                <w:rPr>
                                  <w:szCs w:val="24"/>
                                  <w:lang w:eastAsia="lt-LT"/>
                                </w:rPr>
                                <w:t>7</w:t>
                              </w:r>
                            </w:sdtContent>
                          </w:sdt>
                          <w:r>
                            <w:rPr>
                              <w:szCs w:val="24"/>
                              <w:lang w:eastAsia="lt-LT"/>
                            </w:rPr>
                            <w:t>. Šio straipsnio 2 dalies 2 ir 3 punktuose nurodytą galiojančią licenciją turintis vežėjas gali naudoti krovinines transporto priemones, kurias jis išsinuomoja iš kitų Europos Sąjungos valstybių narių teritorijose įsisteigusių įmonių, su sąlyga, kad:</w:t>
                          </w:r>
                        </w:p>
                        <w:sdt>
                          <w:sdtPr>
                            <w:alias w:val="7 d. 1 p."/>
                            <w:tag w:val="part_225e092b8ee645f199fc29e1dbb78e68"/>
                            <w:lock w:val="sdtLocked"/>
                            <w:richText/>
                          </w:sdtPr>
                          <w:sdtContent>
                            <w:p>
                              <w:pPr>
                                <w:spacing w:line="360" w:lineRule="auto"/>
                                <w:ind w:firstLine="720"/>
                                <w:jc w:val="both"/>
                                <w:rPr>
                                  <w:szCs w:val="24"/>
                                  <w:lang w:eastAsia="lt-LT"/>
                                </w:rPr>
                              </w:pPr>
                              <w:sdt>
                                <w:sdtPr>
                                  <w:alias w:val="Numeris"/>
                                  <w:tag w:val="nr_225e092b8ee645f199fc29e1dbb78e68"/>
                                  <w:lock w:val="sdtLocked"/>
                                  <w:richText/>
                                </w:sdtPr>
                                <w:sdtContent>
                                  <w:r>
                                    <w:rPr>
                                      <w:szCs w:val="24"/>
                                      <w:lang w:eastAsia="lt-LT"/>
                                    </w:rPr>
                                    <w:t>1</w:t>
                                  </w:r>
                                </w:sdtContent>
                              </w:sdt>
                              <w:r>
                                <w:rPr>
                                  <w:szCs w:val="24"/>
                                  <w:lang w:eastAsia="lt-LT"/>
                                </w:rPr>
                                <w:t>) jos yra įregistruotos arba pradėtos naudoti pagal bet kurios Europos Sąjungos valstybės narės teisės aktų nuostatas ir turi galiojančią licencijos kopiją;</w:t>
                              </w:r>
                            </w:p>
                          </w:sdtContent>
                        </w:sdt>
                        <w:sdt>
                          <w:sdtPr>
                            <w:alias w:val="7 d. 2 p."/>
                            <w:tag w:val="part_1007d4e5b4b34fad97b6664b0a09c010"/>
                            <w:lock w:val="sdtLocked"/>
                            <w:richText/>
                          </w:sdtPr>
                          <w:sdtContent>
                            <w:p>
                              <w:pPr>
                                <w:spacing w:line="360" w:lineRule="auto"/>
                                <w:ind w:firstLine="720"/>
                                <w:jc w:val="both"/>
                                <w:rPr>
                                  <w:szCs w:val="24"/>
                                  <w:lang w:eastAsia="lt-LT"/>
                                </w:rPr>
                              </w:pPr>
                              <w:sdt>
                                <w:sdtPr>
                                  <w:alias w:val="Numeris"/>
                                  <w:tag w:val="nr_1007d4e5b4b34fad97b6664b0a09c010"/>
                                  <w:lock w:val="sdtLocked"/>
                                  <w:richText/>
                                </w:sdtPr>
                                <w:sdtContent>
                                  <w:r>
                                    <w:rPr>
                                      <w:szCs w:val="24"/>
                                      <w:lang w:eastAsia="lt-LT"/>
                                    </w:rPr>
                                    <w:t>2</w:t>
                                  </w:r>
                                </w:sdtContent>
                              </w:sdt>
                              <w:r>
                                <w:rPr>
                                  <w:szCs w:val="24"/>
                                  <w:lang w:eastAsia="lt-LT"/>
                                </w:rPr>
                                <w:t>) jos nuomojamos be vairuotojo;</w:t>
                              </w:r>
                            </w:p>
                          </w:sdtContent>
                        </w:sdt>
                        <w:sdt>
                          <w:sdtPr>
                            <w:alias w:val="7 d. 3 p."/>
                            <w:tag w:val="part_a9d77ec27b9347a38937109e76de567d"/>
                            <w:lock w:val="sdtLocked"/>
                            <w:richText/>
                          </w:sdtPr>
                          <w:sdtContent>
                            <w:p>
                              <w:pPr>
                                <w:spacing w:line="360" w:lineRule="auto"/>
                                <w:ind w:firstLine="720"/>
                                <w:jc w:val="both"/>
                                <w:rPr>
                                  <w:szCs w:val="24"/>
                                  <w:lang w:eastAsia="lt-LT"/>
                                </w:rPr>
                              </w:pPr>
                              <w:sdt>
                                <w:sdtPr>
                                  <w:alias w:val="Numeris"/>
                                  <w:tag w:val="nr_a9d77ec27b9347a38937109e76de567d"/>
                                  <w:lock w:val="sdtLocked"/>
                                  <w:richText/>
                                </w:sdtPr>
                                <w:sdtContent>
                                  <w:r>
                                    <w:rPr>
                                      <w:szCs w:val="24"/>
                                      <w:lang w:eastAsia="lt-LT"/>
                                    </w:rPr>
                                    <w:t>3</w:t>
                                  </w:r>
                                </w:sdtContent>
                              </w:sdt>
                              <w:r>
                                <w:rPr>
                                  <w:szCs w:val="24"/>
                                  <w:lang w:eastAsia="lt-LT"/>
                                </w:rPr>
                                <w:t>) per visą nuomos laikotarpį jomis naudosis tik vežėjas;</w:t>
                              </w:r>
                            </w:p>
                          </w:sdtContent>
                        </w:sdt>
                        <w:sdt>
                          <w:sdtPr>
                            <w:alias w:val="7 d. 4 p."/>
                            <w:tag w:val="part_e9cfd00246be47b687d954daea2b1017"/>
                            <w:lock w:val="sdtLocked"/>
                            <w:richText/>
                          </w:sdtPr>
                          <w:sdtContent>
                            <w:p>
                              <w:pPr>
                                <w:spacing w:line="360" w:lineRule="auto"/>
                                <w:ind w:firstLine="720"/>
                                <w:jc w:val="both"/>
                                <w:rPr>
                                  <w:szCs w:val="24"/>
                                  <w:lang w:eastAsia="lt-LT"/>
                                </w:rPr>
                              </w:pPr>
                              <w:sdt>
                                <w:sdtPr>
                                  <w:alias w:val="Numeris"/>
                                  <w:tag w:val="nr_e9cfd00246be47b687d954daea2b1017"/>
                                  <w:lock w:val="sdtLocked"/>
                                  <w:richText/>
                                </w:sdtPr>
                                <w:sdtContent>
                                  <w:r>
                                    <w:rPr>
                                      <w:szCs w:val="24"/>
                                      <w:lang w:eastAsia="lt-LT"/>
                                    </w:rPr>
                                    <w:t>4</w:t>
                                  </w:r>
                                </w:sdtContent>
                              </w:sdt>
                              <w:r>
                                <w:rPr>
                                  <w:szCs w:val="24"/>
                                  <w:lang w:eastAsia="lt-LT"/>
                                </w:rPr>
                                <w:t>) jos bus vairuojamos vežėjo darbuotojų;</w:t>
                              </w:r>
                            </w:p>
                          </w:sdtContent>
                        </w:sdt>
                        <w:sdt>
                          <w:sdtPr>
                            <w:alias w:val="7 d. 5 p."/>
                            <w:tag w:val="part_d8da55b982564656aaef2bf6cc24246f"/>
                            <w:lock w:val="sdtLocked"/>
                            <w:richText/>
                          </w:sdtPr>
                          <w:sdtContent>
                            <w:p>
                              <w:pPr>
                                <w:spacing w:line="360" w:lineRule="auto"/>
                                <w:ind w:firstLine="720"/>
                                <w:jc w:val="both"/>
                                <w:rPr>
                                  <w:szCs w:val="24"/>
                                  <w:lang w:eastAsia="lt-LT"/>
                                </w:rPr>
                              </w:pPr>
                              <w:sdt>
                                <w:sdtPr>
                                  <w:alias w:val="Numeris"/>
                                  <w:tag w:val="nr_d8da55b982564656aaef2bf6cc24246f"/>
                                  <w:lock w:val="sdtLocked"/>
                                  <w:richText/>
                                </w:sdtPr>
                                <w:sdtContent>
                                  <w:r>
                                    <w:rPr>
                                      <w:szCs w:val="24"/>
                                      <w:lang w:eastAsia="lt-LT"/>
                                    </w:rPr>
                                    <w:t>5</w:t>
                                  </w:r>
                                </w:sdtContent>
                              </w:sdt>
                              <w:r>
                                <w:rPr>
                                  <w:szCs w:val="24"/>
                                  <w:lang w:eastAsia="lt-LT"/>
                                </w:rPr>
                                <w:t>) jos sudarys ne daugiau kaip 25 procentus vežėjo naudojamų krovininių transporto priemonių, kurios turi galiojančią licencijos kopiją, parko tą dieną, kai vežėjas išsinuomotą transporto priemonę pradeda naudoti profesinei krovinių vežimo veiklai; tuo atveju, kai visą vežėjo naudojamų krovininių transporto priemonių,</w:t>
                              </w:r>
                              <w:r>
                                <w:rPr>
                                  <w:szCs w:val="24"/>
                                </w:rPr>
                                <w:t xml:space="preserve"> </w:t>
                              </w:r>
                              <w:r>
                                <w:rPr>
                                  <w:szCs w:val="24"/>
                                  <w:lang w:eastAsia="lt-LT"/>
                                </w:rPr>
                                <w:t>kurios turi galiojančią licencijos kopiją, parką sudaro daugiau kaip viena transporto priemonė ir mažiau kaip keturios transporto priemonės, vežėjas gali naudoti bent vieną tokią transporto priemonę.</w:t>
                              </w:r>
                            </w:p>
                          </w:sdtContent>
                        </w:sdt>
                      </w:sdtContent>
                    </w:sdt>
                    <w:sdt>
                      <w:sdtPr>
                        <w:alias w:val="8 d."/>
                        <w:tag w:val="part_b3d2712e14e34f758640b5d53a3f303e"/>
                        <w:lock w:val="sdtLocked"/>
                        <w:richText/>
                      </w:sdtPr>
                      <w:sdtContent>
                        <w:p>
                          <w:pPr>
                            <w:spacing w:line="360" w:lineRule="auto"/>
                            <w:ind w:firstLine="720"/>
                            <w:jc w:val="both"/>
                            <w:rPr>
                              <w:szCs w:val="24"/>
                            </w:rPr>
                          </w:pPr>
                          <w:sdt>
                            <w:sdtPr>
                              <w:alias w:val="Numeris"/>
                              <w:tag w:val="nr_b3d2712e14e34f758640b5d53a3f303e"/>
                              <w:lock w:val="sdtLocked"/>
                              <w:richText/>
                            </w:sdtPr>
                            <w:sdtContent>
                              <w:r>
                                <w:rPr>
                                  <w:szCs w:val="24"/>
                                  <w:lang w:eastAsia="lt-LT"/>
                                </w:rPr>
                                <w:t>8</w:t>
                              </w:r>
                            </w:sdtContent>
                          </w:sdt>
                          <w:r>
                            <w:rPr>
                              <w:szCs w:val="24"/>
                              <w:lang w:eastAsia="lt-LT"/>
                            </w:rPr>
                            <w:t>. Šio straipsnio 2 dalies 2 ir 3 punktuose nurodytą galiojančią licenciją turintis vežėjas gali savo nuosavybės teise ar kitais teisėtais pagrindais valdomas ar naudojamas krovinines transporto priemones išnuomoti kitų Europos Sąjungos valstybių narių teritorijose įsisteigusioms įmonėms.“</w:t>
                          </w:r>
                        </w:p>
                        <w:p>
                          <w:pPr>
                            <w:spacing w:line="360" w:lineRule="auto"/>
                            <w:ind w:firstLine="720"/>
                            <w:jc w:val="both"/>
                            <w:rPr>
                              <w:szCs w:val="24"/>
                              <w:lang w:eastAsia="lt-LT"/>
                            </w:rPr>
                          </w:pPr>
                        </w:p>
                      </w:sdtContent>
                    </w:sdt>
                  </w:sdtContent>
                </w:sdt>
              </w:sdtContent>
            </w:sdt>
          </w:sdtContent>
        </w:sdt>
        <w:sdt>
          <w:sdtPr>
            <w:alias w:val="2 str."/>
            <w:tag w:val="part_b5c7adef87914419bc4d7f523ed94691"/>
            <w:lock w:val="sdtLocked"/>
            <w:richText/>
          </w:sdtPr>
          <w:sdtContent>
            <w:p>
              <w:pPr>
                <w:spacing w:line="360" w:lineRule="auto"/>
                <w:ind w:firstLine="720"/>
                <w:jc w:val="both"/>
                <w:rPr>
                  <w:bCs/>
                  <w:szCs w:val="24"/>
                  <w:lang w:eastAsia="lt-LT"/>
                </w:rPr>
              </w:pPr>
              <w:sdt>
                <w:sdtPr>
                  <w:alias w:val="Numeris"/>
                  <w:tag w:val="nr_b5c7adef87914419bc4d7f523ed94691"/>
                  <w:lock w:val="sdtLocked"/>
                  <w:richText/>
                </w:sdtPr>
                <w:sdtContent>
                  <w:r>
                    <w:rPr>
                      <w:b/>
                      <w:bCs/>
                      <w:szCs w:val="24"/>
                      <w:lang w:eastAsia="lt-LT"/>
                    </w:rPr>
                    <w:t>2</w:t>
                  </w:r>
                </w:sdtContent>
              </w:sdt>
              <w:r>
                <w:rPr>
                  <w:b/>
                  <w:bCs/>
                  <w:szCs w:val="24"/>
                  <w:lang w:eastAsia="lt-LT"/>
                </w:rPr>
                <w:t xml:space="preserve"> straipsnis. </w:t>
              </w:r>
              <w:sdt>
                <w:sdtPr>
                  <w:alias w:val="Pavadinimas"/>
                  <w:tag w:val="title_b5c7adef87914419bc4d7f523ed94691"/>
                  <w:lock w:val="sdtLocked"/>
                  <w:richText/>
                </w:sdtPr>
                <w:sdtContent>
                  <w:r>
                    <w:rPr>
                      <w:b/>
                      <w:bCs/>
                      <w:szCs w:val="24"/>
                      <w:lang w:eastAsia="lt-LT"/>
                    </w:rPr>
                    <w:t>8</w:t>
                  </w:r>
                  <w:r>
                    <w:rPr>
                      <w:b/>
                      <w:bCs/>
                      <w:szCs w:val="24"/>
                      <w:vertAlign w:val="superscript"/>
                      <w:lang w:eastAsia="lt-LT"/>
                    </w:rPr>
                    <w:t>1</w:t>
                  </w:r>
                  <w:r>
                    <w:rPr>
                      <w:b/>
                      <w:bCs/>
                      <w:szCs w:val="24"/>
                      <w:lang w:eastAsia="lt-LT"/>
                    </w:rPr>
                    <w:t xml:space="preserve"> straipsnio pakeitimas</w:t>
                  </w:r>
                </w:sdtContent>
              </w:sdt>
            </w:p>
            <w:sdt>
              <w:sdtPr>
                <w:alias w:val="2 str. 1 d."/>
                <w:tag w:val="part_710b367d9346483abf53ced3f22f2f81"/>
                <w:lock w:val="sdtLocked"/>
                <w:richText/>
              </w:sdtPr>
              <w:sdtContent>
                <w:p>
                  <w:pPr>
                    <w:spacing w:line="360" w:lineRule="auto"/>
                    <w:ind w:firstLine="720"/>
                    <w:jc w:val="both"/>
                    <w:rPr>
                      <w:b/>
                      <w:bCs/>
                      <w:szCs w:val="24"/>
                      <w:lang w:eastAsia="lt-LT"/>
                    </w:rPr>
                  </w:pPr>
                  <w:r>
                    <w:rPr>
                      <w:szCs w:val="24"/>
                      <w:lang w:eastAsia="lt-LT"/>
                    </w:rPr>
                    <w:t>Pakeisti 8</w:t>
                  </w:r>
                  <w:r>
                    <w:rPr>
                      <w:szCs w:val="24"/>
                      <w:vertAlign w:val="superscript"/>
                      <w:lang w:eastAsia="lt-LT"/>
                    </w:rPr>
                    <w:t>1</w:t>
                  </w:r>
                  <w:r>
                    <w:rPr>
                      <w:szCs w:val="24"/>
                      <w:lang w:eastAsia="lt-LT"/>
                    </w:rPr>
                    <w:t xml:space="preserve"> straipsnio 7 dalį ir ją išdėstyti taip:</w:t>
                  </w:r>
                </w:p>
                <w:sdt>
                  <w:sdtPr>
                    <w:alias w:val="citata"/>
                    <w:tag w:val="part_4213a82416c84ed29c4ce3c0cae035c3"/>
                    <w:lock w:val="sdtLocked"/>
                    <w:richText/>
                  </w:sdtPr>
                  <w:sdtContent>
                    <w:sdt>
                      <w:sdtPr>
                        <w:alias w:val="7 d."/>
                        <w:tag w:val="part_9e38e9b78a0546f1b93157e194ff507d"/>
                        <w:lock w:val="sdtLocked"/>
                        <w:richText/>
                      </w:sdtPr>
                      <w:sdtContent>
                        <w:p>
                          <w:pPr>
                            <w:shd w:val="clear" w:color="auto" w:fill="FFFFFF"/>
                            <w:spacing w:line="360" w:lineRule="auto"/>
                            <w:ind w:firstLine="720"/>
                            <w:jc w:val="both"/>
                            <w:rPr>
                              <w:szCs w:val="24"/>
                              <w:lang w:eastAsia="lt-LT"/>
                            </w:rPr>
                          </w:pPr>
                          <w:r>
                            <w:rPr>
                              <w:szCs w:val="24"/>
                              <w:lang w:eastAsia="lt-LT"/>
                            </w:rPr>
                            <w:t>„</w:t>
                          </w:r>
                          <w:sdt>
                            <w:sdtPr>
                              <w:alias w:val="Numeris"/>
                              <w:tag w:val="nr_9e38e9b78a0546f1b93157e194ff507d"/>
                              <w:lock w:val="sdtLocked"/>
                              <w:richText/>
                            </w:sdtPr>
                            <w:sdtContent>
                              <w:r>
                                <w:rPr>
                                  <w:szCs w:val="24"/>
                                  <w:lang w:eastAsia="lt-LT"/>
                                </w:rPr>
                                <w:t>7</w:t>
                              </w:r>
                            </w:sdtContent>
                          </w:sdt>
                          <w:r>
                            <w:rPr>
                              <w:szCs w:val="24"/>
                              <w:lang w:eastAsia="lt-LT"/>
                            </w:rPr>
                            <w:t xml:space="preserve">. Paaiškėjus, kad vežėjas nebeatitinka bent vieno iš Reglamento (EB) Nr. 1071/2009 3 straipsnyje nustatytų reikalavimų (kai vežėjas turi šio kodekso 8 straipsnio 4 dalies 4 ir 5 punktuose nurodytas licencijas, Reglamento (EB) Nr. 1071/2009 3 straipsnio 1 dalies c punkte nustatyto reikalavimo atitikti nereikia) ar netenkina bent vienos iš Reglamento (EB) Nr. 1071/2009 5 straipsnyje, 6 straipsnio 1 dalyje, 7 straipsnio 1 dalyje (kai vežėjas turi šio kodekso 8 straipsnio 4 dalies 4 ir 5 punktuose nurodytas licencijas, Reglamento (EB) Nr. 1071/2009 3 straipsnio 1 dalies c punkte nustatyto reikalavimo atitikti nereikia) ir 8 straipsnio 1 dalyje nurodytų sąlygų ar </w:t>
                          </w:r>
                          <w:r>
                            <w:rPr>
                              <w:sz w:val="22"/>
                              <w:szCs w:val="24"/>
                              <w:lang w:eastAsia="lt-LT"/>
                            </w:rPr>
                            <w:t xml:space="preserve">šio kodekso 8 straipsnio 6 dalyje nurodytos sąlygos, ar bent vienos iš šio kodekso 8 straipsnio 7 dalyje </w:t>
                          </w:r>
                          <w:r>
                            <w:rPr>
                              <w:szCs w:val="24"/>
                              <w:lang w:eastAsia="lt-LT"/>
                            </w:rPr>
                            <w:t>nurodytų sąlygų, vežėjas ne vėliau kaip per 3 darbo dienas įspėjamas apie galimą licencijos galiojimo sustabdymą ir jam suteikiamas Vyriausybės tvirtinamose kelių transporto veiklos licencijavimo taisyklėse nustatytas terminas trūkumams pašalinti. Paaiškėjus, kad vežėjas tik iš dalies netenkina Reglamento (EB) Nr. 1071/2009 7 straipsnio 1 dalyje nurodytų sąlygų (kai vežėjas turi šio kodekso 8 straipsnio 4 dalies 4 ir 5 punktuose nurodytas licencijas, Reglamento (EB) Nr. 1071/2009 3 straipsnio 1 dalies c punkte nustatyto reikalavimo atitikti nereikia), jis ne vėliau kaip per 3 darbo dienas įspėjamas apie galimą dalies licencijos kopijų, kurių skaičius priklauso nuo to, kiek vežėjas neatitinka nurodytos sąlygos, galiojimo sustabdymą ir jam suteikiamas Vyriausybės tvirtinamose kelių transporto veiklos licencijavimo taisyklėse nustatytas terminas trūkumams pašalinti.“</w:t>
                          </w:r>
                        </w:p>
                        <w:p>
                          <w:pPr>
                            <w:spacing w:line="360" w:lineRule="auto"/>
                            <w:ind w:leftChars="1000" w:left="2400" w:firstLine="720"/>
                            <w:rPr>
                              <w:szCs w:val="24"/>
                            </w:rPr>
                          </w:pPr>
                        </w:p>
                      </w:sdtContent>
                    </w:sdt>
                  </w:sdtContent>
                </w:sdt>
              </w:sdtContent>
            </w:sdt>
          </w:sdtContent>
        </w:sdt>
        <w:sdt>
          <w:sdtPr>
            <w:alias w:val="3 str."/>
            <w:tag w:val="part_4f9b3fa8ac744d64b9a464d07662c5cc"/>
            <w:lock w:val="sdtLocked"/>
            <w:richText/>
          </w:sdtPr>
          <w:sdtContent>
            <w:p>
              <w:pPr>
                <w:spacing w:line="360" w:lineRule="auto"/>
                <w:ind w:firstLine="720"/>
                <w:jc w:val="both"/>
                <w:rPr>
                  <w:bCs/>
                  <w:szCs w:val="24"/>
                  <w:lang w:eastAsia="lt-LT"/>
                </w:rPr>
              </w:pPr>
              <w:sdt>
                <w:sdtPr>
                  <w:alias w:val="Numeris"/>
                  <w:tag w:val="nr_4f9b3fa8ac744d64b9a464d07662c5cc"/>
                  <w:lock w:val="sdtLocked"/>
                  <w:richText/>
                </w:sdtPr>
                <w:sdtContent>
                  <w:r>
                    <w:rPr>
                      <w:b/>
                      <w:bCs/>
                      <w:szCs w:val="24"/>
                      <w:lang w:eastAsia="lt-LT"/>
                    </w:rPr>
                    <w:t>3</w:t>
                  </w:r>
                </w:sdtContent>
              </w:sdt>
              <w:r>
                <w:rPr>
                  <w:b/>
                  <w:bCs/>
                  <w:szCs w:val="24"/>
                  <w:lang w:eastAsia="lt-LT"/>
                </w:rPr>
                <w:t xml:space="preserve"> straipsnis. </w:t>
              </w:r>
              <w:sdt>
                <w:sdtPr>
                  <w:alias w:val="Pavadinimas"/>
                  <w:tag w:val="title_4f9b3fa8ac744d64b9a464d07662c5cc"/>
                  <w:lock w:val="sdtLocked"/>
                  <w:richText/>
                </w:sdtPr>
                <w:sdtContent>
                  <w:r>
                    <w:rPr>
                      <w:b/>
                      <w:bCs/>
                      <w:szCs w:val="24"/>
                      <w:lang w:eastAsia="lt-LT"/>
                    </w:rPr>
                    <w:t>8</w:t>
                  </w:r>
                  <w:r>
                    <w:rPr>
                      <w:b/>
                      <w:bCs/>
                      <w:szCs w:val="24"/>
                      <w:vertAlign w:val="superscript"/>
                      <w:lang w:eastAsia="lt-LT"/>
                    </w:rPr>
                    <w:t>3</w:t>
                  </w:r>
                  <w:r>
                    <w:rPr>
                      <w:b/>
                      <w:bCs/>
                      <w:szCs w:val="24"/>
                      <w:lang w:eastAsia="lt-LT"/>
                    </w:rPr>
                    <w:t xml:space="preserve"> straipsnio pakeitimas</w:t>
                  </w:r>
                </w:sdtContent>
              </w:sdt>
            </w:p>
            <w:sdt>
              <w:sdtPr>
                <w:alias w:val="3 str. 1 d."/>
                <w:tag w:val="part_46485b4ac6c04de98a83edc927469aca"/>
                <w:lock w:val="sdtLocked"/>
                <w:richText/>
              </w:sdtPr>
              <w:sdtContent>
                <w:p>
                  <w:pPr>
                    <w:spacing w:line="360" w:lineRule="auto"/>
                    <w:ind w:firstLine="720"/>
                    <w:jc w:val="both"/>
                    <w:rPr>
                      <w:b/>
                      <w:bCs/>
                      <w:szCs w:val="24"/>
                      <w:lang w:eastAsia="lt-LT"/>
                    </w:rPr>
                  </w:pPr>
                  <w:r>
                    <w:rPr>
                      <w:szCs w:val="24"/>
                      <w:lang w:eastAsia="lt-LT"/>
                    </w:rPr>
                    <w:t>Pakeisti 8</w:t>
                  </w:r>
                  <w:r>
                    <w:rPr>
                      <w:szCs w:val="24"/>
                      <w:vertAlign w:val="superscript"/>
                      <w:lang w:eastAsia="lt-LT"/>
                    </w:rPr>
                    <w:t>3</w:t>
                  </w:r>
                  <w:r>
                    <w:rPr>
                      <w:szCs w:val="24"/>
                      <w:lang w:eastAsia="lt-LT"/>
                    </w:rPr>
                    <w:t xml:space="preserve"> straipsnio 2 dalį ir ją išdėstyti taip:</w:t>
                  </w:r>
                </w:p>
                <w:sdt>
                  <w:sdtPr>
                    <w:alias w:val="citata"/>
                    <w:tag w:val="part_9b1912e974b54a0cb04ad5faae20fa8d"/>
                    <w:lock w:val="sdtLocked"/>
                    <w:richText/>
                  </w:sdtPr>
                  <w:sdtContent>
                    <w:sdt>
                      <w:sdtPr>
                        <w:alias w:val="2 d."/>
                        <w:tag w:val="part_24f84a5a95b4469f82e2a6cf03963c5c"/>
                        <w:lock w:val="sdtLocked"/>
                        <w:richText/>
                      </w:sdtPr>
                      <w:sdtContent>
                        <w:p>
                          <w:pPr>
                            <w:spacing w:line="360" w:lineRule="auto"/>
                            <w:ind w:firstLine="720"/>
                            <w:jc w:val="both"/>
                            <w:rPr>
                              <w:szCs w:val="24"/>
                              <w:lang w:eastAsia="lt-LT"/>
                            </w:rPr>
                          </w:pPr>
                          <w:r>
                            <w:rPr>
                              <w:szCs w:val="24"/>
                              <w:lang w:eastAsia="lt-LT"/>
                            </w:rPr>
                            <w:t>„</w:t>
                          </w:r>
                          <w:sdt>
                            <w:sdtPr>
                              <w:alias w:val="Numeris"/>
                              <w:tag w:val="nr_24f84a5a95b4469f82e2a6cf03963c5c"/>
                              <w:lock w:val="sdtLocked"/>
                              <w:richText/>
                            </w:sdtPr>
                            <w:sdtContent>
                              <w:r>
                                <w:rPr>
                                  <w:szCs w:val="24"/>
                                  <w:lang w:eastAsia="lt-LT"/>
                                </w:rPr>
                                <w:t>2</w:t>
                              </w:r>
                            </w:sdtContent>
                          </w:sdt>
                          <w:r>
                            <w:rPr>
                              <w:szCs w:val="24"/>
                              <w:lang w:eastAsia="lt-LT"/>
                            </w:rPr>
                            <w:t xml:space="preserve">. Už Lietuvos vežėjų informacinėje sistemoje kaupiamų duomenų tvarkymą, keitimąsi informacija apie teistumus ir sankcijas už visus padarytus sunkius pažeidimus, nurodytus Reglamento (EB) Nr. 1071/2009 6 straipsnio 2 dalyje, taip pat </w:t>
                          </w:r>
                          <w:r>
                            <w:rPr>
                              <w:szCs w:val="24"/>
                            </w:rPr>
                            <w:t>už keitimąsi informacija, nurodyta šio kodekso 7 ir 8 dalyse,</w:t>
                          </w:r>
                          <w:r>
                            <w:rPr>
                              <w:szCs w:val="24"/>
                              <w:lang w:eastAsia="lt-LT"/>
                            </w:rPr>
                            <w:t xml:space="preserve"> su kitomis Europos Sąjungos valstybėmis narėmis ir ataskaitų, nurodytų Reglamento (EB) Nr. 1071/2009 26 straipsnyje, Reglamento (EB) Nr. 1072/2009 17 straipsnyje ir Reglamento (EB) Nr. 1073/2009 28 straipsnyje, teikimą Europos Komisijai atsakinga Transporto saugos administracija.“</w:t>
                          </w:r>
                        </w:p>
                        <w:p>
                          <w:pPr>
                            <w:spacing w:line="360" w:lineRule="auto"/>
                            <w:ind w:leftChars="1000" w:left="2400" w:firstLine="720"/>
                            <w:rPr>
                              <w:sz w:val="22"/>
                              <w:lang w:eastAsia="lt-LT"/>
                            </w:rPr>
                          </w:pPr>
                        </w:p>
                        <w:p>
                          <w:pPr>
                            <w:spacing w:line="360" w:lineRule="auto"/>
                            <w:ind w:firstLine="720"/>
                            <w:jc w:val="both"/>
                            <w:rPr>
                              <w:b/>
                              <w:bCs/>
                              <w:szCs w:val="24"/>
                            </w:rPr>
                          </w:pPr>
                        </w:p>
                      </w:sdtContent>
                    </w:sdt>
                  </w:sdtContent>
                </w:sdt>
              </w:sdtContent>
            </w:sdt>
          </w:sdtContent>
        </w:sdt>
        <w:sdt>
          <w:sdtPr>
            <w:alias w:val="4 str."/>
            <w:tag w:val="part_92c5e2bca8e4441598cd2f5ed115ba54"/>
            <w:lock w:val="sdtLocked"/>
            <w:richText/>
          </w:sdtPr>
          <w:sdtContent>
            <w:p>
              <w:pPr>
                <w:spacing w:line="360" w:lineRule="auto"/>
                <w:ind w:firstLine="720"/>
                <w:jc w:val="both"/>
                <w:rPr>
                  <w:b/>
                  <w:bCs/>
                  <w:szCs w:val="24"/>
                </w:rPr>
              </w:pPr>
              <w:sdt>
                <w:sdtPr>
                  <w:alias w:val="Numeris"/>
                  <w:tag w:val="nr_92c5e2bca8e4441598cd2f5ed115ba54"/>
                  <w:lock w:val="sdtLocked"/>
                  <w:richText/>
                </w:sdtPr>
                <w:sdtContent>
                  <w:r>
                    <w:rPr>
                      <w:b/>
                      <w:bCs/>
                      <w:szCs w:val="24"/>
                    </w:rPr>
                    <w:t>4</w:t>
                  </w:r>
                </w:sdtContent>
              </w:sdt>
              <w:r>
                <w:rPr>
                  <w:b/>
                  <w:bCs/>
                  <w:szCs w:val="24"/>
                </w:rPr>
                <w:t xml:space="preserve"> straipsnis.</w:t>
              </w:r>
              <w:r>
                <w:rPr>
                  <w:szCs w:val="24"/>
                </w:rPr>
                <w:t xml:space="preserve"> </w:t>
              </w:r>
              <w:sdt>
                <w:sdtPr>
                  <w:alias w:val="Pavadinimas"/>
                  <w:tag w:val="title_92c5e2bca8e4441598cd2f5ed115ba54"/>
                  <w:lock w:val="sdtLocked"/>
                  <w:richText/>
                </w:sdtPr>
                <w:sdtContent>
                  <w:r>
                    <w:rPr>
                      <w:b/>
                      <w:bCs/>
                      <w:szCs w:val="24"/>
                    </w:rPr>
                    <w:t>Kodekso priedo pakeitimas</w:t>
                  </w:r>
                </w:sdtContent>
              </w:sdt>
            </w:p>
            <w:sdt>
              <w:sdtPr>
                <w:alias w:val="4 str. 1 d."/>
                <w:tag w:val="part_957d3ff4a3ba44fc9a2ca195c3d4e445"/>
                <w:lock w:val="sdtLocked"/>
                <w:richText/>
              </w:sdtPr>
              <w:sdtContent>
                <w:p>
                  <w:pPr>
                    <w:spacing w:line="360" w:lineRule="auto"/>
                    <w:ind w:firstLine="720"/>
                    <w:jc w:val="both"/>
                    <w:rPr>
                      <w:szCs w:val="24"/>
                      <w:lang w:eastAsia="lt-LT"/>
                    </w:rPr>
                  </w:pPr>
                  <w:r>
                    <w:rPr>
                      <w:szCs w:val="24"/>
                      <w:lang w:eastAsia="lt-LT"/>
                    </w:rPr>
                    <w:t>Pakeisti Kodekso priedą ir jį išdėstyti taip:</w:t>
                  </w:r>
                </w:p>
                <w:sdt>
                  <w:sdtPr>
                    <w:alias w:val="citata"/>
                    <w:tag w:val="part_043f9450e8ed4fa3b23c9fe2112e2552"/>
                    <w:lock w:val="sdtLocked"/>
                    <w:richText/>
                  </w:sdtPr>
                  <w:sdtContent>
                    <w:sdt>
                      <w:sdtPr>
                        <w:alias w:val="pr."/>
                        <w:tag w:val="part_154a0ea7ebef4d8cb0b51bb5f44f01c1"/>
                        <w:lock w:val="sdtLocked"/>
                        <w:richText/>
                      </w:sdtPr>
                      <w:sdtContent>
                        <w:p>
                          <w:pPr>
                            <w:ind w:firstLine="6237"/>
                            <w:jc w:val="both"/>
                            <w:textAlignment w:val="baseline"/>
                            <w:rPr>
                              <w:szCs w:val="24"/>
                              <w:lang w:eastAsia="lt-LT"/>
                            </w:rPr>
                          </w:pPr>
                          <w:r>
                            <w:rPr>
                              <w:szCs w:val="24"/>
                              <w:lang w:eastAsia="lt-LT"/>
                            </w:rPr>
                            <w:t xml:space="preserve">„Lietuvos Respublikos </w:t>
                          </w:r>
                        </w:p>
                        <w:p>
                          <w:pPr>
                            <w:ind w:firstLine="6237"/>
                            <w:jc w:val="both"/>
                            <w:textAlignment w:val="baseline"/>
                            <w:rPr>
                              <w:szCs w:val="24"/>
                              <w:lang w:eastAsia="lt-LT"/>
                            </w:rPr>
                          </w:pPr>
                          <w:r>
                            <w:rPr>
                              <w:szCs w:val="24"/>
                              <w:lang w:eastAsia="lt-LT"/>
                            </w:rPr>
                            <w:t>kelių transporto kodekso</w:t>
                          </w:r>
                        </w:p>
                        <w:p>
                          <w:pPr>
                            <w:ind w:firstLine="6237"/>
                            <w:jc w:val="both"/>
                            <w:textAlignment w:val="baseline"/>
                            <w:rPr>
                              <w:szCs w:val="24"/>
                              <w:lang w:eastAsia="lt-LT"/>
                            </w:rPr>
                          </w:pPr>
                          <w:r>
                            <w:rPr>
                              <w:szCs w:val="24"/>
                              <w:lang w:eastAsia="lt-LT"/>
                            </w:rPr>
                            <w:t>priedas</w:t>
                          </w:r>
                        </w:p>
                        <w:p>
                          <w:pPr>
                            <w:spacing w:line="360" w:lineRule="auto"/>
                            <w:ind w:firstLine="720"/>
                            <w:jc w:val="both"/>
                            <w:textAlignment w:val="baseline"/>
                            <w:rPr>
                              <w:szCs w:val="24"/>
                              <w:lang w:eastAsia="lt-LT"/>
                            </w:rPr>
                          </w:pPr>
                        </w:p>
                        <w:p>
                          <w:pPr>
                            <w:spacing w:line="360" w:lineRule="auto"/>
                            <w:jc w:val="center"/>
                            <w:textAlignment w:val="baseline"/>
                            <w:rPr>
                              <w:b/>
                              <w:bCs/>
                              <w:caps/>
                              <w:szCs w:val="24"/>
                              <w:lang w:eastAsia="lt-LT"/>
                            </w:rPr>
                          </w:pPr>
                          <w:sdt>
                            <w:sdtPr>
                              <w:alias w:val="Pavadinimas"/>
                              <w:tag w:val="title_154a0ea7ebef4d8cb0b51bb5f44f01c1"/>
                              <w:lock w:val="sdtLocked"/>
                              <w:richText/>
                            </w:sdtPr>
                            <w:sdtContent>
                              <w:r>
                                <w:rPr>
                                  <w:b/>
                                  <w:bCs/>
                                  <w:caps/>
                                  <w:szCs w:val="24"/>
                                  <w:lang w:eastAsia="lt-LT"/>
                                </w:rPr>
                                <w:t>ĮGYVENDINAMI EUROPOS SĄJUNGOS TEISĖS AKTAI</w:t>
                              </w:r>
                            </w:sdtContent>
                          </w:sdt>
                        </w:p>
                        <w:p>
                          <w:pPr>
                            <w:spacing w:line="360" w:lineRule="auto"/>
                            <w:ind w:firstLine="720"/>
                            <w:jc w:val="center"/>
                            <w:textAlignment w:val="baseline"/>
                            <w:rPr>
                              <w:szCs w:val="24"/>
                              <w:lang w:eastAsia="lt-LT"/>
                            </w:rPr>
                          </w:pPr>
                        </w:p>
                        <w:sdt>
                          <w:sdtPr>
                            <w:alias w:val="pr. 1 p."/>
                            <w:tag w:val="part_eb6fc019e17d4b5083cd2428e90f74d9"/>
                            <w:lock w:val="sdtLocked"/>
                            <w:richText/>
                          </w:sdtPr>
                          <w:sdtContent>
                            <w:p>
                              <w:pPr>
                                <w:spacing w:line="360" w:lineRule="auto"/>
                                <w:ind w:firstLine="720"/>
                                <w:jc w:val="both"/>
                                <w:rPr>
                                  <w:szCs w:val="24"/>
                                  <w:lang w:eastAsia="lt-LT"/>
                                </w:rPr>
                              </w:pPr>
                              <w:sdt>
                                <w:sdtPr>
                                  <w:alias w:val="Numeris"/>
                                  <w:tag w:val="nr_eb6fc019e17d4b5083cd2428e90f74d9"/>
                                  <w:lock w:val="sdtLocked"/>
                                  <w:richText/>
                                </w:sdtPr>
                                <w:sdtContent>
                                  <w:r>
                                    <w:rPr>
                                      <w:szCs w:val="24"/>
                                      <w:lang w:eastAsia="lt-LT"/>
                                    </w:rPr>
                                    <w:t>1</w:t>
                                  </w:r>
                                </w:sdtContent>
                              </w:sdt>
                              <w:r>
                                <w:rPr>
                                  <w:szCs w:val="24"/>
                                  <w:lang w:eastAsia="lt-LT"/>
                                </w:rPr>
                                <w:t>. 2006 m. sausio 18 d. Europos Parlamento ir Tarybos direktyva 2006/1/EB dėl transporto priemonių, išnuomotų be vairuotojų, naudojimo kroviniams vežti keliais su pakeitimais, padarytais 2022 m. balandžio 6 d. Europos Parlamento ir Tarybos direktyva (ES) 2022/738.</w:t>
                              </w:r>
                            </w:p>
                          </w:sdtContent>
                        </w:sdt>
                        <w:sdt>
                          <w:sdtPr>
                            <w:alias w:val="pr. 2 p."/>
                            <w:tag w:val="part_4ae8e51eac57439882a20ef5501fba10"/>
                            <w:lock w:val="sdtLocked"/>
                            <w:richText/>
                          </w:sdtPr>
                          <w:sdtContent>
                            <w:p>
                              <w:pPr>
                                <w:spacing w:line="360" w:lineRule="auto"/>
                                <w:ind w:firstLine="720"/>
                                <w:jc w:val="both"/>
                                <w:rPr>
                                  <w:szCs w:val="24"/>
                                  <w:lang w:eastAsia="lt-LT"/>
                                </w:rPr>
                              </w:pPr>
                              <w:sdt>
                                <w:sdtPr>
                                  <w:alias w:val="Numeris"/>
                                  <w:tag w:val="nr_4ae8e51eac57439882a20ef5501fba10"/>
                                  <w:lock w:val="sdtLocked"/>
                                  <w:richText/>
                                </w:sdtPr>
                                <w:sdtContent>
                                  <w:r>
                                    <w:rPr>
                                      <w:szCs w:val="24"/>
                                      <w:lang w:eastAsia="lt-LT"/>
                                    </w:rPr>
                                    <w:t>2</w:t>
                                  </w:r>
                                </w:sdtContent>
                              </w:sdt>
                              <w:r>
                                <w:rPr>
                                  <w:szCs w:val="24"/>
                                  <w:lang w:eastAsia="lt-LT"/>
                                </w:rPr>
                                <w:t>.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su paskutiniais pakeitimais, padarytais 2020 m. liepos 15 d. Europos Parlamento ir Tarybos reglamentu (ES) 2020/1054.</w:t>
                              </w:r>
                            </w:p>
                          </w:sdtContent>
                        </w:sdt>
                        <w:sdt>
                          <w:sdtPr>
                            <w:alias w:val="pr. 3 p."/>
                            <w:tag w:val="part_b7604f0ae0bf4b679770bdaa1c5b96cb"/>
                            <w:lock w:val="sdtLocked"/>
                            <w:richText/>
                          </w:sdtPr>
                          <w:sdtContent>
                            <w:p>
                              <w:pPr>
                                <w:spacing w:line="360" w:lineRule="auto"/>
                                <w:ind w:firstLine="720"/>
                                <w:jc w:val="both"/>
                                <w:rPr>
                                  <w:szCs w:val="24"/>
                                  <w:lang w:eastAsia="lt-LT"/>
                                </w:rPr>
                              </w:pPr>
                              <w:sdt>
                                <w:sdtPr>
                                  <w:alias w:val="Numeris"/>
                                  <w:tag w:val="nr_b7604f0ae0bf4b679770bdaa1c5b96cb"/>
                                  <w:lock w:val="sdtLocked"/>
                                  <w:richText/>
                                </w:sdtPr>
                                <w:sdtContent>
                                  <w:r>
                                    <w:rPr>
                                      <w:szCs w:val="24"/>
                                      <w:lang w:eastAsia="lt-LT"/>
                                    </w:rPr>
                                    <w:t>3</w:t>
                                  </w:r>
                                </w:sdtContent>
                              </w:sdt>
                              <w:r>
                                <w:rPr>
                                  <w:szCs w:val="24"/>
                                  <w:lang w:eastAsia="lt-LT"/>
                                </w:rPr>
                                <w:t>. 2007 m. spalio 23 d. Europos Parlamento ir Tarybos reglamentas (EB) Nr. 1370/2007 dėl keleivinio geležinkelių ir kelių transporto viešųjų paslaugų ir panaikinantis Tarybos reglamentus (EEB) Nr. 1191/69 ir (EEB) Nr. 1107/70 su paskutiniais pakeitimais, padarytais 2016 m. gruodžio 14 d. Europos Parlamento ir Tarybos reglamentu (ES) 2016/2338.</w:t>
                              </w:r>
                            </w:p>
                          </w:sdtContent>
                        </w:sdt>
                        <w:sdt>
                          <w:sdtPr>
                            <w:alias w:val="pr. 4 p."/>
                            <w:tag w:val="part_54ebca1ccdb94badbaa26456c11127a6"/>
                            <w:lock w:val="sdtLocked"/>
                            <w:richText/>
                          </w:sdtPr>
                          <w:sdtContent>
                            <w:p>
                              <w:pPr>
                                <w:spacing w:line="360" w:lineRule="auto"/>
                                <w:ind w:firstLine="720"/>
                                <w:jc w:val="both"/>
                                <w:rPr>
                                  <w:szCs w:val="24"/>
                                  <w:lang w:eastAsia="lt-LT"/>
                                </w:rPr>
                              </w:pPr>
                              <w:sdt>
                                <w:sdtPr>
                                  <w:alias w:val="Numeris"/>
                                  <w:tag w:val="nr_54ebca1ccdb94badbaa26456c11127a6"/>
                                  <w:lock w:val="sdtLocked"/>
                                  <w:richText/>
                                </w:sdtPr>
                                <w:sdtContent>
                                  <w:r>
                                    <w:rPr>
                                      <w:szCs w:val="24"/>
                                      <w:lang w:eastAsia="lt-LT"/>
                                    </w:rPr>
                                    <w:t>4</w:t>
                                  </w:r>
                                </w:sdtContent>
                              </w:sdt>
                              <w:r>
                                <w:rPr>
                                  <w:szCs w:val="24"/>
                                  <w:lang w:eastAsia="lt-LT"/>
                                </w:rPr>
                                <w:t>. 2009 m. spalio 21 d. Europos Parlamento ir Tarybos reglamentas (EB) Nr. 1071/2009, nustatantis bendrąsias profesinės vežimo kelių transportu veiklos sąlygų taisykles ir panaikinantis Tarybos direktyvą 96/26/EB, su paskutiniais pakeitimais, padarytais 2020 m. liepos 15 d. Europos Parlamento ir Tarybos reglamentu (ES) 2020/1055.</w:t>
                              </w:r>
                            </w:p>
                          </w:sdtContent>
                        </w:sdt>
                        <w:sdt>
                          <w:sdtPr>
                            <w:alias w:val="pr. 5 p."/>
                            <w:tag w:val="part_cfb3dc11456a44489ff78da72f59f96b"/>
                            <w:lock w:val="sdtLocked"/>
                            <w:richText/>
                          </w:sdtPr>
                          <w:sdtContent>
                            <w:p>
                              <w:pPr>
                                <w:spacing w:line="360" w:lineRule="auto"/>
                                <w:ind w:firstLine="720"/>
                                <w:jc w:val="both"/>
                                <w:rPr>
                                  <w:szCs w:val="24"/>
                                  <w:lang w:eastAsia="lt-LT"/>
                                </w:rPr>
                              </w:pPr>
                              <w:sdt>
                                <w:sdtPr>
                                  <w:alias w:val="Numeris"/>
                                  <w:tag w:val="nr_cfb3dc11456a44489ff78da72f59f96b"/>
                                  <w:lock w:val="sdtLocked"/>
                                  <w:richText/>
                                </w:sdtPr>
                                <w:sdtContent>
                                  <w:r>
                                    <w:rPr>
                                      <w:szCs w:val="24"/>
                                      <w:lang w:eastAsia="lt-LT"/>
                                    </w:rPr>
                                    <w:t>5</w:t>
                                  </w:r>
                                </w:sdtContent>
                              </w:sdt>
                              <w:r>
                                <w:rPr>
                                  <w:szCs w:val="24"/>
                                  <w:lang w:eastAsia="lt-LT"/>
                                </w:rPr>
                                <w:t>. 2009 m. spalio 21 d. Europos Parlamento ir Tarybos reglamentas (EB) Nr. 1072/2009 dėl bendrųjų patekimo į tarptautinio krovinių vežimo kelių transportu rinką taisyklių su paskutiniais pakeitimais, padarytais 2020 m. liepos 15 d. Europos Parlamento ir Tarybos reglamentu (ES) 2020/1055.</w:t>
                              </w:r>
                            </w:p>
                          </w:sdtContent>
                        </w:sdt>
                        <w:sdt>
                          <w:sdtPr>
                            <w:alias w:val="pr. 6 p."/>
                            <w:tag w:val="part_97fb9ae8b4f24506b27bd77687c32354"/>
                            <w:lock w:val="sdtLocked"/>
                            <w:richText/>
                          </w:sdtPr>
                          <w:sdtContent>
                            <w:p>
                              <w:pPr>
                                <w:spacing w:line="360" w:lineRule="auto"/>
                                <w:ind w:firstLine="720"/>
                                <w:jc w:val="both"/>
                                <w:rPr>
                                  <w:szCs w:val="24"/>
                                  <w:lang w:eastAsia="lt-LT"/>
                                </w:rPr>
                              </w:pPr>
                              <w:sdt>
                                <w:sdtPr>
                                  <w:alias w:val="Numeris"/>
                                  <w:tag w:val="nr_97fb9ae8b4f24506b27bd77687c32354"/>
                                  <w:lock w:val="sdtLocked"/>
                                  <w:richText/>
                                </w:sdtPr>
                                <w:sdtContent>
                                  <w:r>
                                    <w:rPr>
                                      <w:szCs w:val="24"/>
                                      <w:lang w:eastAsia="lt-LT"/>
                                    </w:rPr>
                                    <w:t>6</w:t>
                                  </w:r>
                                </w:sdtContent>
                              </w:sdt>
                              <w:r>
                                <w:rPr>
                                  <w:szCs w:val="24"/>
                                  <w:lang w:eastAsia="lt-LT"/>
                                </w:rPr>
                                <w:t>. 2009 m. spalio 21 d. Europos Parlamento ir Tarybos reglamentas (EB) Nr. 1073/2009 dėl bendrųjų patekimo į tarptautinę keleivių vežimo tolimojo susisiekimo ir miesto autobusais rinką taisyklių ir iš dalies keičiantis Reglamentą (EB) Nr. 561/2006 su paskutiniais pakeitimais, padarytais 2013 m. gegužės 13 d. Tarybos reglamentu (ES) Nr. 517/2013.</w:t>
                              </w:r>
                            </w:p>
                          </w:sdtContent>
                        </w:sdt>
                        <w:sdt>
                          <w:sdtPr>
                            <w:alias w:val="pr. 7 p."/>
                            <w:tag w:val="part_d36fbe4bc34e403c9df8d935636ac23c"/>
                            <w:lock w:val="sdtLocked"/>
                            <w:richText/>
                          </w:sdtPr>
                          <w:sdtContent>
                            <w:p>
                              <w:pPr>
                                <w:spacing w:line="360" w:lineRule="auto"/>
                                <w:ind w:firstLine="720"/>
                                <w:jc w:val="both"/>
                                <w:rPr>
                                  <w:szCs w:val="24"/>
                                  <w:lang w:eastAsia="lt-LT"/>
                                </w:rPr>
                              </w:pPr>
                              <w:sdt>
                                <w:sdtPr>
                                  <w:alias w:val="Numeris"/>
                                  <w:tag w:val="nr_d36fbe4bc34e403c9df8d935636ac23c"/>
                                  <w:lock w:val="sdtLocked"/>
                                  <w:richText/>
                                </w:sdtPr>
                                <w:sdtContent>
                                  <w:r>
                                    <w:rPr>
                                      <w:szCs w:val="24"/>
                                      <w:lang w:eastAsia="lt-LT"/>
                                    </w:rPr>
                                    <w:t>7</w:t>
                                  </w:r>
                                </w:sdtContent>
                              </w:sdt>
                              <w:r>
                                <w:rPr>
                                  <w:szCs w:val="24"/>
                                  <w:lang w:eastAsia="lt-LT"/>
                                </w:rPr>
                                <w:t>. 2011 m. vasario 16 d. Europos Parlamento ir Tarybos reglamentas (ES) Nr. 181/2011 dėl miesto ir tolimojo susisiekimo autobusų transporto keleivių teisių, kuriuo iš dalies keičiamas Reglamentas (EB) Nr. 2006/2004.</w:t>
                              </w:r>
                            </w:p>
                          </w:sdtContent>
                        </w:sdt>
                        <w:sdt>
                          <w:sdtPr>
                            <w:alias w:val="pr. 8 p."/>
                            <w:tag w:val="part_c9dfb1815fd7443da43f4aa481d897d1"/>
                            <w:lock w:val="sdtLocked"/>
                            <w:richText/>
                          </w:sdtPr>
                          <w:sdtContent>
                            <w:p>
                              <w:pPr>
                                <w:spacing w:line="360" w:lineRule="auto"/>
                                <w:ind w:firstLine="720"/>
                                <w:jc w:val="both"/>
                                <w:rPr>
                                  <w:szCs w:val="24"/>
                                  <w:lang w:eastAsia="lt-LT"/>
                                </w:rPr>
                              </w:pPr>
                              <w:sdt>
                                <w:sdtPr>
                                  <w:alias w:val="Numeris"/>
                                  <w:tag w:val="nr_c9dfb1815fd7443da43f4aa481d897d1"/>
                                  <w:lock w:val="sdtLocked"/>
                                  <w:richText/>
                                </w:sdtPr>
                                <w:sdtContent>
                                  <w:r>
                                    <w:rPr>
                                      <w:szCs w:val="24"/>
                                      <w:lang w:eastAsia="lt-LT"/>
                                    </w:rPr>
                                    <w:t>8</w:t>
                                  </w:r>
                                </w:sdtContent>
                              </w:sdt>
                              <w:r>
                                <w:rPr>
                                  <w:szCs w:val="24"/>
                                  <w:lang w:eastAsia="lt-LT"/>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su paskutiniais pakeitimais, padarytais 2020 m. liepos 15 d. Europos Parlamento ir Tarybos reglamentu (ES) 2020/1054.</w:t>
                              </w:r>
                            </w:p>
                          </w:sdtContent>
                        </w:sdt>
                        <w:sdt>
                          <w:sdtPr>
                            <w:alias w:val="pr. 9 p."/>
                            <w:tag w:val="part_fa776dc2bd53415e804849a56b202b35"/>
                            <w:lock w:val="sdtLocked"/>
                            <w:richText/>
                          </w:sdtPr>
                          <w:sdtContent>
                            <w:p>
                              <w:pPr>
                                <w:spacing w:line="360" w:lineRule="auto"/>
                                <w:ind w:firstLine="720"/>
                                <w:jc w:val="both"/>
                                <w:rPr>
                                  <w:szCs w:val="24"/>
                                  <w:lang w:eastAsia="lt-LT"/>
                                </w:rPr>
                              </w:pPr>
                              <w:sdt>
                                <w:sdtPr>
                                  <w:alias w:val="Numeris"/>
                                  <w:tag w:val="nr_fa776dc2bd53415e804849a56b202b35"/>
                                  <w:lock w:val="sdtLocked"/>
                                  <w:richText/>
                                </w:sdtPr>
                                <w:sdtContent>
                                  <w:r>
                                    <w:rPr>
                                      <w:szCs w:val="24"/>
                                      <w:lang w:eastAsia="lt-LT"/>
                                    </w:rPr>
                                    <w:t>9</w:t>
                                  </w:r>
                                </w:sdtContent>
                              </w:sdt>
                              <w:r>
                                <w:rPr>
                                  <w:szCs w:val="24"/>
                                  <w:lang w:eastAsia="lt-LT"/>
                                </w:rPr>
                                <w:t>. 2015 m. balandžio 29 d. Europos Parlamento ir Tarybos direktyva (ES) 2015/719, kuria iš dalies keičiama Tarybos direktyva 96/53/EB, nustatanti tam tikrų Bendrijoje nacionaliniam ir tarptautiniam vežimui naudojamų kelių transporto priemonių didžiausius leistinus matmenis ir tarptautiniam vežimui naudojamų kelių transporto priemonių didžiausią leistiną masę.</w:t>
                              </w:r>
                            </w:p>
                          </w:sdtContent>
                        </w:sdt>
                        <w:sdt>
                          <w:sdtPr>
                            <w:alias w:val="pr. 10 p."/>
                            <w:tag w:val="part_71c143fef1b2437d9bc667a133840a8d"/>
                            <w:lock w:val="sdtLocked"/>
                            <w:richText/>
                          </w:sdtPr>
                          <w:sdtContent>
                            <w:p>
                              <w:pPr>
                                <w:spacing w:line="360" w:lineRule="auto"/>
                                <w:ind w:firstLine="720"/>
                                <w:jc w:val="both"/>
                                <w:rPr>
                                  <w:szCs w:val="24"/>
                                  <w:lang w:eastAsia="lt-LT"/>
                                </w:rPr>
                              </w:pPr>
                              <w:sdt>
                                <w:sdtPr>
                                  <w:alias w:val="Numeris"/>
                                  <w:tag w:val="nr_71c143fef1b2437d9bc667a133840a8d"/>
                                  <w:lock w:val="sdtLocked"/>
                                  <w:richText/>
                                </w:sdtPr>
                                <w:sdtContent>
                                  <w:r>
                                    <w:rPr>
                                      <w:szCs w:val="24"/>
                                      <w:lang w:eastAsia="lt-LT"/>
                                    </w:rPr>
                                    <w:t>10</w:t>
                                  </w:r>
                                </w:sdtContent>
                              </w:sdt>
                              <w:r>
                                <w:rPr>
                                  <w:szCs w:val="24"/>
                                  <w:lang w:eastAsia="lt-LT"/>
                                </w:rPr>
                                <w:t>. 2020 m. liepos 15 d. Europos Parlamento ir Tarybos reglamentas (ES) 2020/1056 dėl elektroninės krovinių vežimo informacijos.</w:t>
                              </w:r>
                            </w:p>
                          </w:sdtContent>
                        </w:sdt>
                        <w:sdt>
                          <w:sdtPr>
                            <w:alias w:val="pr. 11 p."/>
                            <w:tag w:val="part_324761943c8e422db337f92a69345297"/>
                            <w:lock w:val="sdtLocked"/>
                            <w:richText/>
                          </w:sdtPr>
                          <w:sdtContent>
                            <w:p>
                              <w:pPr>
                                <w:spacing w:line="360" w:lineRule="auto"/>
                                <w:ind w:firstLine="720"/>
                                <w:jc w:val="both"/>
                                <w:rPr>
                                  <w:szCs w:val="24"/>
                                  <w:lang w:eastAsia="lt-LT"/>
                                </w:rPr>
                              </w:pPr>
                              <w:sdt>
                                <w:sdtPr>
                                  <w:alias w:val="Numeris"/>
                                  <w:tag w:val="nr_324761943c8e422db337f92a69345297"/>
                                  <w:lock w:val="sdtLocked"/>
                                  <w:richText/>
                                </w:sdtPr>
                                <w:sdtContent>
                                  <w:r>
                                    <w:rPr>
                                      <w:szCs w:val="24"/>
                                      <w:lang w:eastAsia="lt-LT"/>
                                    </w:rPr>
                                    <w:t>11</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spacing w:line="360" w:lineRule="auto"/>
                                <w:jc w:val="center"/>
                                <w:textAlignment w:val="baseline"/>
                                <w:rPr>
                                  <w:szCs w:val="24"/>
                                </w:rPr>
                              </w:pPr>
                              <w:r>
                                <w:rPr>
                                  <w:szCs w:val="24"/>
                                </w:rPr>
                                <w:t>__________________“.</w:t>
                              </w:r>
                            </w:p>
                            <w:p>
                              <w:pPr>
                                <w:spacing w:line="360" w:lineRule="auto"/>
                                <w:ind w:firstLine="720"/>
                                <w:jc w:val="both"/>
                                <w:textAlignment w:val="baseline"/>
                                <w:rPr>
                                  <w:szCs w:val="24"/>
                                  <w:lang w:eastAsia="lt-LT"/>
                                </w:rPr>
                              </w:pPr>
                            </w:p>
                          </w:sdtContent>
                        </w:sdt>
                      </w:sdtContent>
                    </w:sdt>
                  </w:sdtContent>
                </w:sdt>
              </w:sdtContent>
            </w:sdt>
          </w:sdtContent>
        </w:sdt>
        <w:sdt>
          <w:sdtPr>
            <w:alias w:val="5 str."/>
            <w:tag w:val="part_58fc7fd4646e4d71968be7752c0a97bb"/>
            <w:lock w:val="sdtLocked"/>
            <w:richText/>
          </w:sdtPr>
          <w:sdtContent>
            <w:p>
              <w:pPr>
                <w:spacing w:line="360" w:lineRule="auto"/>
                <w:ind w:firstLine="720"/>
                <w:jc w:val="both"/>
                <w:rPr>
                  <w:b/>
                  <w:bCs/>
                  <w:szCs w:val="24"/>
                  <w:lang w:eastAsia="lt-LT"/>
                </w:rPr>
              </w:pPr>
              <w:sdt>
                <w:sdtPr>
                  <w:alias w:val="Numeris"/>
                  <w:tag w:val="nr_58fc7fd4646e4d71968be7752c0a97bb"/>
                  <w:lock w:val="sdtLocked"/>
                  <w:richText/>
                </w:sdtPr>
                <w:sdtContent>
                  <w:r>
                    <w:rPr>
                      <w:b/>
                      <w:bCs/>
                      <w:szCs w:val="24"/>
                      <w:lang w:eastAsia="lt-LT"/>
                    </w:rPr>
                    <w:t>5</w:t>
                  </w:r>
                </w:sdtContent>
              </w:sdt>
              <w:r>
                <w:rPr>
                  <w:b/>
                  <w:bCs/>
                  <w:szCs w:val="24"/>
                  <w:lang w:eastAsia="lt-LT"/>
                </w:rPr>
                <w:t xml:space="preserve"> straipsnis. </w:t>
              </w:r>
              <w:sdt>
                <w:sdtPr>
                  <w:alias w:val="Pavadinimas"/>
                  <w:tag w:val="title_58fc7fd4646e4d71968be7752c0a97bb"/>
                  <w:lock w:val="sdtLocked"/>
                  <w:richText/>
                </w:sdtPr>
                <w:sdtContent>
                  <w:r>
                    <w:rPr>
                      <w:b/>
                      <w:bCs/>
                      <w:szCs w:val="24"/>
                      <w:lang w:eastAsia="lt-LT"/>
                    </w:rPr>
                    <w:t>Įstatymo įsigaliojimas ir įgyvendinimas</w:t>
                  </w:r>
                </w:sdtContent>
              </w:sdt>
            </w:p>
            <w:sdt>
              <w:sdtPr>
                <w:alias w:val="5 str. 1 d."/>
                <w:tag w:val="part_1599a66ca19d4f6f9003644c82b23fe6"/>
                <w:lock w:val="sdtLocked"/>
                <w:richText/>
              </w:sdtPr>
              <w:sdtContent>
                <w:p>
                  <w:pPr>
                    <w:spacing w:line="360" w:lineRule="auto"/>
                    <w:ind w:firstLine="720"/>
                    <w:jc w:val="both"/>
                    <w:rPr>
                      <w:szCs w:val="24"/>
                      <w:lang w:eastAsia="lt-LT"/>
                    </w:rPr>
                  </w:pPr>
                  <w:sdt>
                    <w:sdtPr>
                      <w:alias w:val="Numeris"/>
                      <w:tag w:val="nr_1599a66ca19d4f6f9003644c82b23fe6"/>
                      <w:lock w:val="sdtLocked"/>
                      <w:richText/>
                    </w:sdtPr>
                    <w:sdtContent>
                      <w:r>
                        <w:rPr>
                          <w:szCs w:val="24"/>
                          <w:lang w:eastAsia="lt-LT"/>
                        </w:rPr>
                        <w:t>1</w:t>
                      </w:r>
                    </w:sdtContent>
                  </w:sdt>
                  <w:r>
                    <w:rPr>
                      <w:szCs w:val="24"/>
                      <w:lang w:eastAsia="lt-LT"/>
                    </w:rPr>
                    <w:t>. Šis įstatymas, išskyrus šio straipsnio 2 dalį, įsigalioja 2024 m. sausio 1 d.</w:t>
                  </w:r>
                </w:p>
              </w:sdtContent>
            </w:sdt>
            <w:sdt>
              <w:sdtPr>
                <w:alias w:val="5 str. 2 d."/>
                <w:tag w:val="part_a02f4a2840104e9094c6dc7ffb74db7e"/>
                <w:lock w:val="sdtLocked"/>
                <w:richText/>
              </w:sdtPr>
              <w:sdtContent>
                <w:p>
                  <w:pPr>
                    <w:spacing w:line="360" w:lineRule="auto"/>
                    <w:ind w:firstLine="720"/>
                    <w:jc w:val="both"/>
                    <w:rPr>
                      <w:szCs w:val="24"/>
                      <w:lang w:eastAsia="lt-LT"/>
                    </w:rPr>
                  </w:pPr>
                  <w:sdt>
                    <w:sdtPr>
                      <w:alias w:val="Numeris"/>
                      <w:tag w:val="nr_a02f4a2840104e9094c6dc7ffb74db7e"/>
                      <w:lock w:val="sdtLocked"/>
                      <w:richText/>
                    </w:sdtPr>
                    <w:sdtContent>
                      <w:r>
                        <w:rPr>
                          <w:szCs w:val="24"/>
                          <w:lang w:eastAsia="lt-LT"/>
                        </w:rPr>
                        <w:t>2</w:t>
                      </w:r>
                    </w:sdtContent>
                  </w:sdt>
                  <w:r>
                    <w:rPr>
                      <w:szCs w:val="24"/>
                      <w:lang w:eastAsia="lt-LT"/>
                    </w:rPr>
                    <w:t>. Lietuvos Respublikos Vyriausybė iki 2023 m. gruodžio 31 d. priima šio įstatymo įgyvendinamąjį teisės aktą.</w:t>
                  </w:r>
                </w:p>
                <w:p>
                  <w:pPr>
                    <w:spacing w:line="360" w:lineRule="auto"/>
                    <w:ind w:firstLine="720"/>
                    <w:jc w:val="both"/>
                  </w:pPr>
                </w:p>
              </w:sdtContent>
            </w:sdt>
          </w:sdtContent>
        </w:sdt>
        <w:sdt>
          <w:sdtPr>
            <w:alias w:val="signatura"/>
            <w:tag w:val="part_aeb90b9f0a67484e9071289e5d909688"/>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64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A84E7C8-5711-4F72-ACDE-F4517FB5CC6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b9176a8848146c9857b6e92043ff861" PartId="751af8ccd1914368abb1016f2becba6d">
    <Part Type="straipsnis" Nr="1" Abbr="1 str." Title="8 straipsnio pakeitimas" DocPartId="80b041ed92ec4d6b8dbc2193422c6058" PartId="c3be8b2449844f7285de091a329d7ce0">
      <Part Type="strDalis" Nr="1" Abbr="1 str. 1 d." DocPartId="45c9dd64cc4d4e818b6d95ff2612fc12" PartId="4d14e885e9cd4d49969ade77a47c9aac">
        <Part Type="citata" DocPartId="92e48ff474b64aa3ad8ae3dd92443aa3" PartId="00d0857a378e44a9b0260d90ae3731c5">
          <Part Type="strDalis" Nr="4" Abbr="4 d." DocPartId="83bb884f0cdc4d2f826de2be7ab9f915" PartId="c8b989b3abaf49a281c1e8e0953bfefa"/>
        </Part>
      </Part>
      <Part Type="strDalis" Nr="2" Abbr="1 str. 2 d." DocPartId="932ad1e2b2d5441084430094ee1e613f" PartId="b97528a6540141efa1ed205005d13871">
        <Part Type="citata" DocPartId="5fddb9ece6e64cdc9fc6e86371aa4ea2" PartId="8a8f18e60b4b4b1e968123a719c91bcd">
          <Part Type="strDalis" Nr="7" Abbr="7 d." DocPartId="0e3b73879174402aa7ecf2832e43f6f4" PartId="a53bd6bf88f04c3181c1fbfbf1cb5063">
            <Part Type="strPunktas" Nr="1" Abbr="7 d. 1 p." DocPartId="7352d811f74f4744b45d45971d04901b" PartId="225e092b8ee645f199fc29e1dbb78e68"/>
            <Part Type="strPunktas" Nr="2" Abbr="7 d. 2 p." DocPartId="efda07590ef3458c8f6b5faeed5b596f" PartId="1007d4e5b4b34fad97b6664b0a09c010"/>
            <Part Type="strPunktas" Nr="3" Abbr="7 d. 3 p." DocPartId="1307b9dccae24ecb8d013976af49920f" PartId="a9d77ec27b9347a38937109e76de567d"/>
            <Part Type="strPunktas" Nr="4" Abbr="7 d. 4 p." DocPartId="4a7499f64aef47c39bde5fc4048998a0" PartId="e9cfd00246be47b687d954daea2b1017"/>
            <Part Type="strPunktas" Nr="5" Abbr="7 d. 5 p." DocPartId="1dac109442fd4f0186e5cb00009ff1bc" PartId="d8da55b982564656aaef2bf6cc24246f"/>
          </Part>
          <Part Type="strDalis" Nr="8" Abbr="8 d." DocPartId="9194a01895e047ebb42b1496eae2c728" PartId="b3d2712e14e34f758640b5d53a3f303e"/>
        </Part>
      </Part>
    </Part>
    <Part Type="straipsnis" Nr="2" Abbr="2 str." Title="8¹ straipsnio pakeitimas" DocPartId="890c6b6e6c564eb1a23d2071cace06ef" PartId="b5c7adef87914419bc4d7f523ed94691">
      <Part Type="strDalis" Nr="1" Abbr="2 str. 1 d." DocPartId="310c2aacedc14c408409abb68aa5ffc3" PartId="710b367d9346483abf53ced3f22f2f81">
        <Part Type="citata" DocPartId="d46a8e82c22b45a396f7a90dd07994e3" PartId="4213a82416c84ed29c4ce3c0cae035c3">
          <Part Type="strDalis" Nr="7" Abbr="7 d." DocPartId="0d1e01b5bdb44cbfb3354b9d524027f8" PartId="9e38e9b78a0546f1b93157e194ff507d"/>
        </Part>
      </Part>
    </Part>
    <Part Type="straipsnis" Nr="3" Abbr="3 str." Title="8³ straipsnio pakeitimas" DocPartId="8d010f3f0230473fbe2c6293a112e1a1" PartId="4f9b3fa8ac744d64b9a464d07662c5cc">
      <Part Type="strDalis" Nr="1" Abbr="3 str. 1 d." DocPartId="fbe92f47716a4cdfa0fe07831bf2c295" PartId="46485b4ac6c04de98a83edc927469aca">
        <Part Type="citata" DocPartId="f47a570ad5014306ac9e3d4d4330ed01" PartId="9b1912e974b54a0cb04ad5faae20fa8d">
          <Part Type="strDalis" Nr="2" Abbr="2 d." DocPartId="0f5a170bfee74cd4a170feb9d2a1ef9d" PartId="24f84a5a95b4469f82e2a6cf03963c5c"/>
        </Part>
      </Part>
    </Part>
    <Part Type="straipsnis" Nr="4" Abbr="4 str." Title="Kodekso priedo pakeitimas" DocPartId="a05c7320855b468b9fefb94cf465ee20" PartId="92c5e2bca8e4441598cd2f5ed115ba54">
      <Part Type="strDalis" Nr="1" Abbr="4 str. 1 d." DocPartId="cfaddc4be40f4c6cb48f5107b5adf6db" PartId="957d3ff4a3ba44fc9a2ca195c3d4e445">
        <Part Type="citata" DocPartId="7127895df66a483c8cdcd20ad3288524" PartId="043f9450e8ed4fa3b23c9fe2112e2552">
          <Part Type="priedas" Abbr="pr." Title="ĮGYVENDINAMI EUROPOS SĄJUNGOS TEISĖS AKTAI" DocPartId="3fcda99452f0450994813e293de9a81d" PartId="154a0ea7ebef4d8cb0b51bb5f44f01c1">
            <Part Type="punktas" Nr="1" Abbr="pr. 1 p." DocPartId="2125994a66644fc88083c6b1e41a1c55" PartId="eb6fc019e17d4b5083cd2428e90f74d9"/>
            <Part Type="punktas" Nr="2" Abbr="pr. 2 p." DocPartId="ad3b36f68dd046f9bb0703e0f0854ad8" PartId="4ae8e51eac57439882a20ef5501fba10"/>
            <Part Type="punktas" Nr="3" Abbr="pr. 3 p." DocPartId="5b43e83aba214a49a23c211ff9d6ea4a" PartId="b7604f0ae0bf4b679770bdaa1c5b96cb"/>
            <Part Type="punktas" Nr="4" Abbr="pr. 4 p." DocPartId="bfc82edf91754c61adffcb88981ca126" PartId="54ebca1ccdb94badbaa26456c11127a6"/>
            <Part Type="punktas" Nr="5" Abbr="pr. 5 p." DocPartId="be915928e81b40158f1bc02896a9160c" PartId="cfb3dc11456a44489ff78da72f59f96b"/>
            <Part Type="punktas" Nr="6" Abbr="pr. 6 p." DocPartId="7920811655fe46bfb92a4e64038aea8b" PartId="97fb9ae8b4f24506b27bd77687c32354"/>
            <Part Type="punktas" Nr="7" Abbr="pr. 7 p." DocPartId="c91f25a6a9ea4bad8664cd4c70b30c5b" PartId="d36fbe4bc34e403c9df8d935636ac23c"/>
            <Part Type="punktas" Nr="8" Abbr="pr. 8 p." DocPartId="98d7a22f7da04749a888cdfc2700fbe4" PartId="c9dfb1815fd7443da43f4aa481d897d1"/>
            <Part Type="punktas" Nr="9" Abbr="pr. 9 p." DocPartId="e1675e4874654f8e91bdb869583badc6" PartId="fa776dc2bd53415e804849a56b202b35"/>
            <Part Type="punktas" Nr="10" Abbr="pr. 10 p." DocPartId="8b878702341f4682ad86ca7613ad066c" PartId="71c143fef1b2437d9bc667a133840a8d"/>
            <Part Type="punktas" Nr="11" Abbr="pr. 11 p." DocPartId="5adbdbc4c7c44ecd9a6d8d79a6c6a00f" PartId="324761943c8e422db337f92a69345297"/>
          </Part>
        </Part>
      </Part>
    </Part>
    <Part Type="straipsnis" Nr="5" Abbr="5 str." Title="Įstatymo įsigaliojimas ir įgyvendinimas" DocPartId="76fdc346c36f4bfab9f03aa8b0028765" PartId="58fc7fd4646e4d71968be7752c0a97bb">
      <Part Type="strDalis" Nr="1" Abbr="5 str. 1 d." DocPartId="2d677d87daa040f6a3bb2145ad985af9" PartId="1599a66ca19d4f6f9003644c82b23fe6"/>
      <Part Type="strDalis" Nr="2" Abbr="5 str. 2 d." DocPartId="5772b00687fe426f8766c5c07d15ddbb" PartId="a02f4a2840104e9094c6dc7ffb74db7e"/>
    </Part>
    <Part Type="signatura" DocPartId="57b7804a1b854ce7b454112f91b9532d" PartId="aeb90b9f0a67484e9071289e5d909688"/>
  </Part>
</Parts>
</file>

<file path=customXml/itemProps1.xml><?xml version="1.0" encoding="utf-8"?>
<ds:datastoreItem xmlns:ds="http://schemas.openxmlformats.org/officeDocument/2006/customXml" ds:itemID="{F5DC3578-937A-4041-830A-F9FC8F285C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1214</Words>
  <Characters>7618</Characters>
  <Application>Microsoft Office Word</Application>
  <DocSecurity>4</DocSecurity>
  <Lines>136</Lines>
  <Paragraphs>52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8780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2023-11-07T11:26:00Z</dcterms:created>
  <dc:creator>MOZERĖ Dainora</dc:creator>
  <lastModifiedBy>adlibuser</lastModifiedBy>
  <lastPrinted>2004-12-10T05:45:00Z</lastPrinted>
  <dcterms:modified xsi:type="dcterms:W3CDTF">2023-11-07T11:26:00Z</dcterms:modified>
  <revision>2</revision>
</coreProperties>
</file>