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f04c3b647d049e4899445af0f580084"/>
        <w:id w:val="-1214107950"/>
        <w:lock w:val="sdtLocked"/>
      </w:sdtPr>
      <w:sdtEndPr/>
      <w:sdtContent>
        <w:p w14:paraId="3FD4F8EC" w14:textId="17C0F0A6" w:rsidR="003160C7" w:rsidRDefault="00241FBB">
          <w:pPr>
            <w:spacing w:line="276" w:lineRule="auto"/>
            <w:jc w:val="center"/>
            <w:rPr>
              <w:b/>
              <w:szCs w:val="22"/>
              <w:highlight w:val="yellow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5FDCBFCF" wp14:editId="32B7482F">
                <wp:extent cx="543560" cy="595630"/>
                <wp:effectExtent l="0" t="0" r="8890" b="0"/>
                <wp:docPr id="6" name="Picture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Picture 2"/>
                        <pic:cNvPicPr/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C5E02C" w14:textId="77777777" w:rsidR="003160C7" w:rsidRDefault="00241FBB" w:rsidP="00241FBB">
          <w:pPr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VALSTYBINĖ KAINŲ IR ENERGETIKOS KONTROLĖS KOMISIJA</w:t>
          </w:r>
        </w:p>
        <w:p w14:paraId="4317F4BB" w14:textId="77777777" w:rsidR="003160C7" w:rsidRDefault="003160C7" w:rsidP="00241FBB">
          <w:pPr>
            <w:jc w:val="center"/>
            <w:rPr>
              <w:b/>
              <w:spacing w:val="60"/>
              <w:szCs w:val="22"/>
            </w:rPr>
          </w:pPr>
        </w:p>
        <w:p w14:paraId="7A5B18DE" w14:textId="36C00EE0" w:rsidR="003160C7" w:rsidRDefault="00241FBB" w:rsidP="00241FBB">
          <w:pPr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NUTARIMAS</w:t>
          </w:r>
        </w:p>
        <w:p w14:paraId="13D5F7D5" w14:textId="59FB5AD6" w:rsidR="003160C7" w:rsidRDefault="00241FBB" w:rsidP="00241FB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VALSTYBINĖS KAINŲ IR ENERGETIKOS KONTROLĖS KOMISIJOS 2015 M. SAUSIO 15 D. NUTARIMO NR. O3-3 „DĖL </w:t>
          </w:r>
          <w:r>
            <w:rPr>
              <w:b/>
              <w:bCs/>
              <w:szCs w:val="24"/>
            </w:rPr>
            <w:t>ELEKTROS ENERGIJOS PERDAVIMO, SKIRSTYMO IR VISUOMENINIO TIEKIMO PASLAUGŲ BEI VISUOMENINĖS KAINOS VIRŠUTINĖS RIBOS NUSTATYMO METODIKOS PATVIRTINIMO“ PAKEITIMO</w:t>
          </w:r>
        </w:p>
        <w:p w14:paraId="12917189" w14:textId="77777777" w:rsidR="003160C7" w:rsidRPr="00473FE5" w:rsidRDefault="003160C7" w:rsidP="00241FBB">
          <w:pPr>
            <w:jc w:val="center"/>
            <w:rPr>
              <w:b/>
              <w:szCs w:val="24"/>
            </w:rPr>
          </w:pPr>
        </w:p>
        <w:p w14:paraId="70BD4F5C" w14:textId="40C3AEF4" w:rsidR="003160C7" w:rsidRDefault="00241FBB" w:rsidP="00241FBB">
          <w:pPr>
            <w:jc w:val="center"/>
            <w:rPr>
              <w:szCs w:val="22"/>
            </w:rPr>
          </w:pPr>
          <w:r>
            <w:rPr>
              <w:szCs w:val="22"/>
            </w:rPr>
            <w:t>2016 m. kovo 25 d. Nr. O3-</w:t>
          </w:r>
          <w:r w:rsidRPr="00241FBB">
            <w:rPr>
              <w:szCs w:val="22"/>
            </w:rPr>
            <w:t>81</w:t>
          </w:r>
          <w:r>
            <w:rPr>
              <w:szCs w:val="22"/>
            </w:rPr>
            <w:t xml:space="preserve"> </w:t>
          </w:r>
        </w:p>
        <w:p w14:paraId="299A7E46" w14:textId="77777777" w:rsidR="003160C7" w:rsidRDefault="00241FBB" w:rsidP="00241FBB">
          <w:pPr>
            <w:jc w:val="center"/>
            <w:rPr>
              <w:szCs w:val="22"/>
            </w:rPr>
          </w:pPr>
          <w:r>
            <w:rPr>
              <w:szCs w:val="22"/>
            </w:rPr>
            <w:t>Vilnius</w:t>
          </w:r>
        </w:p>
        <w:p w14:paraId="26EB1507" w14:textId="77777777" w:rsidR="003160C7" w:rsidRPr="00D25A9D" w:rsidRDefault="003160C7" w:rsidP="00241FBB">
          <w:pPr>
            <w:jc w:val="center"/>
            <w:rPr>
              <w:szCs w:val="22"/>
            </w:rPr>
          </w:pPr>
        </w:p>
        <w:p w14:paraId="23927FF7" w14:textId="77777777" w:rsidR="003160C7" w:rsidRPr="00D25A9D" w:rsidRDefault="003160C7" w:rsidP="00241FBB">
          <w:pPr>
            <w:jc w:val="center"/>
            <w:rPr>
              <w:szCs w:val="22"/>
            </w:rPr>
          </w:pPr>
        </w:p>
        <w:sdt>
          <w:sdtPr>
            <w:alias w:val="preambule"/>
            <w:tag w:val="part_7eaffec49464429c81ce9b8a61531d45"/>
            <w:id w:val="-755745449"/>
            <w:lock w:val="sdtLocked"/>
          </w:sdtPr>
          <w:sdtEndPr/>
          <w:sdtContent>
            <w:p w14:paraId="4643F914" w14:textId="2E5AB240" w:rsidR="003160C7" w:rsidRDefault="00241FBB">
              <w:pPr>
                <w:spacing w:line="276" w:lineRule="auto"/>
                <w:ind w:firstLine="720"/>
                <w:jc w:val="both"/>
                <w:rPr>
                  <w:spacing w:val="40"/>
                  <w:szCs w:val="22"/>
                </w:rPr>
              </w:pPr>
              <w:r>
                <w:rPr>
                  <w:szCs w:val="24"/>
                </w:rPr>
                <w:t>V</w:t>
              </w:r>
              <w:r>
                <w:rPr>
                  <w:szCs w:val="22"/>
                </w:rPr>
                <w:t xml:space="preserve">adovaudamasi </w:t>
              </w:r>
              <w:r>
                <w:rPr>
                  <w:szCs w:val="24"/>
                </w:rPr>
                <w:t xml:space="preserve">Lietuvos Respublikos energetikos įstatymo 8 straipsnio 9 dalies 9 punktu, Lietuvos Respublikos elektros energetikos įstatymo 9 straipsnio 3 dalies 5 punktu </w:t>
              </w:r>
              <w:r>
                <w:rPr>
                  <w:szCs w:val="22"/>
                </w:rPr>
                <w:t xml:space="preserve">ir atsižvelgdama į Valstybinės kainų ir energetikos kontrolės komisijos </w:t>
              </w:r>
              <w:r>
                <w:rPr>
                  <w:szCs w:val="24"/>
                </w:rPr>
                <w:t xml:space="preserve">(toliau – Komisija) </w:t>
              </w:r>
              <w:r>
                <w:rPr>
                  <w:szCs w:val="22"/>
                </w:rPr>
                <w:t>Dujų ir elektros departamento Elektros skyriaus 2016 m. kovo 17 d. pažymą Nr.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2"/>
                </w:rPr>
                <w:t>O5-67 „Dėl Valstybinės kainų ir energetikos kontrolės komisijos 2009 m. birželio 11 d. nutarimo Nr. O3-75 „Dėl Elektros energijos patikimumo ir paslaugų kokybės reikalavimų“ ir 2015 m. sausio 15 d. nutarimo Nr. O3-3 „Dėl Elektros energijos perdavimo, skirstymo ir visuomeninio tiekimo paslaugų bei visuomeninės kainos viršutinės ribos nustatymo metodikos patvirtinimo“ pakeitimo</w:t>
              </w:r>
              <w:r>
                <w:rPr>
                  <w:szCs w:val="24"/>
                </w:rPr>
                <w:t>“</w:t>
              </w:r>
              <w:r>
                <w:rPr>
                  <w:szCs w:val="22"/>
                </w:rPr>
                <w:t xml:space="preserve">, Komisija </w:t>
              </w:r>
              <w:r>
                <w:rPr>
                  <w:spacing w:val="60"/>
                  <w:szCs w:val="22"/>
                </w:rPr>
                <w:t>nutari</w:t>
              </w:r>
              <w:r>
                <w:rPr>
                  <w:spacing w:val="40"/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c3ddaf86a7094970b81331dcd9c7f828"/>
            <w:id w:val="971796755"/>
            <w:lock w:val="sdtLocked"/>
          </w:sdtPr>
          <w:sdtEndPr/>
          <w:sdtContent>
            <w:p w14:paraId="1742B4BE" w14:textId="399FC836" w:rsidR="003160C7" w:rsidRDefault="00D25A9D">
              <w:pPr>
                <w:tabs>
                  <w:tab w:val="left" w:pos="1134"/>
                </w:tabs>
                <w:spacing w:line="276" w:lineRule="auto"/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c3ddaf86a7094970b81331dcd9c7f828"/>
                  <w:id w:val="-2015908253"/>
                  <w:lock w:val="sdtLocked"/>
                </w:sdtPr>
                <w:sdtEndPr/>
                <w:sdtContent>
                  <w:r w:rsidR="00241FBB">
                    <w:rPr>
                      <w:szCs w:val="22"/>
                    </w:rPr>
                    <w:t>1</w:t>
                  </w:r>
                </w:sdtContent>
              </w:sdt>
              <w:r w:rsidR="00241FBB">
                <w:rPr>
                  <w:szCs w:val="22"/>
                </w:rPr>
                <w:t>.</w:t>
              </w:r>
              <w:r w:rsidR="00241FBB">
                <w:rPr>
                  <w:szCs w:val="22"/>
                </w:rPr>
                <w:tab/>
              </w:r>
              <w:r w:rsidR="00241FBB">
                <w:rPr>
                  <w:szCs w:val="24"/>
                  <w:lang w:eastAsia="lt-LT"/>
                </w:rPr>
                <w:t xml:space="preserve">Pakeisti </w:t>
              </w:r>
              <w:r w:rsidR="00241FBB">
                <w:rPr>
                  <w:szCs w:val="24"/>
                </w:rPr>
                <w:t xml:space="preserve">Elektros energetikos perdavimo, skirstymo ir visuomeninio tiekimo paslaugų bei visuomeninės kainos viršutinės ribos nustatymo metodikos, patvirtintos </w:t>
              </w:r>
              <w:r w:rsidR="00241FBB">
                <w:rPr>
                  <w:szCs w:val="24"/>
                  <w:lang w:eastAsia="lt-LT"/>
                </w:rPr>
                <w:t>Komisijos 2015 m. sausio 15 d. nutarimu Nr. O3-3 „</w:t>
              </w:r>
              <w:r w:rsidR="00241FBB">
                <w:rPr>
                  <w:szCs w:val="24"/>
                </w:rPr>
                <w:t xml:space="preserve">Dėl Elektros energetikos perdavimo, skirstymo ir visuomeninio tiekimo paslaugų bei visuomeninės kainos viršutinės ribos nustatymo metodikos patvirtinimo“ 15 punktą </w:t>
              </w:r>
              <w:r w:rsidR="00241FBB">
                <w:rPr>
                  <w:szCs w:val="22"/>
                </w:rPr>
                <w:t>ir išdėstyti jį taip:</w:t>
              </w:r>
            </w:p>
            <w:sdt>
              <w:sdtPr>
                <w:alias w:val="citata"/>
                <w:tag w:val="part_84c0de239ff947309676214a01c089de"/>
                <w:id w:val="-1344462152"/>
                <w:lock w:val="sdtLocked"/>
              </w:sdtPr>
              <w:sdtEndPr/>
              <w:sdtContent>
                <w:sdt>
                  <w:sdtPr>
                    <w:alias w:val="15 p."/>
                    <w:tag w:val="part_90b349d6c24d478a8d152b43ade61a80"/>
                    <w:id w:val="1171521344"/>
                    <w:lock w:val="sdtLocked"/>
                  </w:sdtPr>
                  <w:sdtEndPr/>
                  <w:sdtContent>
                    <w:p w14:paraId="751CA52D" w14:textId="0CBECCD3" w:rsidR="003160C7" w:rsidRDefault="00241FBB">
                      <w:pPr>
                        <w:tabs>
                          <w:tab w:val="right" w:pos="9639"/>
                        </w:tabs>
                        <w:spacing w:line="276" w:lineRule="auto"/>
                        <w:ind w:firstLine="720"/>
                        <w:jc w:val="both"/>
                        <w:rPr>
                          <w:b/>
                          <w:szCs w:val="22"/>
                        </w:rPr>
                      </w:pPr>
                      <w:r>
                        <w:rPr>
                          <w:szCs w:val="22"/>
                        </w:rPr>
                        <w:t>„</w:t>
                      </w:r>
                      <w:sdt>
                        <w:sdtPr>
                          <w:alias w:val="Numeris"/>
                          <w:tag w:val="nr_90b349d6c24d478a8d152b43ade61a80"/>
                          <w:id w:val="18487514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Cs w:val="22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Elektros energijos perdavimo ir skirstymo paslaugų leistina investicijų grąža sumažinama atitinkamai už kiekvieną persiuntimo patikimumo rodiklį:</w:t>
                      </w:r>
                    </w:p>
                    <w:sdt>
                      <w:sdtPr>
                        <w:alias w:val="15.1 p."/>
                        <w:tag w:val="part_deddc481718d45cf80c3a8c4b1bd5622"/>
                        <w:id w:val="-751581434"/>
                        <w:lock w:val="sdtLocked"/>
                      </w:sdtPr>
                      <w:sdtEndPr/>
                      <w:sdtContent>
                        <w:p w14:paraId="66F9AC7A" w14:textId="0EC47E17" w:rsidR="003160C7" w:rsidRDefault="00D25A9D">
                          <w:pPr>
                            <w:tabs>
                              <w:tab w:val="right" w:pos="9639"/>
                            </w:tabs>
                            <w:spacing w:line="276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eddc481718d45cf80c3a8c4b1bd5622"/>
                              <w:id w:val="533087611"/>
                              <w:lock w:val="sdtLocked"/>
                            </w:sdtPr>
                            <w:sdtEndPr/>
                            <w:sdtContent>
                              <w:r w:rsidR="00241FBB">
                                <w:rPr>
                                  <w:szCs w:val="22"/>
                                </w:rPr>
                                <w:t>15.1</w:t>
                              </w:r>
                            </w:sdtContent>
                          </w:sdt>
                          <w:r w:rsidR="00241FBB">
                            <w:rPr>
                              <w:szCs w:val="22"/>
                            </w:rPr>
                            <w:t xml:space="preserve">. </w:t>
                          </w:r>
                          <w:r w:rsidR="00241FBB">
                            <w:rPr>
                              <w:szCs w:val="24"/>
                            </w:rPr>
                            <w:t>1 proc., jei praėjusių vienerių metų persiuntimo patikimumo rodiklis, kuriam nustatytas minimalus lygis, pablogėjo nuo 5 iki 10 proc., palyginti su Komisijos nustatytu minimaliu lygiu;</w:t>
                          </w:r>
                        </w:p>
                      </w:sdtContent>
                    </w:sdt>
                    <w:sdt>
                      <w:sdtPr>
                        <w:alias w:val="15.2 p."/>
                        <w:tag w:val="part_f32695652b7f4e09969cba70b458e07b"/>
                        <w:id w:val="1393997411"/>
                        <w:lock w:val="sdtLocked"/>
                      </w:sdtPr>
                      <w:sdtEndPr/>
                      <w:sdtContent>
                        <w:p w14:paraId="135AAB5A" w14:textId="2325FE1E" w:rsidR="003160C7" w:rsidRDefault="00D25A9D">
                          <w:pPr>
                            <w:tabs>
                              <w:tab w:val="right" w:pos="9639"/>
                            </w:tabs>
                            <w:spacing w:line="276" w:lineRule="auto"/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f32695652b7f4e09969cba70b458e07b"/>
                              <w:id w:val="-1687743456"/>
                              <w:lock w:val="sdtLocked"/>
                            </w:sdtPr>
                            <w:sdtEndPr/>
                            <w:sdtContent>
                              <w:r w:rsidR="00241FBB">
                                <w:rPr>
                                  <w:szCs w:val="24"/>
                                </w:rPr>
                                <w:t>15.2</w:t>
                              </w:r>
                            </w:sdtContent>
                          </w:sdt>
                          <w:r w:rsidR="00241FBB">
                            <w:rPr>
                              <w:szCs w:val="24"/>
                            </w:rPr>
                            <w:t>. 2 proc., jei praėjusių vienerių metų persiuntimo patikimumo rodiklis, kuriam nustatytas minimalus lygis, pablogėjo daugiau nei 10 proc., palyginti su Komisijos nustatytu minimaliu lygiu.</w:t>
                          </w:r>
                          <w:r w:rsidR="00241FBB">
                            <w:rPr>
                              <w:szCs w:val="22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31113057fcd476bbc60c8379460e1fe"/>
            <w:id w:val="-1019384168"/>
            <w:lock w:val="sdtLocked"/>
          </w:sdtPr>
          <w:sdtEndPr/>
          <w:sdtContent>
            <w:p w14:paraId="447404A6" w14:textId="327603CB" w:rsidR="003160C7" w:rsidRDefault="00D25A9D" w:rsidP="00241FBB">
              <w:pPr>
                <w:tabs>
                  <w:tab w:val="left" w:pos="1134"/>
                  <w:tab w:val="right" w:pos="9639"/>
                </w:tabs>
                <w:spacing w:line="276" w:lineRule="auto"/>
                <w:ind w:firstLine="720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731113057fcd476bbc60c8379460e1fe"/>
                  <w:id w:val="1345598334"/>
                  <w:lock w:val="sdtLocked"/>
                </w:sdtPr>
                <w:sdtEndPr/>
                <w:sdtContent>
                  <w:r w:rsidR="00241FBB">
                    <w:rPr>
                      <w:szCs w:val="24"/>
                    </w:rPr>
                    <w:t>2</w:t>
                  </w:r>
                </w:sdtContent>
              </w:sdt>
              <w:r w:rsidR="00241FBB">
                <w:rPr>
                  <w:szCs w:val="24"/>
                </w:rPr>
                <w:t>.</w:t>
              </w:r>
              <w:r w:rsidR="00241FBB">
                <w:rPr>
                  <w:szCs w:val="24"/>
                </w:rPr>
                <w:tab/>
                <w:t>Nustatyti, kad šio nutarimo 1 punktas taikomas vertinant faktinius valstybės reguliuojamų elektros energetikos įmonių pateikiamus duomenis už laikotarpį nuo 2016 m. sausio 1 d.</w:t>
              </w:r>
            </w:p>
          </w:sdtContent>
        </w:sdt>
        <w:sdt>
          <w:sdtPr>
            <w:alias w:val="signatura"/>
            <w:tag w:val="part_5376d7ef2b3846e188cc7ea9120bd4c4"/>
            <w:id w:val="704913760"/>
            <w:lock w:val="sdtLocked"/>
          </w:sdtPr>
          <w:sdtEndPr/>
          <w:sdtContent>
            <w:p w14:paraId="29336A72" w14:textId="77777777" w:rsidR="00241FBB" w:rsidRDefault="00241FBB">
              <w:pPr>
                <w:tabs>
                  <w:tab w:val="right" w:pos="9638"/>
                </w:tabs>
                <w:spacing w:line="276" w:lineRule="auto"/>
                <w:jc w:val="both"/>
              </w:pPr>
            </w:p>
            <w:p w14:paraId="4A8C623C" w14:textId="77777777" w:rsidR="00241FBB" w:rsidRDefault="00241FBB">
              <w:pPr>
                <w:tabs>
                  <w:tab w:val="right" w:pos="9638"/>
                </w:tabs>
                <w:spacing w:line="276" w:lineRule="auto"/>
                <w:jc w:val="both"/>
              </w:pPr>
              <w:bookmarkStart w:id="0" w:name="_GoBack"/>
              <w:bookmarkEnd w:id="0"/>
            </w:p>
            <w:p w14:paraId="06A16EF1" w14:textId="77777777" w:rsidR="00241FBB" w:rsidRDefault="00241FBB">
              <w:pPr>
                <w:tabs>
                  <w:tab w:val="right" w:pos="9638"/>
                </w:tabs>
                <w:spacing w:line="276" w:lineRule="auto"/>
                <w:jc w:val="both"/>
              </w:pPr>
            </w:p>
            <w:p w14:paraId="3686F71C" w14:textId="34876DCF" w:rsidR="003160C7" w:rsidRDefault="00241FBB">
              <w:pPr>
                <w:tabs>
                  <w:tab w:val="right" w:pos="9638"/>
                </w:tabs>
                <w:spacing w:line="276" w:lineRule="auto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>Komisijos pirmininkė</w:t>
              </w:r>
              <w:r>
                <w:rPr>
                  <w:szCs w:val="22"/>
                </w:rPr>
                <w:tab/>
                <w:t>Inga Žilienė</w:t>
              </w:r>
            </w:p>
          </w:sdtContent>
        </w:sdt>
      </w:sdtContent>
    </w:sdt>
    <w:sectPr w:rsidR="003160C7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7ED"/>
    <w:rsid w:val="00241FBB"/>
    <w:rsid w:val="003160C7"/>
    <w:rsid w:val="00473FE5"/>
    <w:rsid w:val="00640F5B"/>
    <w:rsid w:val="007A67ED"/>
    <w:rsid w:val="00D25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1FE5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7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41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01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8491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73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1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626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9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ee413d30f4d46e7800de61c087886d6" PartId="bf04c3b647d049e4899445af0f580084">
    <Part Type="preambule" DocPartId="fcd634fe9d1b4bc8b45f1374fdb617fe" PartId="7eaffec49464429c81ce9b8a61531d45"/>
    <Part Type="punktas" Nr="1" Abbr="1 p." DocPartId="d539d9821d314699ac043b528a1b1c4f" PartId="c3ddaf86a7094970b81331dcd9c7f828">
      <Part Type="citata" DocPartId="101addefb6fe420fa5a50dfc46bf8465" PartId="84c0de239ff947309676214a01c089de">
        <Part Type="punktas" Nr="15" Abbr="15 p." DocPartId="8c4151251e3546d48ee1167064821513" PartId="90b349d6c24d478a8d152b43ade61a80">
          <Part Type="punktas" Nr="15.1" Abbr="15.1 p." DocPartId="e9a8550cabc041a39f3e924e4f77e3b0" PartId="deddc481718d45cf80c3a8c4b1bd5622"/>
          <Part Type="punktas" Nr="15.2" Abbr="15.2 p." DocPartId="6ba5114a5e0b4dddb95792bef29006ad" PartId="f32695652b7f4e09969cba70b458e07b"/>
        </Part>
      </Part>
    </Part>
    <Part Type="punktas" Nr="2" Abbr="2 p." DocPartId="38f329a359844e2ba3e7755c9aba0435" PartId="731113057fcd476bbc60c8379460e1fe"/>
    <Part Type="signatura" DocPartId="0d00d2367acb42ef89e27f233bf75b13" PartId="5376d7ef2b3846e188cc7ea9120bd4c4"/>
  </Part>
</Parts>
</file>

<file path=customXml/itemProps1.xml><?xml version="1.0" encoding="utf-8"?>
<ds:datastoreItem xmlns:ds="http://schemas.openxmlformats.org/officeDocument/2006/customXml" ds:itemID="{266F4652-0A71-49BB-BECF-FB0860C8003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1453</Words>
  <Characters>829</Characters>
  <Application>Microsoft Office Word</Application>
  <DocSecurity>0</DocSecurity>
  <Lines>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2278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Ramutė Cirulytė</dc:creator>
  <cp:lastModifiedBy>DRAZDAUSKIENĖ Nijolė</cp:lastModifiedBy>
  <cp:revision>6</cp:revision>
  <cp:lastPrinted>2015-09-02T04:27:00Z</cp:lastPrinted>
  <dcterms:created xsi:type="dcterms:W3CDTF">2016-03-25T12:24:00Z</dcterms:created>
  <dcterms:modified xsi:type="dcterms:W3CDTF">2016-04-12T12:06:00Z</dcterms:modified>
</cp:coreProperties>
</file>