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dd7fb7db2a14980858b6ed13b4ef8bb"/>
        <w:id w:val="-616135260"/>
        <w:lock w:val="sdtLocked"/>
      </w:sdtPr>
      <w:sdtEndPr/>
      <w:sdtContent>
        <w:p w:rsidR="000500A1" w:rsidRDefault="00CC5F09" w:rsidP="00CC5F09">
          <w:pPr>
            <w:tabs>
              <w:tab w:val="center" w:pos="4153"/>
              <w:tab w:val="right" w:pos="8306"/>
            </w:tabs>
            <w:rPr>
              <w:b/>
              <w:sz w:val="20"/>
            </w:rPr>
          </w:pPr>
          <w:r>
            <w:rPr>
              <w:b/>
              <w:sz w:val="20"/>
            </w:rPr>
            <w:t> </w:t>
          </w:r>
        </w:p>
        <w:p w:rsidR="000500A1" w:rsidRDefault="000500A1">
          <w:pPr>
            <w:jc w:val="center"/>
            <w:rPr>
              <w:b/>
              <w:caps/>
              <w:sz w:val="20"/>
            </w:rPr>
          </w:pPr>
        </w:p>
        <w:p w:rsidR="000500A1" w:rsidRDefault="00CC5F09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9928A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8" o:title=""/>
              </v:shape>
              <o:OLEObject Type="Embed" ProgID="Word.Picture.8" ShapeID="_x0000_i1025" DrawAspect="Content" ObjectID="_1833974885" r:id="rId9"/>
            </w:object>
          </w:r>
        </w:p>
        <w:p w:rsidR="000500A1" w:rsidRDefault="00CC5F0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0500A1" w:rsidRDefault="00CC5F0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0500A1" w:rsidRDefault="000500A1">
          <w:pPr>
            <w:jc w:val="center"/>
            <w:rPr>
              <w:b/>
              <w:caps/>
              <w:szCs w:val="24"/>
            </w:rPr>
          </w:pPr>
        </w:p>
        <w:p w:rsidR="000500A1" w:rsidRDefault="000500A1">
          <w:pPr>
            <w:jc w:val="center"/>
            <w:rPr>
              <w:b/>
              <w:caps/>
              <w:szCs w:val="24"/>
            </w:rPr>
          </w:pPr>
        </w:p>
        <w:p w:rsidR="000500A1" w:rsidRDefault="00CC5F0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0500A1" w:rsidRDefault="00CC5F0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2020 M. SAUSIO 30 D. SPRENDIMO NR. T1-31 „DĖL VIENKARTINIŲ, TIKSLINIŲ, SĄLYGINIŲ IR PERIODINIŲ PAŠALPŲ SKYRIMO IR MOKĖJIMO TELŠIŲ RAJONO SAVIVALDYBĖJE TVARKOS APRAŠO PATVIRTINIMO“</w:t>
          </w:r>
        </w:p>
        <w:p w:rsidR="000500A1" w:rsidRDefault="00CC5F0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:rsidR="000500A1" w:rsidRDefault="000500A1">
          <w:pPr>
            <w:jc w:val="center"/>
            <w:rPr>
              <w:bCs/>
              <w:szCs w:val="24"/>
            </w:rPr>
          </w:pPr>
        </w:p>
        <w:p w:rsidR="000500A1" w:rsidRDefault="00CC5F0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vasario 26 d. Nr. T1-</w:t>
          </w:r>
          <w:bookmarkStart w:id="0" w:name="_GoBack"/>
          <w:bookmarkEnd w:id="0"/>
          <w:r>
            <w:rPr>
              <w:bCs/>
              <w:szCs w:val="24"/>
            </w:rPr>
            <w:t>66</w:t>
          </w:r>
        </w:p>
        <w:p w:rsidR="000500A1" w:rsidRDefault="00CC5F09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0500A1" w:rsidRDefault="000500A1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0e220b902f534f3dae100e6e972e6814"/>
            <w:id w:val="-667403154"/>
            <w:lock w:val="sdtLocked"/>
          </w:sdtPr>
          <w:sdtEndPr/>
          <w:sdtContent>
            <w:p w:rsidR="000500A1" w:rsidRDefault="00CC5F09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alias w:val="1 p."/>
            <w:tag w:val="part_3c974a0573a8454c9a302df012cf7565"/>
            <w:id w:val="-185059704"/>
            <w:lock w:val="sdtLocked"/>
          </w:sdtPr>
          <w:sdtEndPr/>
          <w:sdtContent>
            <w:p w:rsidR="000500A1" w:rsidRDefault="00FA2D5A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974a0573a8454c9a302df012cf7565"/>
                  <w:id w:val="-2017523580"/>
                  <w:lock w:val="sdtLocked"/>
                </w:sdtPr>
                <w:sdtEndPr/>
                <w:sdtContent>
                  <w:r w:rsidR="00CC5F09">
                    <w:rPr>
                      <w:szCs w:val="24"/>
                    </w:rPr>
                    <w:t>1</w:t>
                  </w:r>
                </w:sdtContent>
              </w:sdt>
              <w:r w:rsidR="00CC5F09">
                <w:rPr>
                  <w:szCs w:val="24"/>
                </w:rPr>
                <w:t>.</w:t>
              </w:r>
              <w:r w:rsidR="00CC5F09">
                <w:rPr>
                  <w:szCs w:val="24"/>
                </w:rPr>
                <w:tab/>
                <w:t xml:space="preserve">Pakeisti </w:t>
              </w:r>
              <w:r w:rsidR="00CC5F09">
                <w:rPr>
                  <w:szCs w:val="24"/>
                  <w:lang w:eastAsia="ar-SA"/>
                </w:rPr>
                <w:t>V</w:t>
              </w:r>
              <w:r w:rsidR="00CC5F09">
                <w:rPr>
                  <w:bCs/>
                  <w:szCs w:val="24"/>
                </w:rPr>
                <w:t>ienkartinių, tikslinių, sąlyginių ir periodinių pašalpų skyrimo ir mokėjimo Telšių rajono savivaldybėje tvarkos aprašą</w:t>
              </w:r>
              <w:r w:rsidR="00CC5F09">
                <w:rPr>
                  <w:szCs w:val="24"/>
                </w:rPr>
                <w:t xml:space="preserve">, patvirtintą Telšių rajono savivaldybės tarybos 2020 m. sausio 30 d. sprendimu Nr. T1-31 „Dėl </w:t>
              </w:r>
              <w:r w:rsidR="00CC5F09">
                <w:rPr>
                  <w:szCs w:val="24"/>
                  <w:lang w:eastAsia="ar-SA"/>
                </w:rPr>
                <w:t>v</w:t>
              </w:r>
              <w:r w:rsidR="00CC5F09">
                <w:rPr>
                  <w:bCs/>
                  <w:szCs w:val="24"/>
                </w:rPr>
                <w:t>ienkartinių, tikslinių, sąlyginių ir periodinių pašalpų skyrimo ir mokėjimo Telšių rajono savivaldybėje tvarkos aprašo</w:t>
              </w:r>
              <w:r w:rsidR="00CC5F09">
                <w:rPr>
                  <w:bCs/>
                  <w:szCs w:val="24"/>
                  <w:lang w:eastAsia="ar-SA"/>
                </w:rPr>
                <w:t xml:space="preserve"> </w:t>
              </w:r>
              <w:r w:rsidR="00CC5F09">
                <w:rPr>
                  <w:szCs w:val="24"/>
                </w:rPr>
                <w:t>patvirtinimo“, ir 8.4 papunktį išdėstyti taip:</w:t>
              </w:r>
            </w:p>
            <w:sdt>
              <w:sdtPr>
                <w:alias w:val="citata"/>
                <w:tag w:val="part_e453e4b5502b44148849b69f7d5be354"/>
                <w:id w:val="-1148893841"/>
                <w:lock w:val="sdtLocked"/>
              </w:sdtPr>
              <w:sdtEndPr/>
              <w:sdtContent>
                <w:sdt>
                  <w:sdtPr>
                    <w:alias w:val="8.4 pp."/>
                    <w:tag w:val="part_916641895e71451cbdcd5824519246a2"/>
                    <w:id w:val="-193694839"/>
                    <w:lock w:val="sdtLocked"/>
                  </w:sdtPr>
                  <w:sdtEndPr/>
                  <w:sdtContent>
                    <w:p w:rsidR="000500A1" w:rsidRDefault="00CC5F09">
                      <w:pPr>
                        <w:tabs>
                          <w:tab w:val="left" w:pos="567"/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916641895e71451cbdcd5824519246a2"/>
                          <w:id w:val="39456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asmenims, sergantiems onkologinėmis ligomis (pagal sisteminių ligų sąrašą</w:t>
                      </w:r>
                      <w:r>
                        <w:rPr>
                          <w:b/>
                          <w:bCs/>
                          <w:szCs w:val="24"/>
                          <w:lang w:eastAsia="ar-SA"/>
                        </w:rPr>
                        <w:t xml:space="preserve"> </w:t>
                      </w:r>
                      <w:r>
                        <w:rPr>
                          <w:szCs w:val="24"/>
                          <w:lang w:eastAsia="ar-SA"/>
                        </w:rPr>
                        <w:t>nustatyta onkologinė liga kodu C00-C-96),</w:t>
                      </w:r>
                      <w:r>
                        <w:rPr>
                          <w:color w:val="EE0000"/>
                          <w:szCs w:val="24"/>
                          <w:lang w:eastAsia="ar-SA"/>
                        </w:rPr>
                        <w:t xml:space="preserve"> </w:t>
                      </w:r>
                      <w:r>
                        <w:rPr>
                          <w:szCs w:val="24"/>
                          <w:lang w:eastAsia="ar-SA"/>
                        </w:rPr>
                        <w:t>nepriklausomai nuo ligos stadijos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, jeigu per 12 mėnesių iki kreipimosi ar kreipimosi metu buvo ar yra taikomas gydymas (atlikta medicininė operacija, taikomas spindulinis, chemoterapinis,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radioterapinis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biologinis, medikamentinis,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imunoterapinis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ar kitas gydymas), skiriama:</w:t>
                      </w:r>
                    </w:p>
                    <w:sdt>
                      <w:sdtPr>
                        <w:alias w:val="8.4.1 pp."/>
                        <w:tag w:val="part_4753ca743ba743baa4c9311ce9f974bd"/>
                        <w:id w:val="1199661717"/>
                        <w:lock w:val="sdtLocked"/>
                      </w:sdtPr>
                      <w:sdtEndPr/>
                      <w:sdtContent>
                        <w:p w:rsidR="000500A1" w:rsidRDefault="00FA2D5A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53ca743ba743baa4c9311ce9f974bd"/>
                              <w:id w:val="1853455940"/>
                              <w:lock w:val="sdtLocked"/>
                            </w:sdtPr>
                            <w:sdtEndPr/>
                            <w:sdtContent>
                              <w:r w:rsidR="00CC5F09">
                                <w:rPr>
                                  <w:szCs w:val="24"/>
                                </w:rPr>
                                <w:t>8.4.1</w:t>
                              </w:r>
                            </w:sdtContent>
                          </w:sdt>
                          <w:r w:rsidR="00CC5F09">
                            <w:rPr>
                              <w:szCs w:val="24"/>
                            </w:rPr>
                            <w:t>. 8 BSI suaugusiems asmenims;</w:t>
                          </w:r>
                        </w:p>
                      </w:sdtContent>
                    </w:sdt>
                    <w:sdt>
                      <w:sdtPr>
                        <w:alias w:val="8.4.2 pp."/>
                        <w:tag w:val="part_a547227e8ceb427cb780d6e8dbdc2ef3"/>
                        <w:id w:val="-1427264211"/>
                        <w:lock w:val="sdtLocked"/>
                      </w:sdtPr>
                      <w:sdtEndPr/>
                      <w:sdtContent>
                        <w:p w:rsidR="000500A1" w:rsidRDefault="00FA2D5A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547227e8ceb427cb780d6e8dbdc2ef3"/>
                              <w:id w:val="1077708572"/>
                              <w:lock w:val="sdtLocked"/>
                            </w:sdtPr>
                            <w:sdtEndPr/>
                            <w:sdtContent>
                              <w:r w:rsidR="00CC5F09">
                                <w:rPr>
                                  <w:szCs w:val="24"/>
                                </w:rPr>
                                <w:t>8.4.2</w:t>
                              </w:r>
                            </w:sdtContent>
                          </w:sdt>
                          <w:r w:rsidR="00CC5F09">
                            <w:rPr>
                              <w:szCs w:val="24"/>
                            </w:rPr>
                            <w:t>.</w:t>
                          </w:r>
                          <w:r w:rsidR="00CC5F09">
                            <w:rPr>
                              <w:color w:val="EE0000"/>
                              <w:szCs w:val="24"/>
                            </w:rPr>
                            <w:t xml:space="preserve"> </w:t>
                          </w:r>
                          <w:r w:rsidR="00CC5F09">
                            <w:rPr>
                              <w:szCs w:val="24"/>
                            </w:rPr>
                            <w:t>50 BSI – vaikams / jaunuoliams iki 24 m. (kol mokosi / studijuoja).“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c33d71cc80b408b8bd381fec47b8581"/>
            <w:id w:val="274982419"/>
            <w:lock w:val="sdtLocked"/>
          </w:sdtPr>
          <w:sdtEndPr/>
          <w:sdtContent>
            <w:p w:rsidR="000500A1" w:rsidRDefault="00FA2D5A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c33d71cc80b408b8bd381fec47b8581"/>
                  <w:id w:val="1634517492"/>
                  <w:lock w:val="sdtLocked"/>
                </w:sdtPr>
                <w:sdtEndPr/>
                <w:sdtContent>
                  <w:r w:rsidR="00CC5F09">
                    <w:rPr>
                      <w:szCs w:val="24"/>
                    </w:rPr>
                    <w:t>2</w:t>
                  </w:r>
                </w:sdtContent>
              </w:sdt>
              <w:r w:rsidR="00CC5F09">
                <w:rPr>
                  <w:szCs w:val="24"/>
                </w:rPr>
                <w:t>.</w:t>
              </w:r>
              <w:r w:rsidR="00CC5F09">
                <w:rPr>
                  <w:szCs w:val="24"/>
                </w:rPr>
                <w:tab/>
                <w:t xml:space="preserve">Nustatyti, kad jeigu dėl paramos buvo kreiptasi iki šio sprendimo įsigaliojimo dienos, skiriant paramą taikomos iki šio sprendimo įsigaliojimo dienos galiojusios </w:t>
              </w:r>
              <w:r w:rsidR="00CC5F09">
                <w:rPr>
                  <w:szCs w:val="24"/>
                  <w:lang w:eastAsia="ar-SA"/>
                </w:rPr>
                <w:t>V</w:t>
              </w:r>
              <w:r w:rsidR="00CC5F09">
                <w:rPr>
                  <w:bCs/>
                  <w:szCs w:val="24"/>
                </w:rPr>
                <w:t xml:space="preserve">ienkartinių, tikslinių, sąlyginių ir periodinių pašalpų skyrimo ir mokėjimo Telšių rajono savivaldybėje tvarkos aprašo </w:t>
              </w:r>
              <w:r w:rsidR="00CC5F09">
                <w:rPr>
                  <w:szCs w:val="24"/>
                </w:rPr>
                <w:t>nuostatos.</w:t>
              </w:r>
            </w:p>
          </w:sdtContent>
        </w:sdt>
        <w:sdt>
          <w:sdtPr>
            <w:alias w:val="3 p."/>
            <w:tag w:val="part_75bbbfbef9d74a00a2875ba7262d238b"/>
            <w:id w:val="-843625124"/>
            <w:lock w:val="sdtLocked"/>
          </w:sdtPr>
          <w:sdtEndPr/>
          <w:sdtContent>
            <w:p w:rsidR="000500A1" w:rsidRDefault="00FA2D5A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bbbfbef9d74a00a2875ba7262d238b"/>
                  <w:id w:val="-454327239"/>
                  <w:lock w:val="sdtLocked"/>
                </w:sdtPr>
                <w:sdtEndPr/>
                <w:sdtContent>
                  <w:r w:rsidR="00CC5F09">
                    <w:rPr>
                      <w:szCs w:val="24"/>
                    </w:rPr>
                    <w:t>3</w:t>
                  </w:r>
                </w:sdtContent>
              </w:sdt>
              <w:r w:rsidR="00CC5F09">
                <w:rPr>
                  <w:szCs w:val="24"/>
                </w:rPr>
                <w:t>.</w:t>
              </w:r>
              <w:r w:rsidR="00CC5F09">
                <w:rPr>
                  <w:szCs w:val="24"/>
                </w:rPr>
                <w:tab/>
                <w:t>Nustatyti, kad šis sprendimas įsigalioja</w:t>
              </w:r>
              <w:r w:rsidR="00CC5F09">
                <w:rPr>
                  <w:color w:val="000000"/>
                  <w:szCs w:val="24"/>
                </w:rPr>
                <w:t xml:space="preserve"> 2026 m. kovo 1 d.</w:t>
              </w:r>
            </w:p>
            <w:p w:rsidR="000500A1" w:rsidRDefault="000500A1">
              <w:pPr>
                <w:tabs>
                  <w:tab w:val="left" w:pos="567"/>
                  <w:tab w:val="left" w:pos="993"/>
                  <w:tab w:val="left" w:pos="1134"/>
                  <w:tab w:val="left" w:pos="1418"/>
                </w:tabs>
                <w:suppressAutoHyphens/>
                <w:ind w:firstLine="709"/>
                <w:jc w:val="both"/>
                <w:rPr>
                  <w:szCs w:val="24"/>
                </w:rPr>
              </w:pPr>
            </w:p>
            <w:p w:rsidR="000500A1" w:rsidRDefault="00FA2D5A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aa107f3cb544ecf9a1f78610c6fa8bd"/>
            <w:id w:val="543943511"/>
            <w:lock w:val="sdtLocked"/>
          </w:sdtPr>
          <w:sdtEndPr/>
          <w:sdtContent>
            <w:p w:rsidR="000500A1" w:rsidRDefault="00CC5F09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  <w:t>Tomas Katkus</w:t>
              </w:r>
            </w:p>
            <w:p w:rsidR="000500A1" w:rsidRDefault="000500A1">
              <w:pPr>
                <w:suppressAutoHyphens/>
                <w:rPr>
                  <w:szCs w:val="24"/>
                  <w:lang w:eastAsia="ar-SA"/>
                </w:rPr>
              </w:pPr>
            </w:p>
            <w:p w:rsidR="000500A1" w:rsidRDefault="00FA2D5A"/>
          </w:sdtContent>
        </w:sdt>
      </w:sdtContent>
    </w:sdt>
    <w:sectPr w:rsidR="000500A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0A1" w:rsidRDefault="00CC5F0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0500A1" w:rsidRDefault="00CC5F0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0500A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0500A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0500A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0A1" w:rsidRDefault="00CC5F0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0500A1" w:rsidRDefault="00CC5F0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CC5F0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0500A1" w:rsidRDefault="000500A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CC5F0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:rsidR="000500A1" w:rsidRDefault="000500A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A1" w:rsidRDefault="000500A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0500A1"/>
    <w:rsid w:val="002B076B"/>
    <w:rsid w:val="00CC5F09"/>
    <w:rsid w:val="00FA2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7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4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1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ac04f03b7184ac58fbb4168027d6d11" PartId="6dd7fb7db2a14980858b6ed13b4ef8bb">
    <Part Type="preambule" DocPartId="b5f45a3b23d149c5b2655f57d8d32e0e" PartId="0e220b902f534f3dae100e6e972e6814"/>
    <Part Type="punktas" Nr="1" Abbr="1 p." DocPartId="027826bb5cf54d978c916d23574e85ed" PartId="3c974a0573a8454c9a302df012cf7565">
      <Part Type="citata" DocPartId="95f2e534281141bc986cd6213c66fb3c" PartId="e453e4b5502b44148849b69f7d5be354">
        <Part Type="papunktis" Nr="8.4" Abbr="8.4 pp." DocPartId="0efd19d7b082452e9f5168b8ee9d025a" PartId="916641895e71451cbdcd5824519246a2">
          <Part Type="papunktis" Nr="8.4.1" Abbr="8.4.1 pp." DocPartId="8826c8e3d50843f796003deadbbb8355" PartId="4753ca743ba743baa4c9311ce9f974bd"/>
          <Part Type="papunktis" Nr="8.4.2" Abbr="8.4.2 pp." DocPartId="23678fb73581460695eb41db51663d46" PartId="a547227e8ceb427cb780d6e8dbdc2ef3"/>
        </Part>
      </Part>
    </Part>
    <Part Type="punktas" Nr="2" Abbr="2 p." DocPartId="b751fb1bf6524cecb25a12c5eddc2bbe" PartId="0c33d71cc80b408b8bd381fec47b8581"/>
    <Part Type="punktas" Nr="3" Abbr="3 p." DocPartId="5eb97831a1fd4468841a823f834317f6" PartId="75bbbfbef9d74a00a2875ba7262d238b"/>
    <Part Type="signatura" DocPartId="81d7c34e9e204c15ac01a68c46521f56" PartId="1aa107f3cb544ecf9a1f78610c6fa8b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676A6-9AC5-49CD-99C8-801C162DF9F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E0FCE4F-AF0A-44A4-8937-9B6268313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1519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1741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TAMALIŪNIENĖ Vilija</cp:lastModifiedBy>
  <cp:revision>4</cp:revision>
  <cp:lastPrinted>2024-06-12T14:15:00Z</cp:lastPrinted>
  <dcterms:created xsi:type="dcterms:W3CDTF">2026-03-02T14:38:00Z</dcterms:created>
  <dcterms:modified xsi:type="dcterms:W3CDTF">2026-03-02T14:42:00Z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