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5df1605a78e433a975c35bb87286bb8"/>
        <w:id w:val="-1366903883"/>
        <w:lock w:val="sdtLocked"/>
      </w:sdtPr>
      <w:sdtEndPr/>
      <w:sdtContent>
        <w:p w:rsidR="00A1727B" w:rsidRDefault="00A1727B">
          <w:pPr>
            <w:tabs>
              <w:tab w:val="center" w:pos="4819"/>
              <w:tab w:val="right" w:pos="9638"/>
            </w:tabs>
          </w:pPr>
        </w:p>
        <w:p w:rsidR="00A1727B" w:rsidRDefault="00162487">
          <w:pPr>
            <w:widowControl w:val="0"/>
            <w:spacing w:line="252" w:lineRule="auto"/>
            <w:jc w:val="center"/>
            <w:rPr>
              <w:b/>
              <w:color w:val="000000"/>
              <w:szCs w:val="32"/>
              <w:lang w:eastAsia="lt-LT"/>
            </w:rPr>
          </w:pPr>
          <w:r>
            <w:rPr>
              <w:noProof/>
              <w:lang w:eastAsia="lt-LT"/>
            </w:rPr>
            <w:drawing>
              <wp:inline distT="0" distB="0" distL="0" distR="0" wp14:anchorId="2047B20A" wp14:editId="7985E592">
                <wp:extent cx="543560" cy="597535"/>
                <wp:effectExtent l="0" t="0" r="8890" b="0"/>
                <wp:docPr id="2" name="Picture 2"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Description automatically generated"/>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3560" cy="597535"/>
                        </a:xfrm>
                        <a:prstGeom prst="rect">
                          <a:avLst/>
                        </a:prstGeom>
                        <a:noFill/>
                      </pic:spPr>
                    </pic:pic>
                  </a:graphicData>
                </a:graphic>
              </wp:inline>
            </w:drawing>
          </w:r>
        </w:p>
        <w:p w:rsidR="00A1727B" w:rsidRDefault="00162487">
          <w:pPr>
            <w:widowControl w:val="0"/>
            <w:spacing w:line="252" w:lineRule="auto"/>
            <w:jc w:val="center"/>
            <w:rPr>
              <w:b/>
              <w:color w:val="000000"/>
              <w:szCs w:val="32"/>
              <w:lang w:eastAsia="lt-LT"/>
            </w:rPr>
          </w:pPr>
          <w:r>
            <w:rPr>
              <w:noProof/>
              <w:color w:val="000000"/>
              <w:lang w:eastAsia="lt-LT"/>
            </w:rPr>
            <w:drawing>
              <wp:anchor distT="0" distB="0" distL="0" distR="0" simplePos="0" relativeHeight="251659264" behindDoc="0" locked="0" layoutInCell="1" allowOverlap="1" wp14:anchorId="7BC27EE4" wp14:editId="6F8AEEEE">
                <wp:simplePos x="0" y="0"/>
                <wp:positionH relativeFrom="column">
                  <wp:posOffset>0</wp:posOffset>
                </wp:positionH>
                <wp:positionV relativeFrom="paragraph">
                  <wp:posOffset>635</wp:posOffset>
                </wp:positionV>
                <wp:extent cx="14605" cy="14605"/>
                <wp:effectExtent l="0" t="0" r="0"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pic:cNvPicPr>
                          <a:picLocks noChangeAspect="1" noChangeArrowheads="1"/>
                        </pic:cNvPicPr>
                      </pic:nvPicPr>
                      <pic:blipFill>
                        <a:blip r:embed="rId11"/>
                        <a:stretch>
                          <a:fillRect/>
                        </a:stretch>
                      </pic:blipFill>
                      <pic:spPr bwMode="auto">
                        <a:xfrm>
                          <a:off x="0" y="0"/>
                          <a:ext cx="14605" cy="14605"/>
                        </a:xfrm>
                        <a:prstGeom prst="rect">
                          <a:avLst/>
                        </a:prstGeom>
                      </pic:spPr>
                    </pic:pic>
                  </a:graphicData>
                </a:graphic>
              </wp:anchor>
            </w:drawing>
          </w:r>
          <w:r>
            <w:rPr>
              <w:b/>
              <w:color w:val="000000"/>
              <w:szCs w:val="32"/>
              <w:lang w:eastAsia="lt-LT"/>
            </w:rPr>
            <w:t>VALSTYBINĖ ENERGETIKOS REGULIAVIMO TARYBA</w:t>
          </w:r>
        </w:p>
        <w:p w:rsidR="00A1727B" w:rsidRDefault="00A1727B">
          <w:pPr>
            <w:widowControl w:val="0"/>
            <w:spacing w:line="252" w:lineRule="auto"/>
            <w:ind w:firstLine="709"/>
            <w:rPr>
              <w:bCs/>
              <w:color w:val="000000"/>
              <w:szCs w:val="32"/>
              <w:lang w:eastAsia="lt-LT"/>
            </w:rPr>
          </w:pPr>
        </w:p>
        <w:p w:rsidR="00A1727B" w:rsidRDefault="00162487">
          <w:pPr>
            <w:widowControl w:val="0"/>
            <w:spacing w:line="252" w:lineRule="auto"/>
            <w:jc w:val="center"/>
            <w:rPr>
              <w:b/>
              <w:color w:val="000000"/>
              <w:szCs w:val="32"/>
              <w:lang w:eastAsia="lt-LT"/>
            </w:rPr>
          </w:pPr>
          <w:r>
            <w:rPr>
              <w:b/>
              <w:color w:val="000000"/>
              <w:szCs w:val="32"/>
              <w:lang w:eastAsia="lt-LT"/>
            </w:rPr>
            <w:t>NUTARIMAS</w:t>
          </w:r>
        </w:p>
        <w:p w:rsidR="00A1727B" w:rsidRDefault="00162487">
          <w:pPr>
            <w:widowControl w:val="0"/>
            <w:spacing w:line="252" w:lineRule="auto"/>
            <w:jc w:val="center"/>
            <w:rPr>
              <w:b/>
              <w:color w:val="000000"/>
              <w:szCs w:val="32"/>
              <w:lang w:eastAsia="lt-LT"/>
            </w:rPr>
          </w:pPr>
          <w:r>
            <w:rPr>
              <w:b/>
              <w:color w:val="000000"/>
              <w:szCs w:val="32"/>
              <w:lang w:eastAsia="lt-LT"/>
            </w:rPr>
            <w:t xml:space="preserve">DĖL VALSTYBINĖS ENERGETIKOS REGULIAVIMO TARYBOS </w:t>
          </w:r>
        </w:p>
        <w:p w:rsidR="00A1727B" w:rsidRDefault="00162487">
          <w:pPr>
            <w:widowControl w:val="0"/>
            <w:spacing w:line="252" w:lineRule="auto"/>
            <w:jc w:val="center"/>
            <w:rPr>
              <w:b/>
              <w:color w:val="000000"/>
              <w:szCs w:val="32"/>
              <w:lang w:eastAsia="lt-LT"/>
            </w:rPr>
          </w:pPr>
          <w:r>
            <w:rPr>
              <w:b/>
              <w:caps/>
              <w:color w:val="000000"/>
              <w:szCs w:val="32"/>
              <w:lang w:eastAsia="lt-LT"/>
            </w:rPr>
            <w:t xml:space="preserve">2018 m. gruodžio 21 d. nutarimo Nr. O3E-468 „DĖL ELEKTROS ENERGETIKOS ĮMONIŲ APSKAITOS ATSKYRIMO IR SĄNAUDŲ PASKIRSTYMO REIKALAVIMŲ APRAŠO </w:t>
          </w:r>
          <w:r>
            <w:rPr>
              <w:b/>
              <w:caps/>
              <w:color w:val="000000"/>
              <w:szCs w:val="32"/>
              <w:lang w:eastAsia="lt-LT"/>
            </w:rPr>
            <w:t>PATVIRTINIMO“</w:t>
          </w:r>
          <w:r>
            <w:rPr>
              <w:b/>
              <w:color w:val="000000"/>
              <w:szCs w:val="32"/>
              <w:lang w:eastAsia="lt-LT"/>
            </w:rPr>
            <w:t xml:space="preserve"> PAKEITIMO</w:t>
          </w:r>
        </w:p>
        <w:p w:rsidR="00A1727B" w:rsidRDefault="00A1727B">
          <w:pPr>
            <w:widowControl w:val="0"/>
            <w:spacing w:line="252" w:lineRule="auto"/>
            <w:jc w:val="center"/>
            <w:rPr>
              <w:color w:val="000000"/>
            </w:rPr>
          </w:pPr>
        </w:p>
        <w:p w:rsidR="00A1727B" w:rsidRDefault="00162487">
          <w:pPr>
            <w:widowControl w:val="0"/>
            <w:spacing w:line="252" w:lineRule="auto"/>
            <w:jc w:val="center"/>
            <w:rPr>
              <w:b/>
              <w:color w:val="000000"/>
              <w:szCs w:val="32"/>
              <w:lang w:eastAsia="lt-LT"/>
            </w:rPr>
          </w:pPr>
          <w:r>
            <w:rPr>
              <w:color w:val="000000"/>
            </w:rPr>
            <w:t>2024 m. rugsėjo 13 d.</w:t>
          </w:r>
          <w:r>
            <w:rPr>
              <w:color w:val="000000"/>
            </w:rPr>
            <w:t xml:space="preserve"> Nr. O3E-1180</w:t>
          </w:r>
        </w:p>
        <w:p w:rsidR="00A1727B" w:rsidRDefault="00162487">
          <w:pPr>
            <w:widowControl w:val="0"/>
            <w:spacing w:line="252" w:lineRule="auto"/>
            <w:jc w:val="center"/>
            <w:rPr>
              <w:color w:val="000000"/>
            </w:rPr>
          </w:pPr>
          <w:r>
            <w:rPr>
              <w:color w:val="000000"/>
            </w:rPr>
            <w:t>Vilnius</w:t>
          </w:r>
        </w:p>
        <w:p w:rsidR="00A1727B" w:rsidRDefault="00A1727B">
          <w:pPr>
            <w:widowControl w:val="0"/>
            <w:spacing w:line="252" w:lineRule="auto"/>
            <w:jc w:val="center"/>
            <w:rPr>
              <w:color w:val="000000"/>
            </w:rPr>
          </w:pPr>
        </w:p>
        <w:sdt>
          <w:sdtPr>
            <w:alias w:val="preambule"/>
            <w:tag w:val="part_332e30f9adf1446fa3efa2f5f025ae2f"/>
            <w:id w:val="1204371132"/>
            <w:lock w:val="sdtLocked"/>
          </w:sdtPr>
          <w:sdtEndPr/>
          <w:sdtContent>
            <w:p w:rsidR="00A1727B" w:rsidRDefault="00162487">
              <w:pPr>
                <w:spacing w:line="252" w:lineRule="auto"/>
                <w:ind w:firstLine="720"/>
                <w:jc w:val="both"/>
                <w:rPr>
                  <w:color w:val="000000"/>
                  <w:szCs w:val="24"/>
                  <w:lang w:eastAsia="lt-LT"/>
                </w:rPr>
              </w:pPr>
              <w:r>
                <w:rPr>
                  <w:color w:val="000000"/>
                  <w:szCs w:val="24"/>
                  <w:lang w:eastAsia="lt-LT"/>
                </w:rPr>
                <w:t xml:space="preserve">Vadovaudamasi Lietuvos Respublikos energetikos įstatymo 8 straipsnio 11 dalies </w:t>
              </w:r>
              <w:r>
                <w:rPr>
                  <w:color w:val="000000"/>
                  <w:szCs w:val="24"/>
                  <w:lang w:eastAsia="lt-LT"/>
                </w:rPr>
                <w:br/>
                <w:t xml:space="preserve">2 punktu, Lietuvos Respublikos elektros energetikos įstatymo 9 straipsnio 3 dalies 4 punktu, </w:t>
              </w:r>
              <w:r>
                <w:rPr>
                  <w:color w:val="000000"/>
                  <w:szCs w:val="24"/>
                  <w:lang w:eastAsia="lt-LT"/>
                </w:rPr>
                <w:br/>
                <w:t>69 st</w:t>
              </w:r>
              <w:r>
                <w:rPr>
                  <w:color w:val="000000"/>
                  <w:szCs w:val="24"/>
                  <w:lang w:eastAsia="lt-LT"/>
                </w:rPr>
                <w:t>raipsnio 3 dalimi, 67 straipsnio 1</w:t>
              </w:r>
              <w:r>
                <w:rPr>
                  <w:color w:val="000000"/>
                  <w:szCs w:val="24"/>
                  <w:vertAlign w:val="superscript"/>
                  <w:lang w:eastAsia="lt-LT"/>
                </w:rPr>
                <w:t>2</w:t>
              </w:r>
              <w:r>
                <w:rPr>
                  <w:color w:val="000000"/>
                  <w:szCs w:val="24"/>
                  <w:lang w:eastAsia="lt-LT"/>
                </w:rPr>
                <w:t xml:space="preserve"> dalimi</w:t>
              </w:r>
              <w:r>
                <w:rPr>
                  <w:color w:val="000000"/>
                  <w:spacing w:val="-3"/>
                  <w:szCs w:val="24"/>
                  <w:lang w:eastAsia="lt-LT"/>
                </w:rPr>
                <w:t xml:space="preserve"> ir atsižvelgdama </w:t>
              </w:r>
              <w:r>
                <w:rPr>
                  <w:color w:val="000000"/>
                  <w:szCs w:val="24"/>
                  <w:lang w:eastAsia="lt-LT"/>
                </w:rPr>
                <w:t xml:space="preserve">į </w:t>
              </w:r>
              <w:r>
                <w:rPr>
                  <w:color w:val="000000"/>
                  <w:spacing w:val="-3"/>
                  <w:szCs w:val="24"/>
                  <w:lang w:eastAsia="lt-LT"/>
                </w:rPr>
                <w:t>Valstybinės energetikos reguliavimo tarybos (toliau – Taryba)</w:t>
              </w:r>
              <w:r>
                <w:rPr>
                  <w:color w:val="000000"/>
                  <w:szCs w:val="24"/>
                  <w:lang w:eastAsia="lt-LT"/>
                </w:rPr>
                <w:t xml:space="preserve"> Dujų ir elektros departamento Elektros skyriaus 2024 m. rugsėjo 3 d. pažymą Nr. O5E-842 „Dėl Valstybinės energetikos reguliavimo tar</w:t>
              </w:r>
              <w:r>
                <w:rPr>
                  <w:color w:val="000000"/>
                  <w:szCs w:val="24"/>
                  <w:lang w:eastAsia="lt-LT"/>
                </w:rPr>
                <w:t xml:space="preserve">ybos 2018 m. gruodžio 21 d. nutarimo </w:t>
              </w:r>
              <w:r>
                <w:rPr>
                  <w:color w:val="000000"/>
                  <w:szCs w:val="24"/>
                  <w:lang w:eastAsia="lt-LT"/>
                </w:rPr>
                <w:br/>
                <w:t xml:space="preserve">Nr. O3E-468 „Dėl Elektros energetikos įmonių apskaitos atskyrimo ir sąnaudų paskirstymo reikalavimų aprašo patvirtinimo“ pakeitimo“, </w:t>
              </w:r>
              <w:r>
                <w:rPr>
                  <w:color w:val="000000"/>
                  <w:spacing w:val="-3"/>
                  <w:szCs w:val="24"/>
                  <w:lang w:eastAsia="lt-LT"/>
                </w:rPr>
                <w:t>Taryba</w:t>
              </w:r>
              <w:r>
                <w:rPr>
                  <w:color w:val="000000"/>
                  <w:szCs w:val="24"/>
                  <w:lang w:eastAsia="lt-LT"/>
                </w:rPr>
                <w:t xml:space="preserve"> n u t a r i a:</w:t>
              </w:r>
            </w:p>
          </w:sdtContent>
        </w:sdt>
        <w:sdt>
          <w:sdtPr>
            <w:alias w:val="pastraipa"/>
            <w:tag w:val="part_f7aec5a9546d4fb0a3966e3e786a0107"/>
            <w:id w:val="368572807"/>
            <w:lock w:val="sdtLocked"/>
          </w:sdtPr>
          <w:sdtEndPr/>
          <w:sdtContent>
            <w:p w:rsidR="00A1727B" w:rsidRDefault="00162487">
              <w:pPr>
                <w:spacing w:line="252" w:lineRule="auto"/>
                <w:ind w:firstLine="720"/>
                <w:jc w:val="both"/>
                <w:rPr>
                  <w:color w:val="000000"/>
                  <w:szCs w:val="24"/>
                  <w:lang w:eastAsia="lt-LT"/>
                </w:rPr>
              </w:pPr>
              <w:r>
                <w:rPr>
                  <w:color w:val="000000"/>
                  <w:szCs w:val="24"/>
                  <w:lang w:eastAsia="lt-LT"/>
                </w:rPr>
                <w:t>Pakeisti Elektros energetikos įmonių apskaitos atskyrimo ir s</w:t>
              </w:r>
              <w:r>
                <w:rPr>
                  <w:color w:val="000000"/>
                  <w:szCs w:val="24"/>
                  <w:lang w:eastAsia="lt-LT"/>
                </w:rPr>
                <w:t>ąnaudų paskirstymo reikalavimų aprašą, patvirtintą Tarybos 2018 m. gruodžio 21 d. nutarimu Nr. O3E-468 „Dėl Elektros energetikos įmonių apskaitos atskyrimo ir sąnaudų paskirstymo reikalavimų aprašo patvirtinimo“ (toliau – Aprašas):</w:t>
              </w:r>
            </w:p>
          </w:sdtContent>
        </w:sdt>
        <w:sdt>
          <w:sdtPr>
            <w:alias w:val="1 p."/>
            <w:tag w:val="part_fe453b3cdfb04c3b8a95c8b1425c49be"/>
            <w:id w:val="-37206561"/>
            <w:lock w:val="sdtLocked"/>
          </w:sdtPr>
          <w:sdtEndPr/>
          <w:sdtContent>
            <w:p w:rsidR="00A1727B" w:rsidRDefault="00162487">
              <w:pPr>
                <w:widowControl w:val="0"/>
                <w:tabs>
                  <w:tab w:val="left" w:pos="1134"/>
                </w:tabs>
                <w:spacing w:line="252" w:lineRule="auto"/>
                <w:ind w:firstLine="720"/>
                <w:jc w:val="both"/>
                <w:rPr>
                  <w:b/>
                  <w:szCs w:val="24"/>
                  <w:lang w:eastAsia="lt-LT"/>
                </w:rPr>
              </w:pPr>
              <w:sdt>
                <w:sdtPr>
                  <w:alias w:val="Numeris"/>
                  <w:tag w:val="nr_fe453b3cdfb04c3b8a95c8b1425c49be"/>
                  <w:id w:val="601918215"/>
                  <w:lock w:val="sdtLocked"/>
                </w:sdtPr>
                <w:sdtEndPr/>
                <w:sdtContent>
                  <w:r>
                    <w:rPr>
                      <w:bCs/>
                      <w:szCs w:val="24"/>
                      <w:lang w:eastAsia="lt-LT"/>
                    </w:rPr>
                    <w:t>1</w:t>
                  </w:r>
                </w:sdtContent>
              </w:sdt>
              <w:r>
                <w:rPr>
                  <w:bCs/>
                  <w:szCs w:val="24"/>
                  <w:lang w:eastAsia="lt-LT"/>
                </w:rPr>
                <w:t>.</w:t>
              </w:r>
              <w:r>
                <w:rPr>
                  <w:bCs/>
                  <w:szCs w:val="24"/>
                  <w:lang w:eastAsia="lt-LT"/>
                </w:rPr>
                <w:tab/>
              </w:r>
              <w:r>
                <w:rPr>
                  <w:color w:val="000000"/>
                  <w:szCs w:val="24"/>
                  <w:lang w:eastAsia="lt-LT"/>
                </w:rPr>
                <w:t xml:space="preserve">Pakeisti 9.3.3 </w:t>
              </w:r>
              <w:r>
                <w:rPr>
                  <w:color w:val="000000"/>
                  <w:szCs w:val="24"/>
                  <w:lang w:eastAsia="lt-LT"/>
                </w:rPr>
                <w:t>papunktį ir jį išdėstyti taip:</w:t>
              </w:r>
            </w:p>
            <w:sdt>
              <w:sdtPr>
                <w:alias w:val="citata"/>
                <w:tag w:val="part_093b1eeac95a4b55a9759443846bdd51"/>
                <w:id w:val="-360966505"/>
                <w:lock w:val="sdtLocked"/>
              </w:sdtPr>
              <w:sdtEndPr/>
              <w:sdtContent>
                <w:sdt>
                  <w:sdtPr>
                    <w:alias w:val="9.3.3 pp."/>
                    <w:tag w:val="part_456feea7c21849c0a79a6c0dbaeecad8"/>
                    <w:id w:val="-1152054250"/>
                    <w:lock w:val="sdtLocked"/>
                  </w:sdtPr>
                  <w:sdtEndPr/>
                  <w:sdtContent>
                    <w:p w:rsidR="00A1727B" w:rsidRDefault="00162487">
                      <w:pPr>
                        <w:spacing w:line="252" w:lineRule="auto"/>
                        <w:ind w:firstLine="720"/>
                        <w:jc w:val="both"/>
                        <w:textAlignment w:val="baseline"/>
                        <w:rPr>
                          <w:rFonts w:ascii="Segoe UI" w:hAnsi="Segoe UI" w:cs="Segoe UI"/>
                          <w:sz w:val="18"/>
                          <w:szCs w:val="18"/>
                          <w:lang w:eastAsia="lt-LT"/>
                        </w:rPr>
                      </w:pPr>
                      <w:r>
                        <w:rPr>
                          <w:szCs w:val="24"/>
                          <w:lang w:eastAsia="lt-LT"/>
                        </w:rPr>
                        <w:t>„</w:t>
                      </w:r>
                      <w:sdt>
                        <w:sdtPr>
                          <w:alias w:val="Numeris"/>
                          <w:tag w:val="nr_456feea7c21849c0a79a6c0dbaeecad8"/>
                          <w:id w:val="-558627026"/>
                          <w:lock w:val="sdtLocked"/>
                        </w:sdtPr>
                        <w:sdtEndPr/>
                        <w:sdtContent>
                          <w:r>
                            <w:rPr>
                              <w:szCs w:val="24"/>
                              <w:lang w:eastAsia="lt-LT"/>
                            </w:rPr>
                            <w:t>9.3.3</w:t>
                          </w:r>
                        </w:sdtContent>
                      </w:sdt>
                      <w:r>
                        <w:rPr>
                          <w:szCs w:val="24"/>
                          <w:lang w:eastAsia="lt-LT"/>
                        </w:rPr>
                        <w:t xml:space="preserve">. </w:t>
                      </w:r>
                      <w:r>
                        <w:rPr>
                          <w:bCs/>
                          <w:color w:val="000000"/>
                          <w:szCs w:val="24"/>
                          <w:lang w:eastAsia="lt-LT"/>
                        </w:rPr>
                        <w:t>disbalanso</w:t>
                      </w:r>
                      <w:r>
                        <w:rPr>
                          <w:szCs w:val="24"/>
                          <w:lang w:eastAsia="lt-LT"/>
                        </w:rPr>
                        <w:t>;“</w:t>
                      </w:r>
                    </w:p>
                  </w:sdtContent>
                </w:sdt>
              </w:sdtContent>
            </w:sdt>
          </w:sdtContent>
        </w:sdt>
        <w:sdt>
          <w:sdtPr>
            <w:alias w:val="2 p."/>
            <w:tag w:val="part_21330fe2c4164bafb6888523204df9ff"/>
            <w:id w:val="-1104650109"/>
            <w:lock w:val="sdtLocked"/>
          </w:sdtPr>
          <w:sdtEndPr/>
          <w:sdtContent>
            <w:p w:rsidR="00A1727B" w:rsidRDefault="00162487">
              <w:pPr>
                <w:widowControl w:val="0"/>
                <w:tabs>
                  <w:tab w:val="left" w:pos="1134"/>
                </w:tabs>
                <w:spacing w:line="252" w:lineRule="auto"/>
                <w:ind w:firstLine="720"/>
                <w:jc w:val="both"/>
                <w:rPr>
                  <w:bCs/>
                  <w:szCs w:val="24"/>
                  <w:lang w:eastAsia="lt-LT"/>
                </w:rPr>
              </w:pPr>
              <w:sdt>
                <w:sdtPr>
                  <w:alias w:val="Numeris"/>
                  <w:tag w:val="nr_21330fe2c4164bafb6888523204df9ff"/>
                  <w:id w:val="-808698118"/>
                  <w:lock w:val="sdtLocked"/>
                </w:sdtPr>
                <w:sdtEndPr/>
                <w:sdtContent>
                  <w:r>
                    <w:rPr>
                      <w:bCs/>
                      <w:szCs w:val="24"/>
                      <w:lang w:eastAsia="lt-LT"/>
                    </w:rPr>
                    <w:t>2</w:t>
                  </w:r>
                </w:sdtContent>
              </w:sdt>
              <w:r>
                <w:rPr>
                  <w:bCs/>
                  <w:szCs w:val="24"/>
                  <w:lang w:eastAsia="lt-LT"/>
                </w:rPr>
                <w:t>.</w:t>
              </w:r>
              <w:r>
                <w:rPr>
                  <w:bCs/>
                  <w:szCs w:val="24"/>
                  <w:lang w:eastAsia="lt-LT"/>
                </w:rPr>
                <w:tab/>
                <w:t>Papildyti 13.5.5</w:t>
              </w:r>
              <w:r>
                <w:rPr>
                  <w:bCs/>
                  <w:szCs w:val="24"/>
                  <w:vertAlign w:val="superscript"/>
                  <w:lang w:eastAsia="lt-LT"/>
                </w:rPr>
                <w:t>1</w:t>
              </w:r>
              <w:r>
                <w:rPr>
                  <w:bCs/>
                  <w:szCs w:val="24"/>
                  <w:lang w:eastAsia="lt-LT"/>
                </w:rPr>
                <w:t xml:space="preserve"> papunkčiu:</w:t>
              </w:r>
            </w:p>
            <w:sdt>
              <w:sdtPr>
                <w:alias w:val="citata"/>
                <w:tag w:val="part_4a3c97bf82be44b38a157ac2fe709887"/>
                <w:id w:val="857163017"/>
                <w:lock w:val="sdtLocked"/>
              </w:sdtPr>
              <w:sdtEndPr/>
              <w:sdtContent>
                <w:sdt>
                  <w:sdtPr>
                    <w:alias w:val="13.5.5-1 pp."/>
                    <w:tag w:val="part_b45052c8c8b74bb58bec220af03a72c3"/>
                    <w:id w:val="937959566"/>
                    <w:lock w:val="sdtLocked"/>
                  </w:sdtPr>
                  <w:sdtEndPr/>
                  <w:sdtContent>
                    <w:p w:rsidR="00A1727B" w:rsidRDefault="00162487">
                      <w:pPr>
                        <w:widowControl w:val="0"/>
                        <w:tabs>
                          <w:tab w:val="left" w:pos="1134"/>
                        </w:tabs>
                        <w:spacing w:line="252" w:lineRule="auto"/>
                        <w:ind w:firstLine="720"/>
                        <w:jc w:val="both"/>
                        <w:rPr>
                          <w:bCs/>
                          <w:szCs w:val="24"/>
                          <w:lang w:eastAsia="lt-LT"/>
                        </w:rPr>
                      </w:pPr>
                      <w:r>
                        <w:rPr>
                          <w:bCs/>
                          <w:color w:val="000000"/>
                          <w:szCs w:val="24"/>
                          <w:lang w:eastAsia="lt-LT"/>
                        </w:rPr>
                        <w:t>„</w:t>
                      </w:r>
                      <w:sdt>
                        <w:sdtPr>
                          <w:alias w:val="Numeris"/>
                          <w:tag w:val="nr_b45052c8c8b74bb58bec220af03a72c3"/>
                          <w:id w:val="1072228823"/>
                          <w:lock w:val="sdtLocked"/>
                        </w:sdtPr>
                        <w:sdtEndPr/>
                        <w:sdtContent>
                          <w:r>
                            <w:rPr>
                              <w:bCs/>
                              <w:color w:val="000000"/>
                              <w:szCs w:val="24"/>
                              <w:lang w:eastAsia="lt-LT"/>
                            </w:rPr>
                            <w:t>13.5.5</w:t>
                          </w:r>
                          <w:r>
                            <w:rPr>
                              <w:bCs/>
                              <w:color w:val="000000"/>
                              <w:szCs w:val="24"/>
                              <w:vertAlign w:val="superscript"/>
                              <w:lang w:eastAsia="lt-LT"/>
                            </w:rPr>
                            <w:t>1</w:t>
                          </w:r>
                        </w:sdtContent>
                      </w:sdt>
                      <w:r>
                        <w:rPr>
                          <w:bCs/>
                          <w:color w:val="000000"/>
                          <w:szCs w:val="24"/>
                          <w:lang w:eastAsia="lt-LT"/>
                        </w:rPr>
                        <w:t>. ilgalaikio turto vienetų vertės dalį, sukurtą reguliuojamą elektros veiklą vykdančios įmonės lėšomis vykdant gamintojų ir vartotojų elektros įrenginių</w:t>
                      </w:r>
                      <w:r>
                        <w:rPr>
                          <w:bCs/>
                          <w:color w:val="000000"/>
                          <w:szCs w:val="24"/>
                          <w:lang w:eastAsia="lt-LT"/>
                        </w:rPr>
                        <w:t xml:space="preserve"> prijungimą prie elektros tinklų, kai tokia ilgalaikio turto vertės dalis sukuriama įmonės lėšomis dėl to, kad prijungimo prie elektros tinklų įmoka gamintojui ar vartotojui buvo perskaičiuota nepagrįstai ir įmonė turi padengti skirtumą tarp preliminarios </w:t>
                      </w:r>
                      <w:r>
                        <w:rPr>
                          <w:bCs/>
                          <w:color w:val="000000"/>
                          <w:szCs w:val="24"/>
                          <w:lang w:eastAsia="lt-LT"/>
                        </w:rPr>
                        <w:t>ir perskaičiuotos prijungimo įmokos;“</w:t>
                      </w:r>
                    </w:p>
                  </w:sdtContent>
                </w:sdt>
              </w:sdtContent>
            </w:sdt>
          </w:sdtContent>
        </w:sdt>
        <w:sdt>
          <w:sdtPr>
            <w:alias w:val="3 p."/>
            <w:tag w:val="part_9f4433ffb82749b88e1bf8a815a7b463"/>
            <w:id w:val="-1882312916"/>
            <w:lock w:val="sdtLocked"/>
          </w:sdtPr>
          <w:sdtEndPr/>
          <w:sdtContent>
            <w:p w:rsidR="00A1727B" w:rsidRDefault="00162487">
              <w:pPr>
                <w:widowControl w:val="0"/>
                <w:tabs>
                  <w:tab w:val="left" w:pos="1134"/>
                </w:tabs>
                <w:spacing w:line="252" w:lineRule="auto"/>
                <w:ind w:firstLine="720"/>
                <w:jc w:val="both"/>
                <w:rPr>
                  <w:b/>
                  <w:szCs w:val="24"/>
                  <w:lang w:eastAsia="lt-LT"/>
                </w:rPr>
              </w:pPr>
              <w:sdt>
                <w:sdtPr>
                  <w:alias w:val="Numeris"/>
                  <w:tag w:val="nr_9f4433ffb82749b88e1bf8a815a7b463"/>
                  <w:id w:val="-854571442"/>
                  <w:lock w:val="sdtLocked"/>
                </w:sdtPr>
                <w:sdtEndPr/>
                <w:sdtContent>
                  <w:r>
                    <w:rPr>
                      <w:bCs/>
                      <w:szCs w:val="24"/>
                      <w:lang w:eastAsia="lt-LT"/>
                    </w:rPr>
                    <w:t>3</w:t>
                  </w:r>
                </w:sdtContent>
              </w:sdt>
              <w:r>
                <w:rPr>
                  <w:bCs/>
                  <w:szCs w:val="24"/>
                  <w:lang w:eastAsia="lt-LT"/>
                </w:rPr>
                <w:t>.</w:t>
              </w:r>
              <w:r>
                <w:rPr>
                  <w:bCs/>
                  <w:szCs w:val="24"/>
                  <w:lang w:eastAsia="lt-LT"/>
                </w:rPr>
                <w:tab/>
              </w:r>
              <w:r>
                <w:rPr>
                  <w:color w:val="000000"/>
                  <w:szCs w:val="24"/>
                  <w:lang w:eastAsia="lt-LT"/>
                </w:rPr>
                <w:t>Pakeisti 30.6 papunktį ir jį išdėstyti taip:</w:t>
              </w:r>
            </w:p>
            <w:sdt>
              <w:sdtPr>
                <w:alias w:val="citata"/>
                <w:tag w:val="part_68946cbfd483474190f0c5205cb2b3d4"/>
                <w:id w:val="-225227131"/>
                <w:lock w:val="sdtLocked"/>
              </w:sdtPr>
              <w:sdtEndPr/>
              <w:sdtContent>
                <w:sdt>
                  <w:sdtPr>
                    <w:alias w:val="30.6 pp."/>
                    <w:tag w:val="part_5b28f438f5a64ba3a4cf233409cdf365"/>
                    <w:id w:val="669531662"/>
                    <w:lock w:val="sdtLocked"/>
                  </w:sdtPr>
                  <w:sdtEndPr/>
                  <w:sdtContent>
                    <w:p w:rsidR="00A1727B" w:rsidRDefault="00162487">
                      <w:pPr>
                        <w:tabs>
                          <w:tab w:val="left" w:pos="993"/>
                        </w:tabs>
                        <w:spacing w:line="252" w:lineRule="auto"/>
                        <w:ind w:firstLine="720"/>
                        <w:jc w:val="both"/>
                        <w:rPr>
                          <w:bCs/>
                          <w:szCs w:val="24"/>
                          <w:lang w:eastAsia="lt-LT"/>
                        </w:rPr>
                      </w:pPr>
                      <w:r>
                        <w:rPr>
                          <w:szCs w:val="22"/>
                        </w:rPr>
                        <w:t>„</w:t>
                      </w:r>
                      <w:sdt>
                        <w:sdtPr>
                          <w:alias w:val="Numeris"/>
                          <w:tag w:val="nr_5b28f438f5a64ba3a4cf233409cdf365"/>
                          <w:id w:val="1631121660"/>
                          <w:lock w:val="sdtLocked"/>
                        </w:sdtPr>
                        <w:sdtEndPr/>
                        <w:sdtContent>
                          <w:r>
                            <w:rPr>
                              <w:szCs w:val="22"/>
                            </w:rPr>
                            <w:t>30.6</w:t>
                          </w:r>
                        </w:sdtContent>
                      </w:sdt>
                      <w:r>
                        <w:rPr>
                          <w:szCs w:val="22"/>
                        </w:rPr>
                        <w:t>. komandiruočių, personalo mokymo, reprezentacijos, reklamos, viešųjų ryšių, rinkodaros, komunikacijų tyrimų, nuotolinių kanalų populiarinimo, įvairių moni</w:t>
                      </w:r>
                      <w:r>
                        <w:rPr>
                          <w:szCs w:val="22"/>
                        </w:rPr>
                        <w:t>toringų sąnaudas</w:t>
                      </w:r>
                      <w:r>
                        <w:rPr>
                          <w:b/>
                          <w:color w:val="000000"/>
                          <w:szCs w:val="22"/>
                        </w:rPr>
                        <w:t xml:space="preserve"> </w:t>
                      </w:r>
                      <w:r>
                        <w:rPr>
                          <w:bCs/>
                          <w:color w:val="000000"/>
                          <w:szCs w:val="22"/>
                        </w:rPr>
                        <w:t>(toliau – Normuojamos sąnaudos)</w:t>
                      </w:r>
                      <w:r>
                        <w:rPr>
                          <w:bCs/>
                          <w:szCs w:val="22"/>
                        </w:rPr>
                        <w:t>, kurios yra būtinos reguliuojamai veiklai vykdyti, sudarančias daugiau kaip:</w:t>
                      </w:r>
                    </w:p>
                    <w:sdt>
                      <w:sdtPr>
                        <w:alias w:val="30.6.1 pp."/>
                        <w:tag w:val="part_0adcfc8e13e24d6ea18329fe45a0d1bb"/>
                        <w:id w:val="-727998163"/>
                        <w:lock w:val="sdtLocked"/>
                      </w:sdtPr>
                      <w:sdtEndPr/>
                      <w:sdtContent>
                        <w:p w:rsidR="00A1727B" w:rsidRDefault="00162487">
                          <w:pPr>
                            <w:tabs>
                              <w:tab w:val="left" w:pos="993"/>
                            </w:tabs>
                            <w:spacing w:line="252" w:lineRule="auto"/>
                            <w:ind w:firstLine="720"/>
                            <w:jc w:val="both"/>
                            <w:rPr>
                              <w:lang w:eastAsia="lt-LT"/>
                            </w:rPr>
                          </w:pPr>
                          <w:sdt>
                            <w:sdtPr>
                              <w:alias w:val="Numeris"/>
                              <w:tag w:val="nr_0adcfc8e13e24d6ea18329fe45a0d1bb"/>
                              <w:id w:val="1580338251"/>
                              <w:lock w:val="sdtLocked"/>
                            </w:sdtPr>
                            <w:sdtEndPr/>
                            <w:sdtContent>
                              <w:r>
                                <w:rPr>
                                  <w:lang w:eastAsia="lt-LT"/>
                                </w:rPr>
                                <w:t>30.6.1</w:t>
                              </w:r>
                            </w:sdtContent>
                          </w:sdt>
                          <w:r>
                            <w:rPr>
                              <w:lang w:eastAsia="lt-LT"/>
                            </w:rPr>
                            <w:t xml:space="preserve">. 2,8 proc. elektros energetikos perdavimo veiklą vykdančios įmonės verslo vieneto </w:t>
                          </w:r>
                          <w:r>
                            <w:rPr>
                              <w:bCs/>
                              <w:color w:val="000000"/>
                              <w:lang w:eastAsia="lt-LT"/>
                            </w:rPr>
                            <w:t>veiklos</w:t>
                          </w:r>
                          <w:r>
                            <w:rPr>
                              <w:b/>
                              <w:color w:val="000000"/>
                              <w:lang w:eastAsia="lt-LT"/>
                            </w:rPr>
                            <w:t xml:space="preserve"> </w:t>
                          </w:r>
                          <w:r>
                            <w:rPr>
                              <w:lang w:eastAsia="lt-LT"/>
                            </w:rPr>
                            <w:t xml:space="preserve">sąnaudų, suskaičiuotų pagal </w:t>
                          </w:r>
                          <w:r>
                            <w:rPr>
                              <w:lang w:eastAsia="lt-LT"/>
                            </w:rPr>
                            <w:t>Aprašo 30.6</w:t>
                          </w:r>
                          <w:r>
                            <w:rPr>
                              <w:vertAlign w:val="superscript"/>
                              <w:lang w:eastAsia="lt-LT"/>
                            </w:rPr>
                            <w:t>1</w:t>
                          </w:r>
                          <w:r>
                            <w:rPr>
                              <w:lang w:eastAsia="lt-LT"/>
                            </w:rPr>
                            <w:t xml:space="preserve"> papunktį;</w:t>
                          </w:r>
                        </w:p>
                      </w:sdtContent>
                    </w:sdt>
                    <w:sdt>
                      <w:sdtPr>
                        <w:alias w:val="30.6.2 pp."/>
                        <w:tag w:val="part_07f33337d9754c7ead5697ed957a652b"/>
                        <w:id w:val="-234393418"/>
                        <w:lock w:val="sdtLocked"/>
                      </w:sdtPr>
                      <w:sdtEndPr/>
                      <w:sdtContent>
                        <w:p w:rsidR="00A1727B" w:rsidRDefault="00162487">
                          <w:pPr>
                            <w:tabs>
                              <w:tab w:val="left" w:pos="993"/>
                            </w:tabs>
                            <w:spacing w:line="252" w:lineRule="auto"/>
                            <w:ind w:firstLine="720"/>
                            <w:jc w:val="both"/>
                            <w:rPr>
                              <w:lang w:eastAsia="lt-LT"/>
                            </w:rPr>
                          </w:pPr>
                          <w:sdt>
                            <w:sdtPr>
                              <w:alias w:val="Numeris"/>
                              <w:tag w:val="nr_07f33337d9754c7ead5697ed957a652b"/>
                              <w:id w:val="-1573106635"/>
                              <w:lock w:val="sdtLocked"/>
                            </w:sdtPr>
                            <w:sdtEndPr/>
                            <w:sdtContent>
                              <w:r>
                                <w:rPr>
                                  <w:lang w:eastAsia="lt-LT"/>
                                </w:rPr>
                                <w:t>30.6.2</w:t>
                              </w:r>
                            </w:sdtContent>
                          </w:sdt>
                          <w:r>
                            <w:rPr>
                              <w:lang w:eastAsia="lt-LT"/>
                            </w:rPr>
                            <w:t xml:space="preserve">. 0,61 proc. elektros energetikos skirstymo veiklą vykdančios įmonės </w:t>
                          </w:r>
                          <w:r>
                            <w:rPr>
                              <w:color w:val="000000"/>
                              <w:lang w:eastAsia="lt-LT"/>
                            </w:rPr>
                            <w:t>verslo vieneto veiklos sąnaudų, suskaičiuotų pagal Aprašo 30.6</w:t>
                          </w:r>
                          <w:r>
                            <w:rPr>
                              <w:color w:val="000000"/>
                              <w:vertAlign w:val="superscript"/>
                              <w:lang w:eastAsia="lt-LT"/>
                            </w:rPr>
                            <w:t>1</w:t>
                          </w:r>
                          <w:r>
                            <w:rPr>
                              <w:color w:val="000000"/>
                              <w:lang w:eastAsia="lt-LT"/>
                            </w:rPr>
                            <w:t xml:space="preserve"> papunktį;</w:t>
                          </w:r>
                        </w:p>
                      </w:sdtContent>
                    </w:sdt>
                    <w:sdt>
                      <w:sdtPr>
                        <w:alias w:val="30.6.3 pp."/>
                        <w:tag w:val="part_6b65852cda51471794e4d1011f97d3ea"/>
                        <w:id w:val="-403845382"/>
                        <w:lock w:val="sdtLocked"/>
                      </w:sdtPr>
                      <w:sdtEndPr/>
                      <w:sdtContent>
                        <w:p w:rsidR="00A1727B" w:rsidRDefault="00162487">
                          <w:pPr>
                            <w:tabs>
                              <w:tab w:val="left" w:pos="993"/>
                            </w:tabs>
                            <w:spacing w:line="252" w:lineRule="auto"/>
                            <w:ind w:firstLine="720"/>
                            <w:jc w:val="both"/>
                            <w:rPr>
                              <w:lang w:eastAsia="lt-LT"/>
                            </w:rPr>
                          </w:pPr>
                          <w:sdt>
                            <w:sdtPr>
                              <w:alias w:val="Numeris"/>
                              <w:tag w:val="nr_6b65852cda51471794e4d1011f97d3ea"/>
                              <w:id w:val="1527830281"/>
                              <w:lock w:val="sdtLocked"/>
                            </w:sdtPr>
                            <w:sdtEndPr/>
                            <w:sdtContent>
                              <w:r>
                                <w:rPr>
                                  <w:lang w:eastAsia="lt-LT"/>
                                </w:rPr>
                                <w:t>30.6.3</w:t>
                              </w:r>
                            </w:sdtContent>
                          </w:sdt>
                          <w:r>
                            <w:rPr>
                              <w:lang w:eastAsia="lt-LT"/>
                            </w:rPr>
                            <w:t>. 3,2 proc. elektros energetikos visuomeninio tiekimo veiklą vykdančio</w:t>
                          </w:r>
                          <w:r>
                            <w:rPr>
                              <w:lang w:eastAsia="lt-LT"/>
                            </w:rPr>
                            <w:t xml:space="preserve">s įmonės </w:t>
                          </w:r>
                          <w:r>
                            <w:rPr>
                              <w:color w:val="000000"/>
                              <w:lang w:eastAsia="lt-LT"/>
                            </w:rPr>
                            <w:t>verslo vieneto veiklos sąnaudų, suskaičiuotų pagal Aprašo 30.6</w:t>
                          </w:r>
                          <w:r>
                            <w:rPr>
                              <w:color w:val="000000"/>
                              <w:vertAlign w:val="superscript"/>
                              <w:lang w:eastAsia="lt-LT"/>
                            </w:rPr>
                            <w:t>1</w:t>
                          </w:r>
                          <w:r>
                            <w:rPr>
                              <w:color w:val="000000"/>
                              <w:lang w:eastAsia="lt-LT"/>
                            </w:rPr>
                            <w:t xml:space="preserve"> papunktį</w:t>
                          </w:r>
                          <w:r>
                            <w:rPr>
                              <w:lang w:eastAsia="lt-LT"/>
                            </w:rPr>
                            <w:t>;</w:t>
                          </w:r>
                        </w:p>
                      </w:sdtContent>
                    </w:sdt>
                    <w:sdt>
                      <w:sdtPr>
                        <w:alias w:val="30.6.4 pp."/>
                        <w:tag w:val="part_ad60c1443d684b668706401f9a024520"/>
                        <w:id w:val="-1081590628"/>
                        <w:lock w:val="sdtLocked"/>
                      </w:sdtPr>
                      <w:sdtEndPr/>
                      <w:sdtContent>
                        <w:p w:rsidR="00A1727B" w:rsidRDefault="00162487">
                          <w:pPr>
                            <w:tabs>
                              <w:tab w:val="left" w:pos="1134"/>
                            </w:tabs>
                            <w:spacing w:line="252" w:lineRule="auto"/>
                            <w:ind w:firstLine="720"/>
                            <w:jc w:val="both"/>
                            <w:rPr>
                              <w:lang w:eastAsia="lt-LT"/>
                            </w:rPr>
                          </w:pPr>
                          <w:sdt>
                            <w:sdtPr>
                              <w:alias w:val="Numeris"/>
                              <w:tag w:val="nr_ad60c1443d684b668706401f9a024520"/>
                              <w:id w:val="-1382484867"/>
                              <w:lock w:val="sdtLocked"/>
                            </w:sdtPr>
                            <w:sdtEndPr/>
                            <w:sdtContent>
                              <w:r>
                                <w:rPr>
                                  <w:lang w:eastAsia="lt-LT"/>
                                </w:rPr>
                                <w:t>30.6.4</w:t>
                              </w:r>
                            </w:sdtContent>
                          </w:sdt>
                          <w:r>
                            <w:rPr>
                              <w:lang w:eastAsia="lt-LT"/>
                            </w:rPr>
                            <w:t xml:space="preserve">. 0,85 proc. elektros energetikos gamybos veiklą vykdančios įmonės, pripažintos kaip turinčios didelę įtaką rinkoje, </w:t>
                          </w:r>
                          <w:r>
                            <w:rPr>
                              <w:color w:val="000000"/>
                              <w:lang w:eastAsia="lt-LT"/>
                            </w:rPr>
                            <w:t>verslo vieneto veiklos sąnaudų, suskaičiuotų p</w:t>
                          </w:r>
                          <w:r>
                            <w:rPr>
                              <w:color w:val="000000"/>
                              <w:lang w:eastAsia="lt-LT"/>
                            </w:rPr>
                            <w:t>agal Aprašo 30.6</w:t>
                          </w:r>
                          <w:r>
                            <w:rPr>
                              <w:color w:val="000000"/>
                              <w:vertAlign w:val="superscript"/>
                              <w:lang w:eastAsia="lt-LT"/>
                            </w:rPr>
                            <w:t>1</w:t>
                          </w:r>
                          <w:r>
                            <w:rPr>
                              <w:color w:val="000000"/>
                              <w:lang w:eastAsia="lt-LT"/>
                            </w:rPr>
                            <w:t xml:space="preserve"> papunktį;</w:t>
                          </w:r>
                          <w:r>
                            <w:t xml:space="preserve"> </w:t>
                          </w:r>
                        </w:p>
                      </w:sdtContent>
                    </w:sdt>
                    <w:sdt>
                      <w:sdtPr>
                        <w:alias w:val="30.6.5 pp."/>
                        <w:tag w:val="part_d5a9c487da274187ae44a757eeb3951a"/>
                        <w:id w:val="1181316654"/>
                        <w:lock w:val="sdtLocked"/>
                      </w:sdtPr>
                      <w:sdtEndPr/>
                      <w:sdtContent>
                        <w:p w:rsidR="00A1727B" w:rsidRDefault="00162487">
                          <w:pPr>
                            <w:tabs>
                              <w:tab w:val="left" w:pos="1134"/>
                            </w:tabs>
                            <w:spacing w:line="252" w:lineRule="auto"/>
                            <w:ind w:firstLine="720"/>
                            <w:jc w:val="both"/>
                            <w:rPr>
                              <w:color w:val="000000"/>
                              <w:lang w:eastAsia="lt-LT"/>
                            </w:rPr>
                          </w:pPr>
                          <w:sdt>
                            <w:sdtPr>
                              <w:alias w:val="Numeris"/>
                              <w:tag w:val="nr_d5a9c487da274187ae44a757eeb3951a"/>
                              <w:id w:val="-1852252877"/>
                              <w:lock w:val="sdtLocked"/>
                            </w:sdtPr>
                            <w:sdtEndPr/>
                            <w:sdtContent>
                              <w:r>
                                <w:rPr>
                                  <w:lang w:eastAsia="lt-LT"/>
                                </w:rPr>
                                <w:t>30.6.5</w:t>
                              </w:r>
                            </w:sdtContent>
                          </w:sdt>
                          <w:r>
                            <w:rPr>
                              <w:lang w:eastAsia="lt-LT"/>
                            </w:rPr>
                            <w:t xml:space="preserve">. 2,8 proc. energijos kaupimo veiklą vykdančios įmonės – paskirtojo kaupimo sistemos operatoriaus – </w:t>
                          </w:r>
                          <w:r>
                            <w:rPr>
                              <w:color w:val="000000"/>
                              <w:lang w:eastAsia="lt-LT"/>
                            </w:rPr>
                            <w:t>verslo vieneto veiklos sąnaudų, suskaičiuotų pagal Aprašo 30.61 papunktį.“</w:t>
                          </w:r>
                        </w:p>
                      </w:sdtContent>
                    </w:sdt>
                  </w:sdtContent>
                </w:sdt>
              </w:sdtContent>
            </w:sdt>
          </w:sdtContent>
        </w:sdt>
        <w:sdt>
          <w:sdtPr>
            <w:alias w:val="4 p."/>
            <w:tag w:val="part_8c305672f78748c4b62f7e6a8d6d356c"/>
            <w:id w:val="1920750788"/>
            <w:lock w:val="sdtLocked"/>
          </w:sdtPr>
          <w:sdtEndPr/>
          <w:sdtContent>
            <w:p w:rsidR="00A1727B" w:rsidRDefault="00162487">
              <w:pPr>
                <w:widowControl w:val="0"/>
                <w:tabs>
                  <w:tab w:val="left" w:pos="1134"/>
                </w:tabs>
                <w:spacing w:line="252" w:lineRule="auto"/>
                <w:ind w:firstLine="720"/>
                <w:jc w:val="both"/>
                <w:rPr>
                  <w:szCs w:val="24"/>
                  <w:lang w:eastAsia="lt-LT"/>
                </w:rPr>
              </w:pPr>
              <w:sdt>
                <w:sdtPr>
                  <w:alias w:val="Numeris"/>
                  <w:tag w:val="nr_8c305672f78748c4b62f7e6a8d6d356c"/>
                  <w:id w:val="-109283083"/>
                  <w:lock w:val="sdtLocked"/>
                </w:sdtPr>
                <w:sdtEndPr/>
                <w:sdtContent>
                  <w:r>
                    <w:rPr>
                      <w:bCs/>
                      <w:szCs w:val="24"/>
                      <w:lang w:eastAsia="lt-LT"/>
                    </w:rPr>
                    <w:t>4</w:t>
                  </w:r>
                </w:sdtContent>
              </w:sdt>
              <w:r>
                <w:rPr>
                  <w:bCs/>
                  <w:szCs w:val="24"/>
                  <w:lang w:eastAsia="lt-LT"/>
                </w:rPr>
                <w:t>.</w:t>
              </w:r>
              <w:r>
                <w:rPr>
                  <w:bCs/>
                  <w:szCs w:val="24"/>
                  <w:lang w:eastAsia="lt-LT"/>
                </w:rPr>
                <w:tab/>
              </w:r>
              <w:r>
                <w:rPr>
                  <w:szCs w:val="24"/>
                  <w:lang w:eastAsia="lt-LT"/>
                </w:rPr>
                <w:t>Papildyti 30.6</w:t>
              </w:r>
              <w:r>
                <w:rPr>
                  <w:szCs w:val="24"/>
                  <w:vertAlign w:val="superscript"/>
                  <w:lang w:eastAsia="lt-LT"/>
                </w:rPr>
                <w:t>1</w:t>
              </w:r>
              <w:r>
                <w:rPr>
                  <w:szCs w:val="24"/>
                  <w:lang w:eastAsia="lt-LT"/>
                </w:rPr>
                <w:t xml:space="preserve"> papunkčiu:</w:t>
              </w:r>
            </w:p>
            <w:sdt>
              <w:sdtPr>
                <w:alias w:val="citata"/>
                <w:tag w:val="part_74b92d9e070f469ea01eb93bd2bb2a0e"/>
                <w:id w:val="-2095230509"/>
                <w:lock w:val="sdtLocked"/>
              </w:sdtPr>
              <w:sdtEndPr/>
              <w:sdtContent>
                <w:sdt>
                  <w:sdtPr>
                    <w:alias w:val="30.6-1 pp."/>
                    <w:tag w:val="part_c35b7e154089419ebfd21e89ebd0c0d4"/>
                    <w:id w:val="-1054002488"/>
                    <w:lock w:val="sdtLocked"/>
                  </w:sdtPr>
                  <w:sdtEndPr/>
                  <w:sdtContent>
                    <w:p w:rsidR="00A1727B" w:rsidRDefault="00162487">
                      <w:pPr>
                        <w:tabs>
                          <w:tab w:val="left" w:pos="1134"/>
                        </w:tabs>
                        <w:spacing w:line="252" w:lineRule="auto"/>
                        <w:ind w:firstLine="720"/>
                        <w:jc w:val="both"/>
                        <w:rPr>
                          <w:bCs/>
                          <w:color w:val="000000"/>
                        </w:rPr>
                      </w:pPr>
                      <w:r>
                        <w:rPr>
                          <w:bCs/>
                          <w:color w:val="000000"/>
                          <w:szCs w:val="24"/>
                          <w:lang w:eastAsia="lt-LT"/>
                        </w:rPr>
                        <w:t>„</w:t>
                      </w:r>
                      <w:sdt>
                        <w:sdtPr>
                          <w:alias w:val="Numeris"/>
                          <w:tag w:val="nr_c35b7e154089419ebfd21e89ebd0c0d4"/>
                          <w:id w:val="-1673714592"/>
                          <w:lock w:val="sdtLocked"/>
                        </w:sdtPr>
                        <w:sdtEndPr/>
                        <w:sdtContent>
                          <w:r>
                            <w:rPr>
                              <w:bCs/>
                              <w:color w:val="000000"/>
                              <w:szCs w:val="24"/>
                              <w:lang w:eastAsia="lt-LT"/>
                            </w:rPr>
                            <w:t>3</w:t>
                          </w:r>
                          <w:r>
                            <w:rPr>
                              <w:bCs/>
                              <w:color w:val="000000"/>
                              <w:szCs w:val="24"/>
                              <w:lang w:eastAsia="lt-LT"/>
                            </w:rPr>
                            <w:t>0.6</w:t>
                          </w:r>
                          <w:r>
                            <w:rPr>
                              <w:bCs/>
                              <w:color w:val="000000"/>
                              <w:szCs w:val="24"/>
                              <w:vertAlign w:val="superscript"/>
                              <w:lang w:eastAsia="lt-LT"/>
                            </w:rPr>
                            <w:t>1</w:t>
                          </w:r>
                        </w:sdtContent>
                      </w:sdt>
                      <w:r>
                        <w:rPr>
                          <w:bCs/>
                          <w:color w:val="000000"/>
                          <w:szCs w:val="24"/>
                          <w:lang w:eastAsia="lt-LT"/>
                        </w:rPr>
                        <w:t>.</w:t>
                      </w:r>
                      <w:r>
                        <w:rPr>
                          <w:bCs/>
                        </w:rPr>
                        <w:t xml:space="preserve"> </w:t>
                      </w:r>
                      <w:r>
                        <w:rPr>
                          <w:bCs/>
                          <w:color w:val="000000"/>
                        </w:rPr>
                        <w:t>Normuojamų sąnaudų dalis yra apskaičiuojama pagal formulę:</w:t>
                      </w:r>
                    </w:p>
                    <w:p w:rsidR="00A1727B" w:rsidRDefault="00A1727B">
                      <w:pPr>
                        <w:tabs>
                          <w:tab w:val="left" w:pos="1134"/>
                        </w:tabs>
                        <w:spacing w:line="252" w:lineRule="auto"/>
                        <w:ind w:firstLine="720"/>
                        <w:jc w:val="both"/>
                        <w:rPr>
                          <w:bCs/>
                          <w:color w:val="000000"/>
                        </w:rPr>
                      </w:pPr>
                    </w:p>
                    <w:p w:rsidR="00A1727B" w:rsidRDefault="00162487">
                      <w:pPr>
                        <w:tabs>
                          <w:tab w:val="left" w:pos="1134"/>
                        </w:tabs>
                        <w:spacing w:line="252" w:lineRule="auto"/>
                        <w:ind w:firstLine="720"/>
                        <w:jc w:val="both"/>
                        <w:rPr>
                          <w:bCs/>
                          <w:color w:val="000000"/>
                        </w:rPr>
                      </w:pPr>
                      <w:proofErr w:type="spellStart"/>
                      <w:r>
                        <w:rPr>
                          <w:bCs/>
                          <w:i/>
                          <w:iCs/>
                          <w:color w:val="000000"/>
                        </w:rPr>
                        <w:t>S</w:t>
                      </w:r>
                      <w:r>
                        <w:rPr>
                          <w:bCs/>
                          <w:i/>
                          <w:iCs/>
                          <w:color w:val="000000"/>
                          <w:vertAlign w:val="subscript"/>
                        </w:rPr>
                        <w:t>norm</w:t>
                      </w:r>
                      <w:proofErr w:type="spellEnd"/>
                      <w:r>
                        <w:rPr>
                          <w:bCs/>
                          <w:i/>
                          <w:iCs/>
                          <w:color w:val="000000"/>
                        </w:rPr>
                        <w:t>=</w:t>
                      </w:r>
                      <w:proofErr w:type="spellStart"/>
                      <w:r>
                        <w:rPr>
                          <w:bCs/>
                          <w:i/>
                          <w:iCs/>
                          <w:color w:val="000000"/>
                        </w:rPr>
                        <w:t>N</w:t>
                      </w:r>
                      <w:r>
                        <w:rPr>
                          <w:bCs/>
                          <w:i/>
                          <w:iCs/>
                          <w:color w:val="000000"/>
                          <w:vertAlign w:val="subscript"/>
                        </w:rPr>
                        <w:t>norm</w:t>
                      </w:r>
                      <w:proofErr w:type="spellEnd"/>
                      <w:r>
                        <w:rPr>
                          <w:bCs/>
                          <w:i/>
                          <w:iCs/>
                          <w:color w:val="000000"/>
                        </w:rPr>
                        <w:t xml:space="preserve">  / </w:t>
                      </w:r>
                      <w:proofErr w:type="spellStart"/>
                      <w:r>
                        <w:rPr>
                          <w:bCs/>
                          <w:i/>
                          <w:iCs/>
                          <w:color w:val="000000"/>
                        </w:rPr>
                        <w:t>N</w:t>
                      </w:r>
                      <w:r>
                        <w:rPr>
                          <w:bCs/>
                          <w:i/>
                          <w:iCs/>
                          <w:color w:val="000000"/>
                          <w:vertAlign w:val="subscript"/>
                        </w:rPr>
                        <w:t>norm</w:t>
                      </w:r>
                      <w:proofErr w:type="spellEnd"/>
                      <w:r>
                        <w:rPr>
                          <w:bCs/>
                          <w:i/>
                          <w:iCs/>
                          <w:color w:val="000000"/>
                        </w:rPr>
                        <w:t xml:space="preserve"> x 100</w:t>
                      </w:r>
                      <w:r>
                        <w:rPr>
                          <w:bCs/>
                          <w:i/>
                          <w:iCs/>
                          <w:color w:val="000000"/>
                        </w:rPr>
                        <w:tab/>
                      </w:r>
                      <w:r>
                        <w:rPr>
                          <w:bCs/>
                          <w:color w:val="000000"/>
                        </w:rPr>
                        <w:tab/>
                      </w:r>
                      <w:r>
                        <w:rPr>
                          <w:bCs/>
                          <w:color w:val="000000"/>
                        </w:rPr>
                        <w:tab/>
                        <w:t>(1)</w:t>
                      </w:r>
                    </w:p>
                    <w:p w:rsidR="00A1727B" w:rsidRDefault="00A1727B">
                      <w:pPr>
                        <w:tabs>
                          <w:tab w:val="left" w:pos="1134"/>
                        </w:tabs>
                        <w:spacing w:line="252" w:lineRule="auto"/>
                        <w:ind w:firstLine="720"/>
                        <w:jc w:val="both"/>
                        <w:rPr>
                          <w:bCs/>
                          <w:color w:val="000000"/>
                        </w:rPr>
                      </w:pPr>
                    </w:p>
                    <w:p w:rsidR="00A1727B" w:rsidRDefault="00162487">
                      <w:pPr>
                        <w:tabs>
                          <w:tab w:val="left" w:pos="1134"/>
                        </w:tabs>
                        <w:spacing w:line="252" w:lineRule="auto"/>
                        <w:ind w:firstLine="720"/>
                        <w:jc w:val="both"/>
                        <w:rPr>
                          <w:bCs/>
                          <w:color w:val="000000"/>
                        </w:rPr>
                      </w:pPr>
                      <w:r>
                        <w:rPr>
                          <w:bCs/>
                          <w:color w:val="000000"/>
                        </w:rPr>
                        <w:t>Kur:</w:t>
                      </w:r>
                    </w:p>
                    <w:p w:rsidR="00A1727B" w:rsidRDefault="00162487">
                      <w:pPr>
                        <w:tabs>
                          <w:tab w:val="left" w:pos="1134"/>
                        </w:tabs>
                        <w:spacing w:line="252" w:lineRule="auto"/>
                        <w:ind w:firstLine="720"/>
                        <w:jc w:val="both"/>
                        <w:rPr>
                          <w:bCs/>
                          <w:color w:val="000000"/>
                        </w:rPr>
                      </w:pPr>
                      <w:proofErr w:type="spellStart"/>
                      <w:r>
                        <w:rPr>
                          <w:bCs/>
                          <w:color w:val="000000"/>
                        </w:rPr>
                        <w:t>S</w:t>
                      </w:r>
                      <w:r>
                        <w:rPr>
                          <w:bCs/>
                          <w:color w:val="000000"/>
                          <w:vertAlign w:val="subscript"/>
                        </w:rPr>
                        <w:t>norm</w:t>
                      </w:r>
                      <w:proofErr w:type="spellEnd"/>
                      <w:r>
                        <w:rPr>
                          <w:bCs/>
                          <w:color w:val="000000"/>
                        </w:rPr>
                        <w:t xml:space="preserve"> – Normuojamų sąnaudų dalis, %;</w:t>
                      </w:r>
                    </w:p>
                    <w:p w:rsidR="00A1727B" w:rsidRDefault="00162487">
                      <w:pPr>
                        <w:tabs>
                          <w:tab w:val="left" w:pos="1134"/>
                        </w:tabs>
                        <w:spacing w:line="252" w:lineRule="auto"/>
                        <w:ind w:firstLine="720"/>
                        <w:jc w:val="both"/>
                        <w:rPr>
                          <w:bCs/>
                          <w:color w:val="000000"/>
                        </w:rPr>
                      </w:pPr>
                      <w:proofErr w:type="spellStart"/>
                      <w:r>
                        <w:rPr>
                          <w:bCs/>
                          <w:color w:val="000000"/>
                        </w:rPr>
                        <w:t>N</w:t>
                      </w:r>
                      <w:r>
                        <w:rPr>
                          <w:bCs/>
                          <w:color w:val="000000"/>
                          <w:vertAlign w:val="subscript"/>
                        </w:rPr>
                        <w:t>norm</w:t>
                      </w:r>
                      <w:proofErr w:type="spellEnd"/>
                      <w:r>
                        <w:rPr>
                          <w:bCs/>
                          <w:color w:val="000000"/>
                        </w:rPr>
                        <w:t xml:space="preserve"> – Normuojamos sąnaudos, </w:t>
                      </w:r>
                      <w:proofErr w:type="spellStart"/>
                      <w:r>
                        <w:rPr>
                          <w:bCs/>
                          <w:color w:val="000000"/>
                        </w:rPr>
                        <w:t>Eur</w:t>
                      </w:r>
                      <w:proofErr w:type="spellEnd"/>
                      <w:r>
                        <w:rPr>
                          <w:bCs/>
                          <w:color w:val="000000"/>
                        </w:rPr>
                        <w:t>;</w:t>
                      </w:r>
                    </w:p>
                    <w:p w:rsidR="00A1727B" w:rsidRDefault="00162487">
                      <w:pPr>
                        <w:tabs>
                          <w:tab w:val="left" w:pos="1134"/>
                        </w:tabs>
                        <w:spacing w:line="252" w:lineRule="auto"/>
                        <w:ind w:firstLine="720"/>
                        <w:jc w:val="both"/>
                        <w:rPr>
                          <w:bCs/>
                          <w:color w:val="000000"/>
                        </w:rPr>
                      </w:pPr>
                      <w:r>
                        <w:rPr>
                          <w:bCs/>
                          <w:color w:val="000000"/>
                        </w:rPr>
                        <w:t xml:space="preserve">N – Aprašo </w:t>
                      </w:r>
                      <w:r>
                        <w:rPr>
                          <w:bCs/>
                          <w:color w:val="000000"/>
                          <w:lang w:eastAsia="lt-LT"/>
                        </w:rPr>
                        <w:t xml:space="preserve">18.7–18.13 papunkčiuose nurodytų veiklos sąnaudų suma, </w:t>
                      </w:r>
                      <w:proofErr w:type="spellStart"/>
                      <w:r>
                        <w:rPr>
                          <w:bCs/>
                          <w:color w:val="000000"/>
                          <w:lang w:eastAsia="lt-LT"/>
                        </w:rPr>
                        <w:t>Eur</w:t>
                      </w:r>
                      <w:proofErr w:type="spellEnd"/>
                      <w:r>
                        <w:rPr>
                          <w:bCs/>
                          <w:color w:val="000000"/>
                          <w:lang w:eastAsia="lt-LT"/>
                        </w:rPr>
                        <w:t>.“</w:t>
                      </w:r>
                    </w:p>
                  </w:sdtContent>
                </w:sdt>
              </w:sdtContent>
            </w:sdt>
          </w:sdtContent>
        </w:sdt>
        <w:sdt>
          <w:sdtPr>
            <w:alias w:val="5 p."/>
            <w:tag w:val="part_89275e84220f41d8bfdaf481cdfb24b1"/>
            <w:id w:val="-391810747"/>
            <w:lock w:val="sdtLocked"/>
          </w:sdtPr>
          <w:sdtEndPr/>
          <w:sdtContent>
            <w:p w:rsidR="00A1727B" w:rsidRDefault="00162487">
              <w:pPr>
                <w:widowControl w:val="0"/>
                <w:tabs>
                  <w:tab w:val="left" w:pos="1134"/>
                </w:tabs>
                <w:spacing w:line="252" w:lineRule="auto"/>
                <w:ind w:firstLine="720"/>
                <w:jc w:val="both"/>
                <w:rPr>
                  <w:b/>
                  <w:szCs w:val="24"/>
                  <w:lang w:eastAsia="lt-LT"/>
                </w:rPr>
              </w:pPr>
              <w:sdt>
                <w:sdtPr>
                  <w:alias w:val="Numeris"/>
                  <w:tag w:val="nr_89275e84220f41d8bfdaf481cdfb24b1"/>
                  <w:id w:val="753860242"/>
                  <w:lock w:val="sdtLocked"/>
                </w:sdtPr>
                <w:sdtEndPr/>
                <w:sdtContent>
                  <w:r>
                    <w:rPr>
                      <w:bCs/>
                      <w:szCs w:val="24"/>
                      <w:lang w:eastAsia="lt-LT"/>
                    </w:rPr>
                    <w:t>5</w:t>
                  </w:r>
                </w:sdtContent>
              </w:sdt>
              <w:r>
                <w:rPr>
                  <w:bCs/>
                  <w:szCs w:val="24"/>
                  <w:lang w:eastAsia="lt-LT"/>
                </w:rPr>
                <w:t>.</w:t>
              </w:r>
              <w:r>
                <w:rPr>
                  <w:bCs/>
                  <w:szCs w:val="24"/>
                  <w:lang w:eastAsia="lt-LT"/>
                </w:rPr>
                <w:tab/>
              </w:r>
              <w:r>
                <w:rPr>
                  <w:color w:val="000000"/>
                  <w:szCs w:val="24"/>
                  <w:lang w:eastAsia="lt-LT"/>
                </w:rPr>
                <w:t>Pakeisti 30.12 papunktį ir jį išdėstyti taip:</w:t>
              </w:r>
            </w:p>
            <w:sdt>
              <w:sdtPr>
                <w:alias w:val="citata"/>
                <w:tag w:val="part_d175fc647afb4bb8b5474987b1c8773a"/>
                <w:id w:val="981577999"/>
                <w:lock w:val="sdtLocked"/>
              </w:sdtPr>
              <w:sdtEndPr/>
              <w:sdtContent>
                <w:sdt>
                  <w:sdtPr>
                    <w:alias w:val="30.12 pp."/>
                    <w:tag w:val="part_9e95d81cc5944dd39324aa88954acb42"/>
                    <w:id w:val="1581871886"/>
                    <w:lock w:val="sdtLocked"/>
                  </w:sdtPr>
                  <w:sdtEndPr/>
                  <w:sdtContent>
                    <w:p w:rsidR="00A1727B" w:rsidRDefault="00162487">
                      <w:pPr>
                        <w:tabs>
                          <w:tab w:val="left" w:pos="567"/>
                        </w:tabs>
                        <w:spacing w:line="252" w:lineRule="auto"/>
                        <w:ind w:firstLine="720"/>
                        <w:jc w:val="both"/>
                        <w:rPr>
                          <w:rFonts w:cs="Arial"/>
                          <w:szCs w:val="24"/>
                          <w:lang w:eastAsia="lt-LT"/>
                        </w:rPr>
                      </w:pPr>
                      <w:r>
                        <w:rPr>
                          <w:szCs w:val="24"/>
                          <w:lang w:eastAsia="lt-LT"/>
                        </w:rPr>
                        <w:t>„</w:t>
                      </w:r>
                      <w:sdt>
                        <w:sdtPr>
                          <w:alias w:val="Numeris"/>
                          <w:tag w:val="nr_9e95d81cc5944dd39324aa88954acb42"/>
                          <w:id w:val="-1898815434"/>
                          <w:lock w:val="sdtLocked"/>
                        </w:sdtPr>
                        <w:sdtEndPr/>
                        <w:sdtContent>
                          <w:r>
                            <w:rPr>
                              <w:szCs w:val="24"/>
                              <w:lang w:eastAsia="lt-LT"/>
                            </w:rPr>
                            <w:t>30.12</w:t>
                          </w:r>
                        </w:sdtContent>
                      </w:sdt>
                      <w:r>
                        <w:rPr>
                          <w:szCs w:val="24"/>
                          <w:lang w:eastAsia="lt-LT"/>
                        </w:rPr>
                        <w:t xml:space="preserve">. </w:t>
                      </w:r>
                      <w:r>
                        <w:rPr>
                          <w:rFonts w:cs="Arial"/>
                          <w:szCs w:val="24"/>
                          <w:lang w:eastAsia="lt-LT"/>
                        </w:rPr>
                        <w:t>sąnaudas patirtas dėl elektros energetikos įmonės neteisėtų veiksmų ar neveikimo</w:t>
                      </w:r>
                      <w:r>
                        <w:rPr>
                          <w:rFonts w:cs="Arial"/>
                          <w:color w:val="000000"/>
                          <w:szCs w:val="24"/>
                          <w:lang w:eastAsia="lt-LT"/>
                        </w:rPr>
                        <w:t>, teisines išlaidas, kai pripažįstama elektros energetikos įmonės kaltė arba elektros energetikos įmonė sudaro tai</w:t>
                      </w:r>
                      <w:r>
                        <w:rPr>
                          <w:rFonts w:cs="Arial"/>
                          <w:color w:val="000000"/>
                          <w:szCs w:val="24"/>
                          <w:lang w:eastAsia="lt-LT"/>
                        </w:rPr>
                        <w:t>kos sutartį</w:t>
                      </w:r>
                      <w:r>
                        <w:rPr>
                          <w:rFonts w:cs="Arial"/>
                          <w:szCs w:val="24"/>
                          <w:lang w:eastAsia="lt-LT"/>
                        </w:rPr>
                        <w:t>;“</w:t>
                      </w:r>
                    </w:p>
                  </w:sdtContent>
                </w:sdt>
              </w:sdtContent>
            </w:sdt>
          </w:sdtContent>
        </w:sdt>
        <w:sdt>
          <w:sdtPr>
            <w:alias w:val="6 p."/>
            <w:tag w:val="part_e73f6e11cbc942fa9f2f3e98e900ead6"/>
            <w:id w:val="-1136251739"/>
            <w:lock w:val="sdtLocked"/>
          </w:sdtPr>
          <w:sdtEndPr/>
          <w:sdtContent>
            <w:p w:rsidR="00A1727B" w:rsidRDefault="00162487">
              <w:pPr>
                <w:widowControl w:val="0"/>
                <w:tabs>
                  <w:tab w:val="left" w:pos="1134"/>
                </w:tabs>
                <w:spacing w:line="252" w:lineRule="auto"/>
                <w:ind w:firstLine="720"/>
                <w:jc w:val="both"/>
                <w:rPr>
                  <w:b/>
                  <w:szCs w:val="24"/>
                  <w:lang w:eastAsia="lt-LT"/>
                </w:rPr>
              </w:pPr>
              <w:sdt>
                <w:sdtPr>
                  <w:alias w:val="Numeris"/>
                  <w:tag w:val="nr_e73f6e11cbc942fa9f2f3e98e900ead6"/>
                  <w:id w:val="-1390104756"/>
                  <w:lock w:val="sdtLocked"/>
                </w:sdtPr>
                <w:sdtEndPr/>
                <w:sdtContent>
                  <w:r>
                    <w:rPr>
                      <w:bCs/>
                      <w:szCs w:val="24"/>
                      <w:lang w:eastAsia="lt-LT"/>
                    </w:rPr>
                    <w:t>6</w:t>
                  </w:r>
                </w:sdtContent>
              </w:sdt>
              <w:r>
                <w:rPr>
                  <w:bCs/>
                  <w:szCs w:val="24"/>
                  <w:lang w:eastAsia="lt-LT"/>
                </w:rPr>
                <w:t>.</w:t>
              </w:r>
              <w:r>
                <w:rPr>
                  <w:bCs/>
                  <w:szCs w:val="24"/>
                  <w:lang w:eastAsia="lt-LT"/>
                </w:rPr>
                <w:tab/>
              </w:r>
              <w:r>
                <w:rPr>
                  <w:color w:val="000000"/>
                  <w:szCs w:val="24"/>
                  <w:lang w:eastAsia="lt-LT"/>
                </w:rPr>
                <w:t>Pakeisti 30.13 papunktį ir jį išdėstyti taip:</w:t>
              </w:r>
            </w:p>
            <w:sdt>
              <w:sdtPr>
                <w:alias w:val="citata"/>
                <w:tag w:val="part_38e75d321962420aa69e16bf8fb6e422"/>
                <w:id w:val="-1243953054"/>
                <w:lock w:val="sdtLocked"/>
              </w:sdtPr>
              <w:sdtEndPr/>
              <w:sdtContent>
                <w:sdt>
                  <w:sdtPr>
                    <w:alias w:val="30.13 pp."/>
                    <w:tag w:val="part_f1a03237494f42d9a7e27c1e7024575b"/>
                    <w:id w:val="1207753857"/>
                    <w:lock w:val="sdtLocked"/>
                  </w:sdtPr>
                  <w:sdtEndPr/>
                  <w:sdtContent>
                    <w:p w:rsidR="00A1727B" w:rsidRDefault="00162487">
                      <w:pPr>
                        <w:tabs>
                          <w:tab w:val="left" w:pos="567"/>
                        </w:tabs>
                        <w:spacing w:line="252" w:lineRule="auto"/>
                        <w:ind w:firstLine="720"/>
                        <w:jc w:val="both"/>
                        <w:rPr>
                          <w:rFonts w:cs="Arial"/>
                          <w:lang w:eastAsia="lt-LT"/>
                        </w:rPr>
                      </w:pPr>
                      <w:r>
                        <w:rPr>
                          <w:rFonts w:cs="Arial"/>
                          <w:lang w:eastAsia="lt-LT"/>
                        </w:rPr>
                        <w:t>„</w:t>
                      </w:r>
                      <w:sdt>
                        <w:sdtPr>
                          <w:alias w:val="Numeris"/>
                          <w:tag w:val="nr_f1a03237494f42d9a7e27c1e7024575b"/>
                          <w:id w:val="1655410752"/>
                          <w:lock w:val="sdtLocked"/>
                        </w:sdtPr>
                        <w:sdtEndPr/>
                        <w:sdtContent>
                          <w:r>
                            <w:rPr>
                              <w:rFonts w:cs="Arial"/>
                              <w:lang w:eastAsia="lt-LT"/>
                            </w:rPr>
                            <w:t>30.13</w:t>
                          </w:r>
                        </w:sdtContent>
                      </w:sdt>
                      <w:r>
                        <w:rPr>
                          <w:rFonts w:cs="Arial"/>
                          <w:lang w:eastAsia="lt-LT"/>
                        </w:rPr>
                        <w:t>. papildomo draudimo sąnaudas, kai draudžiamieji įvykiai kyla iš neteisėtų elektros energetikos įmonės (darbuotojų) veiksmų, t. y. draudžiamasis įvykis atsiranda, dėl elektros e</w:t>
                      </w:r>
                      <w:r>
                        <w:rPr>
                          <w:rFonts w:cs="Arial"/>
                          <w:lang w:eastAsia="lt-LT"/>
                        </w:rPr>
                        <w:t>nergetikos įmonės padarytų teisės aktų pažeidimų arba pareigų pažeidimų, aplaidumo, klaidų, netikslumų, neteisėtų veiksmų, neveikimo, kuriuos atliko apdrausti darbuotojai ar elektros energetikos įmonė (pvz.: vadovų civilinės atsakomybės draudimas, darbdavi</w:t>
                      </w:r>
                      <w:r>
                        <w:rPr>
                          <w:rFonts w:cs="Arial"/>
                          <w:lang w:eastAsia="lt-LT"/>
                        </w:rPr>
                        <w:t>o draudimas nuo nelaimingų atsitikimų darbe</w:t>
                      </w:r>
                      <w:r>
                        <w:rPr>
                          <w:rFonts w:cs="Arial"/>
                          <w:color w:val="000000"/>
                          <w:lang w:eastAsia="lt-LT"/>
                        </w:rPr>
                        <w:t>, gyvybės draudimas</w:t>
                      </w:r>
                      <w:r>
                        <w:rPr>
                          <w:rFonts w:cs="Arial"/>
                          <w:lang w:eastAsia="lt-LT"/>
                        </w:rPr>
                        <w:t xml:space="preserve"> ir pan.), </w:t>
                      </w:r>
                      <w:r>
                        <w:rPr>
                          <w:color w:val="000000"/>
                        </w:rPr>
                        <w:t xml:space="preserve">išskyrus darbuotojų, dirbančių pavojingus darbus ir (ar) su potencialiai pavojingais įrenginiais, kai gyvybės draudimas yra numatomas teisės aktuose, draudimo nuo nelaimingų </w:t>
                      </w:r>
                      <w:r>
                        <w:rPr>
                          <w:color w:val="000000"/>
                        </w:rPr>
                        <w:t>atsitikimų darbe sąnaudas</w:t>
                      </w:r>
                      <w:r>
                        <w:rPr>
                          <w:rFonts w:cs="Arial"/>
                          <w:lang w:eastAsia="lt-LT"/>
                        </w:rPr>
                        <w:t>;“</w:t>
                      </w:r>
                    </w:p>
                  </w:sdtContent>
                </w:sdt>
              </w:sdtContent>
            </w:sdt>
          </w:sdtContent>
        </w:sdt>
        <w:sdt>
          <w:sdtPr>
            <w:alias w:val="7 p."/>
            <w:tag w:val="part_033f45d6073b47a5bfeb64dab67d873b"/>
            <w:id w:val="1240523405"/>
            <w:lock w:val="sdtLocked"/>
          </w:sdtPr>
          <w:sdtEndPr/>
          <w:sdtContent>
            <w:p w:rsidR="00A1727B" w:rsidRDefault="00162487">
              <w:pPr>
                <w:widowControl w:val="0"/>
                <w:tabs>
                  <w:tab w:val="left" w:pos="1134"/>
                </w:tabs>
                <w:spacing w:line="252" w:lineRule="auto"/>
                <w:ind w:firstLine="720"/>
                <w:jc w:val="both"/>
                <w:rPr>
                  <w:b/>
                  <w:szCs w:val="24"/>
                  <w:lang w:eastAsia="lt-LT"/>
                </w:rPr>
              </w:pPr>
              <w:sdt>
                <w:sdtPr>
                  <w:alias w:val="Numeris"/>
                  <w:tag w:val="nr_033f45d6073b47a5bfeb64dab67d873b"/>
                  <w:id w:val="70552762"/>
                  <w:lock w:val="sdtLocked"/>
                </w:sdtPr>
                <w:sdtEndPr/>
                <w:sdtContent>
                  <w:r>
                    <w:rPr>
                      <w:bCs/>
                      <w:szCs w:val="24"/>
                      <w:lang w:eastAsia="lt-LT"/>
                    </w:rPr>
                    <w:t>7</w:t>
                  </w:r>
                </w:sdtContent>
              </w:sdt>
              <w:r>
                <w:rPr>
                  <w:bCs/>
                  <w:szCs w:val="24"/>
                  <w:lang w:eastAsia="lt-LT"/>
                </w:rPr>
                <w:t>.</w:t>
              </w:r>
              <w:r>
                <w:rPr>
                  <w:bCs/>
                  <w:szCs w:val="24"/>
                  <w:lang w:eastAsia="lt-LT"/>
                </w:rPr>
                <w:tab/>
                <w:t>Papildyti 30.17</w:t>
              </w:r>
              <w:r>
                <w:rPr>
                  <w:bCs/>
                  <w:szCs w:val="24"/>
                  <w:vertAlign w:val="superscript"/>
                  <w:lang w:eastAsia="lt-LT"/>
                </w:rPr>
                <w:t>1</w:t>
              </w:r>
              <w:r>
                <w:rPr>
                  <w:bCs/>
                  <w:szCs w:val="24"/>
                  <w:lang w:eastAsia="lt-LT"/>
                </w:rPr>
                <w:t xml:space="preserve"> papunkčiu:</w:t>
              </w:r>
            </w:p>
            <w:sdt>
              <w:sdtPr>
                <w:alias w:val="citata"/>
                <w:tag w:val="part_2187292c7e91498fb8a6480499d85b7f"/>
                <w:id w:val="-1207639874"/>
                <w:lock w:val="sdtLocked"/>
              </w:sdtPr>
              <w:sdtEndPr/>
              <w:sdtContent>
                <w:sdt>
                  <w:sdtPr>
                    <w:alias w:val="30.17-1 pp."/>
                    <w:tag w:val="part_69e7e11226474f6bb1755ce3f1528c1a"/>
                    <w:id w:val="-540900416"/>
                    <w:lock w:val="sdtLocked"/>
                  </w:sdtPr>
                  <w:sdtEndPr/>
                  <w:sdtContent>
                    <w:p w:rsidR="00A1727B" w:rsidRDefault="00162487">
                      <w:pPr>
                        <w:tabs>
                          <w:tab w:val="left" w:pos="1134"/>
                        </w:tabs>
                        <w:spacing w:line="252" w:lineRule="auto"/>
                        <w:ind w:firstLine="720"/>
                        <w:jc w:val="both"/>
                        <w:rPr>
                          <w:bCs/>
                          <w:color w:val="000000"/>
                        </w:rPr>
                      </w:pPr>
                      <w:r>
                        <w:rPr>
                          <w:bCs/>
                          <w:color w:val="000000"/>
                        </w:rPr>
                        <w:t>„</w:t>
                      </w:r>
                      <w:sdt>
                        <w:sdtPr>
                          <w:alias w:val="Numeris"/>
                          <w:tag w:val="nr_69e7e11226474f6bb1755ce3f1528c1a"/>
                          <w:id w:val="484821912"/>
                          <w:lock w:val="sdtLocked"/>
                        </w:sdtPr>
                        <w:sdtEndPr/>
                        <w:sdtContent>
                          <w:r>
                            <w:rPr>
                              <w:bCs/>
                              <w:color w:val="000000"/>
                            </w:rPr>
                            <w:t>30.17</w:t>
                          </w:r>
                          <w:r>
                            <w:rPr>
                              <w:bCs/>
                              <w:color w:val="000000"/>
                              <w:vertAlign w:val="superscript"/>
                            </w:rPr>
                            <w:t>1</w:t>
                          </w:r>
                        </w:sdtContent>
                      </w:sdt>
                      <w:r>
                        <w:rPr>
                          <w:bCs/>
                          <w:color w:val="000000"/>
                        </w:rPr>
                        <w:t xml:space="preserve">. nusidėvėjimo (amortizacijos) sąnaudų dalį, priskaičiuojamą nuo ilgalaikio turto vienetų vertės, sukurtos reguliuojamą elektros veiklą vykdančios įmonės lėšomis vykdant gamintojų </w:t>
                      </w:r>
                      <w:r>
                        <w:rPr>
                          <w:bCs/>
                          <w:color w:val="000000"/>
                        </w:rPr>
                        <w:t>ir vartotojų elektros įrenginių prijungimą prie elektros tinklų, kai tokia ilgalaikio turto vertės dalis sukuriama įmonės lėšomis dėl to, kad prijungimo prie elektros tinklų įmoka gamintojui ar vartotojui buvo perskaičiuota nepagrįstai ir įmonė turi padeng</w:t>
                      </w:r>
                      <w:r>
                        <w:rPr>
                          <w:bCs/>
                          <w:color w:val="000000"/>
                        </w:rPr>
                        <w:t>ti skirtumą tarp preliminarios ir perskaičiuotos prijungimo įmokos;“</w:t>
                      </w:r>
                    </w:p>
                  </w:sdtContent>
                </w:sdt>
              </w:sdtContent>
            </w:sdt>
          </w:sdtContent>
        </w:sdt>
        <w:sdt>
          <w:sdtPr>
            <w:alias w:val="8 p."/>
            <w:tag w:val="part_8c746dfbef784b3f87e761c6e52b5c76"/>
            <w:id w:val="-1039121226"/>
            <w:lock w:val="sdtLocked"/>
          </w:sdtPr>
          <w:sdtEndPr/>
          <w:sdtContent>
            <w:p w:rsidR="00A1727B" w:rsidRDefault="00162487">
              <w:pPr>
                <w:widowControl w:val="0"/>
                <w:tabs>
                  <w:tab w:val="left" w:pos="1134"/>
                </w:tabs>
                <w:spacing w:line="252" w:lineRule="auto"/>
                <w:ind w:firstLine="720"/>
                <w:jc w:val="both"/>
                <w:rPr>
                  <w:bCs/>
                  <w:szCs w:val="24"/>
                  <w:lang w:eastAsia="lt-LT"/>
                </w:rPr>
              </w:pPr>
              <w:sdt>
                <w:sdtPr>
                  <w:alias w:val="Numeris"/>
                  <w:tag w:val="nr_8c746dfbef784b3f87e761c6e52b5c76"/>
                  <w:id w:val="-1769839543"/>
                  <w:lock w:val="sdtLocked"/>
                </w:sdtPr>
                <w:sdtEndPr/>
                <w:sdtContent>
                  <w:r>
                    <w:rPr>
                      <w:bCs/>
                      <w:szCs w:val="24"/>
                      <w:lang w:eastAsia="lt-LT"/>
                    </w:rPr>
                    <w:t>8</w:t>
                  </w:r>
                </w:sdtContent>
              </w:sdt>
              <w:r>
                <w:rPr>
                  <w:bCs/>
                  <w:szCs w:val="24"/>
                  <w:lang w:eastAsia="lt-LT"/>
                </w:rPr>
                <w:t>.</w:t>
              </w:r>
              <w:r>
                <w:rPr>
                  <w:bCs/>
                  <w:szCs w:val="24"/>
                  <w:lang w:eastAsia="lt-LT"/>
                </w:rPr>
                <w:tab/>
                <w:t>Pakeisti 30.23 papunktį ir jį išdėstyti taip:</w:t>
              </w:r>
            </w:p>
            <w:sdt>
              <w:sdtPr>
                <w:alias w:val="citata"/>
                <w:tag w:val="part_19d2ee466dca49609ddc465501b4c981"/>
                <w:id w:val="-1638409327"/>
                <w:lock w:val="sdtLocked"/>
              </w:sdtPr>
              <w:sdtEndPr/>
              <w:sdtContent>
                <w:sdt>
                  <w:sdtPr>
                    <w:alias w:val="30.23 pp."/>
                    <w:tag w:val="part_feda9b8415f4446b98a886c76392c2c7"/>
                    <w:id w:val="1919744795"/>
                    <w:lock w:val="sdtLocked"/>
                  </w:sdtPr>
                  <w:sdtEndPr/>
                  <w:sdtContent>
                    <w:p w:rsidR="00A1727B" w:rsidRDefault="00162487">
                      <w:pPr>
                        <w:widowControl w:val="0"/>
                        <w:tabs>
                          <w:tab w:val="left" w:pos="1134"/>
                        </w:tabs>
                        <w:spacing w:line="252" w:lineRule="auto"/>
                        <w:ind w:firstLine="720"/>
                        <w:jc w:val="both"/>
                        <w:rPr>
                          <w:bCs/>
                          <w:szCs w:val="24"/>
                          <w:lang w:eastAsia="lt-LT"/>
                        </w:rPr>
                      </w:pPr>
                      <w:r>
                        <w:rPr>
                          <w:szCs w:val="24"/>
                          <w:lang w:eastAsia="lt-LT"/>
                        </w:rPr>
                        <w:t>„</w:t>
                      </w:r>
                      <w:sdt>
                        <w:sdtPr>
                          <w:alias w:val="Numeris"/>
                          <w:tag w:val="nr_feda9b8415f4446b98a886c76392c2c7"/>
                          <w:id w:val="-1694761741"/>
                          <w:lock w:val="sdtLocked"/>
                        </w:sdtPr>
                        <w:sdtEndPr/>
                        <w:sdtContent>
                          <w:r>
                            <w:rPr>
                              <w:szCs w:val="24"/>
                              <w:lang w:eastAsia="lt-LT"/>
                            </w:rPr>
                            <w:t>30.23</w:t>
                          </w:r>
                        </w:sdtContent>
                      </w:sdt>
                      <w:r>
                        <w:rPr>
                          <w:szCs w:val="24"/>
                          <w:lang w:eastAsia="lt-LT"/>
                        </w:rPr>
                        <w:t>. tyrimų, susijusių su energetikos inovacijomis, sąnaudas sudarančias daugiau kaip 0,05 proc. nuo elektros sektoriuje veik</w:t>
                      </w:r>
                      <w:r>
                        <w:rPr>
                          <w:szCs w:val="24"/>
                          <w:lang w:eastAsia="lt-LT"/>
                        </w:rPr>
                        <w:t>lą vykdančios įmonės verslo vieneto ataskaitinio laikotarpio veiklos sąnaudų, nurodytų Aprašo 18.7–18.13 papunkčiuose</w:t>
                      </w:r>
                      <w:r>
                        <w:rPr>
                          <w:bCs/>
                          <w:color w:val="000000"/>
                          <w:szCs w:val="24"/>
                          <w:lang w:eastAsia="lt-LT"/>
                        </w:rPr>
                        <w:t>;“</w:t>
                      </w:r>
                      <w:r>
                        <w:t xml:space="preserve"> </w:t>
                      </w:r>
                    </w:p>
                  </w:sdtContent>
                </w:sdt>
              </w:sdtContent>
            </w:sdt>
          </w:sdtContent>
        </w:sdt>
        <w:sdt>
          <w:sdtPr>
            <w:alias w:val="9 p."/>
            <w:tag w:val="part_c160a197bea246a78ed5f0c7be2974a1"/>
            <w:id w:val="-657769599"/>
            <w:lock w:val="sdtLocked"/>
          </w:sdtPr>
          <w:sdtEndPr/>
          <w:sdtContent>
            <w:p w:rsidR="00A1727B" w:rsidRDefault="00162487">
              <w:pPr>
                <w:widowControl w:val="0"/>
                <w:tabs>
                  <w:tab w:val="left" w:pos="1134"/>
                </w:tabs>
                <w:spacing w:line="252" w:lineRule="auto"/>
                <w:ind w:firstLine="720"/>
                <w:jc w:val="both"/>
                <w:rPr>
                  <w:b/>
                  <w:szCs w:val="24"/>
                  <w:lang w:eastAsia="lt-LT"/>
                </w:rPr>
              </w:pPr>
              <w:sdt>
                <w:sdtPr>
                  <w:alias w:val="Numeris"/>
                  <w:tag w:val="nr_c160a197bea246a78ed5f0c7be2974a1"/>
                  <w:id w:val="1424770039"/>
                  <w:lock w:val="sdtLocked"/>
                </w:sdtPr>
                <w:sdtEndPr/>
                <w:sdtContent>
                  <w:r>
                    <w:rPr>
                      <w:bCs/>
                      <w:szCs w:val="24"/>
                      <w:lang w:eastAsia="lt-LT"/>
                    </w:rPr>
                    <w:t>9</w:t>
                  </w:r>
                </w:sdtContent>
              </w:sdt>
              <w:r>
                <w:rPr>
                  <w:bCs/>
                  <w:szCs w:val="24"/>
                  <w:lang w:eastAsia="lt-LT"/>
                </w:rPr>
                <w:t>.</w:t>
              </w:r>
              <w:r>
                <w:rPr>
                  <w:bCs/>
                  <w:szCs w:val="24"/>
                  <w:lang w:eastAsia="lt-LT"/>
                </w:rPr>
                <w:tab/>
                <w:t>Pakeisti 30.24 papunktį ir jį išdėstyti taip:</w:t>
              </w:r>
            </w:p>
            <w:sdt>
              <w:sdtPr>
                <w:alias w:val="citata"/>
                <w:tag w:val="part_7b538af5acf54c93aaceaa48ecba86aa"/>
                <w:id w:val="929853138"/>
                <w:lock w:val="sdtLocked"/>
              </w:sdtPr>
              <w:sdtEndPr/>
              <w:sdtContent>
                <w:sdt>
                  <w:sdtPr>
                    <w:alias w:val="30.24 pp."/>
                    <w:tag w:val="part_379625130575479aa39f1b500c13b76c"/>
                    <w:id w:val="1212533231"/>
                    <w:lock w:val="sdtLocked"/>
                  </w:sdtPr>
                  <w:sdtEndPr/>
                  <w:sdtContent>
                    <w:p w:rsidR="00A1727B" w:rsidRDefault="00162487">
                      <w:pPr>
                        <w:spacing w:line="252" w:lineRule="auto"/>
                        <w:ind w:firstLine="720"/>
                        <w:jc w:val="both"/>
                        <w:rPr>
                          <w:szCs w:val="24"/>
                          <w:lang w:eastAsia="lt-LT"/>
                        </w:rPr>
                      </w:pPr>
                      <w:r>
                        <w:rPr>
                          <w:rFonts w:eastAsia="MS Mincho"/>
                          <w:szCs w:val="24"/>
                        </w:rPr>
                        <w:t>„</w:t>
                      </w:r>
                      <w:sdt>
                        <w:sdtPr>
                          <w:alias w:val="Numeris"/>
                          <w:tag w:val="nr_379625130575479aa39f1b500c13b76c"/>
                          <w:id w:val="-1196920964"/>
                          <w:lock w:val="sdtLocked"/>
                        </w:sdtPr>
                        <w:sdtEndPr/>
                        <w:sdtContent>
                          <w:r>
                            <w:rPr>
                              <w:rFonts w:eastAsia="MS Mincho"/>
                              <w:szCs w:val="24"/>
                            </w:rPr>
                            <w:t>30.24</w:t>
                          </w:r>
                        </w:sdtContent>
                      </w:sdt>
                      <w:r>
                        <w:rPr>
                          <w:rFonts w:eastAsia="MS Mincho"/>
                          <w:szCs w:val="24"/>
                        </w:rPr>
                        <w:t xml:space="preserve">. Gamtinių dujų, elektros energetikos, suskystintų naftos dujų įmonių </w:t>
                      </w:r>
                      <w:r>
                        <w:rPr>
                          <w:rFonts w:eastAsia="MS Mincho"/>
                          <w:szCs w:val="24"/>
                        </w:rPr>
                        <w:t>investicijų vertinimo ir derinimo tvarkos aprašo, patvirtinto Tarybos 2009 m. liepos 10 d. nutarimu Nr. O3-100 „Dėl Gamtinių dujų, elektros energetikos, suskystintų naftos dujų įmonių investicijų vertinimo ir derinimo tvarkos aprašo patvirtinimo“, nustatyt</w:t>
                      </w:r>
                      <w:r>
                        <w:rPr>
                          <w:rFonts w:eastAsia="MS Mincho"/>
                          <w:szCs w:val="24"/>
                        </w:rPr>
                        <w:t>a tvarka su Taryba suderintų projektų, skirtų pakeisti elektros energetikos įmonės eksploatuojamą reguliuojamą ilgalaikį turtą, kuriais perkamos paslaugos iš išorės, (toliau – OPEX projektai) faktinę sąnaudų apimtį, viršijančią Tarybos sprendime dėl atitin</w:t>
                      </w:r>
                      <w:r>
                        <w:rPr>
                          <w:rFonts w:eastAsia="MS Mincho"/>
                          <w:szCs w:val="24"/>
                        </w:rPr>
                        <w:t>kamo OPEX projekto derinimo numatytą sąnaudų sumą</w:t>
                      </w:r>
                      <w:r>
                        <w:rPr>
                          <w:bCs/>
                          <w:color w:val="000000"/>
                          <w:szCs w:val="24"/>
                          <w:lang w:eastAsia="lt-LT"/>
                        </w:rPr>
                        <w:t>;“</w:t>
                      </w:r>
                    </w:p>
                  </w:sdtContent>
                </w:sdt>
              </w:sdtContent>
            </w:sdt>
          </w:sdtContent>
        </w:sdt>
        <w:sdt>
          <w:sdtPr>
            <w:alias w:val="10 p."/>
            <w:tag w:val="part_dda2fd8eb21e425181f30a493644b48d"/>
            <w:id w:val="-1257822470"/>
            <w:lock w:val="sdtLocked"/>
          </w:sdtPr>
          <w:sdtEndPr/>
          <w:sdtContent>
            <w:p w:rsidR="00A1727B" w:rsidRDefault="00162487">
              <w:pPr>
                <w:widowControl w:val="0"/>
                <w:tabs>
                  <w:tab w:val="left" w:pos="1134"/>
                </w:tabs>
                <w:spacing w:line="252" w:lineRule="auto"/>
                <w:ind w:firstLine="720"/>
                <w:jc w:val="both"/>
                <w:rPr>
                  <w:bCs/>
                  <w:szCs w:val="24"/>
                  <w:lang w:eastAsia="lt-LT"/>
                </w:rPr>
              </w:pPr>
              <w:sdt>
                <w:sdtPr>
                  <w:alias w:val="Numeris"/>
                  <w:tag w:val="nr_dda2fd8eb21e425181f30a493644b48d"/>
                  <w:id w:val="371349330"/>
                  <w:lock w:val="sdtLocked"/>
                </w:sdtPr>
                <w:sdtEndPr/>
                <w:sdtContent>
                  <w:r>
                    <w:rPr>
                      <w:bCs/>
                      <w:szCs w:val="24"/>
                      <w:lang w:eastAsia="lt-LT"/>
                    </w:rPr>
                    <w:t>10</w:t>
                  </w:r>
                </w:sdtContent>
              </w:sdt>
              <w:r>
                <w:rPr>
                  <w:bCs/>
                  <w:szCs w:val="24"/>
                  <w:lang w:eastAsia="lt-LT"/>
                </w:rPr>
                <w:t>.</w:t>
              </w:r>
              <w:r>
                <w:rPr>
                  <w:bCs/>
                  <w:szCs w:val="24"/>
                  <w:lang w:eastAsia="lt-LT"/>
                </w:rPr>
                <w:tab/>
                <w:t>Papildyti 30.25 papunkčiu:</w:t>
              </w:r>
            </w:p>
            <w:sdt>
              <w:sdtPr>
                <w:alias w:val="citata"/>
                <w:tag w:val="part_99e95f56624d4cfa97aa5de9494f4f5e"/>
                <w:id w:val="1679772043"/>
                <w:lock w:val="sdtLocked"/>
              </w:sdtPr>
              <w:sdtEndPr/>
              <w:sdtContent>
                <w:sdt>
                  <w:sdtPr>
                    <w:alias w:val="30.25 pp."/>
                    <w:tag w:val="part_5f2cce19b7d54dbaaad11c95f88ac87f"/>
                    <w:id w:val="1028829918"/>
                    <w:lock w:val="sdtLocked"/>
                  </w:sdtPr>
                  <w:sdtEndPr/>
                  <w:sdtContent>
                    <w:p w:rsidR="00A1727B" w:rsidRDefault="00162487">
                      <w:pPr>
                        <w:spacing w:line="252" w:lineRule="auto"/>
                        <w:ind w:firstLine="720"/>
                        <w:jc w:val="both"/>
                        <w:rPr>
                          <w:rFonts w:eastAsia="MS Mincho"/>
                          <w:bCs/>
                          <w:szCs w:val="24"/>
                        </w:rPr>
                      </w:pPr>
                      <w:r>
                        <w:rPr>
                          <w:bCs/>
                          <w:szCs w:val="24"/>
                          <w:lang w:eastAsia="lt-LT"/>
                        </w:rPr>
                        <w:t>„</w:t>
                      </w:r>
                      <w:sdt>
                        <w:sdtPr>
                          <w:alias w:val="Numeris"/>
                          <w:tag w:val="nr_5f2cce19b7d54dbaaad11c95f88ac87f"/>
                          <w:id w:val="1149164196"/>
                          <w:lock w:val="sdtLocked"/>
                        </w:sdtPr>
                        <w:sdtEndPr/>
                        <w:sdtContent>
                          <w:r>
                            <w:rPr>
                              <w:rFonts w:eastAsia="MS Mincho"/>
                              <w:bCs/>
                              <w:color w:val="000000"/>
                              <w:szCs w:val="24"/>
                            </w:rPr>
                            <w:t>30.25</w:t>
                          </w:r>
                        </w:sdtContent>
                      </w:sdt>
                      <w:r>
                        <w:rPr>
                          <w:rFonts w:eastAsia="MS Mincho"/>
                          <w:bCs/>
                          <w:color w:val="000000"/>
                          <w:szCs w:val="24"/>
                        </w:rPr>
                        <w:t xml:space="preserve">. projektavimo sąnaudas, patirtas teikiant gamintojų ir vartotojų prijungimo prie elektros tinklų paslaugą, kai gamintojas ar vartotojas atsisako prijungimo </w:t>
                      </w:r>
                      <w:r>
                        <w:rPr>
                          <w:rFonts w:eastAsia="MS Mincho"/>
                          <w:bCs/>
                          <w:color w:val="000000"/>
                          <w:szCs w:val="24"/>
                        </w:rPr>
                        <w:t>paslaugos padidėjus prijungimo įmokai ją perskaičiavus dėl kitų, nepriskiriamų objektyvioms, priežasčių arba prijungimo įmokai padidėjus 10 proc. ir daugiau ją perskaičiavus dėl objektyvių priežasčių.“</w:t>
                      </w:r>
                    </w:p>
                  </w:sdtContent>
                </w:sdt>
              </w:sdtContent>
            </w:sdt>
          </w:sdtContent>
        </w:sdt>
        <w:sdt>
          <w:sdtPr>
            <w:alias w:val="11 p."/>
            <w:tag w:val="part_e11312af503f496da5bf0e564365d9a0"/>
            <w:id w:val="-1025713466"/>
            <w:lock w:val="sdtLocked"/>
          </w:sdtPr>
          <w:sdtEndPr/>
          <w:sdtContent>
            <w:p w:rsidR="00A1727B" w:rsidRDefault="00162487">
              <w:pPr>
                <w:widowControl w:val="0"/>
                <w:tabs>
                  <w:tab w:val="left" w:pos="1134"/>
                </w:tabs>
                <w:spacing w:line="252" w:lineRule="auto"/>
                <w:ind w:firstLine="720"/>
                <w:jc w:val="both"/>
                <w:rPr>
                  <w:b/>
                  <w:szCs w:val="24"/>
                  <w:lang w:eastAsia="lt-LT"/>
                </w:rPr>
              </w:pPr>
              <w:sdt>
                <w:sdtPr>
                  <w:alias w:val="Numeris"/>
                  <w:tag w:val="nr_e11312af503f496da5bf0e564365d9a0"/>
                  <w:id w:val="-1975969567"/>
                  <w:lock w:val="sdtLocked"/>
                </w:sdtPr>
                <w:sdtEndPr/>
                <w:sdtContent>
                  <w:r>
                    <w:rPr>
                      <w:bCs/>
                      <w:szCs w:val="24"/>
                      <w:lang w:eastAsia="lt-LT"/>
                    </w:rPr>
                    <w:t>11</w:t>
                  </w:r>
                </w:sdtContent>
              </w:sdt>
              <w:r>
                <w:rPr>
                  <w:bCs/>
                  <w:szCs w:val="24"/>
                  <w:lang w:eastAsia="lt-LT"/>
                </w:rPr>
                <w:t>.</w:t>
              </w:r>
              <w:r>
                <w:rPr>
                  <w:bCs/>
                  <w:szCs w:val="24"/>
                  <w:lang w:eastAsia="lt-LT"/>
                </w:rPr>
                <w:tab/>
                <w:t>Pakeisti 31 punktą ir jį išdėstyti taip:</w:t>
              </w:r>
            </w:p>
            <w:sdt>
              <w:sdtPr>
                <w:alias w:val="citata"/>
                <w:tag w:val="part_93916ed6cf0d41ffa40bfe566dde4e46"/>
                <w:id w:val="-552072291"/>
                <w:lock w:val="sdtLocked"/>
              </w:sdtPr>
              <w:sdtEndPr/>
              <w:sdtContent>
                <w:sdt>
                  <w:sdtPr>
                    <w:alias w:val="31 p."/>
                    <w:tag w:val="part_325cf0fafb0b4ec49b4925ce0cebd122"/>
                    <w:id w:val="-1088458446"/>
                    <w:lock w:val="sdtLocked"/>
                  </w:sdtPr>
                  <w:sdtEndPr/>
                  <w:sdtContent>
                    <w:p w:rsidR="00A1727B" w:rsidRDefault="00162487">
                      <w:pPr>
                        <w:tabs>
                          <w:tab w:val="left" w:pos="1134"/>
                        </w:tabs>
                        <w:spacing w:line="252" w:lineRule="auto"/>
                        <w:ind w:firstLine="720"/>
                        <w:jc w:val="both"/>
                        <w:rPr>
                          <w:szCs w:val="24"/>
                          <w:lang w:eastAsia="lt-LT"/>
                        </w:rPr>
                      </w:pPr>
                      <w:r>
                        <w:rPr>
                          <w:szCs w:val="24"/>
                          <w:lang w:eastAsia="lt-LT"/>
                        </w:rPr>
                        <w:t>„</w:t>
                      </w:r>
                      <w:sdt>
                        <w:sdtPr>
                          <w:alias w:val="Numeris"/>
                          <w:tag w:val="nr_325cf0fafb0b4ec49b4925ce0cebd122"/>
                          <w:id w:val="-985385834"/>
                          <w:lock w:val="sdtLocked"/>
                        </w:sdtPr>
                        <w:sdtEndPr/>
                        <w:sdtContent>
                          <w:r>
                            <w:rPr>
                              <w:szCs w:val="24"/>
                              <w:lang w:eastAsia="lt-LT"/>
                            </w:rPr>
                            <w:t>31</w:t>
                          </w:r>
                        </w:sdtContent>
                      </w:sdt>
                      <w:r>
                        <w:rPr>
                          <w:szCs w:val="24"/>
                          <w:lang w:eastAsia="lt-LT"/>
                        </w:rPr>
                        <w:t>. Elektros energetikos įmonei, vykdančiai sąnaudų paskirstymą, leidžiama reguliuojamų kainų paslaugoms (produktams) ir atitinkamiems verslo vienetams, į kurių sudėtį įeina reguliuojamų kainų paslaugos (produktai), priskirti reguliuojamo turto vertei pr</w:t>
                      </w:r>
                      <w:r>
                        <w:rPr>
                          <w:szCs w:val="24"/>
                          <w:lang w:eastAsia="lt-LT"/>
                        </w:rPr>
                        <w:t xml:space="preserve">iskiriamo ilgalaikio turto, kurio </w:t>
                      </w:r>
                      <w:r>
                        <w:rPr>
                          <w:szCs w:val="24"/>
                          <w:lang w:eastAsia="lt-LT"/>
                        </w:rPr>
                        <w:lastRenderedPageBreak/>
                        <w:t xml:space="preserve">negalima eksploatuoti, </w:t>
                      </w:r>
                      <w:r>
                        <w:rPr>
                          <w:color w:val="000000"/>
                          <w:szCs w:val="24"/>
                          <w:lang w:eastAsia="lt-LT"/>
                        </w:rPr>
                        <w:t xml:space="preserve">nurašyto į sąnaudas ilgalaikio turto vertę </w:t>
                      </w:r>
                      <w:r>
                        <w:rPr>
                          <w:szCs w:val="24"/>
                          <w:lang w:eastAsia="lt-LT"/>
                        </w:rPr>
                        <w:t xml:space="preserve">(išskyrus nurašomo turto perkainojimo rezultatą), kuri atskirais atvejais yra lygi arba viršija 10 tūkst. </w:t>
                      </w:r>
                      <w:proofErr w:type="spellStart"/>
                      <w:r>
                        <w:rPr>
                          <w:szCs w:val="24"/>
                          <w:lang w:eastAsia="lt-LT"/>
                        </w:rPr>
                        <w:t>Eur</w:t>
                      </w:r>
                      <w:proofErr w:type="spellEnd"/>
                      <w:r>
                        <w:rPr>
                          <w:szCs w:val="24"/>
                          <w:lang w:eastAsia="lt-LT"/>
                        </w:rPr>
                        <w:t>, tik tuomet, kai elektros energetikos įmonė pa</w:t>
                      </w:r>
                      <w:r>
                        <w:rPr>
                          <w:szCs w:val="24"/>
                          <w:lang w:eastAsia="lt-LT"/>
                        </w:rPr>
                        <w:t xml:space="preserve">grindžia Tarybai šiuos ilgalaikio turto nurašymo atvejus, išskyrus elektros energijos gamintojus, pripažintus turinčiais didelę įtaką rinkoje, kurie Tarybai privalo pagrįsti visus ilgalaikio turto nurašymo atvejus. </w:t>
                      </w:r>
                      <w:r>
                        <w:rPr>
                          <w:color w:val="000000"/>
                          <w:szCs w:val="24"/>
                          <w:lang w:eastAsia="lt-LT"/>
                        </w:rPr>
                        <w:t>Nurašyto į sąnaudas ilgalaikio turto vert</w:t>
                      </w:r>
                      <w:r>
                        <w:rPr>
                          <w:color w:val="000000"/>
                          <w:szCs w:val="24"/>
                          <w:lang w:eastAsia="lt-LT"/>
                        </w:rPr>
                        <w:t>ė</w:t>
                      </w:r>
                      <w:r>
                        <w:rPr>
                          <w:color w:val="000000"/>
                        </w:rPr>
                        <w:t xml:space="preserve"> </w:t>
                      </w:r>
                      <w:r>
                        <w:t xml:space="preserve">turi būti sumažinta pajamomis, gautomis realizuojant nurašomą ilgalaikį turtą, jeigu elektros energetikos įmonė tokias pajamas gavo.“ </w:t>
                      </w:r>
                    </w:p>
                  </w:sdtContent>
                </w:sdt>
              </w:sdtContent>
            </w:sdt>
          </w:sdtContent>
        </w:sdt>
        <w:sdt>
          <w:sdtPr>
            <w:alias w:val="12 p."/>
            <w:tag w:val="part_81046cb4c0844ce0a6a54bdaa2ce6d5d"/>
            <w:id w:val="1239905059"/>
            <w:lock w:val="sdtLocked"/>
          </w:sdtPr>
          <w:sdtEndPr/>
          <w:sdtContent>
            <w:p w:rsidR="00A1727B" w:rsidRDefault="00162487">
              <w:pPr>
                <w:widowControl w:val="0"/>
                <w:tabs>
                  <w:tab w:val="left" w:pos="1134"/>
                </w:tabs>
                <w:spacing w:line="252" w:lineRule="auto"/>
                <w:ind w:firstLine="720"/>
                <w:jc w:val="both"/>
                <w:rPr>
                  <w:bCs/>
                  <w:szCs w:val="24"/>
                  <w:lang w:eastAsia="lt-LT"/>
                </w:rPr>
              </w:pPr>
              <w:sdt>
                <w:sdtPr>
                  <w:alias w:val="Numeris"/>
                  <w:tag w:val="nr_81046cb4c0844ce0a6a54bdaa2ce6d5d"/>
                  <w:id w:val="982507691"/>
                  <w:lock w:val="sdtLocked"/>
                </w:sdtPr>
                <w:sdtEndPr/>
                <w:sdtContent>
                  <w:r>
                    <w:rPr>
                      <w:bCs/>
                      <w:szCs w:val="24"/>
                      <w:lang w:eastAsia="lt-LT"/>
                    </w:rPr>
                    <w:t>12</w:t>
                  </w:r>
                </w:sdtContent>
              </w:sdt>
              <w:r>
                <w:rPr>
                  <w:bCs/>
                  <w:szCs w:val="24"/>
                  <w:lang w:eastAsia="lt-LT"/>
                </w:rPr>
                <w:t>.</w:t>
              </w:r>
              <w:r>
                <w:rPr>
                  <w:bCs/>
                  <w:szCs w:val="24"/>
                  <w:lang w:eastAsia="lt-LT"/>
                </w:rPr>
                <w:tab/>
                <w:t>Pakeisti 32 punktą ir jį išdėstyti taip:</w:t>
              </w:r>
            </w:p>
            <w:sdt>
              <w:sdtPr>
                <w:alias w:val="citata"/>
                <w:tag w:val="part_c4f951c5cdc64390834572b3f461c5ad"/>
                <w:id w:val="-1164470081"/>
                <w:lock w:val="sdtLocked"/>
              </w:sdtPr>
              <w:sdtEndPr/>
              <w:sdtContent>
                <w:sdt>
                  <w:sdtPr>
                    <w:alias w:val="32 p."/>
                    <w:tag w:val="part_4071427f8d5e4d2682ef36132dcadbe6"/>
                    <w:id w:val="586350334"/>
                    <w:lock w:val="sdtLocked"/>
                  </w:sdtPr>
                  <w:sdtEndPr/>
                  <w:sdtContent>
                    <w:p w:rsidR="00A1727B" w:rsidRDefault="00162487">
                      <w:pPr>
                        <w:tabs>
                          <w:tab w:val="left" w:pos="1134"/>
                        </w:tabs>
                        <w:spacing w:line="252" w:lineRule="auto"/>
                        <w:ind w:firstLine="720"/>
                        <w:jc w:val="both"/>
                        <w:rPr>
                          <w:szCs w:val="24"/>
                          <w:lang w:eastAsia="lt-LT"/>
                        </w:rPr>
                      </w:pPr>
                      <w:r>
                        <w:rPr>
                          <w:szCs w:val="24"/>
                          <w:lang w:eastAsia="lt-LT"/>
                        </w:rPr>
                        <w:t>„</w:t>
                      </w:r>
                      <w:sdt>
                        <w:sdtPr>
                          <w:alias w:val="Numeris"/>
                          <w:tag w:val="nr_4071427f8d5e4d2682ef36132dcadbe6"/>
                          <w:id w:val="2079020361"/>
                          <w:lock w:val="sdtLocked"/>
                        </w:sdtPr>
                        <w:sdtEndPr/>
                        <w:sdtContent>
                          <w:r>
                            <w:rPr>
                              <w:szCs w:val="24"/>
                              <w:lang w:eastAsia="lt-LT"/>
                            </w:rPr>
                            <w:t>32</w:t>
                          </w:r>
                        </w:sdtContent>
                      </w:sdt>
                      <w:r>
                        <w:rPr>
                          <w:szCs w:val="24"/>
                          <w:lang w:eastAsia="lt-LT"/>
                        </w:rPr>
                        <w:t>. Elektros energetikos įmonei, vykdančiai Aprašo 9 punkte nur</w:t>
                      </w:r>
                      <w:r>
                        <w:rPr>
                          <w:szCs w:val="24"/>
                          <w:lang w:eastAsia="lt-LT"/>
                        </w:rPr>
                        <w:t>odytą reguliuojamą veiklą (veiklas), draudžiama priskirti reguliuojamų kainų paslaugoms (produktams) ir atitinkamiems verslo vienetams, į kurių sudėtį įeina reguliuojamų kainų paslaugos (produktai), reguliuojamo turto vertei priskiriamo ilgalaikio turto, k</w:t>
                      </w:r>
                      <w:r>
                        <w:rPr>
                          <w:szCs w:val="24"/>
                          <w:lang w:eastAsia="lt-LT"/>
                        </w:rPr>
                        <w:t xml:space="preserve">urio negalima eksploatuoti, </w:t>
                      </w:r>
                      <w:r>
                        <w:rPr>
                          <w:color w:val="000000"/>
                          <w:szCs w:val="24"/>
                          <w:lang w:eastAsia="lt-LT"/>
                        </w:rPr>
                        <w:t>nurašyto į sąnaudas ilgalaikio turto vertę</w:t>
                      </w:r>
                      <w:r>
                        <w:rPr>
                          <w:szCs w:val="24"/>
                          <w:lang w:eastAsia="lt-LT"/>
                        </w:rPr>
                        <w:t xml:space="preserve">, kuri yra mažesnė nei 10 tūkst. </w:t>
                      </w:r>
                      <w:proofErr w:type="spellStart"/>
                      <w:r>
                        <w:rPr>
                          <w:szCs w:val="24"/>
                          <w:lang w:eastAsia="lt-LT"/>
                        </w:rPr>
                        <w:t>Eur</w:t>
                      </w:r>
                      <w:proofErr w:type="spellEnd"/>
                      <w:r>
                        <w:rPr>
                          <w:szCs w:val="24"/>
                          <w:lang w:eastAsia="lt-LT"/>
                        </w:rPr>
                        <w:t>, ir bendrai sudaranti daugiau kaip 0,05 proc. elektros energetikos įmonės ilgalaikio reguliuojamo turto vertės perdavimo sistemos operatoriaus ir pas</w:t>
                      </w:r>
                      <w:r>
                        <w:rPr>
                          <w:szCs w:val="24"/>
                          <w:lang w:eastAsia="lt-LT"/>
                        </w:rPr>
                        <w:t xml:space="preserve">kirtojo kaupimo sistemos operatoriaus, teikiančio izoliuoto darbo rezervo paslaugą, atveju, 0,18 proc. – elektros energetikos įmonės ilgalaikio reguliuojamo turto vertės skirstymo sistemos operatoriaus atveju. </w:t>
                      </w:r>
                      <w:r>
                        <w:rPr>
                          <w:color w:val="000000"/>
                          <w:szCs w:val="24"/>
                          <w:lang w:eastAsia="lt-LT"/>
                        </w:rPr>
                        <w:t xml:space="preserve">Nurašyto į sąnaudas ilgalaikio turto vertė </w:t>
                      </w:r>
                      <w:r>
                        <w:rPr>
                          <w:szCs w:val="24"/>
                          <w:lang w:eastAsia="lt-LT"/>
                        </w:rPr>
                        <w:t>tur</w:t>
                      </w:r>
                      <w:r>
                        <w:rPr>
                          <w:szCs w:val="24"/>
                          <w:lang w:eastAsia="lt-LT"/>
                        </w:rPr>
                        <w:t>i būti sumažinta pajamomis, gautomis realizuojant nurašomą ilgalaikį turtą, jeigu elektros energetikos įmonė tokias pajamas gavo.</w:t>
                      </w:r>
                      <w:r>
                        <w:t>“</w:t>
                      </w:r>
                    </w:p>
                  </w:sdtContent>
                </w:sdt>
              </w:sdtContent>
            </w:sdt>
          </w:sdtContent>
        </w:sdt>
        <w:sdt>
          <w:sdtPr>
            <w:alias w:val="13 p."/>
            <w:tag w:val="part_aca01a903403425d904aaadce3870b89"/>
            <w:id w:val="-1099570846"/>
            <w:lock w:val="sdtLocked"/>
          </w:sdtPr>
          <w:sdtEndPr/>
          <w:sdtContent>
            <w:p w:rsidR="00A1727B" w:rsidRDefault="00162487">
              <w:pPr>
                <w:widowControl w:val="0"/>
                <w:tabs>
                  <w:tab w:val="left" w:pos="1134"/>
                </w:tabs>
                <w:spacing w:line="252" w:lineRule="auto"/>
                <w:ind w:firstLine="720"/>
                <w:jc w:val="both"/>
                <w:rPr>
                  <w:b/>
                  <w:szCs w:val="24"/>
                  <w:lang w:eastAsia="lt-LT"/>
                </w:rPr>
              </w:pPr>
              <w:sdt>
                <w:sdtPr>
                  <w:alias w:val="Numeris"/>
                  <w:tag w:val="nr_aca01a903403425d904aaadce3870b89"/>
                  <w:id w:val="1683856456"/>
                  <w:lock w:val="sdtLocked"/>
                </w:sdtPr>
                <w:sdtEndPr/>
                <w:sdtContent>
                  <w:r>
                    <w:rPr>
                      <w:bCs/>
                      <w:szCs w:val="24"/>
                      <w:lang w:eastAsia="lt-LT"/>
                    </w:rPr>
                    <w:t>13</w:t>
                  </w:r>
                </w:sdtContent>
              </w:sdt>
              <w:r>
                <w:rPr>
                  <w:bCs/>
                  <w:szCs w:val="24"/>
                  <w:lang w:eastAsia="lt-LT"/>
                </w:rPr>
                <w:t>.</w:t>
              </w:r>
              <w:r>
                <w:rPr>
                  <w:bCs/>
                  <w:szCs w:val="24"/>
                  <w:lang w:eastAsia="lt-LT"/>
                </w:rPr>
                <w:tab/>
                <w:t>Papildyti 41.15 papunkčiu:</w:t>
              </w:r>
            </w:p>
            <w:sdt>
              <w:sdtPr>
                <w:alias w:val="citata"/>
                <w:tag w:val="part_758bac38dc314e5c84f9a25a0f7f28e3"/>
                <w:id w:val="-534351347"/>
                <w:lock w:val="sdtLocked"/>
              </w:sdtPr>
              <w:sdtEndPr/>
              <w:sdtContent>
                <w:sdt>
                  <w:sdtPr>
                    <w:alias w:val="41.15 pp."/>
                    <w:tag w:val="part_bed7fe593b334bfa8829b80df04c40a3"/>
                    <w:id w:val="940495228"/>
                    <w:lock w:val="sdtLocked"/>
                  </w:sdtPr>
                  <w:sdtEndPr/>
                  <w:sdtContent>
                    <w:p w:rsidR="00A1727B" w:rsidRDefault="00162487">
                      <w:pPr>
                        <w:widowControl w:val="0"/>
                        <w:tabs>
                          <w:tab w:val="left" w:pos="1134"/>
                        </w:tabs>
                        <w:spacing w:line="252" w:lineRule="auto"/>
                        <w:ind w:firstLine="720"/>
                        <w:jc w:val="both"/>
                        <w:rPr>
                          <w:bCs/>
                          <w:szCs w:val="24"/>
                          <w:lang w:eastAsia="lt-LT"/>
                        </w:rPr>
                      </w:pPr>
                      <w:r>
                        <w:rPr>
                          <w:bCs/>
                          <w:color w:val="000000"/>
                        </w:rPr>
                        <w:t>„</w:t>
                      </w:r>
                      <w:sdt>
                        <w:sdtPr>
                          <w:alias w:val="Numeris"/>
                          <w:tag w:val="nr_bed7fe593b334bfa8829b80df04c40a3"/>
                          <w:id w:val="-377323571"/>
                          <w:lock w:val="sdtLocked"/>
                        </w:sdtPr>
                        <w:sdtEndPr/>
                        <w:sdtContent>
                          <w:r>
                            <w:rPr>
                              <w:bCs/>
                              <w:color w:val="000000"/>
                            </w:rPr>
                            <w:t>41.15</w:t>
                          </w:r>
                        </w:sdtContent>
                      </w:sdt>
                      <w:r>
                        <w:rPr>
                          <w:bCs/>
                          <w:color w:val="000000"/>
                        </w:rPr>
                        <w:t>. perdavimo sistemos operatorius ir skirstomųjų tinklų operatorius, kurio veik</w:t>
                      </w:r>
                      <w:r>
                        <w:rPr>
                          <w:bCs/>
                          <w:color w:val="000000"/>
                        </w:rPr>
                        <w:t>los teritorijoje esančių vartotojų skaičius didesnis nei 100 tūkst., pateikia faktinių investicijų, atliktų naudojant Tarybos sprendimais skirtos papildomos dedamosios lėšas, duomenų suvestinę (Aprašo 12 priedas).“</w:t>
                      </w:r>
                    </w:p>
                  </w:sdtContent>
                </w:sdt>
              </w:sdtContent>
            </w:sdt>
          </w:sdtContent>
        </w:sdt>
        <w:sdt>
          <w:sdtPr>
            <w:alias w:val="14 p."/>
            <w:tag w:val="part_51724532f1a34f03a1a35e509609695d"/>
            <w:id w:val="-1424798226"/>
            <w:lock w:val="sdtLocked"/>
          </w:sdtPr>
          <w:sdtEndPr/>
          <w:sdtContent>
            <w:p w:rsidR="00A1727B" w:rsidRDefault="00162487">
              <w:pPr>
                <w:widowControl w:val="0"/>
                <w:tabs>
                  <w:tab w:val="left" w:pos="1134"/>
                </w:tabs>
                <w:spacing w:line="252" w:lineRule="auto"/>
                <w:ind w:firstLine="720"/>
                <w:jc w:val="both"/>
                <w:rPr>
                  <w:bCs/>
                  <w:szCs w:val="24"/>
                  <w:lang w:eastAsia="lt-LT"/>
                </w:rPr>
              </w:pPr>
              <w:sdt>
                <w:sdtPr>
                  <w:alias w:val="Numeris"/>
                  <w:tag w:val="nr_51724532f1a34f03a1a35e509609695d"/>
                  <w:id w:val="-559248787"/>
                  <w:lock w:val="sdtLocked"/>
                </w:sdtPr>
                <w:sdtEndPr/>
                <w:sdtContent>
                  <w:r>
                    <w:rPr>
                      <w:bCs/>
                      <w:szCs w:val="24"/>
                      <w:lang w:eastAsia="lt-LT"/>
                    </w:rPr>
                    <w:t>14</w:t>
                  </w:r>
                </w:sdtContent>
              </w:sdt>
              <w:r>
                <w:rPr>
                  <w:bCs/>
                  <w:szCs w:val="24"/>
                  <w:lang w:eastAsia="lt-LT"/>
                </w:rPr>
                <w:t>.</w:t>
              </w:r>
              <w:r>
                <w:rPr>
                  <w:bCs/>
                  <w:szCs w:val="24"/>
                  <w:lang w:eastAsia="lt-LT"/>
                </w:rPr>
                <w:tab/>
                <w:t>Papildyti 48</w:t>
              </w:r>
              <w:r>
                <w:rPr>
                  <w:bCs/>
                  <w:szCs w:val="24"/>
                  <w:vertAlign w:val="superscript"/>
                  <w:lang w:eastAsia="lt-LT"/>
                </w:rPr>
                <w:t>1</w:t>
              </w:r>
              <w:r>
                <w:rPr>
                  <w:bCs/>
                  <w:szCs w:val="24"/>
                  <w:lang w:eastAsia="lt-LT"/>
                </w:rPr>
                <w:t xml:space="preserve"> punktu:</w:t>
              </w:r>
            </w:p>
            <w:sdt>
              <w:sdtPr>
                <w:alias w:val="citata"/>
                <w:tag w:val="part_62328c15d7c64eb399662ad799bd1376"/>
                <w:id w:val="342977850"/>
                <w:lock w:val="sdtLocked"/>
              </w:sdtPr>
              <w:sdtEndPr/>
              <w:sdtContent>
                <w:sdt>
                  <w:sdtPr>
                    <w:alias w:val="48-1 p."/>
                    <w:tag w:val="part_54fbce10b3074eb6999350dd2f11707d"/>
                    <w:id w:val="765349105"/>
                    <w:lock w:val="sdtLocked"/>
                  </w:sdtPr>
                  <w:sdtEndPr/>
                  <w:sdtContent>
                    <w:p w:rsidR="00A1727B" w:rsidRDefault="00162487">
                      <w:pPr>
                        <w:tabs>
                          <w:tab w:val="left" w:pos="567"/>
                        </w:tabs>
                        <w:spacing w:line="252" w:lineRule="auto"/>
                        <w:ind w:firstLine="720"/>
                        <w:jc w:val="both"/>
                        <w:rPr>
                          <w:bCs/>
                          <w:color w:val="000000"/>
                          <w:szCs w:val="24"/>
                          <w:lang w:eastAsia="lt-LT"/>
                        </w:rPr>
                      </w:pPr>
                      <w:r>
                        <w:rPr>
                          <w:bCs/>
                          <w:color w:val="000000"/>
                          <w:szCs w:val="24"/>
                          <w:lang w:eastAsia="lt-LT"/>
                        </w:rPr>
                        <w:t>„</w:t>
                      </w:r>
                      <w:sdt>
                        <w:sdtPr>
                          <w:alias w:val="Numeris"/>
                          <w:tag w:val="nr_54fbce10b3074eb6999350dd2f11707d"/>
                          <w:id w:val="-522861838"/>
                          <w:lock w:val="sdtLocked"/>
                        </w:sdtPr>
                        <w:sdtEndPr/>
                        <w:sdtContent>
                          <w:r>
                            <w:rPr>
                              <w:bCs/>
                              <w:color w:val="000000"/>
                              <w:szCs w:val="24"/>
                              <w:lang w:eastAsia="lt-LT"/>
                            </w:rPr>
                            <w:t>48</w:t>
                          </w:r>
                          <w:r>
                            <w:rPr>
                              <w:bCs/>
                              <w:color w:val="000000"/>
                              <w:szCs w:val="24"/>
                              <w:vertAlign w:val="superscript"/>
                              <w:lang w:eastAsia="lt-LT"/>
                            </w:rPr>
                            <w:t>1</w:t>
                          </w:r>
                        </w:sdtContent>
                      </w:sdt>
                      <w:r>
                        <w:rPr>
                          <w:bCs/>
                          <w:color w:val="000000"/>
                          <w:szCs w:val="24"/>
                          <w:lang w:eastAsia="lt-LT"/>
                        </w:rPr>
                        <w:t>.</w:t>
                      </w:r>
                      <w:r>
                        <w:rPr>
                          <w:bCs/>
                          <w:color w:val="000000"/>
                          <w:szCs w:val="24"/>
                          <w:lang w:eastAsia="lt-LT"/>
                        </w:rPr>
                        <w:t xml:space="preserve"> Jeigu reguliuojamą elektros energetikos veiklą vykdanti įmonė užbaigia reguliuojamos veiklos vykdymą, paskutiniam veiklos vykdymo ataskaitiniam laikotarpiui ar jo daliai taikomi šiame skyriuje numatyti informacijos pateikimo reikalavimai.“</w:t>
                      </w:r>
                    </w:p>
                  </w:sdtContent>
                </w:sdt>
              </w:sdtContent>
            </w:sdt>
          </w:sdtContent>
        </w:sdt>
        <w:sdt>
          <w:sdtPr>
            <w:alias w:val="15 p."/>
            <w:tag w:val="part_620e7b45a4b7400595c77580fc08544f"/>
            <w:id w:val="-838692886"/>
            <w:lock w:val="sdtLocked"/>
          </w:sdtPr>
          <w:sdtEndPr/>
          <w:sdtContent>
            <w:p w:rsidR="00A1727B" w:rsidRDefault="00162487">
              <w:pPr>
                <w:widowControl w:val="0"/>
                <w:tabs>
                  <w:tab w:val="left" w:pos="1134"/>
                </w:tabs>
                <w:spacing w:line="252" w:lineRule="auto"/>
                <w:ind w:firstLine="720"/>
                <w:jc w:val="both"/>
                <w:rPr>
                  <w:bCs/>
                  <w:szCs w:val="24"/>
                  <w:lang w:eastAsia="lt-LT"/>
                </w:rPr>
              </w:pPr>
              <w:sdt>
                <w:sdtPr>
                  <w:alias w:val="Numeris"/>
                  <w:tag w:val="nr_620e7b45a4b7400595c77580fc08544f"/>
                  <w:id w:val="116273183"/>
                  <w:lock w:val="sdtLocked"/>
                </w:sdtPr>
                <w:sdtEndPr/>
                <w:sdtContent>
                  <w:r>
                    <w:rPr>
                      <w:bCs/>
                      <w:szCs w:val="24"/>
                      <w:lang w:eastAsia="lt-LT"/>
                    </w:rPr>
                    <w:t>15</w:t>
                  </w:r>
                </w:sdtContent>
              </w:sdt>
              <w:r>
                <w:rPr>
                  <w:bCs/>
                  <w:szCs w:val="24"/>
                  <w:lang w:eastAsia="lt-LT"/>
                </w:rPr>
                <w:t>.</w:t>
              </w:r>
              <w:r>
                <w:rPr>
                  <w:bCs/>
                  <w:szCs w:val="24"/>
                  <w:lang w:eastAsia="lt-LT"/>
                </w:rPr>
                <w:tab/>
              </w:r>
              <w:r>
                <w:rPr>
                  <w:bCs/>
                  <w:szCs w:val="24"/>
                  <w:lang w:eastAsia="lt-LT"/>
                </w:rPr>
                <w:t>Papildyti 48</w:t>
              </w:r>
              <w:r>
                <w:rPr>
                  <w:bCs/>
                  <w:szCs w:val="24"/>
                  <w:vertAlign w:val="superscript"/>
                  <w:lang w:eastAsia="lt-LT"/>
                </w:rPr>
                <w:t>2</w:t>
              </w:r>
              <w:r>
                <w:rPr>
                  <w:bCs/>
                  <w:szCs w:val="24"/>
                  <w:lang w:eastAsia="lt-LT"/>
                </w:rPr>
                <w:t xml:space="preserve"> punktu:</w:t>
              </w:r>
            </w:p>
            <w:sdt>
              <w:sdtPr>
                <w:alias w:val="citata"/>
                <w:tag w:val="part_06c23d8f5c434e01a626f17cb578b495"/>
                <w:id w:val="-998418956"/>
                <w:lock w:val="sdtLocked"/>
              </w:sdtPr>
              <w:sdtEndPr/>
              <w:sdtContent>
                <w:sdt>
                  <w:sdtPr>
                    <w:alias w:val="48-2 p."/>
                    <w:tag w:val="part_516c04142dcb430dbd7c11f61f627979"/>
                    <w:id w:val="-733466284"/>
                    <w:lock w:val="sdtLocked"/>
                  </w:sdtPr>
                  <w:sdtEndPr/>
                  <w:sdtContent>
                    <w:p w:rsidR="00A1727B" w:rsidRDefault="00162487">
                      <w:pPr>
                        <w:ind w:firstLine="720"/>
                        <w:jc w:val="both"/>
                        <w:rPr>
                          <w:bCs/>
                          <w:szCs w:val="24"/>
                        </w:rPr>
                      </w:pPr>
                      <w:r>
                        <w:rPr>
                          <w:bCs/>
                          <w:color w:val="000000"/>
                          <w:szCs w:val="24"/>
                          <w:lang w:eastAsia="lt-LT"/>
                        </w:rPr>
                        <w:t>„</w:t>
                      </w:r>
                      <w:sdt>
                        <w:sdtPr>
                          <w:alias w:val="Numeris"/>
                          <w:tag w:val="nr_516c04142dcb430dbd7c11f61f627979"/>
                          <w:id w:val="1590197770"/>
                          <w:lock w:val="sdtLocked"/>
                        </w:sdtPr>
                        <w:sdtEndPr/>
                        <w:sdtContent>
                          <w:r>
                            <w:rPr>
                              <w:bCs/>
                              <w:szCs w:val="24"/>
                            </w:rPr>
                            <w:t>48</w:t>
                          </w:r>
                          <w:r>
                            <w:rPr>
                              <w:bCs/>
                              <w:szCs w:val="24"/>
                              <w:vertAlign w:val="superscript"/>
                            </w:rPr>
                            <w:t>2</w:t>
                          </w:r>
                        </w:sdtContent>
                      </w:sdt>
                      <w:r>
                        <w:rPr>
                          <w:bCs/>
                          <w:szCs w:val="24"/>
                        </w:rPr>
                        <w:t xml:space="preserve">. Aprašo 2.4 papunktyje nurodyta elektros energetikos įmonė, kuri užbaigė veiklą, ne vėliau kaip iki kito ataskaitinio laikotarpio rugsėjo mėnesio 1 dienos parengia ir pateikia Tarybai ataskaitą apie buitiniams vartotojams arba </w:t>
                      </w:r>
                      <w:r>
                        <w:rPr>
                          <w:bCs/>
                          <w:szCs w:val="24"/>
                        </w:rPr>
                        <w:t>įmonei grąžintinas vykdytos visuomeninio tiekimo veiklos lėšas. Pakartotinė ataskaita teikiama dar vieną kartą, pasibaigus vieniems kalendoriniams metams po veiklos užbaigimo, ne vėliau kaip iki rugsėjo 1 d. Veiklos užbaigimas – reguliuojamos veiklos pabai</w:t>
                      </w:r>
                      <w:r>
                        <w:rPr>
                          <w:bCs/>
                          <w:szCs w:val="24"/>
                        </w:rPr>
                        <w:t>ga panaikinus licenciją įmonei verstis elektros energijos visuomeninio tiekimo veikla.</w:t>
                      </w:r>
                    </w:p>
                    <w:sdt>
                      <w:sdtPr>
                        <w:alias w:val="48-2.1 pp."/>
                        <w:tag w:val="part_9b8362932b814142b610dd372c949cc1"/>
                        <w:id w:val="-1836062897"/>
                        <w:lock w:val="sdtLocked"/>
                      </w:sdtPr>
                      <w:sdtEndPr/>
                      <w:sdtContent>
                        <w:p w:rsidR="00A1727B" w:rsidRDefault="00162487">
                          <w:pPr>
                            <w:ind w:firstLine="720"/>
                            <w:jc w:val="both"/>
                            <w:rPr>
                              <w:bCs/>
                              <w:szCs w:val="24"/>
                            </w:rPr>
                          </w:pPr>
                          <w:sdt>
                            <w:sdtPr>
                              <w:alias w:val="Numeris"/>
                              <w:tag w:val="nr_9b8362932b814142b610dd372c949cc1"/>
                              <w:id w:val="-1288730639"/>
                              <w:lock w:val="sdtLocked"/>
                            </w:sdtPr>
                            <w:sdtEndPr/>
                            <w:sdtContent>
                              <w:r>
                                <w:rPr>
                                  <w:bCs/>
                                  <w:szCs w:val="24"/>
                                </w:rPr>
                                <w:t>48</w:t>
                              </w:r>
                              <w:r>
                                <w:rPr>
                                  <w:bCs/>
                                  <w:szCs w:val="24"/>
                                  <w:vertAlign w:val="superscript"/>
                                </w:rPr>
                                <w:t>2</w:t>
                              </w:r>
                              <w:r>
                                <w:rPr>
                                  <w:bCs/>
                                  <w:szCs w:val="24"/>
                                </w:rPr>
                                <w:t>.1</w:t>
                              </w:r>
                            </w:sdtContent>
                          </w:sdt>
                          <w:r>
                            <w:rPr>
                              <w:bCs/>
                              <w:szCs w:val="24"/>
                            </w:rPr>
                            <w:t>. Užbaigusiai veiklą energetikos įmonei teikiant 48</w:t>
                          </w:r>
                          <w:r>
                            <w:rPr>
                              <w:bCs/>
                              <w:szCs w:val="24"/>
                              <w:vertAlign w:val="superscript"/>
                            </w:rPr>
                            <w:t>2</w:t>
                          </w:r>
                          <w:r>
                            <w:rPr>
                              <w:bCs/>
                              <w:szCs w:val="24"/>
                            </w:rPr>
                            <w:t xml:space="preserve"> punkte nurodytas ataskaitas, Taryba pripažįsta tas pagrįstas su tiesioginių paslaugų teikimu bei su vartotojų</w:t>
                          </w:r>
                          <w:r>
                            <w:rPr>
                              <w:bCs/>
                              <w:szCs w:val="24"/>
                            </w:rPr>
                            <w:t xml:space="preserve"> aptarnavimu susijusias sąnaudas, kurios buvo patirtos per 12 mėnesių, nuo veiklos užbaigimo. Pateikus Tarybai motyvuotą prašymą, laikotarpis gali būti pratęstas papildomai, bet ne ilgiau negu 6 mėnesiais.</w:t>
                          </w:r>
                        </w:p>
                      </w:sdtContent>
                    </w:sdt>
                    <w:sdt>
                      <w:sdtPr>
                        <w:alias w:val="48-2.2 pp."/>
                        <w:tag w:val="part_a0649effa2b1478d8911b269e5204d25"/>
                        <w:id w:val="937565206"/>
                        <w:lock w:val="sdtLocked"/>
                      </w:sdtPr>
                      <w:sdtEndPr/>
                      <w:sdtContent>
                        <w:p w:rsidR="00A1727B" w:rsidRDefault="00162487">
                          <w:pPr>
                            <w:ind w:firstLine="720"/>
                            <w:jc w:val="both"/>
                            <w:rPr>
                              <w:bCs/>
                              <w:color w:val="000000"/>
                              <w:szCs w:val="24"/>
                              <w:lang w:eastAsia="lt-LT"/>
                            </w:rPr>
                          </w:pPr>
                          <w:sdt>
                            <w:sdtPr>
                              <w:alias w:val="Numeris"/>
                              <w:tag w:val="nr_a0649effa2b1478d8911b269e5204d25"/>
                              <w:id w:val="907429826"/>
                              <w:lock w:val="sdtLocked"/>
                            </w:sdtPr>
                            <w:sdtEndPr/>
                            <w:sdtContent>
                              <w:r>
                                <w:rPr>
                                  <w:bCs/>
                                  <w:szCs w:val="24"/>
                                </w:rPr>
                                <w:t>48</w:t>
                              </w:r>
                              <w:r>
                                <w:rPr>
                                  <w:bCs/>
                                  <w:szCs w:val="24"/>
                                  <w:vertAlign w:val="superscript"/>
                                </w:rPr>
                                <w:t>2</w:t>
                              </w:r>
                              <w:r>
                                <w:rPr>
                                  <w:bCs/>
                                  <w:szCs w:val="24"/>
                                </w:rPr>
                                <w:t>.2</w:t>
                              </w:r>
                            </w:sdtContent>
                          </w:sdt>
                          <w:r>
                            <w:rPr>
                              <w:bCs/>
                              <w:szCs w:val="24"/>
                            </w:rPr>
                            <w:t>. Užbaigusiai veiklą ir ataskaitas pateik</w:t>
                          </w:r>
                          <w:r>
                            <w:rPr>
                              <w:bCs/>
                              <w:szCs w:val="24"/>
                            </w:rPr>
                            <w:t>usiai įmonei per 1 mėnesį skirstomųjų tinklų operatorius grąžina per skirstymo paslaugos papildomą dedamąją surenkamas lėšas, kurios turi neviršyti Tarybos nustatyto grąžintinos sumos dydžio. Tais atvejais, kai per papildomą dedamąją skirstomųjų tinklų ope</w:t>
                          </w:r>
                          <w:r>
                            <w:rPr>
                              <w:bCs/>
                              <w:szCs w:val="24"/>
                            </w:rPr>
                            <w:t>ratorius surenka daugiau lėšų, nei reikalinga grąžinti veiklą nutraukusiai energetikos įmonei, šias lėšas, skirstomųjų tinklų operatorius teikiamų duomenų pagrindu, Taryba įtraukia (grąžina) vartotojams, jas įskaičiuodama į skirstymo paslaugos dedamąją</w:t>
                          </w:r>
                          <w:r>
                            <w:rPr>
                              <w:bCs/>
                              <w:color w:val="000000"/>
                              <w:szCs w:val="24"/>
                            </w:rPr>
                            <w:t>.“</w:t>
                          </w:r>
                        </w:p>
                      </w:sdtContent>
                    </w:sdt>
                  </w:sdtContent>
                </w:sdt>
              </w:sdtContent>
            </w:sdt>
          </w:sdtContent>
        </w:sdt>
        <w:sdt>
          <w:sdtPr>
            <w:alias w:val="16 p."/>
            <w:tag w:val="part_6d2c30c7ac8549a086d46be4b2797b46"/>
            <w:id w:val="-1123689804"/>
            <w:lock w:val="sdtLocked"/>
          </w:sdtPr>
          <w:sdtEndPr/>
          <w:sdtContent>
            <w:p w:rsidR="00A1727B" w:rsidRDefault="00162487" w:rsidP="00162487">
              <w:pPr>
                <w:widowControl w:val="0"/>
                <w:tabs>
                  <w:tab w:val="left" w:pos="1134"/>
                </w:tabs>
                <w:spacing w:line="252" w:lineRule="auto"/>
                <w:ind w:firstLine="720"/>
                <w:jc w:val="both"/>
              </w:pPr>
              <w:sdt>
                <w:sdtPr>
                  <w:alias w:val="Numeris"/>
                  <w:tag w:val="nr_6d2c30c7ac8549a086d46be4b2797b46"/>
                  <w:id w:val="1713224137"/>
                  <w:lock w:val="sdtLocked"/>
                </w:sdtPr>
                <w:sdtEndPr/>
                <w:sdtContent>
                  <w:r>
                    <w:rPr>
                      <w:bCs/>
                      <w:szCs w:val="24"/>
                      <w:lang w:eastAsia="lt-LT"/>
                    </w:rPr>
                    <w:t>16</w:t>
                  </w:r>
                </w:sdtContent>
              </w:sdt>
              <w:r>
                <w:rPr>
                  <w:bCs/>
                  <w:szCs w:val="24"/>
                  <w:lang w:eastAsia="lt-LT"/>
                </w:rPr>
                <w:t>.</w:t>
              </w:r>
              <w:r>
                <w:rPr>
                  <w:bCs/>
                  <w:szCs w:val="24"/>
                  <w:lang w:eastAsia="lt-LT"/>
                </w:rPr>
                <w:tab/>
              </w:r>
              <w:r>
                <w:rPr>
                  <w:color w:val="000000"/>
                  <w:szCs w:val="24"/>
                  <w:lang w:eastAsia="lt-LT"/>
                </w:rPr>
                <w:t>Papildyti 12 priedu (pridedama).</w:t>
              </w:r>
            </w:p>
          </w:sdtContent>
        </w:sdt>
        <w:sdt>
          <w:sdtPr>
            <w:alias w:val="signatura"/>
            <w:tag w:val="part_6c126c22dde044618d6becdf371e964e"/>
            <w:id w:val="-1972734681"/>
            <w:lock w:val="sdtLocked"/>
          </w:sdtPr>
          <w:sdtEndPr/>
          <w:sdtContent>
            <w:p w:rsidR="00162487" w:rsidRDefault="00162487">
              <w:pPr>
                <w:spacing w:line="252" w:lineRule="auto"/>
              </w:pPr>
            </w:p>
            <w:p w:rsidR="00162487" w:rsidRDefault="00162487">
              <w:pPr>
                <w:spacing w:line="252" w:lineRule="auto"/>
              </w:pPr>
            </w:p>
            <w:p w:rsidR="00162487" w:rsidRDefault="00162487">
              <w:pPr>
                <w:spacing w:line="252" w:lineRule="auto"/>
              </w:pPr>
            </w:p>
            <w:p w:rsidR="00A1727B" w:rsidRDefault="00162487">
              <w:pPr>
                <w:spacing w:line="252" w:lineRule="auto"/>
              </w:pPr>
              <w:bookmarkStart w:id="0" w:name="_GoBack"/>
              <w:bookmarkEnd w:id="0"/>
              <w:r>
                <w:t>Tarybos pirmininkas</w:t>
              </w:r>
              <w:r>
                <w:tab/>
              </w:r>
              <w:r>
                <w:tab/>
              </w:r>
              <w:r>
                <w:tab/>
              </w:r>
              <w:r>
                <w:tab/>
              </w:r>
              <w:r>
                <w:tab/>
              </w:r>
              <w:r>
                <w:tab/>
              </w:r>
              <w:r>
                <w:tab/>
              </w:r>
              <w:r>
                <w:tab/>
              </w:r>
              <w:r>
                <w:tab/>
                <w:t>Renatas Pocius</w:t>
              </w:r>
            </w:p>
            <w:p w:rsidR="00A1727B" w:rsidRDefault="00162487">
              <w:pPr>
                <w:spacing w:line="252" w:lineRule="auto"/>
                <w:jc w:val="both"/>
                <w:rPr>
                  <w:b/>
                  <w:color w:val="000000"/>
                </w:rPr>
              </w:pPr>
            </w:p>
          </w:sdtContent>
        </w:sdt>
      </w:sdtContent>
    </w:sdt>
    <w:sectPr w:rsidR="00A1727B">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284" w:gutter="0"/>
      <w:pgNumType w:start="1"/>
      <w:cols w:space="1296"/>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727B" w:rsidRDefault="00162487">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rsidR="00A1727B" w:rsidRDefault="00162487">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rsidR="00A1727B" w:rsidRDefault="00A172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727B" w:rsidRDefault="00A1727B">
    <w:pPr>
      <w:tabs>
        <w:tab w:val="center" w:pos="4819"/>
        <w:tab w:val="right" w:pos="9638"/>
      </w:tabs>
      <w:ind w:firstLine="720"/>
      <w:rPr>
        <w:rFonts w:ascii="Arial" w:hAnsi="Arial" w:cs="Arial"/>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727B" w:rsidRDefault="00A1727B">
    <w:pPr>
      <w:tabs>
        <w:tab w:val="center" w:pos="4819"/>
        <w:tab w:val="right" w:pos="9638"/>
      </w:tabs>
      <w:ind w:firstLine="720"/>
      <w:rPr>
        <w:rFonts w:ascii="Arial" w:hAnsi="Arial" w:cs="Arial"/>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727B" w:rsidRDefault="00A1727B">
    <w:pPr>
      <w:tabs>
        <w:tab w:val="center" w:pos="4819"/>
        <w:tab w:val="right" w:pos="9638"/>
      </w:tabs>
      <w:ind w:firstLine="720"/>
      <w:rPr>
        <w:rFonts w:ascii="Arial" w:hAnsi="Arial" w:cs="Arial"/>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727B" w:rsidRDefault="00162487">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rsidR="00A1727B" w:rsidRDefault="00162487">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rsidR="00A1727B" w:rsidRDefault="00A1727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727B" w:rsidRDefault="00A1727B">
    <w:pPr>
      <w:tabs>
        <w:tab w:val="center" w:pos="4819"/>
        <w:tab w:val="right" w:pos="9638"/>
      </w:tabs>
      <w:ind w:firstLine="720"/>
      <w:rPr>
        <w:rFonts w:ascii="Arial" w:hAnsi="Arial" w:cs="Arial"/>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727B" w:rsidRDefault="0016248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noProof/>
        <w:szCs w:val="24"/>
        <w:lang w:eastAsia="lt-LT"/>
      </w:rPr>
      <w:t>3</w:t>
    </w:r>
    <w:r>
      <w:rPr>
        <w:szCs w:val="24"/>
        <w:lang w:eastAsia="lt-LT"/>
      </w:rPr>
      <w:fldChar w:fldCharType="end"/>
    </w:r>
  </w:p>
  <w:p w:rsidR="00A1727B" w:rsidRDefault="00A1727B">
    <w:pPr>
      <w:tabs>
        <w:tab w:val="center" w:pos="4819"/>
        <w:tab w:val="right" w:pos="9638"/>
      </w:tabs>
      <w:rPr>
        <w:rFonts w:ascii="Arial" w:hAnsi="Arial" w:cs="Arial"/>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727B" w:rsidRDefault="00A1727B">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 w:id="1"/>
  </w:footnotePr>
  <w:endnotePr>
    <w:endnote w:id="-1"/>
    <w:endnote w:id="0"/>
    <w:endnote w:id="1"/>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3148"/>
    <w:rsid w:val="00162487"/>
    <w:rsid w:val="00A1727B"/>
    <w:rsid w:val="00D83148"/>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6781B2"/>
  <w15:docId w15:val="{311BB82B-C6A9-4762-ADAF-B0DDC69B0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483030">
      <w:bodyDiv w:val="1"/>
      <w:marLeft w:val="0"/>
      <w:marRight w:val="0"/>
      <w:marTop w:val="0"/>
      <w:marBottom w:val="0"/>
      <w:divBdr>
        <w:top w:val="none" w:sz="0" w:space="0" w:color="auto"/>
        <w:left w:val="none" w:sz="0" w:space="0" w:color="auto"/>
        <w:bottom w:val="none" w:sz="0" w:space="0" w:color="auto"/>
        <w:right w:val="none" w:sz="0" w:space="0" w:color="auto"/>
      </w:divBdr>
    </w:div>
    <w:div w:id="391850478">
      <w:bodyDiv w:val="1"/>
      <w:marLeft w:val="0"/>
      <w:marRight w:val="0"/>
      <w:marTop w:val="0"/>
      <w:marBottom w:val="0"/>
      <w:divBdr>
        <w:top w:val="none" w:sz="0" w:space="0" w:color="auto"/>
        <w:left w:val="none" w:sz="0" w:space="0" w:color="auto"/>
        <w:bottom w:val="none" w:sz="0" w:space="0" w:color="auto"/>
        <w:right w:val="none" w:sz="0" w:space="0" w:color="auto"/>
      </w:divBdr>
    </w:div>
    <w:div w:id="417217786">
      <w:bodyDiv w:val="1"/>
      <w:marLeft w:val="0"/>
      <w:marRight w:val="0"/>
      <w:marTop w:val="0"/>
      <w:marBottom w:val="0"/>
      <w:divBdr>
        <w:top w:val="none" w:sz="0" w:space="0" w:color="auto"/>
        <w:left w:val="none" w:sz="0" w:space="0" w:color="auto"/>
        <w:bottom w:val="none" w:sz="0" w:space="0" w:color="auto"/>
        <w:right w:val="none" w:sz="0" w:space="0" w:color="auto"/>
      </w:divBdr>
    </w:div>
    <w:div w:id="495732771">
      <w:bodyDiv w:val="1"/>
      <w:marLeft w:val="0"/>
      <w:marRight w:val="0"/>
      <w:marTop w:val="0"/>
      <w:marBottom w:val="0"/>
      <w:divBdr>
        <w:top w:val="none" w:sz="0" w:space="0" w:color="auto"/>
        <w:left w:val="none" w:sz="0" w:space="0" w:color="auto"/>
        <w:bottom w:val="none" w:sz="0" w:space="0" w:color="auto"/>
        <w:right w:val="none" w:sz="0" w:space="0" w:color="auto"/>
      </w:divBdr>
    </w:div>
    <w:div w:id="684096821">
      <w:bodyDiv w:val="1"/>
      <w:marLeft w:val="0"/>
      <w:marRight w:val="0"/>
      <w:marTop w:val="0"/>
      <w:marBottom w:val="0"/>
      <w:divBdr>
        <w:top w:val="none" w:sz="0" w:space="0" w:color="auto"/>
        <w:left w:val="none" w:sz="0" w:space="0" w:color="auto"/>
        <w:bottom w:val="none" w:sz="0" w:space="0" w:color="auto"/>
        <w:right w:val="none" w:sz="0" w:space="0" w:color="auto"/>
      </w:divBdr>
    </w:div>
    <w:div w:id="956570339">
      <w:bodyDiv w:val="1"/>
      <w:marLeft w:val="0"/>
      <w:marRight w:val="0"/>
      <w:marTop w:val="0"/>
      <w:marBottom w:val="0"/>
      <w:divBdr>
        <w:top w:val="none" w:sz="0" w:space="0" w:color="auto"/>
        <w:left w:val="none" w:sz="0" w:space="0" w:color="auto"/>
        <w:bottom w:val="none" w:sz="0" w:space="0" w:color="auto"/>
        <w:right w:val="none" w:sz="0" w:space="0" w:color="auto"/>
      </w:divBdr>
    </w:div>
    <w:div w:id="995382927">
      <w:bodyDiv w:val="1"/>
      <w:marLeft w:val="0"/>
      <w:marRight w:val="0"/>
      <w:marTop w:val="0"/>
      <w:marBottom w:val="0"/>
      <w:divBdr>
        <w:top w:val="none" w:sz="0" w:space="0" w:color="auto"/>
        <w:left w:val="none" w:sz="0" w:space="0" w:color="auto"/>
        <w:bottom w:val="none" w:sz="0" w:space="0" w:color="auto"/>
        <w:right w:val="none" w:sz="0" w:space="0" w:color="auto"/>
      </w:divBdr>
    </w:div>
    <w:div w:id="1296251426">
      <w:bodyDiv w:val="1"/>
      <w:marLeft w:val="0"/>
      <w:marRight w:val="0"/>
      <w:marTop w:val="0"/>
      <w:marBottom w:val="0"/>
      <w:divBdr>
        <w:top w:val="none" w:sz="0" w:space="0" w:color="auto"/>
        <w:left w:val="none" w:sz="0" w:space="0" w:color="auto"/>
        <w:bottom w:val="none" w:sz="0" w:space="0" w:color="auto"/>
        <w:right w:val="none" w:sz="0" w:space="0" w:color="auto"/>
      </w:divBdr>
    </w:div>
    <w:div w:id="1390417814">
      <w:bodyDiv w:val="1"/>
      <w:marLeft w:val="0"/>
      <w:marRight w:val="0"/>
      <w:marTop w:val="0"/>
      <w:marBottom w:val="0"/>
      <w:divBdr>
        <w:top w:val="none" w:sz="0" w:space="0" w:color="auto"/>
        <w:left w:val="none" w:sz="0" w:space="0" w:color="auto"/>
        <w:bottom w:val="none" w:sz="0" w:space="0" w:color="auto"/>
        <w:right w:val="none" w:sz="0" w:space="0" w:color="auto"/>
      </w:divBdr>
    </w:div>
    <w:div w:id="1405110022">
      <w:bodyDiv w:val="1"/>
      <w:marLeft w:val="0"/>
      <w:marRight w:val="0"/>
      <w:marTop w:val="0"/>
      <w:marBottom w:val="0"/>
      <w:divBdr>
        <w:top w:val="none" w:sz="0" w:space="0" w:color="auto"/>
        <w:left w:val="none" w:sz="0" w:space="0" w:color="auto"/>
        <w:bottom w:val="none" w:sz="0" w:space="0" w:color="auto"/>
        <w:right w:val="none" w:sz="0" w:space="0" w:color="auto"/>
      </w:divBdr>
    </w:div>
    <w:div w:id="1416316516">
      <w:bodyDiv w:val="1"/>
      <w:marLeft w:val="0"/>
      <w:marRight w:val="0"/>
      <w:marTop w:val="0"/>
      <w:marBottom w:val="0"/>
      <w:divBdr>
        <w:top w:val="none" w:sz="0" w:space="0" w:color="auto"/>
        <w:left w:val="none" w:sz="0" w:space="0" w:color="auto"/>
        <w:bottom w:val="none" w:sz="0" w:space="0" w:color="auto"/>
        <w:right w:val="none" w:sz="0" w:space="0" w:color="auto"/>
      </w:divBdr>
    </w:div>
    <w:div w:id="1466121932">
      <w:bodyDiv w:val="1"/>
      <w:marLeft w:val="0"/>
      <w:marRight w:val="0"/>
      <w:marTop w:val="0"/>
      <w:marBottom w:val="0"/>
      <w:divBdr>
        <w:top w:val="none" w:sz="0" w:space="0" w:color="auto"/>
        <w:left w:val="none" w:sz="0" w:space="0" w:color="auto"/>
        <w:bottom w:val="none" w:sz="0" w:space="0" w:color="auto"/>
        <w:right w:val="none" w:sz="0" w:space="0" w:color="auto"/>
      </w:divBdr>
    </w:div>
    <w:div w:id="1584602924">
      <w:bodyDiv w:val="1"/>
      <w:marLeft w:val="0"/>
      <w:marRight w:val="0"/>
      <w:marTop w:val="0"/>
      <w:marBottom w:val="0"/>
      <w:divBdr>
        <w:top w:val="none" w:sz="0" w:space="0" w:color="auto"/>
        <w:left w:val="none" w:sz="0" w:space="0" w:color="auto"/>
        <w:bottom w:val="none" w:sz="0" w:space="0" w:color="auto"/>
        <w:right w:val="none" w:sz="0" w:space="0" w:color="auto"/>
      </w:divBdr>
    </w:div>
    <w:div w:id="1953440981">
      <w:bodyDiv w:val="1"/>
      <w:marLeft w:val="0"/>
      <w:marRight w:val="0"/>
      <w:marTop w:val="0"/>
      <w:marBottom w:val="0"/>
      <w:divBdr>
        <w:top w:val="none" w:sz="0" w:space="0" w:color="auto"/>
        <w:left w:val="none" w:sz="0" w:space="0" w:color="auto"/>
        <w:bottom w:val="none" w:sz="0" w:space="0" w:color="auto"/>
        <w:right w:val="none" w:sz="0" w:space="0" w:color="auto"/>
      </w:divBdr>
    </w:div>
    <w:div w:id="2054693944">
      <w:bodyDiv w:val="1"/>
      <w:marLeft w:val="0"/>
      <w:marRight w:val="0"/>
      <w:marTop w:val="0"/>
      <w:marBottom w:val="0"/>
      <w:divBdr>
        <w:top w:val="none" w:sz="0" w:space="0" w:color="auto"/>
        <w:left w:val="none" w:sz="0" w:space="0" w:color="auto"/>
        <w:bottom w:val="none" w:sz="0" w:space="0" w:color="auto"/>
        <w:right w:val="none" w:sz="0" w:space="0" w:color="auto"/>
      </w:divBdr>
    </w:div>
    <w:div w:id="2069299746">
      <w:bodyDiv w:val="1"/>
      <w:marLeft w:val="0"/>
      <w:marRight w:val="0"/>
      <w:marTop w:val="0"/>
      <w:marBottom w:val="0"/>
      <w:divBdr>
        <w:top w:val="none" w:sz="0" w:space="0" w:color="auto"/>
        <w:left w:val="none" w:sz="0" w:space="0" w:color="auto"/>
        <w:bottom w:val="none" w:sz="0" w:space="0" w:color="auto"/>
        <w:right w:val="none" w:sz="0" w:space="0" w:color="auto"/>
      </w:divBdr>
    </w:div>
    <w:div w:id="21129690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wmf"/><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4a045e0d9b14facb70d714a28cc9166" PartId="55df1605a78e433a975c35bb87286bb8">
    <Part Type="preambule" DocPartId="9acd7b56cb9e45dda041d365bb43c58d" PartId="332e30f9adf1446fa3efa2f5f025ae2f"/>
    <Part Type="pastraipa" DocPartId="f3f9503f58084609a36fc957c8b8d937" PartId="f7aec5a9546d4fb0a3966e3e786a0107"/>
    <Part Type="punktas" Nr="1" Abbr="1 p." DocPartId="d0fabe3c2b1e4a7a81946d9b9cb76901" PartId="fe453b3cdfb04c3b8a95c8b1425c49be">
      <Part Type="citata" DocPartId="e9e53a7735ca405598155538ee69ac6e" PartId="093b1eeac95a4b55a9759443846bdd51">
        <Part Type="papunktis" Nr="9.3.3" Abbr="9.3.3 pp." DocPartId="bbd807d2231248b7b3db624a590d65cf" PartId="456feea7c21849c0a79a6c0dbaeecad8"/>
      </Part>
    </Part>
    <Part Type="punktas" Nr="2" Abbr="2 p." DocPartId="badcab25170c4dbf92478db5613311c8" PartId="21330fe2c4164bafb6888523204df9ff">
      <Part Type="citata" DocPartId="b16ffa32fceb4007aa870ea09b39dbfe" PartId="4a3c97bf82be44b38a157ac2fe709887">
        <Part Type="papunktis" Nr="13.5.5-1" Abbr="13.5.5-1 pp." DocPartId="d4943db2976e45f68f7610e553a0d6f3" PartId="b45052c8c8b74bb58bec220af03a72c3"/>
      </Part>
    </Part>
    <Part Type="punktas" Nr="3" Abbr="3 p." DocPartId="ba020d8d244342188f633db857d6cfc9" PartId="9f4433ffb82749b88e1bf8a815a7b463">
      <Part Type="citata" DocPartId="115e397ba6bb4c3aa01dcdf01914f67c" PartId="68946cbfd483474190f0c5205cb2b3d4">
        <Part Type="papunktis" Nr="30.6" Abbr="30.6 pp." DocPartId="729abd63921747a2878c723a837d7a61" PartId="5b28f438f5a64ba3a4cf233409cdf365">
          <Part Type="papunktis" Nr="30.6.1" Abbr="30.6.1 pp." DocPartId="5bfbf50f7be6410fb1f96bbc6282d27f" PartId="0adcfc8e13e24d6ea18329fe45a0d1bb"/>
          <Part Type="papunktis" Nr="30.6.2" Abbr="30.6.2 pp." DocPartId="3614d0a31fb846d1807c259808bd7923" PartId="07f33337d9754c7ead5697ed957a652b"/>
          <Part Type="papunktis" Nr="30.6.3" Abbr="30.6.3 pp." DocPartId="88ed758d6eb441eb9a7bfcab61796cad" PartId="6b65852cda51471794e4d1011f97d3ea"/>
          <Part Type="papunktis" Nr="30.6.4" Abbr="30.6.4 pp." DocPartId="bf133960989a446884cdf7f1bbc09453" PartId="ad60c1443d684b668706401f9a024520"/>
          <Part Type="papunktis" Nr="30.6.5" Abbr="30.6.5 pp." DocPartId="d81c800d5e464d77be487f27cc412a1d" PartId="d5a9c487da274187ae44a757eeb3951a"/>
        </Part>
      </Part>
    </Part>
    <Part Type="punktas" Nr="4" Abbr="4 p." DocPartId="2f61cda174ce41578d91a430a1340f3f" PartId="8c305672f78748c4b62f7e6a8d6d356c">
      <Part Type="citata" DocPartId="859e9ed53ec949558ff19f02f3fb18e4" PartId="74b92d9e070f469ea01eb93bd2bb2a0e">
        <Part Type="papunktis" Nr="30.6-1" Abbr="30.6-1 pp." DocPartId="452eed5bcb9f4836aa68eca988cb801e" PartId="c35b7e154089419ebfd21e89ebd0c0d4"/>
      </Part>
    </Part>
    <Part Type="punktas" Nr="5" Abbr="5 p." DocPartId="3388c48bc8d4415b9c64aaf8ff42e1c8" PartId="89275e84220f41d8bfdaf481cdfb24b1">
      <Part Type="citata" DocPartId="61af472d08ac4669b68b17e0b2455589" PartId="d175fc647afb4bb8b5474987b1c8773a">
        <Part Type="papunktis" Nr="30.12" Abbr="30.12 pp." DocPartId="124d6399914b4448809460ec21d6a4a3" PartId="9e95d81cc5944dd39324aa88954acb42"/>
      </Part>
    </Part>
    <Part Type="punktas" Nr="6" Abbr="6 p." DocPartId="6f6377be82444650bd0512032126b36f" PartId="e73f6e11cbc942fa9f2f3e98e900ead6">
      <Part Type="citata" DocPartId="16308104d6504968af944c4a76ea3301" PartId="38e75d321962420aa69e16bf8fb6e422">
        <Part Type="papunktis" Nr="30.13" Abbr="30.13 pp." DocPartId="d740a82fcbc3458abe36c7010221f90e" PartId="f1a03237494f42d9a7e27c1e7024575b"/>
      </Part>
    </Part>
    <Part Type="punktas" Nr="7" Abbr="7 p." DocPartId="dc5fac53a385435099645d2257933937" PartId="033f45d6073b47a5bfeb64dab67d873b">
      <Part Type="citata" DocPartId="3c7a950108ab4ec7a77cf1a95ce4d07b" PartId="2187292c7e91498fb8a6480499d85b7f">
        <Part Type="papunktis" Nr="30.17-1" Abbr="30.17-1 pp." DocPartId="de3869e766aa4add8faa77658115c6fa" PartId="69e7e11226474f6bb1755ce3f1528c1a"/>
      </Part>
    </Part>
    <Part Type="punktas" Nr="8" Abbr="8 p." DocPartId="464dfc6dc000449f91308799f3c45762" PartId="8c746dfbef784b3f87e761c6e52b5c76">
      <Part Type="citata" DocPartId="3ff4840845f34597a41ae04e05edb739" PartId="19d2ee466dca49609ddc465501b4c981">
        <Part Type="papunktis" Nr="30.23" Abbr="30.23 pp." DocPartId="80f1d4d655b34bfead1a8a7c91dab350" PartId="feda9b8415f4446b98a886c76392c2c7"/>
      </Part>
    </Part>
    <Part Type="punktas" Nr="9" Abbr="9 p." DocPartId="cb58f6fcd7bf4d92877b7e237aea8516" PartId="c160a197bea246a78ed5f0c7be2974a1">
      <Part Type="citata" DocPartId="7d6fada3cc3b44b9ad4503f6f9e8e59c" PartId="7b538af5acf54c93aaceaa48ecba86aa">
        <Part Type="papunktis" Nr="30.24" Abbr="30.24 pp." DocPartId="f72fe401151c4eab825c8c5379097a97" PartId="379625130575479aa39f1b500c13b76c"/>
      </Part>
    </Part>
    <Part Type="punktas" Nr="10" Abbr="10 p." DocPartId="8394f9ed9dac46089705fc20c0fa537f" PartId="dda2fd8eb21e425181f30a493644b48d">
      <Part Type="citata" DocPartId="f818da1212f34297b643c12b89437096" PartId="99e95f56624d4cfa97aa5de9494f4f5e">
        <Part Type="papunktis" Nr="30.25" Abbr="30.25 pp." DocPartId="056b7d4397c047809ea0b428a0f452a5" PartId="5f2cce19b7d54dbaaad11c95f88ac87f"/>
      </Part>
    </Part>
    <Part Type="punktas" Nr="11" Abbr="11 p." DocPartId="4e6455c687d9448db3295cc6d74f5665" PartId="e11312af503f496da5bf0e564365d9a0">
      <Part Type="citata" DocPartId="43b8d850ef5349de83f53e3dbeda07ab" PartId="93916ed6cf0d41ffa40bfe566dde4e46">
        <Part Type="punktas" Nr="31" Abbr="31 p." DocPartId="d4d7f92ee85a4544938eb73278bde873" PartId="325cf0fafb0b4ec49b4925ce0cebd122"/>
      </Part>
    </Part>
    <Part Type="punktas" Nr="12" Abbr="12 p." DocPartId="ab911e0301224373a6d0a6a6f55aa7a5" PartId="81046cb4c0844ce0a6a54bdaa2ce6d5d">
      <Part Type="citata" DocPartId="08bc96f3e8f74d1194130873d361de4c" PartId="c4f951c5cdc64390834572b3f461c5ad">
        <Part Type="punktas" Nr="32" Abbr="32 p." DocPartId="1de85b73682c4d348f26a5b7fc323f1b" PartId="4071427f8d5e4d2682ef36132dcadbe6"/>
      </Part>
    </Part>
    <Part Type="punktas" Nr="13" Abbr="13 p." DocPartId="8c7eed5effa54667ba25385f9664139f" PartId="aca01a903403425d904aaadce3870b89">
      <Part Type="citata" DocPartId="4476b1dc64e64d16b6a392d33df291d3" PartId="758bac38dc314e5c84f9a25a0f7f28e3">
        <Part Type="papunktis" Nr="41.15" Abbr="41.15 pp." DocPartId="53183854119549bea55f2ce07ab300b7" PartId="bed7fe593b334bfa8829b80df04c40a3"/>
      </Part>
    </Part>
    <Part Type="punktas" Nr="14" Abbr="14 p." DocPartId="7632355f0b3a4be1a191b021a970f574" PartId="51724532f1a34f03a1a35e509609695d">
      <Part Type="citata" DocPartId="62c1dca9c02849fdb7741c7ec7edce8d" PartId="62328c15d7c64eb399662ad799bd1376">
        <Part Type="punktas" Nr="48-1" Abbr="48-1 p." DocPartId="df4f7ef348934b1ab0b044744e3a0cb7" PartId="54fbce10b3074eb6999350dd2f11707d"/>
      </Part>
    </Part>
    <Part Type="punktas" Nr="15" Abbr="15 p." DocPartId="b1175e4ff1f84e7787b16116c1bdd3aa" PartId="620e7b45a4b7400595c77580fc08544f">
      <Part Type="citata" DocPartId="0dc0e68471734d89bd6c0c35f1da9c1e" PartId="06c23d8f5c434e01a626f17cb578b495">
        <Part Type="punktas" Nr="48-2" Abbr="48-2 p." DocPartId="9e9d094cd0c64717a628acfac95f7162" PartId="516c04142dcb430dbd7c11f61f627979">
          <Part Type="papunktis" Nr="48-2.1" Abbr="48-2.1 pp." DocPartId="1c9bc0b689ce4a78a9e64f281fb2db72" PartId="9b8362932b814142b610dd372c949cc1"/>
          <Part Type="papunktis" Nr="48-2.2" Abbr="48-2.2 pp." DocPartId="30c3b6168cd34079a30c07e8ac30550e" PartId="a0649effa2b1478d8911b269e5204d25"/>
        </Part>
      </Part>
    </Part>
    <Part Type="punktas" Nr="16" Abbr="16 p." DocPartId="17c973ccda53491aa22b228f16179419" PartId="6d2c30c7ac8549a086d46be4b2797b46"/>
    <Part Type="signatura" DocPartId="a57284ce54e84a93bc351f7e0ac187e4" PartId="6c126c22dde044618d6becdf371e964e"/>
  </Part>
</Parts>
</file>

<file path=customXml/itemProps1.xml><?xml version="1.0" encoding="utf-8"?>
<ds:datastoreItem xmlns:ds="http://schemas.openxmlformats.org/officeDocument/2006/customXml" ds:itemID="{8596E9A7-E5EA-4C6C-AF64-4BB0DE350774}">
  <ds:schemaRefs>
    <ds:schemaRef ds:uri="http://schemas.microsoft.com/office/2006/metadata/contentType"/>
    <ds:schemaRef ds:uri="http://schemas.microsoft.com/office/2006/metadata/properties/metaAttributes"/>
    <ds:schemaRef ds:uri="http://www.w3.org/2001/XMLSchema"/>
  </ds:schemaRefs>
</ds:datastoreItem>
</file>

<file path=customXml/itemProps2.xml><?xml version="1.0" encoding="utf-8"?>
<ds:datastoreItem xmlns:ds="http://schemas.openxmlformats.org/officeDocument/2006/customXml" ds:itemID="{049368DB-CE1F-497C-A643-7F3995D43EE5}">
  <ds:schemaRefs>
    <ds:schemaRef ds:uri="http://schemas.microsoft.com/sharepoint/v3/contenttype/forms"/>
  </ds:schemaRefs>
</ds:datastoreItem>
</file>

<file path=customXml/itemProps3.xml><?xml version="1.0" encoding="utf-8"?>
<ds:datastoreItem xmlns:ds="http://schemas.openxmlformats.org/officeDocument/2006/customXml" ds:itemID="{CC24D5F9-5FDC-48EE-8926-2B959D6DC00E}">
  <ds:schemaRefs>
    <ds:schemaRef ds:uri="http://schemas.microsoft.com/office/2006/metadata/properties"/>
  </ds:schemaRefs>
</ds:datastoreItem>
</file>

<file path=customXml/itemProps4.xml><?xml version="1.0" encoding="utf-8"?>
<ds:datastoreItem xmlns:ds="http://schemas.openxmlformats.org/officeDocument/2006/customXml" ds:itemID="{EB6DC6A0-3599-4D06-8578-CF1B2DA20B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6725</Words>
  <Characters>3834</Characters>
  <Application>Microsoft Office Word</Application>
  <DocSecurity>0</DocSecurity>
  <Lines>31</Lines>
  <Paragraphs>21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Elektros energetikos įmonių apskaitos atskyrimo, sąnaudų paskirstymo ir su apskaitos atskyrimu susijusių reikalavimų aprašo patvirtinimo</vt:lpstr>
      <vt:lpstr>Dėl Elektros energetikos įmonių apskaitos atskyrimo, sąnaudų paskirstymo ir su apskaitos atskyrimu susijusių reikalavimų aprašo patvirtinimo</vt:lpstr>
    </vt:vector>
  </TitlesOfParts>
  <Company>Infolex</Company>
  <LinksUpToDate>false</LinksUpToDate>
  <CharactersWithSpaces>10538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Elektros energetikos įmonių apskaitos atskyrimo, sąnaudų paskirstymo ir su apskaitos atskyrimu susijusių reikalavimų aprašo patvirtinimo</dc:title>
  <dc:creator>Infolex</dc:creator>
  <cp:lastModifiedBy>TAMALIŪNIENĖ Vilija</cp:lastModifiedBy>
  <cp:revision>3</cp:revision>
  <cp:lastPrinted>2014-04-29T19:57:00Z</cp:lastPrinted>
  <dcterms:created xsi:type="dcterms:W3CDTF">2024-09-13T09:34:00Z</dcterms:created>
  <dcterms:modified xsi:type="dcterms:W3CDTF">2024-09-13T10:23:00Z</dcterms:modified>
</cp:coreProperties>
</file>