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cce60417a04b64bde0a7ddf4118184"/>
        <w:lock w:val="sdtLocked"/>
        <w:richText/>
      </w:sdtPr>
      <w:sdtContent>
        <w:p>
          <w:pPr>
            <w:tabs>
              <w:tab w:val="center" w:pos="4513"/>
              <w:tab w:val="right" w:pos="9026"/>
            </w:tabs>
            <w:rPr>
              <w:sz w:val="22"/>
              <w:szCs w:val="22"/>
            </w:rPr>
          </w:pPr>
        </w:p>
        <w:p>
          <w:pPr>
            <w:jc w:val="center"/>
            <w:rPr>
              <w:szCs w:val="24"/>
              <w:lang w:eastAsia="lt-LT"/>
            </w:rPr>
          </w:pPr>
          <w:r>
            <w:rPr>
              <w:b/>
              <w:bCs/>
              <w:szCs w:val="24"/>
              <w:lang w:val="en-US"/>
            </w:rPr>
            <w:drawing>
              <wp:inline distT="0" distB="0" distL="0" distR="0" wp14:anchorId="78C2E0B0" wp14:editId="6732CA2E">
                <wp:extent cx="552450" cy="561975"/>
                <wp:effectExtent l="0" t="0" r="0" b="9525"/>
                <wp:docPr id="1" name="Paveikslėlis 1" descr="Paveikslėlis, kuriame yra žinut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žinutė  Automatiškai sugeneruotas aprašymas"/>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rPr>
              <w:szCs w:val="24"/>
              <w:lang w:eastAsia="lt-LT"/>
            </w:rPr>
          </w:pPr>
        </w:p>
        <w:p>
          <w:pPr>
            <w:keepNext/>
            <w:jc w:val="center"/>
            <w:rPr>
              <w:b/>
              <w:bCs/>
              <w:szCs w:val="24"/>
            </w:rPr>
          </w:pPr>
          <w:r>
            <w:rPr>
              <w:b/>
              <w:bCs/>
              <w:szCs w:val="24"/>
            </w:rPr>
            <w:t>LIETUVOS RESPUBLIKOS VIDAUS REIKALŲ MINISTRAS</w:t>
          </w:r>
        </w:p>
        <w:p>
          <w:pPr>
            <w:rPr>
              <w:szCs w:val="24"/>
            </w:rPr>
          </w:pPr>
        </w:p>
        <w:p>
          <w:pPr>
            <w:keepNext/>
            <w:jc w:val="center"/>
            <w:rPr>
              <w:b/>
              <w:bCs/>
              <w:szCs w:val="24"/>
            </w:rPr>
          </w:pPr>
          <w:r>
            <w:rPr>
              <w:b/>
              <w:bCs/>
              <w:szCs w:val="24"/>
            </w:rPr>
            <w:t>ĮSAKYMAS</w:t>
          </w:r>
        </w:p>
        <w:p>
          <w:pPr>
            <w:tabs>
              <w:tab w:val="left" w:pos="1296"/>
              <w:tab w:val="center" w:pos="4153"/>
              <w:tab w:val="right" w:pos="8306"/>
            </w:tabs>
            <w:jc w:val="center"/>
            <w:rPr>
              <w:b/>
              <w:bCs/>
              <w:color w:val="000000"/>
              <w:szCs w:val="24"/>
              <w:shd w:val="clear" w:color="auto" w:fill="FFFFFF"/>
            </w:rPr>
          </w:pPr>
          <w:r>
            <w:rPr>
              <w:b/>
              <w:bCs/>
              <w:color w:val="000000"/>
              <w:szCs w:val="24"/>
              <w:shd w:val="clear" w:color="auto" w:fill="FFFFFF"/>
            </w:rPr>
            <w:t>DĖL LIETUVOS RESPUBLIKOS VIDAUS REIKALŲ MINISTRO 2019 M. SAUSIO 15 D. ĮSAKYMO NR. 1V-55 „DĖL LIETUVOS RESPUBLIKOS VIDAUS TARNYBOS STATUTO ĮGYVENDINIMO“ PAKEITIMO</w:t>
          </w:r>
        </w:p>
        <w:p>
          <w:pPr>
            <w:tabs>
              <w:tab w:val="left" w:pos="1296"/>
              <w:tab w:val="center" w:pos="4153"/>
              <w:tab w:val="right" w:pos="8306"/>
            </w:tabs>
            <w:rPr>
              <w:szCs w:val="24"/>
            </w:rPr>
          </w:pPr>
        </w:p>
        <w:p>
          <w:pPr>
            <w:tabs>
              <w:tab w:val="left" w:pos="1296"/>
              <w:tab w:val="center" w:pos="4153"/>
              <w:tab w:val="right" w:pos="8306"/>
            </w:tabs>
            <w:jc w:val="center"/>
            <w:rPr>
              <w:szCs w:val="24"/>
            </w:rPr>
          </w:pPr>
          <w:r>
            <w:rPr>
              <w:szCs w:val="24"/>
            </w:rPr>
            <w:t>2022 m. birželio 20 d. Nr. 1V-442</w:t>
          </w:r>
        </w:p>
        <w:p>
          <w:pPr>
            <w:tabs>
              <w:tab w:val="left" w:pos="1296"/>
              <w:tab w:val="center" w:pos="4153"/>
              <w:tab w:val="right" w:pos="8306"/>
            </w:tabs>
            <w:jc w:val="center"/>
            <w:rPr>
              <w:szCs w:val="24"/>
            </w:rPr>
          </w:pPr>
          <w:r>
            <w:rPr>
              <w:szCs w:val="24"/>
            </w:rPr>
            <w:t>Vilnius</w:t>
          </w:r>
        </w:p>
        <w:p>
          <w:pPr>
            <w:tabs>
              <w:tab w:val="left" w:pos="1296"/>
              <w:tab w:val="center" w:pos="4153"/>
              <w:tab w:val="right" w:pos="8306"/>
            </w:tabs>
            <w:rPr>
              <w:szCs w:val="24"/>
            </w:rPr>
          </w:pPr>
        </w:p>
        <w:sdt>
          <w:sdtPr>
            <w:alias w:val="1 p."/>
            <w:tag w:val="part_f79ac2fddf514213a4ddf23d5e8a42b3"/>
            <w:lock w:val="sdtLocked"/>
            <w:richText/>
          </w:sdtPr>
          <w:sdtContent>
            <w:p>
              <w:pPr>
                <w:tabs>
                  <w:tab w:val="left" w:pos="1134"/>
                  <w:tab w:val="center" w:pos="4153"/>
                  <w:tab w:val="right" w:pos="8306"/>
                </w:tabs>
                <w:ind w:firstLine="851"/>
                <w:jc w:val="both"/>
                <w:rPr>
                  <w:color w:val="000000"/>
                  <w:szCs w:val="24"/>
                </w:rPr>
              </w:pPr>
              <w:sdt>
                <w:sdtPr>
                  <w:alias w:val="Numeris"/>
                  <w:tag w:val="nr_f79ac2fddf514213a4ddf23d5e8a42b3"/>
                  <w:lock w:val="sdtLocked"/>
                  <w:richText/>
                </w:sdtPr>
                <w:sdtContent>
                  <w:r>
                    <w:rPr>
                      <w:szCs w:val="24"/>
                    </w:rPr>
                    <w:t>1</w:t>
                  </w:r>
                </w:sdtContent>
              </w:sdt>
              <w:r>
                <w:rPr>
                  <w:szCs w:val="24"/>
                </w:rPr>
                <w:t>. </w:t>
              </w:r>
              <w:r>
                <w:rPr>
                  <w:spacing w:val="60"/>
                  <w:szCs w:val="24"/>
                </w:rPr>
                <w:t>Pakeiči</w:t>
              </w:r>
              <w:r>
                <w:rPr>
                  <w:szCs w:val="24"/>
                </w:rPr>
                <w:t>u Vidaus tarnybos sistemos pareigūnų skatinimo, apdovanojimo ir apdovanojimo atėmimo tvarkos aprašą, patvirtintą Lietuvos Respublikos vidaus reikalų ministro 2019 m. sausio 15 d. įsakymu Nr. 1V-55 „Dėl Lietuvos Respublikos vidaus tarnybos statuto įgyvendinimo</w:t>
              </w:r>
              <w:r>
                <w:rPr>
                  <w:bCs/>
                  <w:szCs w:val="24"/>
                </w:rPr>
                <w:t>“</w:t>
              </w:r>
              <w:r>
                <w:rPr>
                  <w:color w:val="000000"/>
                  <w:szCs w:val="24"/>
                </w:rPr>
                <w:t>:</w:t>
              </w:r>
            </w:p>
            <w:sdt>
              <w:sdtPr>
                <w:alias w:val="1.1 pp."/>
                <w:tag w:val="part_3eb8cadb84614d18b224aef30a13e8c1"/>
                <w:lock w:val="sdtLocked"/>
                <w:richText/>
              </w:sdtPr>
              <w:sdtContent>
                <w:p>
                  <w:pPr>
                    <w:tabs>
                      <w:tab w:val="left" w:pos="1134"/>
                      <w:tab w:val="center" w:pos="4153"/>
                      <w:tab w:val="right" w:pos="8306"/>
                    </w:tabs>
                    <w:ind w:firstLine="851"/>
                    <w:jc w:val="both"/>
                    <w:rPr>
                      <w:szCs w:val="24"/>
                    </w:rPr>
                  </w:pPr>
                  <w:sdt>
                    <w:sdtPr>
                      <w:alias w:val="Numeris"/>
                      <w:tag w:val="nr_3eb8cadb84614d18b224aef30a13e8c1"/>
                      <w:lock w:val="sdtLocked"/>
                      <w:richText/>
                    </w:sdtPr>
                    <w:sdtContent>
                      <w:r>
                        <w:rPr>
                          <w:color w:val="000000"/>
                          <w:szCs w:val="24"/>
                        </w:rPr>
                        <w:t>1.1</w:t>
                      </w:r>
                    </w:sdtContent>
                  </w:sdt>
                  <w:r>
                    <w:rPr>
                      <w:color w:val="000000"/>
                      <w:szCs w:val="24"/>
                    </w:rPr>
                    <w:t>. P</w:t>
                  </w:r>
                  <w:r>
                    <w:rPr>
                      <w:szCs w:val="24"/>
                    </w:rPr>
                    <w:t>akeičiu 31 punktą ir jį išdėstau taip:</w:t>
                  </w:r>
                </w:p>
                <w:sdt>
                  <w:sdtPr>
                    <w:alias w:val="citata"/>
                    <w:tag w:val="part_1f8f075692fa44bcad60d34ffd404431"/>
                    <w:lock w:val="sdtLocked"/>
                    <w:richText/>
                  </w:sdtPr>
                  <w:sdtContent>
                    <w:sdt>
                      <w:sdtPr>
                        <w:alias w:val="31 p."/>
                        <w:tag w:val="part_4140d587c87940bc969b9ec7f4faf5ca"/>
                        <w:lock w:val="sdtLocked"/>
                        <w:richText/>
                      </w:sdtPr>
                      <w:sdtContent>
                        <w:p>
                          <w:pPr>
                            <w:tabs>
                              <w:tab w:val="left" w:pos="1134"/>
                              <w:tab w:val="center" w:pos="4153"/>
                              <w:tab w:val="right" w:pos="8306"/>
                            </w:tabs>
                            <w:ind w:firstLine="851"/>
                            <w:jc w:val="both"/>
                            <w:rPr>
                              <w:szCs w:val="24"/>
                              <w:lang w:eastAsia="lt-LT"/>
                            </w:rPr>
                          </w:pPr>
                          <w:r>
                            <w:rPr>
                              <w:szCs w:val="24"/>
                            </w:rPr>
                            <w:t>„</w:t>
                          </w:r>
                          <w:sdt>
                            <w:sdtPr>
                              <w:alias w:val="Numeris"/>
                              <w:tag w:val="nr_4140d587c87940bc969b9ec7f4faf5ca"/>
                              <w:lock w:val="sdtLocked"/>
                              <w:richText/>
                            </w:sdtPr>
                            <w:sdtContent>
                              <w:r>
                                <w:rPr>
                                  <w:szCs w:val="24"/>
                                  <w:lang w:eastAsia="lt-LT"/>
                                </w:rPr>
                                <w:t>31</w:t>
                              </w:r>
                            </w:sdtContent>
                          </w:sdt>
                          <w:r>
                            <w:rPr>
                              <w:szCs w:val="24"/>
                              <w:lang w:eastAsia="lt-LT"/>
                            </w:rPr>
                            <w:t xml:space="preserve">. Teisingumo ministras ir </w:t>
                          </w:r>
                          <w:r>
                            <w:rPr>
                              <w:bCs/>
                              <w:szCs w:val="24"/>
                              <w:lang w:eastAsia="lt-LT"/>
                            </w:rPr>
                            <w:t>jo valdymo srities centrinės statutinės įstaigos</w:t>
                          </w:r>
                          <w:r>
                            <w:rPr>
                              <w:szCs w:val="24"/>
                              <w:lang w:eastAsia="lt-LT"/>
                            </w:rPr>
                            <w:t xml:space="preserve"> vadovas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w:t>
                          </w:r>
                          <w:r>
                            <w:rPr>
                              <w:bCs/>
                              <w:szCs w:val="24"/>
                              <w:lang w:eastAsia="lt-LT"/>
                            </w:rPr>
                            <w:t xml:space="preserve">centrinės statutinės įstaigos </w:t>
                          </w:r>
                          <w:r>
                            <w:rPr>
                              <w:szCs w:val="24"/>
                              <w:lang w:eastAsia="lt-LT"/>
                            </w:rPr>
                            <w:t>vadovo nustatytą kitų asmenų apdovanojimo žinybiniais ženklais tvarką.“</w:t>
                          </w:r>
                        </w:p>
                      </w:sdtContent>
                    </w:sdt>
                  </w:sdtContent>
                </w:sdt>
              </w:sdtContent>
            </w:sdt>
            <w:sdt>
              <w:sdtPr>
                <w:alias w:val="1.2 pp."/>
                <w:tag w:val="part_8b2cf109c6874c9f85b45c1677b4cb11"/>
                <w:lock w:val="sdtLocked"/>
                <w:richText/>
              </w:sdtPr>
              <w:sdtContent>
                <w:p>
                  <w:pPr>
                    <w:tabs>
                      <w:tab w:val="left" w:pos="1134"/>
                      <w:tab w:val="center" w:pos="4153"/>
                      <w:tab w:val="right" w:pos="8306"/>
                    </w:tabs>
                    <w:ind w:firstLine="851"/>
                    <w:jc w:val="both"/>
                    <w:rPr>
                      <w:szCs w:val="24"/>
                    </w:rPr>
                  </w:pPr>
                  <w:sdt>
                    <w:sdtPr>
                      <w:alias w:val="Numeris"/>
                      <w:tag w:val="nr_8b2cf109c6874c9f85b45c1677b4cb11"/>
                      <w:lock w:val="sdtLocked"/>
                      <w:richText/>
                    </w:sdtPr>
                    <w:sdtContent>
                      <w:r>
                        <w:rPr>
                          <w:color w:val="000000"/>
                          <w:szCs w:val="24"/>
                        </w:rPr>
                        <w:t>1.2</w:t>
                      </w:r>
                    </w:sdtContent>
                  </w:sdt>
                  <w:r>
                    <w:rPr>
                      <w:color w:val="000000"/>
                      <w:szCs w:val="24"/>
                    </w:rPr>
                    <w:t>. P</w:t>
                  </w:r>
                  <w:r>
                    <w:rPr>
                      <w:szCs w:val="24"/>
                    </w:rPr>
                    <w:t>akeičiu 32 punktą ir jį išdėstau taip:</w:t>
                  </w:r>
                </w:p>
                <w:sdt>
                  <w:sdtPr>
                    <w:alias w:val="citata"/>
                    <w:tag w:val="part_3974ced56d0641b1b3cccbea85f1ae66"/>
                    <w:lock w:val="sdtLocked"/>
                    <w:richText/>
                  </w:sdtPr>
                  <w:sdtContent>
                    <w:sdt>
                      <w:sdtPr>
                        <w:alias w:val="32 p."/>
                        <w:tag w:val="part_5e1a3f5a5d504306ac8d3b218a7193e2"/>
                        <w:lock w:val="sdtLocked"/>
                        <w:richText/>
                      </w:sdtPr>
                      <w:sdtContent>
                        <w:p>
                          <w:pPr>
                            <w:tabs>
                              <w:tab w:val="left" w:pos="1134"/>
                              <w:tab w:val="center" w:pos="4153"/>
                              <w:tab w:val="right" w:pos="8306"/>
                            </w:tabs>
                            <w:ind w:firstLine="851"/>
                            <w:jc w:val="both"/>
                            <w:rPr>
                              <w:szCs w:val="24"/>
                              <w:lang w:eastAsia="lt-LT"/>
                            </w:rPr>
                          </w:pPr>
                          <w:r>
                            <w:rPr>
                              <w:szCs w:val="24"/>
                            </w:rPr>
                            <w:t>„</w:t>
                          </w:r>
                          <w:sdt>
                            <w:sdtPr>
                              <w:alias w:val="Numeris"/>
                              <w:tag w:val="nr_5e1a3f5a5d504306ac8d3b218a7193e2"/>
                              <w:lock w:val="sdtLocked"/>
                              <w:richText/>
                            </w:sdtPr>
                            <w:sdtContent>
                              <w:r>
                                <w:rPr>
                                  <w:szCs w:val="24"/>
                                  <w:lang w:eastAsia="lt-LT"/>
                                </w:rPr>
                                <w:t>32</w:t>
                              </w:r>
                            </w:sdtContent>
                          </w:sdt>
                          <w:r>
                            <w:rPr>
                              <w:szCs w:val="24"/>
                              <w:lang w:eastAsia="lt-LT"/>
                            </w:rPr>
                            <w:t xml:space="preserve">. Apdovanojamam žinybiniu ženklu teisingumo ministro valdymo srities statutinėje įstaigoje tarnaujančiam pareigūnui jį įteikia statutinės įstaigos, kurioje apdovanojamas pareigūnas eina pareigas, vadovas arba jo įgaliotas asmuo. Apdovanojamam pareigūnui žinybinį ženklą gali įteikti ir </w:t>
                          </w:r>
                          <w:r>
                            <w:rPr>
                              <w:bCs/>
                              <w:szCs w:val="24"/>
                              <w:lang w:eastAsia="lt-LT"/>
                            </w:rPr>
                            <w:t>centrinės statutinės įstaigos vadovas</w:t>
                          </w:r>
                          <w:r>
                            <w:rPr>
                              <w:szCs w:val="24"/>
                              <w:lang w:eastAsia="lt-LT"/>
                            </w:rPr>
                            <w:t>.“</w:t>
                          </w:r>
                        </w:p>
                      </w:sdtContent>
                    </w:sdt>
                  </w:sdtContent>
                </w:sdt>
              </w:sdtContent>
            </w:sdt>
          </w:sdtContent>
        </w:sdt>
        <w:sdt>
          <w:sdtPr>
            <w:alias w:val="2 p."/>
            <w:tag w:val="part_2b2aeaf8da8640d3b5c98d02d4758015"/>
            <w:lock w:val="sdtLocked"/>
            <w:richText/>
          </w:sdtPr>
          <w:sdtContent>
            <w:p>
              <w:pPr>
                <w:tabs>
                  <w:tab w:val="left" w:pos="1134"/>
                  <w:tab w:val="center" w:pos="4153"/>
                  <w:tab w:val="right" w:pos="8306"/>
                </w:tabs>
                <w:ind w:firstLine="851"/>
                <w:jc w:val="both"/>
                <w:rPr>
                  <w:szCs w:val="24"/>
                  <w:lang w:eastAsia="lt-LT"/>
                </w:rPr>
              </w:pPr>
              <w:sdt>
                <w:sdtPr>
                  <w:alias w:val="Numeris"/>
                  <w:tag w:val="nr_2b2aeaf8da8640d3b5c98d02d4758015"/>
                  <w:lock w:val="sdtLocked"/>
                  <w:richText/>
                </w:sdtPr>
                <w:sdtContent>
                  <w:r>
                    <w:rPr>
                      <w:szCs w:val="24"/>
                      <w:lang w:eastAsia="lt-LT"/>
                    </w:rPr>
                    <w:t>2</w:t>
                  </w:r>
                </w:sdtContent>
              </w:sdt>
              <w:r>
                <w:rPr>
                  <w:szCs w:val="24"/>
                  <w:lang w:eastAsia="lt-LT"/>
                </w:rPr>
                <w:t>. </w:t>
              </w:r>
              <w:r>
                <w:rPr>
                  <w:bCs/>
                  <w:spacing w:val="70"/>
                  <w:szCs w:val="24"/>
                </w:rPr>
                <w:t>Nustata</w:t>
              </w:r>
              <w:r>
                <w:rPr>
                  <w:bCs/>
                  <w:szCs w:val="24"/>
                </w:rPr>
                <w:t>u, kad šis įsakymas įsigalioja 2022 m. liepos 1 d.</w:t>
              </w:r>
            </w:p>
            <w:p>
              <w:pPr>
                <w:tabs>
                  <w:tab w:val="left" w:pos="1134"/>
                  <w:tab w:val="center" w:pos="4153"/>
                  <w:tab w:val="right" w:pos="8306"/>
                </w:tabs>
                <w:ind w:firstLine="851"/>
                <w:jc w:val="both"/>
                <w:rPr>
                  <w:szCs w:val="24"/>
                </w:rPr>
              </w:pPr>
            </w:p>
            <w:p>
              <w:pPr>
                <w:tabs>
                  <w:tab w:val="left" w:pos="1134"/>
                  <w:tab w:val="center" w:pos="4153"/>
                  <w:tab w:val="right" w:pos="8306"/>
                </w:tabs>
                <w:ind w:firstLine="851"/>
                <w:jc w:val="both"/>
                <w:rPr>
                  <w:color w:val="000000"/>
                  <w:szCs w:val="24"/>
                </w:rPr>
              </w:pPr>
            </w:p>
            <w:p>
              <w:pPr>
                <w:tabs>
                  <w:tab w:val="left" w:pos="1134"/>
                  <w:tab w:val="center" w:pos="4153"/>
                  <w:tab w:val="right" w:pos="8306"/>
                </w:tabs>
                <w:jc w:val="both"/>
                <w:rPr>
                  <w:szCs w:val="24"/>
                </w:rPr>
              </w:pPr>
            </w:p>
          </w:sdtContent>
        </w:sdt>
        <w:sdt>
          <w:sdtPr>
            <w:alias w:val="signatura"/>
            <w:tag w:val="part_396f03abd7a34f10a651167b381b5f33"/>
            <w:lock w:val="sdtLocked"/>
            <w:richText/>
          </w:sdtPr>
          <w:sdtContent>
            <w:p>
              <w:pPr>
                <w:tabs>
                  <w:tab w:val="left" w:pos="4922"/>
                </w:tabs>
                <w:rPr>
                  <w:szCs w:val="24"/>
                </w:rPr>
              </w:pPr>
              <w:r>
                <w:rPr>
                  <w:szCs w:val="24"/>
                </w:rPr>
                <w:t xml:space="preserve">Vidaus reikalų ministrė </w:t>
                <w:tab/>
                <w:tab/>
                <w:tab/>
                <w:tab/>
                <w:t xml:space="preserve">      Agnė Bilotaitė</w:t>
              </w:r>
            </w:p>
            <w:p>
              <w:pPr>
                <w:rPr>
                  <w:szCs w:val="24"/>
                  <w:lang w:eastAsia="lt-LT"/>
                </w:rPr>
              </w:pPr>
            </w:p>
            <w:p>
              <w:pPr>
                <w:rPr>
                  <w:szCs w:val="24"/>
                </w:rPr>
              </w:pPr>
            </w:p>
            <w:p>
              <w:pPr>
                <w:rPr>
                  <w:szCs w:val="24"/>
                </w:rPr>
              </w:pPr>
            </w:p>
            <w:p>
              <w:pPr>
                <w:rPr>
                  <w:szCs w:val="24"/>
                </w:rPr>
              </w:pPr>
            </w:p>
            <w:p>
              <w:pPr>
                <w:rPr>
                  <w:szCs w:val="24"/>
                </w:rPr>
              </w:pPr>
            </w:p>
            <w:tbl>
              <w:tblPr>
                <w:tblW w:w="0" w:type="auto"/>
                <w:tblLook w:val="04A0" w:firstRow="1" w:lastRow="0" w:firstColumn="1" w:lastColumn="0" w:noHBand="0" w:noVBand="1"/>
              </w:tblPr>
              <w:tblGrid>
                <w:gridCol w:w="4962"/>
                <w:gridCol w:w="4666"/>
              </w:tblGrid>
              <w:tr>
                <w:tc>
                  <w:tcPr>
                    <w:tcW w:w="4962" w:type="dxa"/>
                  </w:tcPr>
                  <w:p>
                    <w:pPr>
                      <w:textAlignment w:val="baseline"/>
                      <w:rPr>
                        <w:color w:val="000000"/>
                        <w:szCs w:val="24"/>
                        <w:lang w:eastAsia="lt-LT"/>
                      </w:rPr>
                    </w:pPr>
                    <w:r>
                      <w:rPr>
                        <w:color w:val="000000"/>
                        <w:szCs w:val="24"/>
                        <w:lang w:eastAsia="lt-LT"/>
                      </w:rPr>
                      <w:t>SUDERINTA</w:t>
                    </w:r>
                  </w:p>
                  <w:p>
                    <w:pPr>
                      <w:textAlignment w:val="baseline"/>
                      <w:rPr>
                        <w:color w:val="000000"/>
                        <w:szCs w:val="24"/>
                        <w:lang w:eastAsia="lt-LT"/>
                      </w:rPr>
                    </w:pPr>
                    <w:r>
                      <w:rPr>
                        <w:color w:val="000000"/>
                        <w:szCs w:val="24"/>
                        <w:lang w:eastAsia="lt-LT"/>
                      </w:rPr>
                      <w:t>Lietuvos Respublikos</w:t>
                    </w:r>
                  </w:p>
                  <w:p>
                    <w:pPr>
                      <w:textAlignment w:val="baseline"/>
                      <w:rPr>
                        <w:color w:val="000000"/>
                        <w:szCs w:val="24"/>
                        <w:lang w:eastAsia="lt-LT"/>
                      </w:rPr>
                    </w:pPr>
                    <w:r>
                      <w:rPr>
                        <w:color w:val="000000"/>
                        <w:szCs w:val="24"/>
                        <w:lang w:eastAsia="lt-LT"/>
                      </w:rPr>
                      <w:t>teisingumo ministerijos</w:t>
                    </w:r>
                  </w:p>
                  <w:p>
                    <w:pPr>
                      <w:textAlignment w:val="baseline"/>
                      <w:rPr>
                        <w:color w:val="000000"/>
                        <w:szCs w:val="24"/>
                        <w:lang w:eastAsia="lt-LT"/>
                      </w:rPr>
                    </w:pPr>
                    <w:r>
                      <w:rPr>
                        <w:color w:val="000000"/>
                        <w:szCs w:val="24"/>
                        <w:lang w:eastAsia="lt-LT"/>
                      </w:rPr>
                      <w:t>2022 m. birželio 14 d. raštu Nr. (1.26Mr) 2T-929</w:t>
                    </w:r>
                  </w:p>
                </w:tc>
                <w:tc>
                  <w:tcPr>
                    <w:tcW w:w="4666" w:type="dxa"/>
                  </w:tcPr>
                  <w:p>
                    <w:pPr>
                      <w:textAlignment w:val="baseline"/>
                      <w:rPr>
                        <w:color w:val="000000"/>
                        <w:szCs w:val="24"/>
                        <w:lang w:eastAsia="lt-LT"/>
                      </w:rPr>
                    </w:pPr>
                    <w:r>
                      <w:rPr>
                        <w:color w:val="000000"/>
                        <w:szCs w:val="24"/>
                        <w:lang w:eastAsia="lt-LT"/>
                      </w:rPr>
                      <w:t>SUDERINTA</w:t>
                    </w:r>
                  </w:p>
                  <w:p>
                    <w:pPr>
                      <w:textAlignment w:val="baseline"/>
                      <w:rPr>
                        <w:color w:val="000000"/>
                        <w:szCs w:val="24"/>
                        <w:lang w:eastAsia="lt-LT"/>
                      </w:rPr>
                    </w:pPr>
                    <w:r>
                      <w:rPr>
                        <w:color w:val="000000"/>
                        <w:szCs w:val="24"/>
                        <w:lang w:eastAsia="lt-LT"/>
                      </w:rPr>
                      <w:t xml:space="preserve">Lietuvos Respublikos </w:t>
                    </w:r>
                  </w:p>
                  <w:p>
                    <w:pPr>
                      <w:textAlignment w:val="baseline"/>
                      <w:rPr>
                        <w:color w:val="000000"/>
                        <w:szCs w:val="24"/>
                        <w:lang w:eastAsia="lt-LT"/>
                      </w:rPr>
                    </w:pPr>
                    <w:r>
                      <w:rPr>
                        <w:color w:val="000000"/>
                        <w:szCs w:val="24"/>
                        <w:lang w:eastAsia="lt-LT"/>
                      </w:rPr>
                      <w:t>finansų ministerijos</w:t>
                    </w:r>
                  </w:p>
                  <w:p>
                    <w:pPr>
                      <w:textAlignment w:val="baseline"/>
                      <w:rPr>
                        <w:color w:val="000000"/>
                        <w:szCs w:val="24"/>
                        <w:lang w:eastAsia="lt-LT"/>
                      </w:rPr>
                    </w:pPr>
                    <w:r>
                      <w:rPr>
                        <w:color w:val="000000"/>
                        <w:szCs w:val="24"/>
                        <w:lang w:eastAsia="lt-LT"/>
                      </w:rPr>
                      <w:t>2022 m. birželio 13 d. raštu</w:t>
                    </w:r>
                  </w:p>
                  <w:p>
                    <w:pPr>
                      <w:textAlignment w:val="baseline"/>
                      <w:rPr>
                        <w:color w:val="000000"/>
                        <w:szCs w:val="24"/>
                        <w:lang w:eastAsia="lt-LT"/>
                      </w:rPr>
                    </w:pPr>
                    <w:r>
                      <w:rPr>
                        <w:color w:val="000000"/>
                        <w:szCs w:val="24"/>
                        <w:lang w:eastAsia="lt-LT"/>
                      </w:rPr>
                      <w:t>Nr. ((2.121Mr-06)-5K-2210083)-6K-2203685</w:t>
                    </w:r>
                  </w:p>
                  <w:p>
                    <w:pPr>
                      <w:textAlignment w:val="baseline"/>
                      <w:rPr>
                        <w:color w:val="000000"/>
                        <w:szCs w:val="24"/>
                        <w:lang w:eastAsia="lt-LT"/>
                      </w:rPr>
                    </w:pPr>
                  </w:p>
                </w:tc>
              </w:tr>
            </w:tbl>
            <w:p>
              <w:pP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right"/>
      <w:rPr>
        <w:b/>
        <w:bCs/>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11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51C5EE-5B8C-4817-B1A5-469591D4CA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1575168">
      <w:bodyDiv w:val="1"/>
      <w:marLeft w:val="0"/>
      <w:marRight w:val="0"/>
      <w:marTop w:val="0"/>
      <w:marBottom w:val="0"/>
      <w:divBdr>
        <w:top w:val="none" w:sz="0" w:space="0" w:color="auto"/>
        <w:left w:val="none" w:sz="0" w:space="0" w:color="auto"/>
        <w:bottom w:val="none" w:sz="0" w:space="0" w:color="auto"/>
        <w:right w:val="none" w:sz="0" w:space="0" w:color="auto"/>
      </w:divBdr>
      <w:divsChild>
        <w:div w:id="562639857">
          <w:marLeft w:val="0"/>
          <w:marRight w:val="0"/>
          <w:marTop w:val="0"/>
          <w:marBottom w:val="0"/>
          <w:divBdr>
            <w:top w:val="none" w:sz="0" w:space="0" w:color="auto"/>
            <w:left w:val="none" w:sz="0" w:space="0" w:color="auto"/>
            <w:bottom w:val="none" w:sz="0" w:space="0" w:color="auto"/>
            <w:right w:val="none" w:sz="0" w:space="0" w:color="auto"/>
          </w:divBdr>
        </w:div>
      </w:divsChild>
    </w:div>
    <w:div w:id="1116212100">
      <w:bodyDiv w:val="1"/>
      <w:marLeft w:val="0"/>
      <w:marRight w:val="0"/>
      <w:marTop w:val="0"/>
      <w:marBottom w:val="0"/>
      <w:divBdr>
        <w:top w:val="none" w:sz="0" w:space="0" w:color="auto"/>
        <w:left w:val="none" w:sz="0" w:space="0" w:color="auto"/>
        <w:bottom w:val="none" w:sz="0" w:space="0" w:color="auto"/>
        <w:right w:val="none" w:sz="0" w:space="0" w:color="auto"/>
      </w:divBdr>
    </w:div>
    <w:div w:id="1537305062">
      <w:bodyDiv w:val="1"/>
      <w:marLeft w:val="0"/>
      <w:marRight w:val="0"/>
      <w:marTop w:val="0"/>
      <w:marBottom w:val="0"/>
      <w:divBdr>
        <w:top w:val="none" w:sz="0" w:space="0" w:color="auto"/>
        <w:left w:val="none" w:sz="0" w:space="0" w:color="auto"/>
        <w:bottom w:val="none" w:sz="0" w:space="0" w:color="auto"/>
        <w:right w:val="none" w:sz="0" w:space="0" w:color="auto"/>
      </w:divBdr>
      <w:divsChild>
        <w:div w:id="1895776093">
          <w:marLeft w:val="0"/>
          <w:marRight w:val="0"/>
          <w:marTop w:val="0"/>
          <w:marBottom w:val="0"/>
          <w:divBdr>
            <w:top w:val="none" w:sz="0" w:space="0" w:color="auto"/>
            <w:left w:val="none" w:sz="0" w:space="0" w:color="auto"/>
            <w:bottom w:val="none" w:sz="0" w:space="0" w:color="auto"/>
            <w:right w:val="none" w:sz="0" w:space="0" w:color="auto"/>
          </w:divBdr>
        </w:div>
      </w:divsChild>
    </w:div>
    <w:div w:id="1759329045">
      <w:bodyDiv w:val="1"/>
      <w:marLeft w:val="0"/>
      <w:marRight w:val="0"/>
      <w:marTop w:val="0"/>
      <w:marBottom w:val="0"/>
      <w:divBdr>
        <w:top w:val="none" w:sz="0" w:space="0" w:color="auto"/>
        <w:left w:val="none" w:sz="0" w:space="0" w:color="auto"/>
        <w:bottom w:val="none" w:sz="0" w:space="0" w:color="auto"/>
        <w:right w:val="none" w:sz="0" w:space="0" w:color="auto"/>
      </w:divBdr>
      <w:divsChild>
        <w:div w:id="9187153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54d7a997d54428792322c49dd5ebc2f" PartId="5acce60417a04b64bde0a7ddf4118184">
    <Part Type="punktas" Nr="1" Abbr="1 p." DocPartId="503706d7ecb840ab81d11e3aae619669" PartId="f79ac2fddf514213a4ddf23d5e8a42b3">
      <Part Type="papunktis" Nr="1.1" Abbr="1.1 pp." DocPartId="992df0075d734929bab5d38318a71ed7" PartId="3eb8cadb84614d18b224aef30a13e8c1">
        <Part Type="citata" DocPartId="47249e4479ee48ddb0c0961bcf72fc68" PartId="1f8f075692fa44bcad60d34ffd404431">
          <Part Type="punktas" Nr="31" Abbr="31 p." DocPartId="9a016162ac4f4ba9b73d2b406b8845cf" PartId="4140d587c87940bc969b9ec7f4faf5ca"/>
        </Part>
      </Part>
      <Part Type="papunktis" Nr="1.2" Abbr="1.2 pp." DocPartId="aed970e9527d42bfbf3cdd1b48a72cee" PartId="8b2cf109c6874c9f85b45c1677b4cb11">
        <Part Type="citata" DocPartId="09183f468bbc4b91b88ab719456e4f07" PartId="3974ced56d0641b1b3cccbea85f1ae66">
          <Part Type="punktas" Nr="32" Abbr="32 p." DocPartId="5b25777fdbe24b2b93a36963bbee11aa" PartId="5e1a3f5a5d504306ac8d3b218a7193e2"/>
        </Part>
      </Part>
    </Part>
    <Part Type="punktas" Nr="2" Abbr="2 p." DocPartId="dc0773c9fd6343568130c28cdfe34643" PartId="2b2aeaf8da8640d3b5c98d02d4758015"/>
    <Part Type="signatura" DocPartId="04b39a16bff240d2b964cdb43e181135" PartId="396f03abd7a34f10a651167b381b5f33"/>
  </Part>
</Parts>
</file>

<file path=customXml/itemProps1.xml><?xml version="1.0" encoding="utf-8"?>
<ds:datastoreItem xmlns:ds="http://schemas.openxmlformats.org/officeDocument/2006/customXml" ds:itemID="{A0A816D8-C901-488A-AA90-755FF5EA24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233</Words>
  <Characters>1609</Characters>
  <Application>Microsoft Office Word</Application>
  <DocSecurity>4</DocSecurity>
  <Lines>50</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2022-06-20T14:13:00Z</dcterms:created>
  <dc:creator>Rimvydas Laukis</dc:creator>
  <lastModifiedBy>adlibuser</lastModifiedBy>
  <dcterms:modified xsi:type="dcterms:W3CDTF">2022-06-20T14:13:00Z</dcterms:modified>
  <revision>2</revision>
</coreProperties>
</file>