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AF" w:rsidRDefault="001F60AF">
      <w:pPr>
        <w:tabs>
          <w:tab w:val="center" w:pos="4153"/>
          <w:tab w:val="right" w:pos="8306"/>
        </w:tabs>
        <w:rPr>
          <w:rFonts w:ascii="TimesLT" w:hAnsi="TimesLT"/>
          <w:lang w:val="en-US"/>
        </w:rPr>
      </w:pPr>
    </w:p>
    <w:p w:rsidR="001F60AF" w:rsidRDefault="001E3711">
      <w:pPr>
        <w:jc w:val="center"/>
        <w:rPr>
          <w:caps/>
          <w:sz w:val="22"/>
        </w:rPr>
      </w:pPr>
      <w:r>
        <w:rPr>
          <w:caps/>
          <w:noProof/>
          <w:lang w:eastAsia="lt-LT"/>
        </w:rPr>
        <w:drawing>
          <wp:inline distT="0" distB="0" distL="0" distR="0" wp14:anchorId="637D7629" wp14:editId="5F2AF19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1F60AF" w:rsidRDefault="001F60AF">
      <w:pPr>
        <w:jc w:val="center"/>
        <w:rPr>
          <w:caps/>
          <w:sz w:val="12"/>
          <w:szCs w:val="12"/>
        </w:rPr>
      </w:pPr>
    </w:p>
    <w:p w:rsidR="001F60AF" w:rsidRDefault="001E3711">
      <w:pPr>
        <w:jc w:val="center"/>
        <w:rPr>
          <w:b/>
          <w:bCs/>
          <w:caps/>
        </w:rPr>
      </w:pPr>
      <w:r>
        <w:rPr>
          <w:b/>
          <w:bCs/>
          <w:caps/>
        </w:rPr>
        <w:t>LIETUVOS RESPUBLIKOS</w:t>
      </w:r>
    </w:p>
    <w:p w:rsidR="001F60AF" w:rsidRDefault="001E3711">
      <w:pPr>
        <w:jc w:val="center"/>
        <w:rPr>
          <w:b/>
          <w:caps/>
        </w:rPr>
      </w:pPr>
      <w:r>
        <w:rPr>
          <w:b/>
          <w:caps/>
        </w:rPr>
        <w:t>ASMENŲ DELEGAVIMO Į TARPTAUTINES IR EUROPOS SĄJUNGOS INSTITUCIJAS AR UŽSIENIO VALSTYBIŲ INSTITUCIJAS ĮSTATYMO NR. X-1262 10, 18 STRAIPSNIŲ IR PRIEDO PAKEITIMO</w:t>
      </w:r>
    </w:p>
    <w:p w:rsidR="001F60AF" w:rsidRDefault="001E3711">
      <w:pPr>
        <w:jc w:val="center"/>
        <w:rPr>
          <w:caps/>
        </w:rPr>
      </w:pPr>
      <w:r>
        <w:rPr>
          <w:b/>
          <w:caps/>
        </w:rPr>
        <w:t>ĮSTATYMAS</w:t>
      </w:r>
    </w:p>
    <w:p w:rsidR="001F60AF" w:rsidRDefault="001F60AF">
      <w:pPr>
        <w:jc w:val="center"/>
        <w:rPr>
          <w:b/>
          <w:caps/>
        </w:rPr>
      </w:pPr>
    </w:p>
    <w:p w:rsidR="001F60AF" w:rsidRDefault="001E3711">
      <w:pPr>
        <w:jc w:val="center"/>
        <w:rPr>
          <w:szCs w:val="24"/>
        </w:rPr>
      </w:pPr>
      <w:r>
        <w:rPr>
          <w:szCs w:val="24"/>
          <w:lang w:val="en-US"/>
        </w:rPr>
        <w:t>2020</w:t>
      </w:r>
      <w:r>
        <w:rPr>
          <w:szCs w:val="24"/>
        </w:rPr>
        <w:t xml:space="preserve"> m. </w:t>
      </w:r>
      <w:proofErr w:type="spellStart"/>
      <w:r>
        <w:rPr>
          <w:szCs w:val="24"/>
          <w:lang w:val="en-US"/>
        </w:rPr>
        <w:t>spalio</w:t>
      </w:r>
      <w:proofErr w:type="spellEnd"/>
      <w:r>
        <w:rPr>
          <w:szCs w:val="24"/>
        </w:rPr>
        <w:t xml:space="preserve"> </w:t>
      </w:r>
      <w:r>
        <w:rPr>
          <w:szCs w:val="24"/>
          <w:lang w:val="en-US"/>
        </w:rPr>
        <w:t>15</w:t>
      </w:r>
      <w:r>
        <w:rPr>
          <w:szCs w:val="24"/>
        </w:rPr>
        <w:t xml:space="preserve"> d. Nr. </w:t>
      </w:r>
      <w:r>
        <w:rPr>
          <w:szCs w:val="24"/>
          <w:lang w:val="en-US"/>
        </w:rPr>
        <w:t>XIII-3326</w:t>
      </w:r>
    </w:p>
    <w:p w:rsidR="001F60AF" w:rsidRDefault="001E3711">
      <w:pPr>
        <w:jc w:val="center"/>
        <w:rPr>
          <w:szCs w:val="24"/>
        </w:rPr>
      </w:pPr>
      <w:r>
        <w:rPr>
          <w:szCs w:val="24"/>
        </w:rPr>
        <w:t>Vilnius</w:t>
      </w:r>
    </w:p>
    <w:p w:rsidR="001F60AF" w:rsidRDefault="001F60AF">
      <w:pPr>
        <w:jc w:val="center"/>
        <w:rPr>
          <w:sz w:val="22"/>
        </w:rPr>
      </w:pPr>
    </w:p>
    <w:p w:rsidR="001F60AF" w:rsidRDefault="001F60AF">
      <w:pPr>
        <w:tabs>
          <w:tab w:val="center" w:pos="4153"/>
          <w:tab w:val="right" w:pos="8306"/>
        </w:tabs>
        <w:rPr>
          <w:rFonts w:ascii="TimesLT" w:hAnsi="TimesLT"/>
          <w:lang w:val="en-US"/>
        </w:rPr>
      </w:pPr>
    </w:p>
    <w:p w:rsidR="001F60AF" w:rsidRDefault="001E3711">
      <w:pPr>
        <w:widowControl w:val="0"/>
        <w:suppressAutoHyphens/>
        <w:spacing w:line="360" w:lineRule="auto"/>
        <w:ind w:firstLine="720"/>
        <w:rPr>
          <w:rFonts w:eastAsia="Arial Unicode MS"/>
          <w:b/>
          <w:bCs/>
          <w:color w:val="000000"/>
          <w:szCs w:val="24"/>
          <w:lang w:eastAsia="lt-LT"/>
        </w:rPr>
      </w:pPr>
      <w:r>
        <w:rPr>
          <w:rFonts w:eastAsia="Arial Unicode MS"/>
          <w:b/>
          <w:bCs/>
          <w:color w:val="000000"/>
          <w:szCs w:val="24"/>
          <w:lang w:eastAsia="lt-LT"/>
        </w:rPr>
        <w:t>1</w:t>
      </w:r>
      <w:r>
        <w:rPr>
          <w:rFonts w:eastAsia="Arial Unicode MS"/>
          <w:b/>
          <w:bCs/>
          <w:color w:val="000000"/>
          <w:szCs w:val="24"/>
          <w:lang w:eastAsia="lt-LT"/>
        </w:rPr>
        <w:t xml:space="preserve"> straipsnis. </w:t>
      </w:r>
      <w:r>
        <w:rPr>
          <w:rFonts w:eastAsia="Arial Unicode MS"/>
          <w:b/>
          <w:bCs/>
          <w:color w:val="000000"/>
          <w:szCs w:val="24"/>
          <w:lang w:eastAsia="lt-LT"/>
        </w:rPr>
        <w:t>10 straipsnio pakeitimas</w:t>
      </w:r>
    </w:p>
    <w:p w:rsidR="001F60AF" w:rsidRDefault="001E3711">
      <w:pPr>
        <w:widowControl w:val="0"/>
        <w:suppressAutoHyphens/>
        <w:spacing w:line="360" w:lineRule="auto"/>
        <w:ind w:firstLine="720"/>
        <w:rPr>
          <w:rFonts w:eastAsia="Arial Unicode MS"/>
          <w:color w:val="000000"/>
          <w:szCs w:val="24"/>
          <w:lang w:eastAsia="lt-LT"/>
        </w:rPr>
      </w:pPr>
      <w:r>
        <w:rPr>
          <w:rFonts w:eastAsia="Arial Unicode MS"/>
          <w:color w:val="000000"/>
          <w:szCs w:val="24"/>
          <w:lang w:eastAsia="lt-LT"/>
        </w:rPr>
        <w:t>Pakeisti 10 straipsnio 3 dalies 3 punktą ir jį išdėstyti taip:</w:t>
      </w:r>
    </w:p>
    <w:p w:rsidR="001F60AF" w:rsidRDefault="001E3711">
      <w:pPr>
        <w:widowControl w:val="0"/>
        <w:suppressAutoHyphens/>
        <w:spacing w:line="360" w:lineRule="auto"/>
        <w:ind w:firstLine="720"/>
        <w:jc w:val="both"/>
        <w:rPr>
          <w:rFonts w:eastAsia="Arial Unicode MS"/>
          <w:color w:val="000000"/>
          <w:szCs w:val="24"/>
          <w:lang w:eastAsia="lt-LT"/>
        </w:rPr>
      </w:pPr>
      <w:r>
        <w:rPr>
          <w:rFonts w:eastAsia="Arial Unicode MS"/>
          <w:color w:val="000000"/>
          <w:szCs w:val="24"/>
          <w:lang w:eastAsia="lt-LT"/>
        </w:rPr>
        <w:t>„</w:t>
      </w:r>
      <w:r>
        <w:rPr>
          <w:rFonts w:eastAsia="Arial Unicode MS"/>
          <w:color w:val="000000"/>
          <w:szCs w:val="24"/>
          <w:lang w:eastAsia="lt-LT"/>
        </w:rPr>
        <w:t>3</w:t>
      </w:r>
      <w:r>
        <w:rPr>
          <w:rFonts w:eastAsia="Arial Unicode MS"/>
          <w:color w:val="000000"/>
          <w:szCs w:val="24"/>
          <w:lang w:eastAsia="lt-LT"/>
        </w:rPr>
        <w:t xml:space="preserve">) buvo pripažintas </w:t>
      </w:r>
      <w:r>
        <w:rPr>
          <w:rFonts w:eastAsia="Arial Unicode MS"/>
          <w:color w:val="000000"/>
          <w:szCs w:val="24"/>
          <w:lang w:eastAsia="lt-LT"/>
        </w:rPr>
        <w:t>pažeidusiu Lietuvos Respublikos viešųjų ir privačių interesų derinimo įstatymo reikalavimus ir jeigu nuo pažeidimo paaiškėjimo dienos nepraėjo vieni metai arba jeigu buvo pripažintas šiurkščiai pažeidęs Viešųjų ir privačių interesų derinimo įstatymo reikal</w:t>
      </w:r>
      <w:r>
        <w:rPr>
          <w:rFonts w:eastAsia="Arial Unicode MS"/>
          <w:color w:val="000000"/>
          <w:szCs w:val="24"/>
          <w:lang w:eastAsia="lt-LT"/>
        </w:rPr>
        <w:t>avimus ir jeigu nuo pažeidimo paaiškėjimo dienos nepraėjo 3 metai;“.</w:t>
      </w:r>
    </w:p>
    <w:p w:rsidR="001F60AF" w:rsidRDefault="001E3711">
      <w:pPr>
        <w:widowControl w:val="0"/>
        <w:suppressAutoHyphens/>
        <w:spacing w:line="360" w:lineRule="auto"/>
        <w:ind w:firstLine="720"/>
        <w:jc w:val="both"/>
        <w:rPr>
          <w:rFonts w:eastAsia="Arial Unicode MS"/>
          <w:color w:val="000000"/>
          <w:szCs w:val="24"/>
          <w:lang w:eastAsia="lt-LT"/>
        </w:rPr>
      </w:pPr>
    </w:p>
    <w:p w:rsidR="001F60AF" w:rsidRDefault="001E3711">
      <w:pPr>
        <w:widowControl w:val="0"/>
        <w:suppressAutoHyphens/>
        <w:spacing w:line="360" w:lineRule="auto"/>
        <w:ind w:firstLine="720"/>
        <w:rPr>
          <w:rFonts w:eastAsia="Arial Unicode MS"/>
          <w:b/>
          <w:bCs/>
          <w:color w:val="000000"/>
          <w:szCs w:val="24"/>
          <w:lang w:eastAsia="lt-LT"/>
        </w:rPr>
      </w:pPr>
      <w:r>
        <w:rPr>
          <w:rFonts w:eastAsia="Arial Unicode MS"/>
          <w:b/>
          <w:bCs/>
          <w:color w:val="000000"/>
          <w:szCs w:val="24"/>
          <w:lang w:eastAsia="lt-LT"/>
        </w:rPr>
        <w:t>2</w:t>
      </w:r>
      <w:r>
        <w:rPr>
          <w:rFonts w:eastAsia="Arial Unicode MS"/>
          <w:b/>
          <w:bCs/>
          <w:color w:val="000000"/>
          <w:szCs w:val="24"/>
          <w:lang w:eastAsia="lt-LT"/>
        </w:rPr>
        <w:t xml:space="preserve"> straipsnis. </w:t>
      </w:r>
      <w:r>
        <w:rPr>
          <w:rFonts w:eastAsia="Arial Unicode MS"/>
          <w:b/>
          <w:bCs/>
          <w:color w:val="000000"/>
          <w:szCs w:val="24"/>
          <w:lang w:eastAsia="lt-LT"/>
        </w:rPr>
        <w:t>18 straipsnio pakeitimas</w:t>
      </w:r>
    </w:p>
    <w:p w:rsidR="001F60AF" w:rsidRDefault="001E3711">
      <w:pPr>
        <w:spacing w:line="360" w:lineRule="auto"/>
        <w:ind w:firstLine="720"/>
        <w:jc w:val="both"/>
        <w:rPr>
          <w:rFonts w:eastAsia="Arial Unicode MS"/>
          <w:color w:val="000000"/>
          <w:szCs w:val="24"/>
          <w:lang w:eastAsia="lt-LT"/>
        </w:rPr>
      </w:pPr>
      <w:r>
        <w:rPr>
          <w:rFonts w:eastAsia="Arial Unicode MS"/>
          <w:color w:val="000000"/>
          <w:szCs w:val="24"/>
          <w:lang w:eastAsia="lt-LT"/>
        </w:rPr>
        <w:t>Pakeisti 18 straipsnio 1 dalį ir ją išdėstyti taip:</w:t>
      </w:r>
    </w:p>
    <w:p w:rsidR="001F60AF" w:rsidRDefault="001E3711">
      <w:pPr>
        <w:spacing w:line="360" w:lineRule="auto"/>
        <w:ind w:firstLine="720"/>
        <w:jc w:val="both"/>
        <w:rPr>
          <w:rFonts w:eastAsia="Arial Unicode MS"/>
          <w:color w:val="000000"/>
          <w:szCs w:val="24"/>
          <w:lang w:eastAsia="lt-LT"/>
        </w:rPr>
      </w:pPr>
      <w:r>
        <w:rPr>
          <w:rFonts w:eastAsia="Arial Unicode MS"/>
          <w:color w:val="000000"/>
          <w:szCs w:val="24"/>
          <w:lang w:eastAsia="lt-LT"/>
        </w:rPr>
        <w:t>„</w:t>
      </w:r>
      <w:r>
        <w:rPr>
          <w:rFonts w:eastAsia="Arial Unicode MS"/>
          <w:color w:val="000000"/>
          <w:szCs w:val="24"/>
          <w:lang w:eastAsia="lt-LT"/>
        </w:rPr>
        <w:t>1</w:t>
      </w:r>
      <w:r>
        <w:rPr>
          <w:rFonts w:eastAsia="Arial Unicode MS"/>
          <w:color w:val="000000"/>
          <w:szCs w:val="24"/>
          <w:lang w:eastAsia="lt-LT"/>
        </w:rPr>
        <w:t>. Priimančiajai institucijai informavus, kad pretendentas priimamas į laisvas p</w:t>
      </w:r>
      <w:r>
        <w:rPr>
          <w:rFonts w:eastAsia="Arial Unicode MS"/>
          <w:color w:val="000000"/>
          <w:szCs w:val="24"/>
          <w:lang w:eastAsia="lt-LT"/>
        </w:rPr>
        <w:t>areigas, arba esant kitoms tarptautinių sutarčių ar Europos Sąjungos teisės aktų nustatytoms sąlygoms, jo delegavimą tvirtina šio įstatymo 3 straipsnyje nurodytos deleguojančiosios institucijos vadovas. Apie tai, kad pretendentas priimamas dirbti į priiman</w:t>
      </w:r>
      <w:r>
        <w:rPr>
          <w:rFonts w:eastAsia="Arial Unicode MS"/>
          <w:color w:val="000000"/>
          <w:szCs w:val="24"/>
          <w:lang w:eastAsia="lt-LT"/>
        </w:rPr>
        <w:t>čiąją instituciją, Užsienio reikalų ministerija praneša deleguojančiajai institucijai. Pretendentas, kuris yra karjeros valstybės tarnautojas, statutinis valstybės tarnautojas ar valstybės pareigūnas, deleguojamas su jo rašytiniu sutikimu arba prašymu perk</w:t>
      </w:r>
      <w:r>
        <w:rPr>
          <w:rFonts w:eastAsia="Arial Unicode MS"/>
          <w:color w:val="000000"/>
          <w:szCs w:val="24"/>
          <w:lang w:eastAsia="lt-LT"/>
        </w:rPr>
        <w:t xml:space="preserve">eliant į pareigas priimančiojoje institucijoje. Informaciją apie pretendento delegavimo patvirtinimą deleguojančioji institucija pateikia Užsienio reikalų ministerijai ne vėliau kaip per 3 darbo dienas nuo sprendimo priėmimo dienos.“ </w:t>
      </w:r>
    </w:p>
    <w:p w:rsidR="001F60AF" w:rsidRDefault="001E3711">
      <w:pPr>
        <w:spacing w:line="360" w:lineRule="auto"/>
        <w:ind w:firstLine="720"/>
        <w:jc w:val="both"/>
        <w:rPr>
          <w:rFonts w:eastAsia="Arial Unicode MS"/>
          <w:color w:val="000000"/>
          <w:szCs w:val="24"/>
          <w:lang w:eastAsia="lt-LT"/>
        </w:rPr>
      </w:pPr>
    </w:p>
    <w:p w:rsidR="001F60AF" w:rsidRDefault="001E3711">
      <w:pPr>
        <w:widowControl w:val="0"/>
        <w:suppressAutoHyphens/>
        <w:spacing w:line="360" w:lineRule="auto"/>
        <w:ind w:firstLine="720"/>
        <w:rPr>
          <w:rFonts w:eastAsia="Arial Unicode MS"/>
          <w:b/>
          <w:bCs/>
          <w:color w:val="000000"/>
          <w:szCs w:val="24"/>
          <w:lang w:eastAsia="lt-LT"/>
        </w:rPr>
      </w:pPr>
      <w:r>
        <w:rPr>
          <w:rFonts w:eastAsia="Arial Unicode MS"/>
          <w:b/>
          <w:bCs/>
          <w:color w:val="000000"/>
          <w:szCs w:val="24"/>
          <w:lang w:eastAsia="lt-LT"/>
        </w:rPr>
        <w:t>3</w:t>
      </w:r>
      <w:r>
        <w:rPr>
          <w:rFonts w:eastAsia="Arial Unicode MS"/>
          <w:b/>
          <w:bCs/>
          <w:color w:val="000000"/>
          <w:szCs w:val="24"/>
          <w:lang w:eastAsia="lt-LT"/>
        </w:rPr>
        <w:t xml:space="preserve"> straipsn</w:t>
      </w:r>
      <w:r>
        <w:rPr>
          <w:rFonts w:eastAsia="Arial Unicode MS"/>
          <w:b/>
          <w:bCs/>
          <w:color w:val="000000"/>
          <w:szCs w:val="24"/>
          <w:lang w:eastAsia="lt-LT"/>
        </w:rPr>
        <w:t xml:space="preserve">is. </w:t>
      </w:r>
      <w:r>
        <w:rPr>
          <w:rFonts w:eastAsia="Arial Unicode MS"/>
          <w:b/>
          <w:bCs/>
          <w:color w:val="000000"/>
          <w:szCs w:val="24"/>
          <w:lang w:eastAsia="lt-LT"/>
        </w:rPr>
        <w:t>Įstatymo priedo pakeitimas</w:t>
      </w:r>
    </w:p>
    <w:p w:rsidR="001F60AF" w:rsidRDefault="001E3711">
      <w:pPr>
        <w:spacing w:line="360" w:lineRule="auto"/>
        <w:ind w:firstLine="720"/>
        <w:jc w:val="both"/>
        <w:rPr>
          <w:rFonts w:eastAsia="Arial Unicode MS"/>
          <w:color w:val="000000"/>
          <w:szCs w:val="24"/>
          <w:lang w:eastAsia="lt-LT"/>
        </w:rPr>
      </w:pPr>
      <w:r>
        <w:rPr>
          <w:rFonts w:eastAsia="Arial Unicode MS"/>
          <w:color w:val="000000"/>
          <w:szCs w:val="24"/>
          <w:lang w:eastAsia="lt-LT"/>
        </w:rPr>
        <w:t>Pakeisti Įstatymo</w:t>
      </w:r>
      <w:r>
        <w:rPr>
          <w:rFonts w:eastAsia="Arial Unicode MS"/>
          <w:b/>
          <w:bCs/>
          <w:color w:val="000000"/>
          <w:szCs w:val="24"/>
          <w:lang w:eastAsia="lt-LT"/>
        </w:rPr>
        <w:t xml:space="preserve"> </w:t>
      </w:r>
      <w:r>
        <w:rPr>
          <w:rFonts w:eastAsia="Arial Unicode MS"/>
          <w:color w:val="000000"/>
          <w:szCs w:val="24"/>
          <w:lang w:eastAsia="lt-LT"/>
        </w:rPr>
        <w:t>priedo 2.2 papunktį ir jį išdėstyti taip:</w:t>
      </w:r>
    </w:p>
    <w:tbl>
      <w:tblPr>
        <w:tblW w:w="996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7154"/>
        <w:gridCol w:w="2255"/>
        <w:gridCol w:w="337"/>
        <w:gridCol w:w="180"/>
        <w:gridCol w:w="36"/>
      </w:tblGrid>
      <w:tr w:rsidR="001F60AF">
        <w:trPr>
          <w:trHeight w:val="350"/>
        </w:trPr>
        <w:tc>
          <w:tcPr>
            <w:tcW w:w="940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F60AF" w:rsidRDefault="001E3711">
            <w:pPr>
              <w:spacing w:line="360" w:lineRule="atLeast"/>
              <w:ind w:firstLine="541"/>
              <w:rPr>
                <w:rFonts w:eastAsia="Arial Unicode MS"/>
                <w:color w:val="000000"/>
                <w:szCs w:val="24"/>
                <w:lang w:eastAsia="lt-LT"/>
              </w:rPr>
            </w:pPr>
            <w:r>
              <w:rPr>
                <w:rFonts w:eastAsia="Arial Unicode MS"/>
                <w:color w:val="000000"/>
                <w:szCs w:val="24"/>
                <w:lang w:eastAsia="lt-LT"/>
              </w:rPr>
              <w:t>„2.2. Prokurorai:</w:t>
            </w:r>
          </w:p>
        </w:tc>
        <w:tc>
          <w:tcPr>
            <w:tcW w:w="337" w:type="dxa"/>
            <w:tcBorders>
              <w:top w:val="nil"/>
              <w:left w:val="single" w:sz="4" w:space="0" w:color="000000"/>
              <w:bottom w:val="nil"/>
              <w:right w:val="nil"/>
            </w:tcBorders>
            <w:tcMar>
              <w:top w:w="80" w:type="dxa"/>
              <w:left w:w="80" w:type="dxa"/>
              <w:bottom w:w="80" w:type="dxa"/>
              <w:right w:w="80" w:type="dxa"/>
            </w:tcMar>
          </w:tcPr>
          <w:p w:rsidR="001F60AF" w:rsidRDefault="001F60AF">
            <w:pPr>
              <w:ind w:firstLine="541"/>
              <w:rPr>
                <w:rFonts w:eastAsia="Arial Unicode MS"/>
                <w:szCs w:val="24"/>
              </w:rPr>
            </w:pPr>
          </w:p>
        </w:tc>
        <w:tc>
          <w:tcPr>
            <w:tcW w:w="216" w:type="dxa"/>
            <w:gridSpan w:val="2"/>
            <w:tcBorders>
              <w:top w:val="nil"/>
              <w:left w:val="nil"/>
              <w:bottom w:val="nil"/>
              <w:right w:val="nil"/>
            </w:tcBorders>
            <w:tcMar>
              <w:top w:w="80" w:type="dxa"/>
              <w:left w:w="80" w:type="dxa"/>
              <w:bottom w:w="80" w:type="dxa"/>
              <w:right w:w="80" w:type="dxa"/>
            </w:tcMar>
          </w:tcPr>
          <w:p w:rsidR="001F60AF" w:rsidRDefault="001F60AF">
            <w:pPr>
              <w:ind w:firstLine="541"/>
              <w:rPr>
                <w:rFonts w:eastAsia="Arial Unicode MS"/>
                <w:szCs w:val="24"/>
              </w:rPr>
            </w:pPr>
          </w:p>
        </w:tc>
      </w:tr>
      <w:tr w:rsidR="001F60AF">
        <w:trPr>
          <w:gridAfter w:val="1"/>
          <w:wAfter w:w="36" w:type="dxa"/>
          <w:trHeight w:val="350"/>
        </w:trPr>
        <w:tc>
          <w:tcPr>
            <w:tcW w:w="71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F60AF" w:rsidRDefault="001E3711">
            <w:pPr>
              <w:spacing w:line="360" w:lineRule="atLeast"/>
              <w:ind w:firstLine="541"/>
              <w:rPr>
                <w:rFonts w:eastAsia="Arial Unicode MS"/>
                <w:color w:val="000000"/>
                <w:szCs w:val="24"/>
                <w:lang w:eastAsia="lt-LT"/>
              </w:rPr>
            </w:pPr>
            <w:r>
              <w:rPr>
                <w:rFonts w:eastAsia="Arial Unicode MS"/>
                <w:color w:val="000000"/>
                <w:szCs w:val="24"/>
                <w:lang w:eastAsia="lt-LT"/>
              </w:rPr>
              <w:t>2.2.1. kurių pareiginės algos koeficientas 20,2–22,9</w:t>
            </w:r>
          </w:p>
        </w:tc>
        <w:tc>
          <w:tcPr>
            <w:tcW w:w="22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F60AF" w:rsidRDefault="001E3711">
            <w:pPr>
              <w:spacing w:line="360" w:lineRule="atLeast"/>
              <w:ind w:firstLine="541"/>
              <w:jc w:val="center"/>
              <w:rPr>
                <w:rFonts w:eastAsia="Arial Unicode MS"/>
                <w:color w:val="000000"/>
                <w:szCs w:val="24"/>
                <w:lang w:eastAsia="lt-LT"/>
              </w:rPr>
            </w:pPr>
            <w:r>
              <w:rPr>
                <w:rFonts w:eastAsia="Arial Unicode MS"/>
                <w:color w:val="000000"/>
                <w:szCs w:val="24"/>
                <w:lang w:eastAsia="lt-LT"/>
              </w:rPr>
              <w:t>10,87</w:t>
            </w:r>
          </w:p>
        </w:tc>
        <w:tc>
          <w:tcPr>
            <w:tcW w:w="517" w:type="dxa"/>
            <w:gridSpan w:val="2"/>
            <w:tcBorders>
              <w:top w:val="nil"/>
              <w:left w:val="single" w:sz="4" w:space="0" w:color="000000"/>
              <w:bottom w:val="nil"/>
              <w:right w:val="nil"/>
            </w:tcBorders>
            <w:tcMar>
              <w:top w:w="80" w:type="dxa"/>
              <w:left w:w="80" w:type="dxa"/>
              <w:bottom w:w="80" w:type="dxa"/>
              <w:right w:w="80" w:type="dxa"/>
            </w:tcMar>
            <w:vAlign w:val="center"/>
          </w:tcPr>
          <w:p w:rsidR="001F60AF" w:rsidRDefault="001F60AF">
            <w:pPr>
              <w:ind w:firstLine="541"/>
              <w:rPr>
                <w:rFonts w:eastAsia="Arial Unicode MS"/>
                <w:szCs w:val="24"/>
              </w:rPr>
            </w:pPr>
          </w:p>
        </w:tc>
      </w:tr>
      <w:tr w:rsidR="001F60AF">
        <w:trPr>
          <w:gridAfter w:val="1"/>
          <w:wAfter w:w="36" w:type="dxa"/>
          <w:trHeight w:val="350"/>
        </w:trPr>
        <w:tc>
          <w:tcPr>
            <w:tcW w:w="71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F60AF" w:rsidRDefault="001E3711">
            <w:pPr>
              <w:spacing w:line="360" w:lineRule="atLeast"/>
              <w:ind w:firstLine="541"/>
              <w:rPr>
                <w:rFonts w:eastAsia="Arial Unicode MS"/>
                <w:color w:val="000000"/>
                <w:szCs w:val="24"/>
                <w:lang w:eastAsia="lt-LT"/>
              </w:rPr>
            </w:pPr>
            <w:r>
              <w:rPr>
                <w:rFonts w:eastAsia="Arial Unicode MS"/>
                <w:color w:val="000000"/>
                <w:szCs w:val="24"/>
                <w:lang w:eastAsia="lt-LT"/>
              </w:rPr>
              <w:t>2.2.2. kurių pareiginės algos koeficientas 19,0–19,2</w:t>
            </w:r>
          </w:p>
        </w:tc>
        <w:tc>
          <w:tcPr>
            <w:tcW w:w="22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F60AF" w:rsidRDefault="001E3711">
            <w:pPr>
              <w:spacing w:line="360" w:lineRule="atLeast"/>
              <w:ind w:firstLine="541"/>
              <w:jc w:val="center"/>
              <w:rPr>
                <w:rFonts w:eastAsia="Arial Unicode MS"/>
                <w:color w:val="000000"/>
                <w:szCs w:val="24"/>
                <w:lang w:eastAsia="lt-LT"/>
              </w:rPr>
            </w:pPr>
            <w:r>
              <w:rPr>
                <w:rFonts w:eastAsia="Arial Unicode MS"/>
                <w:color w:val="000000"/>
                <w:szCs w:val="24"/>
                <w:lang w:eastAsia="lt-LT"/>
              </w:rPr>
              <w:t>9,70</w:t>
            </w:r>
          </w:p>
        </w:tc>
        <w:tc>
          <w:tcPr>
            <w:tcW w:w="517" w:type="dxa"/>
            <w:gridSpan w:val="2"/>
            <w:tcBorders>
              <w:top w:val="nil"/>
              <w:left w:val="single" w:sz="4" w:space="0" w:color="000000"/>
              <w:bottom w:val="nil"/>
              <w:right w:val="nil"/>
            </w:tcBorders>
            <w:tcMar>
              <w:top w:w="80" w:type="dxa"/>
              <w:left w:w="80" w:type="dxa"/>
              <w:bottom w:w="80" w:type="dxa"/>
              <w:right w:w="80" w:type="dxa"/>
            </w:tcMar>
            <w:vAlign w:val="center"/>
          </w:tcPr>
          <w:p w:rsidR="001F60AF" w:rsidRDefault="001F60AF">
            <w:pPr>
              <w:ind w:firstLine="541"/>
              <w:rPr>
                <w:rFonts w:eastAsia="Arial Unicode MS"/>
                <w:szCs w:val="24"/>
              </w:rPr>
            </w:pPr>
          </w:p>
        </w:tc>
      </w:tr>
      <w:tr w:rsidR="001F60AF">
        <w:trPr>
          <w:gridAfter w:val="1"/>
          <w:wAfter w:w="36" w:type="dxa"/>
          <w:trHeight w:val="350"/>
        </w:trPr>
        <w:tc>
          <w:tcPr>
            <w:tcW w:w="71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F60AF" w:rsidRDefault="001E3711">
            <w:pPr>
              <w:spacing w:line="360" w:lineRule="atLeast"/>
              <w:ind w:firstLine="541"/>
              <w:rPr>
                <w:rFonts w:eastAsia="Arial Unicode MS"/>
                <w:color w:val="000000"/>
                <w:szCs w:val="24"/>
                <w:lang w:eastAsia="lt-LT"/>
              </w:rPr>
            </w:pPr>
            <w:r>
              <w:rPr>
                <w:rFonts w:eastAsia="Arial Unicode MS"/>
                <w:color w:val="000000"/>
                <w:szCs w:val="24"/>
                <w:lang w:eastAsia="lt-LT"/>
              </w:rPr>
              <w:lastRenderedPageBreak/>
              <w:t xml:space="preserve">2.2.3. kurių </w:t>
            </w:r>
            <w:r>
              <w:rPr>
                <w:rFonts w:eastAsia="Arial Unicode MS"/>
                <w:color w:val="000000"/>
                <w:szCs w:val="24"/>
                <w:lang w:eastAsia="lt-LT"/>
              </w:rPr>
              <w:t>pareiginės algos koeficientas 18,5–18,6</w:t>
            </w:r>
          </w:p>
        </w:tc>
        <w:tc>
          <w:tcPr>
            <w:tcW w:w="22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F60AF" w:rsidRDefault="001E3711">
            <w:pPr>
              <w:spacing w:line="360" w:lineRule="atLeast"/>
              <w:ind w:firstLine="541"/>
              <w:jc w:val="center"/>
              <w:rPr>
                <w:rFonts w:eastAsia="Arial Unicode MS"/>
                <w:color w:val="000000"/>
                <w:szCs w:val="24"/>
                <w:lang w:eastAsia="lt-LT"/>
              </w:rPr>
            </w:pPr>
            <w:r>
              <w:rPr>
                <w:rFonts w:eastAsia="Arial Unicode MS"/>
                <w:color w:val="000000"/>
                <w:szCs w:val="24"/>
                <w:lang w:eastAsia="lt-LT"/>
              </w:rPr>
              <w:t>8,93</w:t>
            </w:r>
          </w:p>
        </w:tc>
        <w:tc>
          <w:tcPr>
            <w:tcW w:w="517" w:type="dxa"/>
            <w:gridSpan w:val="2"/>
            <w:tcBorders>
              <w:top w:val="nil"/>
              <w:left w:val="single" w:sz="4" w:space="0" w:color="000000"/>
              <w:bottom w:val="nil"/>
              <w:right w:val="nil"/>
            </w:tcBorders>
            <w:tcMar>
              <w:top w:w="80" w:type="dxa"/>
              <w:left w:w="80" w:type="dxa"/>
              <w:bottom w:w="80" w:type="dxa"/>
              <w:right w:w="80" w:type="dxa"/>
            </w:tcMar>
            <w:vAlign w:val="center"/>
          </w:tcPr>
          <w:p w:rsidR="001F60AF" w:rsidRDefault="001F60AF">
            <w:pPr>
              <w:ind w:firstLine="541"/>
              <w:rPr>
                <w:rFonts w:eastAsia="Arial Unicode MS"/>
                <w:szCs w:val="24"/>
              </w:rPr>
            </w:pPr>
          </w:p>
        </w:tc>
      </w:tr>
      <w:tr w:rsidR="001F60AF">
        <w:trPr>
          <w:gridAfter w:val="1"/>
          <w:wAfter w:w="36" w:type="dxa"/>
          <w:trHeight w:val="350"/>
        </w:trPr>
        <w:tc>
          <w:tcPr>
            <w:tcW w:w="71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F60AF" w:rsidRDefault="001E3711">
            <w:pPr>
              <w:spacing w:line="360" w:lineRule="atLeast"/>
              <w:ind w:firstLine="541"/>
              <w:rPr>
                <w:rFonts w:eastAsia="Arial Unicode MS"/>
                <w:color w:val="000000"/>
                <w:szCs w:val="24"/>
                <w:lang w:eastAsia="lt-LT"/>
              </w:rPr>
            </w:pPr>
            <w:r>
              <w:rPr>
                <w:rFonts w:eastAsia="Arial Unicode MS"/>
                <w:color w:val="000000"/>
                <w:szCs w:val="24"/>
                <w:lang w:eastAsia="lt-LT"/>
              </w:rPr>
              <w:t>2.2.4. kurių pareiginės algos koeficientas 17,3–17,7</w:t>
            </w:r>
          </w:p>
        </w:tc>
        <w:tc>
          <w:tcPr>
            <w:tcW w:w="22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F60AF" w:rsidRDefault="001E3711">
            <w:pPr>
              <w:spacing w:line="360" w:lineRule="atLeast"/>
              <w:ind w:firstLine="541"/>
              <w:jc w:val="center"/>
              <w:rPr>
                <w:rFonts w:eastAsia="Arial Unicode MS"/>
                <w:color w:val="000000"/>
                <w:szCs w:val="24"/>
                <w:lang w:eastAsia="lt-LT"/>
              </w:rPr>
            </w:pPr>
            <w:r>
              <w:rPr>
                <w:rFonts w:eastAsia="Arial Unicode MS"/>
                <w:color w:val="000000"/>
                <w:szCs w:val="24"/>
                <w:lang w:eastAsia="lt-LT"/>
              </w:rPr>
              <w:t>8,15</w:t>
            </w:r>
          </w:p>
        </w:tc>
        <w:tc>
          <w:tcPr>
            <w:tcW w:w="517" w:type="dxa"/>
            <w:gridSpan w:val="2"/>
            <w:tcBorders>
              <w:top w:val="nil"/>
              <w:left w:val="single" w:sz="4" w:space="0" w:color="000000"/>
              <w:bottom w:val="nil"/>
              <w:right w:val="nil"/>
            </w:tcBorders>
            <w:tcMar>
              <w:top w:w="80" w:type="dxa"/>
              <w:left w:w="80" w:type="dxa"/>
              <w:bottom w:w="80" w:type="dxa"/>
              <w:right w:w="80" w:type="dxa"/>
            </w:tcMar>
            <w:vAlign w:val="center"/>
          </w:tcPr>
          <w:p w:rsidR="001F60AF" w:rsidRDefault="001F60AF">
            <w:pPr>
              <w:ind w:firstLine="541"/>
              <w:rPr>
                <w:rFonts w:eastAsia="Arial Unicode MS"/>
                <w:szCs w:val="24"/>
              </w:rPr>
            </w:pPr>
          </w:p>
        </w:tc>
      </w:tr>
      <w:tr w:rsidR="001F60AF">
        <w:trPr>
          <w:gridAfter w:val="1"/>
          <w:wAfter w:w="36" w:type="dxa"/>
          <w:trHeight w:val="350"/>
        </w:trPr>
        <w:tc>
          <w:tcPr>
            <w:tcW w:w="71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F60AF" w:rsidRDefault="001E3711">
            <w:pPr>
              <w:spacing w:line="360" w:lineRule="atLeast"/>
              <w:ind w:firstLine="541"/>
              <w:rPr>
                <w:rFonts w:eastAsia="Arial Unicode MS"/>
                <w:color w:val="000000"/>
                <w:szCs w:val="24"/>
                <w:lang w:eastAsia="lt-LT"/>
              </w:rPr>
            </w:pPr>
            <w:r>
              <w:rPr>
                <w:rFonts w:eastAsia="Arial Unicode MS"/>
                <w:color w:val="000000"/>
                <w:szCs w:val="24"/>
                <w:lang w:eastAsia="lt-LT"/>
              </w:rPr>
              <w:t>2.2.5. kurių pareiginės algos koeficientas 16,5–17,0</w:t>
            </w:r>
          </w:p>
        </w:tc>
        <w:tc>
          <w:tcPr>
            <w:tcW w:w="22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F60AF" w:rsidRDefault="001E3711">
            <w:pPr>
              <w:spacing w:line="360" w:lineRule="atLeast"/>
              <w:ind w:firstLine="541"/>
              <w:jc w:val="center"/>
              <w:rPr>
                <w:rFonts w:eastAsia="Arial Unicode MS"/>
                <w:color w:val="000000"/>
                <w:szCs w:val="24"/>
                <w:lang w:eastAsia="lt-LT"/>
              </w:rPr>
            </w:pPr>
            <w:r>
              <w:rPr>
                <w:rFonts w:eastAsia="Arial Unicode MS"/>
                <w:color w:val="000000"/>
                <w:szCs w:val="24"/>
                <w:lang w:eastAsia="lt-LT"/>
              </w:rPr>
              <w:t>6,99</w:t>
            </w:r>
          </w:p>
        </w:tc>
        <w:tc>
          <w:tcPr>
            <w:tcW w:w="517" w:type="dxa"/>
            <w:gridSpan w:val="2"/>
            <w:tcBorders>
              <w:top w:val="nil"/>
              <w:left w:val="single" w:sz="4" w:space="0" w:color="000000"/>
              <w:bottom w:val="nil"/>
              <w:right w:val="nil"/>
            </w:tcBorders>
            <w:tcMar>
              <w:top w:w="80" w:type="dxa"/>
              <w:left w:w="80" w:type="dxa"/>
              <w:bottom w:w="80" w:type="dxa"/>
              <w:right w:w="80" w:type="dxa"/>
            </w:tcMar>
            <w:vAlign w:val="center"/>
          </w:tcPr>
          <w:p w:rsidR="001F60AF" w:rsidRDefault="001F60AF">
            <w:pPr>
              <w:ind w:firstLine="541"/>
              <w:rPr>
                <w:rFonts w:eastAsia="Arial Unicode MS"/>
                <w:szCs w:val="24"/>
              </w:rPr>
            </w:pPr>
          </w:p>
        </w:tc>
      </w:tr>
      <w:tr w:rsidR="001F60AF">
        <w:trPr>
          <w:gridAfter w:val="1"/>
          <w:wAfter w:w="36" w:type="dxa"/>
          <w:trHeight w:val="350"/>
        </w:trPr>
        <w:tc>
          <w:tcPr>
            <w:tcW w:w="71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F60AF" w:rsidRDefault="001E3711">
            <w:pPr>
              <w:spacing w:line="360" w:lineRule="atLeast"/>
              <w:ind w:firstLine="541"/>
              <w:rPr>
                <w:rFonts w:eastAsia="Arial Unicode MS"/>
                <w:color w:val="000000"/>
                <w:szCs w:val="24"/>
                <w:lang w:eastAsia="lt-LT"/>
              </w:rPr>
            </w:pPr>
            <w:r>
              <w:rPr>
                <w:rFonts w:eastAsia="Arial Unicode MS"/>
                <w:color w:val="000000"/>
                <w:szCs w:val="24"/>
                <w:lang w:eastAsia="lt-LT"/>
              </w:rPr>
              <w:t>2.2.6. kurių pareiginės algos koeficientas 15,7–16,0</w:t>
            </w:r>
          </w:p>
        </w:tc>
        <w:tc>
          <w:tcPr>
            <w:tcW w:w="22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F60AF" w:rsidRDefault="001E3711">
            <w:pPr>
              <w:spacing w:line="360" w:lineRule="atLeast"/>
              <w:ind w:firstLine="541"/>
              <w:jc w:val="center"/>
              <w:rPr>
                <w:rFonts w:eastAsia="Arial Unicode MS"/>
                <w:color w:val="000000"/>
                <w:szCs w:val="24"/>
                <w:lang w:eastAsia="lt-LT"/>
              </w:rPr>
            </w:pPr>
            <w:r>
              <w:rPr>
                <w:rFonts w:eastAsia="Arial Unicode MS"/>
                <w:color w:val="000000"/>
                <w:szCs w:val="24"/>
                <w:lang w:eastAsia="lt-LT"/>
              </w:rPr>
              <w:t>5,82</w:t>
            </w:r>
          </w:p>
        </w:tc>
        <w:tc>
          <w:tcPr>
            <w:tcW w:w="517" w:type="dxa"/>
            <w:gridSpan w:val="2"/>
            <w:tcBorders>
              <w:top w:val="nil"/>
              <w:left w:val="single" w:sz="4" w:space="0" w:color="000000"/>
              <w:bottom w:val="nil"/>
              <w:right w:val="nil"/>
            </w:tcBorders>
            <w:tcMar>
              <w:top w:w="80" w:type="dxa"/>
              <w:left w:w="80" w:type="dxa"/>
              <w:bottom w:w="80" w:type="dxa"/>
              <w:right w:w="80" w:type="dxa"/>
            </w:tcMar>
            <w:vAlign w:val="center"/>
          </w:tcPr>
          <w:p w:rsidR="001F60AF" w:rsidRDefault="001F60AF">
            <w:pPr>
              <w:ind w:firstLine="541"/>
              <w:rPr>
                <w:rFonts w:eastAsia="Arial Unicode MS"/>
                <w:szCs w:val="24"/>
              </w:rPr>
            </w:pPr>
          </w:p>
        </w:tc>
      </w:tr>
      <w:tr w:rsidR="001F60AF">
        <w:trPr>
          <w:gridAfter w:val="1"/>
          <w:wAfter w:w="36" w:type="dxa"/>
          <w:trHeight w:val="350"/>
        </w:trPr>
        <w:tc>
          <w:tcPr>
            <w:tcW w:w="71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F60AF" w:rsidRDefault="001E3711">
            <w:pPr>
              <w:spacing w:line="360" w:lineRule="atLeast"/>
              <w:ind w:firstLine="541"/>
              <w:rPr>
                <w:rFonts w:eastAsia="Arial Unicode MS"/>
                <w:color w:val="000000"/>
                <w:szCs w:val="24"/>
                <w:lang w:eastAsia="lt-LT"/>
              </w:rPr>
            </w:pPr>
            <w:r>
              <w:rPr>
                <w:rFonts w:eastAsia="Arial Unicode MS"/>
                <w:color w:val="000000"/>
                <w:szCs w:val="24"/>
                <w:lang w:eastAsia="lt-LT"/>
              </w:rPr>
              <w:t>2.2.7. kurių pareiginės algos</w:t>
            </w:r>
            <w:r>
              <w:rPr>
                <w:rFonts w:eastAsia="Arial Unicode MS"/>
                <w:color w:val="000000"/>
                <w:szCs w:val="24"/>
                <w:lang w:eastAsia="lt-LT"/>
              </w:rPr>
              <w:t xml:space="preserve"> koeficientas 15,2</w:t>
            </w:r>
          </w:p>
        </w:tc>
        <w:tc>
          <w:tcPr>
            <w:tcW w:w="22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F60AF" w:rsidRDefault="001E3711">
            <w:pPr>
              <w:spacing w:line="360" w:lineRule="atLeast"/>
              <w:ind w:firstLine="541"/>
              <w:jc w:val="center"/>
              <w:rPr>
                <w:rFonts w:eastAsia="Arial Unicode MS"/>
                <w:color w:val="000000"/>
                <w:szCs w:val="24"/>
                <w:lang w:eastAsia="lt-LT"/>
              </w:rPr>
            </w:pPr>
            <w:r>
              <w:rPr>
                <w:rFonts w:eastAsia="Arial Unicode MS"/>
                <w:color w:val="000000"/>
                <w:szCs w:val="24"/>
                <w:lang w:eastAsia="lt-LT"/>
              </w:rPr>
              <w:t>5,05</w:t>
            </w:r>
          </w:p>
        </w:tc>
        <w:tc>
          <w:tcPr>
            <w:tcW w:w="517" w:type="dxa"/>
            <w:gridSpan w:val="2"/>
            <w:tcBorders>
              <w:top w:val="nil"/>
              <w:left w:val="single" w:sz="4" w:space="0" w:color="000000"/>
              <w:bottom w:val="nil"/>
              <w:right w:val="nil"/>
            </w:tcBorders>
            <w:tcMar>
              <w:top w:w="80" w:type="dxa"/>
              <w:left w:w="80" w:type="dxa"/>
              <w:bottom w:w="80" w:type="dxa"/>
              <w:right w:w="80" w:type="dxa"/>
            </w:tcMar>
            <w:vAlign w:val="center"/>
          </w:tcPr>
          <w:p w:rsidR="001F60AF" w:rsidRDefault="001F60AF">
            <w:pPr>
              <w:ind w:firstLine="541"/>
              <w:rPr>
                <w:rFonts w:eastAsia="Arial Unicode MS"/>
                <w:szCs w:val="24"/>
              </w:rPr>
            </w:pPr>
          </w:p>
        </w:tc>
      </w:tr>
      <w:tr w:rsidR="001F60AF">
        <w:trPr>
          <w:gridAfter w:val="1"/>
          <w:wAfter w:w="36" w:type="dxa"/>
          <w:trHeight w:val="370"/>
        </w:trPr>
        <w:tc>
          <w:tcPr>
            <w:tcW w:w="71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F60AF" w:rsidRDefault="001E3711">
            <w:pPr>
              <w:spacing w:line="360" w:lineRule="atLeast"/>
              <w:ind w:firstLine="541"/>
              <w:rPr>
                <w:rFonts w:eastAsia="Arial Unicode MS"/>
                <w:color w:val="000000"/>
                <w:szCs w:val="24"/>
                <w:lang w:eastAsia="lt-LT"/>
              </w:rPr>
            </w:pPr>
            <w:r>
              <w:rPr>
                <w:rFonts w:eastAsia="Arial Unicode MS"/>
                <w:color w:val="000000"/>
                <w:szCs w:val="24"/>
                <w:lang w:eastAsia="lt-LT"/>
              </w:rPr>
              <w:t>2.2.8. kurių pareiginės algos koeficientas 13,9</w:t>
            </w:r>
          </w:p>
        </w:tc>
        <w:tc>
          <w:tcPr>
            <w:tcW w:w="22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F60AF" w:rsidRDefault="001E3711">
            <w:pPr>
              <w:spacing w:line="360" w:lineRule="atLeast"/>
              <w:ind w:firstLine="541"/>
              <w:jc w:val="center"/>
              <w:rPr>
                <w:rFonts w:eastAsia="Arial Unicode MS"/>
                <w:color w:val="000000"/>
                <w:szCs w:val="24"/>
                <w:lang w:eastAsia="lt-LT"/>
              </w:rPr>
            </w:pPr>
            <w:r>
              <w:rPr>
                <w:rFonts w:eastAsia="Arial Unicode MS"/>
                <w:color w:val="000000"/>
                <w:szCs w:val="24"/>
                <w:lang w:eastAsia="lt-LT"/>
              </w:rPr>
              <w:t>4,27</w:t>
            </w:r>
            <w:r>
              <w:rPr>
                <w:color w:val="000000"/>
                <w:szCs w:val="24"/>
                <w:rtl/>
                <w:lang w:eastAsia="lt-LT"/>
              </w:rPr>
              <w:t>“</w:t>
            </w:r>
          </w:p>
        </w:tc>
        <w:tc>
          <w:tcPr>
            <w:tcW w:w="517" w:type="dxa"/>
            <w:gridSpan w:val="2"/>
            <w:tcBorders>
              <w:top w:val="nil"/>
              <w:left w:val="single" w:sz="4" w:space="0" w:color="000000"/>
              <w:bottom w:val="nil"/>
              <w:right w:val="nil"/>
            </w:tcBorders>
            <w:tcMar>
              <w:top w:w="80" w:type="dxa"/>
              <w:left w:w="80" w:type="dxa"/>
              <w:bottom w:w="80" w:type="dxa"/>
              <w:right w:w="80" w:type="dxa"/>
            </w:tcMar>
            <w:vAlign w:val="center"/>
          </w:tcPr>
          <w:p w:rsidR="001F60AF" w:rsidRDefault="001F60AF">
            <w:pPr>
              <w:ind w:firstLine="541"/>
              <w:rPr>
                <w:rFonts w:eastAsia="Arial Unicode MS"/>
                <w:szCs w:val="24"/>
              </w:rPr>
            </w:pPr>
          </w:p>
        </w:tc>
      </w:tr>
    </w:tbl>
    <w:p w:rsidR="001F60AF" w:rsidRDefault="001E3711">
      <w:pPr>
        <w:spacing w:line="360" w:lineRule="atLeast"/>
        <w:ind w:firstLine="720"/>
        <w:jc w:val="both"/>
        <w:rPr>
          <w:rFonts w:eastAsia="Arial Unicode MS"/>
          <w:b/>
          <w:bCs/>
          <w:color w:val="000000"/>
          <w:szCs w:val="24"/>
          <w:lang w:val="en-US" w:eastAsia="lt-LT"/>
        </w:rPr>
      </w:pPr>
    </w:p>
    <w:p w:rsidR="001F60AF" w:rsidRDefault="001E3711">
      <w:pPr>
        <w:spacing w:line="360" w:lineRule="auto"/>
        <w:ind w:firstLine="720"/>
        <w:jc w:val="both"/>
        <w:rPr>
          <w:rFonts w:eastAsia="Arial Unicode MS"/>
          <w:b/>
          <w:bCs/>
          <w:color w:val="000000"/>
          <w:szCs w:val="24"/>
          <w:lang w:eastAsia="lt-LT"/>
        </w:rPr>
      </w:pPr>
      <w:r>
        <w:rPr>
          <w:rFonts w:eastAsia="Arial Unicode MS"/>
          <w:b/>
          <w:bCs/>
          <w:color w:val="000000"/>
          <w:szCs w:val="24"/>
          <w:lang w:eastAsia="lt-LT"/>
        </w:rPr>
        <w:t>4</w:t>
      </w:r>
      <w:r>
        <w:rPr>
          <w:rFonts w:eastAsia="Arial Unicode MS"/>
          <w:b/>
          <w:bCs/>
          <w:color w:val="000000"/>
          <w:szCs w:val="24"/>
          <w:lang w:eastAsia="lt-LT"/>
        </w:rPr>
        <w:t xml:space="preserve"> straipsnis. </w:t>
      </w:r>
      <w:r>
        <w:rPr>
          <w:rFonts w:eastAsia="Arial Unicode MS"/>
          <w:b/>
          <w:bCs/>
          <w:color w:val="000000"/>
          <w:szCs w:val="24"/>
          <w:lang w:eastAsia="lt-LT"/>
        </w:rPr>
        <w:t xml:space="preserve">Įstatymo įsigaliojimas ir taikymas </w:t>
      </w:r>
    </w:p>
    <w:p w:rsidR="001F60AF" w:rsidRDefault="001E3711">
      <w:pPr>
        <w:spacing w:line="360" w:lineRule="auto"/>
        <w:ind w:firstLine="720"/>
        <w:jc w:val="both"/>
        <w:rPr>
          <w:rFonts w:eastAsia="Arial Unicode MS"/>
          <w:color w:val="000000"/>
          <w:szCs w:val="24"/>
          <w:lang w:eastAsia="lt-LT"/>
        </w:rPr>
      </w:pPr>
      <w:r>
        <w:rPr>
          <w:rFonts w:eastAsia="Arial Unicode MS"/>
          <w:color w:val="000000"/>
          <w:szCs w:val="24"/>
          <w:lang w:eastAsia="lt-LT"/>
        </w:rPr>
        <w:t>1</w:t>
      </w:r>
      <w:r>
        <w:rPr>
          <w:rFonts w:eastAsia="Arial Unicode MS"/>
          <w:color w:val="000000"/>
          <w:szCs w:val="24"/>
          <w:lang w:eastAsia="lt-LT"/>
        </w:rPr>
        <w:t xml:space="preserve">. Šis įstatymas, išskyrus 1 straipsnį, įsigalioja 2020 m. lapkričio 1 d. </w:t>
      </w:r>
    </w:p>
    <w:p w:rsidR="001F60AF" w:rsidRDefault="001E3711">
      <w:pPr>
        <w:spacing w:line="360" w:lineRule="auto"/>
        <w:ind w:firstLine="720"/>
        <w:jc w:val="both"/>
        <w:rPr>
          <w:rFonts w:eastAsia="Arial Unicode MS"/>
          <w:color w:val="000000"/>
          <w:szCs w:val="24"/>
          <w:lang w:eastAsia="lt-LT"/>
        </w:rPr>
      </w:pPr>
      <w:r>
        <w:rPr>
          <w:rFonts w:eastAsia="Arial Unicode MS"/>
          <w:color w:val="000000"/>
          <w:szCs w:val="24"/>
          <w:lang w:eastAsia="lt-LT"/>
        </w:rPr>
        <w:t>2</w:t>
      </w:r>
      <w:r>
        <w:rPr>
          <w:rFonts w:eastAsia="Arial Unicode MS"/>
          <w:color w:val="000000"/>
          <w:szCs w:val="24"/>
          <w:lang w:eastAsia="lt-LT"/>
        </w:rPr>
        <w:t>. Šis įstatymas tai</w:t>
      </w:r>
      <w:bookmarkStart w:id="0" w:name="_GoBack"/>
      <w:bookmarkEnd w:id="0"/>
      <w:r>
        <w:rPr>
          <w:rFonts w:eastAsia="Arial Unicode MS"/>
          <w:color w:val="000000"/>
          <w:szCs w:val="24"/>
          <w:lang w:eastAsia="lt-LT"/>
        </w:rPr>
        <w:t xml:space="preserve">komas </w:t>
      </w:r>
      <w:r>
        <w:rPr>
          <w:rFonts w:eastAsia="Arial Unicode MS"/>
          <w:color w:val="000000"/>
          <w:szCs w:val="24"/>
          <w:lang w:eastAsia="lt-LT"/>
        </w:rPr>
        <w:t>apskaičiuojant ir mokant su darbu užsienyje susijusių išlaidų kompensaciją už laikotarpius po šio įstatymo įsigaliojimo.</w:t>
      </w:r>
    </w:p>
    <w:p w:rsidR="001F60AF" w:rsidRDefault="001E3711">
      <w:pPr>
        <w:ind w:right="26" w:firstLine="720"/>
        <w:jc w:val="both"/>
        <w:rPr>
          <w:rFonts w:ascii="TimesLT" w:eastAsia="Arial Unicode MS" w:hAnsi="TimesLT" w:cs="Arial Unicode MS"/>
          <w:color w:val="000000"/>
          <w:szCs w:val="24"/>
          <w:lang w:val="en-US" w:eastAsia="lt-LT"/>
        </w:rPr>
      </w:pPr>
    </w:p>
    <w:p w:rsidR="001F60AF" w:rsidRDefault="001E3711">
      <w:pPr>
        <w:spacing w:line="360" w:lineRule="auto"/>
        <w:ind w:firstLine="720"/>
        <w:jc w:val="both"/>
        <w:rPr>
          <w:i/>
          <w:szCs w:val="24"/>
        </w:rPr>
      </w:pPr>
      <w:r>
        <w:rPr>
          <w:i/>
          <w:szCs w:val="24"/>
        </w:rPr>
        <w:t>Skelbiu šį Lietuvos Respublikos Seimo priimtą įstatymą.</w:t>
      </w:r>
    </w:p>
    <w:p w:rsidR="001F60AF" w:rsidRDefault="001F60AF">
      <w:pPr>
        <w:spacing w:line="360" w:lineRule="auto"/>
        <w:rPr>
          <w:i/>
          <w:szCs w:val="24"/>
        </w:rPr>
      </w:pPr>
    </w:p>
    <w:p w:rsidR="001F60AF" w:rsidRDefault="001F60AF">
      <w:pPr>
        <w:spacing w:line="360" w:lineRule="auto"/>
        <w:rPr>
          <w:i/>
          <w:szCs w:val="24"/>
        </w:rPr>
      </w:pPr>
    </w:p>
    <w:p w:rsidR="001F60AF" w:rsidRDefault="001F60AF">
      <w:pPr>
        <w:spacing w:line="360" w:lineRule="auto"/>
      </w:pPr>
    </w:p>
    <w:p w:rsidR="001F60AF" w:rsidRDefault="001E3711">
      <w:pPr>
        <w:tabs>
          <w:tab w:val="right" w:pos="9356"/>
        </w:tabs>
      </w:pPr>
      <w:r>
        <w:rPr>
          <w:lang w:val="en-US"/>
        </w:rPr>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1F60AF">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0AF" w:rsidRDefault="001E3711">
      <w:pPr>
        <w:rPr>
          <w:rFonts w:ascii="TimesLT" w:hAnsi="TimesLT"/>
          <w:lang w:val="en-US"/>
        </w:rPr>
      </w:pPr>
      <w:r>
        <w:rPr>
          <w:rFonts w:ascii="TimesLT" w:hAnsi="TimesLT"/>
          <w:lang w:val="en-US"/>
        </w:rPr>
        <w:separator/>
      </w:r>
    </w:p>
  </w:endnote>
  <w:endnote w:type="continuationSeparator" w:id="0">
    <w:p w:rsidR="001F60AF" w:rsidRDefault="001E3711">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0AF" w:rsidRDefault="001E3711">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1F60AF" w:rsidRDefault="001F60AF">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0AF" w:rsidRDefault="001F60AF">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0AF" w:rsidRDefault="001F60AF">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0AF" w:rsidRDefault="001E3711">
      <w:pPr>
        <w:rPr>
          <w:rFonts w:ascii="TimesLT" w:hAnsi="TimesLT"/>
          <w:lang w:val="en-US"/>
        </w:rPr>
      </w:pPr>
      <w:r>
        <w:rPr>
          <w:rFonts w:ascii="TimesLT" w:hAnsi="TimesLT"/>
          <w:lang w:val="en-US"/>
        </w:rPr>
        <w:separator/>
      </w:r>
    </w:p>
  </w:footnote>
  <w:footnote w:type="continuationSeparator" w:id="0">
    <w:p w:rsidR="001F60AF" w:rsidRDefault="001E3711">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0AF" w:rsidRDefault="001E3711">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1F60AF" w:rsidRDefault="001F60AF">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0AF" w:rsidRDefault="001E3711">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w:t>
    </w:r>
    <w:r>
      <w:rPr>
        <w:szCs w:val="24"/>
        <w:lang w:val="en-US"/>
      </w:rPr>
      <w:fldChar w:fldCharType="end"/>
    </w:r>
  </w:p>
  <w:p w:rsidR="001F60AF" w:rsidRDefault="001F60AF">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0AF" w:rsidRDefault="001F60AF">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37"/>
    <w:rsid w:val="001E3711"/>
    <w:rsid w:val="001F60AF"/>
    <w:rsid w:val="007367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2304</Characters>
  <Application>Microsoft Office Word</Application>
  <DocSecurity>0</DocSecurity>
  <Lines>19</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2625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2020-10-29T06:13:00Z</dcterms:created>
  <dc:creator>MOZERIENĖ Dainora</dc:creator>
  <lastModifiedBy>TRAPINSKIENĖ Aušrinė</lastModifiedBy>
  <lastPrinted>2020-10-15T08:01:00Z</lastPrinted>
  <dcterms:modified xsi:type="dcterms:W3CDTF">2020-10-29T06:21:00Z</dcterms:modified>
  <revision>3</revision>
</coreProperties>
</file>