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11.xml" ContentType="application/vnd.ms-office.chartcolorstyle+xml"/>
  <Override PartName="/word/charts/colors12.xml" ContentType="application/vnd.ms-office.chartcolorstyle+xml"/>
  <Override PartName="/word/charts/colors13.xml" ContentType="application/vnd.ms-office.chartcolorstyle+xml"/>
  <Override PartName="/word/charts/colors14.xml" ContentType="application/vnd.ms-office.chartcolorstyle+xml"/>
  <Override PartName="/word/charts/colors15.xml" ContentType="application/vnd.ms-office.chartcolorstyle+xml"/>
  <Override PartName="/word/charts/colors16.xml" ContentType="application/vnd.ms-office.chartcolorstyle+xml"/>
  <Override PartName="/word/charts/colors17.xml" ContentType="application/vnd.ms-office.chartcolorstyle+xml"/>
  <Override PartName="/word/charts/colors18.xml" ContentType="application/vnd.ms-office.chartcolorstyle+xml"/>
  <Override PartName="/word/charts/colors19.xml" ContentType="application/vnd.ms-office.chartcolorstyle+xml"/>
  <Override PartName="/word/charts/colors2.xml" ContentType="application/vnd.ms-office.chartcolorstyle+xml"/>
  <Override PartName="/word/charts/colors20.xml" ContentType="application/vnd.ms-office.chartcolorstyle+xml"/>
  <Override PartName="/word/charts/colors21.xml" ContentType="application/vnd.ms-office.chartcolorstyle+xml"/>
  <Override PartName="/word/charts/colors22.xml" ContentType="application/vnd.ms-office.chartcolorstyle+xml"/>
  <Override PartName="/word/charts/colors23.xml" ContentType="application/vnd.ms-office.chartcolorstyle+xml"/>
  <Override PartName="/word/charts/colors24.xml" ContentType="application/vnd.ms-office.chartcolorstyle+xml"/>
  <Override PartName="/word/charts/colors25.xml" ContentType="application/vnd.ms-office.chartcolorstyle+xml"/>
  <Override PartName="/word/charts/colors26.xml" ContentType="application/vnd.ms-office.chartcolorstyle+xml"/>
  <Override PartName="/word/charts/colors27.xml" ContentType="application/vnd.ms-office.chartcolorstyle+xml"/>
  <Override PartName="/word/charts/colors28.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11.xml" ContentType="application/vnd.ms-office.chartstyle+xml"/>
  <Override PartName="/word/charts/style12.xml" ContentType="application/vnd.ms-office.chartstyle+xml"/>
  <Override PartName="/word/charts/style13.xml" ContentType="application/vnd.ms-office.chartstyle+xml"/>
  <Override PartName="/word/charts/style14.xml" ContentType="application/vnd.ms-office.chartstyle+xml"/>
  <Override PartName="/word/charts/style15.xml" ContentType="application/vnd.ms-office.chartstyle+xml"/>
  <Override PartName="/word/charts/style16.xml" ContentType="application/vnd.ms-office.chartstyle+xml"/>
  <Override PartName="/word/charts/style17.xml" ContentType="application/vnd.ms-office.chartstyle+xml"/>
  <Override PartName="/word/charts/style18.xml" ContentType="application/vnd.ms-office.chartstyle+xml"/>
  <Override PartName="/word/charts/style19.xml" ContentType="application/vnd.ms-office.chartstyle+xml"/>
  <Override PartName="/word/charts/style2.xml" ContentType="application/vnd.ms-office.chartstyle+xml"/>
  <Override PartName="/word/charts/style20.xml" ContentType="application/vnd.ms-office.chartstyle+xml"/>
  <Override PartName="/word/charts/style21.xml" ContentType="application/vnd.ms-office.chartstyle+xml"/>
  <Override PartName="/word/charts/style22.xml" ContentType="application/vnd.ms-office.chartstyle+xml"/>
  <Override PartName="/word/charts/style23.xml" ContentType="application/vnd.ms-office.chartstyle+xml"/>
  <Override PartName="/word/charts/style24.xml" ContentType="application/vnd.ms-office.chartstyle+xml"/>
  <Override PartName="/word/charts/style25.xml" ContentType="application/vnd.ms-office.chartstyle+xml"/>
  <Override PartName="/word/charts/style26.xml" ContentType="application/vnd.ms-office.chartstyle+xml"/>
  <Override PartName="/word/charts/style27.xml" ContentType="application/vnd.ms-office.chartstyle+xml"/>
  <Override PartName="/word/charts/style28.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16d3acf794b4f5884fb8c2761aa5d2e"/>
        <w:lock w:val="sdtLocked"/>
        <w:richText/>
      </w:sdtPr>
      <w:sdtContent>
        <w:p>
          <w:pPr>
            <w:jc w:val="center"/>
          </w:pPr>
          <w:r>
            <w:object w:dxaOrig="705" w:dyaOrig="840" w14:anchorId="7CAAC0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836392484" r:id="rId8"/>
            </w:object>
          </w:r>
        </w:p>
        <w:p>
          <w:pPr>
            <w:jc w:val="center"/>
          </w:pPr>
        </w:p>
        <w:p>
          <w:pPr>
            <w:jc w:val="center"/>
            <w:rPr>
              <w:b/>
              <w:szCs w:val="22"/>
            </w:rPr>
          </w:pPr>
          <w:r>
            <w:rPr>
              <w:b/>
              <w:szCs w:val="22"/>
            </w:rPr>
            <w:t>RADVILIŠKIO RAJONO SAVIVALDYBĖS TARYBA</w:t>
          </w:r>
        </w:p>
        <w:p>
          <w:pPr>
            <w:jc w:val="center"/>
            <w:rPr>
              <w:b/>
              <w:szCs w:val="22"/>
            </w:rPr>
          </w:pPr>
        </w:p>
        <w:p>
          <w:pPr>
            <w:jc w:val="center"/>
            <w:rPr>
              <w:b/>
              <w:szCs w:val="22"/>
            </w:rPr>
          </w:pPr>
          <w:r>
            <w:rPr>
              <w:b/>
              <w:szCs w:val="22"/>
            </w:rPr>
            <w:t>SPRENDIMAS</w:t>
          </w:r>
        </w:p>
        <w:p>
          <w:pPr>
            <w:jc w:val="center"/>
            <w:rPr>
              <w:b/>
              <w:szCs w:val="22"/>
            </w:rPr>
          </w:pPr>
          <w:r>
            <w:rPr>
              <w:b/>
              <w:szCs w:val="22"/>
            </w:rPr>
            <w:t>DĖL</w:t>
          </w:r>
          <w:r>
            <w:rPr>
              <w:szCs w:val="22"/>
            </w:rPr>
            <w:t xml:space="preserve"> </w:t>
          </w:r>
          <w:r>
            <w:rPr>
              <w:b/>
              <w:szCs w:val="22"/>
            </w:rPr>
            <w:t>RADVILIŠKIO RAJONO SAVIVALDYBĖS BENDROJO UGDYMO MOKYKLŲ TINKLO PERTVARKOS 2026–2030 METŲ BENDROJO PLANO PATVIRTINIMO</w:t>
          </w:r>
        </w:p>
        <w:p>
          <w:pPr>
            <w:jc w:val="center"/>
            <w:rPr>
              <w:szCs w:val="22"/>
            </w:rPr>
          </w:pPr>
        </w:p>
        <w:p>
          <w:pPr>
            <w:jc w:val="center"/>
            <w:rPr>
              <w:szCs w:val="22"/>
            </w:rPr>
          </w:pPr>
          <w:r>
            <w:rPr>
              <w:szCs w:val="22"/>
            </w:rPr>
            <w:t>2026 m. kovo 26 d. Nr. T-921</w:t>
          </w:r>
        </w:p>
        <w:p>
          <w:pPr>
            <w:jc w:val="center"/>
            <w:rPr>
              <w:szCs w:val="22"/>
            </w:rPr>
          </w:pPr>
          <w:r>
            <w:rPr>
              <w:szCs w:val="22"/>
            </w:rPr>
            <w:t>Radviliškis</w:t>
          </w:r>
        </w:p>
        <w:p>
          <w:pPr>
            <w:jc w:val="center"/>
            <w:rPr>
              <w:szCs w:val="22"/>
            </w:rPr>
          </w:pPr>
        </w:p>
        <w:sdt>
          <w:sdtPr>
            <w:alias w:val="preambule"/>
            <w:tag w:val="part_2594b4081a2442dca8ceea1f52dff4b4"/>
            <w:lock w:val="sdtLocked"/>
            <w:richText/>
          </w:sdtPr>
          <w:sdtContent>
            <w:p>
              <w:pPr>
                <w:ind w:firstLine="709"/>
                <w:jc w:val="both"/>
                <w:rPr>
                  <w:spacing w:val="50"/>
                  <w:szCs w:val="22"/>
                </w:rPr>
              </w:pPr>
              <w:r>
                <w:rPr>
                  <w:szCs w:val="22"/>
                </w:rPr>
                <w:t xml:space="preserve">Vadovaudamasi Lietuvos Respublikos vietos savivaldos įstatymo 15 straipsnio 2 dalies 16 punktu, Lietuvos Respublikos švietimo įstatymo 28 straipsnio 8 dalimi, 58 straipsnio 1 dalies 3 punktu, </w:t>
              </w:r>
              <w:r>
                <w:rPr>
                  <w:szCs w:val="24"/>
                  <w:lang w:eastAsia="lt-LT"/>
                </w:rPr>
                <w:t>Mokyklų, vykdančių formaliojo švietimo programas, tinklo kūrimo taisyklėmis, patvirtintomis</w:t>
              </w:r>
              <w:r>
                <w:rPr>
                  <w:szCs w:val="22"/>
                </w:rPr>
                <w:t xml:space="preserve"> Lietuvos Respublikos Vyriausybės </w:t>
              </w:r>
              <w:r>
                <w:rPr>
                  <w:szCs w:val="24"/>
                  <w:lang w:eastAsia="lt-LT"/>
                </w:rPr>
                <w:t>2011 m. birželio 29 d. nutarimu Nr. 768 „Dėl Mokyklų, vykdančių formaliojo švietimo programas, tinklo kūrimo taisyklių patvirtinimo“</w:t>
              </w:r>
              <w:r>
                <w:rPr>
                  <w:szCs w:val="22"/>
                </w:rPr>
                <w:t xml:space="preserve">, Radviliškio rajono savivaldybės taryba </w:t>
              </w:r>
              <w:r>
                <w:rPr>
                  <w:spacing w:val="50"/>
                  <w:szCs w:val="22"/>
                </w:rPr>
                <w:t>nusprendži</w:t>
              </w:r>
              <w:r>
                <w:rPr>
                  <w:szCs w:val="22"/>
                </w:rPr>
                <w:t>a</w:t>
              </w:r>
              <w:r>
                <w:rPr>
                  <w:spacing w:val="50"/>
                  <w:szCs w:val="22"/>
                </w:rPr>
                <w:t>:</w:t>
              </w:r>
              <w:r>
                <w:rPr>
                  <w:szCs w:val="22"/>
                </w:rPr>
                <w:t xml:space="preserve"> </w:t>
              </w:r>
            </w:p>
          </w:sdtContent>
        </w:sdt>
        <w:sdt>
          <w:sdtPr>
            <w:alias w:val="1 p."/>
            <w:tag w:val="part_971eae7b6c87480fa7c2dec57c7db2b7"/>
            <w:lock w:val="sdtLocked"/>
            <w:richText/>
          </w:sdtPr>
          <w:sdtContent>
            <w:p>
              <w:pPr>
                <w:tabs>
                  <w:tab w:val="left" w:pos="993"/>
                </w:tabs>
                <w:ind w:right="-81" w:firstLine="709"/>
                <w:jc w:val="both"/>
                <w:rPr>
                  <w:color w:val="000000"/>
                  <w:szCs w:val="22"/>
                </w:rPr>
              </w:pPr>
              <w:sdt>
                <w:sdtPr>
                  <w:alias w:val="Numeris"/>
                  <w:tag w:val="nr_971eae7b6c87480fa7c2dec57c7db2b7"/>
                  <w:lock w:val="sdtLocked"/>
                  <w:richText/>
                </w:sdtPr>
                <w:sdtContent>
                  <w:r>
                    <w:rPr>
                      <w:color w:val="000000"/>
                      <w:szCs w:val="22"/>
                    </w:rPr>
                    <w:t>1</w:t>
                  </w:r>
                </w:sdtContent>
              </w:sdt>
              <w:r>
                <w:rPr>
                  <w:color w:val="000000"/>
                  <w:szCs w:val="22"/>
                </w:rPr>
                <w:t>.</w:t>
                <w:tab/>
                <w:t>Patvirtinti Radviliškio rajono savivaldybės bendrojo ugdymo mokyklų tinklo pertvarkos 2026–2030 metų bendrąjį planą (</w:t>
              </w:r>
              <w:r>
                <w:rPr>
                  <w:bCs/>
                  <w:color w:val="000000"/>
                  <w:szCs w:val="22"/>
                </w:rPr>
                <w:t>pridedama</w:t>
              </w:r>
              <w:r>
                <w:rPr>
                  <w:color w:val="000000"/>
                  <w:szCs w:val="22"/>
                </w:rPr>
                <w:t xml:space="preserve">). </w:t>
              </w:r>
            </w:p>
          </w:sdtContent>
        </w:sdt>
        <w:sdt>
          <w:sdtPr>
            <w:alias w:val="2 p."/>
            <w:tag w:val="part_2ef6958743b44f2f9a82fc827066df19"/>
            <w:lock w:val="sdtLocked"/>
            <w:richText/>
          </w:sdtPr>
          <w:sdtContent>
            <w:p>
              <w:pPr>
                <w:tabs>
                  <w:tab w:val="left" w:pos="993"/>
                </w:tabs>
                <w:ind w:right="-81" w:firstLine="709"/>
                <w:jc w:val="both"/>
                <w:rPr>
                  <w:szCs w:val="22"/>
                </w:rPr>
              </w:pPr>
              <w:sdt>
                <w:sdtPr>
                  <w:alias w:val="Numeris"/>
                  <w:tag w:val="nr_2ef6958743b44f2f9a82fc827066df19"/>
                  <w:lock w:val="sdtLocked"/>
                  <w:richText/>
                </w:sdtPr>
                <w:sdtContent>
                  <w:r>
                    <w:rPr>
                      <w:color w:val="000000"/>
                      <w:szCs w:val="22"/>
                    </w:rPr>
                    <w:t>2</w:t>
                  </w:r>
                </w:sdtContent>
              </w:sdt>
              <w:r>
                <w:rPr>
                  <w:color w:val="000000"/>
                  <w:szCs w:val="22"/>
                </w:rPr>
                <w:t>.</w:t>
                <w:tab/>
              </w:r>
              <w:r>
                <w:rPr>
                  <w:szCs w:val="22"/>
                </w:rPr>
                <w:t xml:space="preserve">Pavesti Radviliškio rajono savivaldybės administracijos Švietimo ir sporto skyriui vykdyti 1 punktu patvirtinto </w:t>
              </w:r>
              <w:r>
                <w:rPr>
                  <w:color w:val="000000"/>
                  <w:szCs w:val="22"/>
                </w:rPr>
                <w:t xml:space="preserve">Radviliškio rajono savivaldybės bendrojo ugdymo mokyklų tinklo pertvarkos 2026–2030 metų bendrojo </w:t>
              </w:r>
              <w:r>
                <w:rPr>
                  <w:szCs w:val="22"/>
                </w:rPr>
                <w:t xml:space="preserve">plano įgyvendinimo stebėseną. </w:t>
              </w:r>
            </w:p>
            <w:p/>
            <w:p>
              <w:pPr>
                <w:rPr>
                  <w:szCs w:val="22"/>
                </w:rPr>
              </w:pPr>
            </w:p>
            <w:p>
              <w:pPr>
                <w:rPr>
                  <w:szCs w:val="22"/>
                </w:rPr>
              </w:pPr>
            </w:p>
          </w:sdtContent>
        </w:sdt>
        <w:sdt>
          <w:sdtPr>
            <w:alias w:val="signatura"/>
            <w:tag w:val="part_45fc6452e590471bb3091b19a0360d77"/>
            <w:lock w:val="sdtLocked"/>
            <w:richText/>
          </w:sdtPr>
          <w:sdtContent>
            <w:p>
              <w:pPr>
                <w:tabs>
                  <w:tab w:val="left" w:pos="7371"/>
                </w:tabs>
                <w:rPr>
                  <w:szCs w:val="22"/>
                </w:rPr>
              </w:pPr>
              <w:r>
                <w:rPr>
                  <w:szCs w:val="22"/>
                </w:rPr>
                <w:t xml:space="preserve">Savivaldybės tarybos narys, pavaduojantis savivaldybės merą                                  Jonas Pravilonis</w:t>
              </w:r>
            </w:p>
            <w:p>
              <w:pPr>
                <w:ind w:firstLine="3600"/>
                <w:rPr>
                  <w:szCs w:val="22"/>
                </w:rPr>
              </w:pPr>
            </w:p>
            <w:p/>
            <w:p>
              <w:pPr>
                <w:spacing w:line="276" w:lineRule="auto"/>
                <w:rPr>
                  <w:b/>
                  <w:szCs w:val="24"/>
                  <w:lang w:eastAsia="lt-LT"/>
                </w:rPr>
              </w:pPr>
              <w:r>
                <w:rPr>
                  <w:b/>
                  <w:szCs w:val="24"/>
                  <w:lang w:eastAsia="lt-LT"/>
                </w:rPr>
                <w:br w:type="page"/>
              </w:r>
            </w:p>
            <w:p>
              <w:pPr>
                <w:rPr>
                  <w:sz w:val="18"/>
                  <w:szCs w:val="18"/>
                </w:rPr>
              </w:pPr>
            </w:p>
          </w:sdtContent>
        </w:sdt>
      </w:sdtContent>
    </w:sdt>
    <w:sdt>
      <w:sdtPr>
        <w:alias w:val="patvirtinta"/>
        <w:tag w:val="part_b9c00757c8d54ff1adb87e3294508bd0"/>
        <w:lock w:val="sdtLocked"/>
        <w:richText/>
      </w:sdtPr>
      <w:sdtContent>
        <w:p>
          <w:pPr>
            <w:tabs>
              <w:tab w:val="left" w:pos="540"/>
              <w:tab w:val="left" w:pos="720"/>
              <w:tab w:val="left" w:pos="900"/>
              <w:tab w:val="left" w:pos="1260"/>
              <w:tab w:val="left" w:pos="1800"/>
              <w:tab w:val="left" w:pos="1980"/>
              <w:tab w:val="left" w:pos="10800"/>
            </w:tabs>
            <w:ind w:firstLine="6237"/>
            <w:rPr>
              <w:bCs/>
              <w:szCs w:val="24"/>
              <w:lang w:eastAsia="lt-LT"/>
            </w:rPr>
          </w:pPr>
          <w:r>
            <w:rPr>
              <w:bCs/>
              <w:szCs w:val="24"/>
              <w:lang w:eastAsia="lt-LT"/>
            </w:rPr>
            <w:t>PATVIRTINTA</w:t>
          </w:r>
        </w:p>
        <w:p>
          <w:pPr>
            <w:tabs>
              <w:tab w:val="left" w:pos="540"/>
              <w:tab w:val="left" w:pos="720"/>
              <w:tab w:val="left" w:pos="900"/>
              <w:tab w:val="left" w:pos="1260"/>
              <w:tab w:val="left" w:pos="1800"/>
              <w:tab w:val="left" w:pos="1980"/>
              <w:tab w:val="left" w:pos="10800"/>
            </w:tabs>
            <w:ind w:firstLine="6237"/>
            <w:rPr>
              <w:bCs/>
              <w:szCs w:val="24"/>
              <w:lang w:eastAsia="lt-LT"/>
            </w:rPr>
          </w:pPr>
          <w:r>
            <w:rPr>
              <w:bCs/>
              <w:szCs w:val="24"/>
              <w:lang w:eastAsia="lt-LT"/>
            </w:rPr>
            <w:t xml:space="preserve">Radviliškio rajono savivaldybės </w:t>
          </w:r>
        </w:p>
        <w:p>
          <w:pPr>
            <w:tabs>
              <w:tab w:val="left" w:pos="540"/>
              <w:tab w:val="left" w:pos="720"/>
              <w:tab w:val="left" w:pos="900"/>
              <w:tab w:val="left" w:pos="1260"/>
              <w:tab w:val="left" w:pos="1800"/>
              <w:tab w:val="left" w:pos="1980"/>
              <w:tab w:val="left" w:pos="10800"/>
            </w:tabs>
            <w:ind w:firstLine="6237"/>
            <w:rPr>
              <w:bCs/>
              <w:szCs w:val="24"/>
              <w:lang w:eastAsia="lt-LT"/>
            </w:rPr>
          </w:pPr>
          <w:r>
            <w:rPr>
              <w:bCs/>
              <w:szCs w:val="24"/>
              <w:lang w:eastAsia="lt-LT"/>
            </w:rPr>
            <w:t xml:space="preserve">tarybos 2026 m. kovo 26 d. </w:t>
          </w:r>
        </w:p>
        <w:p>
          <w:pPr>
            <w:tabs>
              <w:tab w:val="left" w:pos="540"/>
              <w:tab w:val="left" w:pos="720"/>
              <w:tab w:val="left" w:pos="900"/>
              <w:tab w:val="left" w:pos="1260"/>
              <w:tab w:val="left" w:pos="1800"/>
              <w:tab w:val="left" w:pos="1980"/>
              <w:tab w:val="left" w:pos="10800"/>
            </w:tabs>
            <w:ind w:firstLine="6237"/>
            <w:rPr>
              <w:bCs/>
              <w:szCs w:val="24"/>
              <w:lang w:eastAsia="lt-LT"/>
            </w:rPr>
          </w:pPr>
          <w:r>
            <w:rPr>
              <w:bCs/>
              <w:szCs w:val="24"/>
              <w:lang w:eastAsia="lt-LT"/>
            </w:rPr>
            <w:t>sprendimu Nr. T-921</w:t>
          </w:r>
        </w:p>
        <w:p>
          <w:pPr>
            <w:rPr>
              <w:sz w:val="8"/>
              <w:szCs w:val="8"/>
            </w:rPr>
          </w:pPr>
        </w:p>
        <w:p>
          <w:pPr>
            <w:tabs>
              <w:tab w:val="left" w:pos="540"/>
              <w:tab w:val="left" w:pos="720"/>
              <w:tab w:val="left" w:pos="900"/>
              <w:tab w:val="left" w:pos="1260"/>
              <w:tab w:val="left" w:pos="1800"/>
              <w:tab w:val="left" w:pos="1980"/>
              <w:tab w:val="left" w:pos="10800"/>
            </w:tabs>
            <w:spacing w:line="360" w:lineRule="atLeast"/>
            <w:ind w:firstLine="540"/>
            <w:jc w:val="center"/>
            <w:rPr>
              <w:b/>
              <w:szCs w:val="24"/>
              <w:lang w:eastAsia="lt-LT"/>
            </w:rPr>
          </w:pPr>
          <w:sdt>
            <w:sdtPr>
              <w:alias w:val="Pavadinimas"/>
              <w:tag w:val="title_b9c00757c8d54ff1adb87e3294508bd0"/>
              <w:lock w:val="sdtLocked"/>
              <w:richText/>
            </w:sdtPr>
            <w:sdtContent>
              <w:r>
                <w:rPr>
                  <w:b/>
                  <w:szCs w:val="24"/>
                  <w:lang w:eastAsia="lt-LT"/>
                </w:rPr>
                <w:t>RADVILIŠKIO RAJONO SAVIVALDYBĖS BENDROJO UGDYMO MOKYKLŲ TINKLO PERTVARKOS 2026–2030 METŲ BENDRASIS PLANAS</w:t>
              </w:r>
            </w:sdtContent>
          </w:sdt>
        </w:p>
        <w:p>
          <w:pPr>
            <w:tabs>
              <w:tab w:val="left" w:pos="3544"/>
              <w:tab w:val="left" w:pos="3969"/>
              <w:tab w:val="left" w:pos="4395"/>
              <w:tab w:val="left" w:pos="4536"/>
              <w:tab w:val="left" w:pos="5103"/>
              <w:tab w:val="left" w:pos="9638"/>
              <w:tab w:val="left" w:pos="9720"/>
              <w:tab w:val="left" w:pos="10800"/>
            </w:tabs>
            <w:spacing w:line="276" w:lineRule="auto"/>
            <w:ind w:right="-81"/>
            <w:jc w:val="center"/>
            <w:rPr>
              <w:szCs w:val="24"/>
              <w:lang w:eastAsia="lt-LT"/>
            </w:rPr>
          </w:pPr>
        </w:p>
        <w:sdt>
          <w:sdtPr>
            <w:alias w:val="skyrius"/>
            <w:tag w:val="part_bab3bbe6d488458bafa239c1d1424975"/>
            <w:lock w:val="sdtLocked"/>
            <w:richText/>
          </w:sdtPr>
          <w:sdtContent>
            <w:p>
              <w:pPr>
                <w:tabs>
                  <w:tab w:val="left" w:pos="3544"/>
                  <w:tab w:val="left" w:pos="3969"/>
                  <w:tab w:val="left" w:pos="4395"/>
                  <w:tab w:val="left" w:pos="4536"/>
                  <w:tab w:val="left" w:pos="5103"/>
                  <w:tab w:val="left" w:pos="9638"/>
                  <w:tab w:val="left" w:pos="9720"/>
                  <w:tab w:val="left" w:pos="10800"/>
                </w:tabs>
                <w:ind w:right="-81"/>
                <w:jc w:val="center"/>
                <w:rPr>
                  <w:b/>
                  <w:szCs w:val="24"/>
                  <w:lang w:eastAsia="lt-LT"/>
                </w:rPr>
              </w:pPr>
              <w:sdt>
                <w:sdtPr>
                  <w:alias w:val="Numeris"/>
                  <w:tag w:val="nr_bab3bbe6d488458bafa239c1d1424975"/>
                  <w:lock w:val="sdtLocked"/>
                  <w:richText/>
                </w:sdtPr>
                <w:sdtContent>
                  <w:r>
                    <w:rPr>
                      <w:b/>
                      <w:szCs w:val="24"/>
                      <w:lang w:eastAsia="lt-LT"/>
                    </w:rPr>
                    <w:t>I</w:t>
                  </w:r>
                </w:sdtContent>
              </w:sdt>
              <w:r>
                <w:rPr>
                  <w:b/>
                  <w:szCs w:val="24"/>
                  <w:lang w:eastAsia="lt-LT"/>
                </w:rPr>
                <w:t xml:space="preserve"> SKYRIUS</w:t>
              </w:r>
            </w:p>
            <w:p>
              <w:pPr>
                <w:tabs>
                  <w:tab w:val="left" w:pos="3544"/>
                  <w:tab w:val="left" w:pos="3969"/>
                  <w:tab w:val="left" w:pos="4395"/>
                  <w:tab w:val="left" w:pos="4536"/>
                  <w:tab w:val="left" w:pos="5103"/>
                  <w:tab w:val="left" w:pos="9638"/>
                  <w:tab w:val="left" w:pos="9720"/>
                  <w:tab w:val="left" w:pos="10800"/>
                </w:tabs>
                <w:ind w:right="-81"/>
                <w:jc w:val="center"/>
                <w:rPr>
                  <w:b/>
                  <w:bCs/>
                  <w:sz w:val="26"/>
                  <w:szCs w:val="26"/>
                  <w:lang w:eastAsia="lt-LT"/>
                </w:rPr>
              </w:pPr>
              <w:sdt>
                <w:sdtPr>
                  <w:alias w:val="Pavadinimas"/>
                  <w:tag w:val="title_bab3bbe6d488458bafa239c1d1424975"/>
                  <w:lock w:val="sdtLocked"/>
                  <w:richText/>
                </w:sdtPr>
                <w:sdtContent>
                  <w:r>
                    <w:rPr>
                      <w:b/>
                      <w:bCs/>
                      <w:sz w:val="26"/>
                      <w:szCs w:val="26"/>
                      <w:lang w:eastAsia="lt-LT"/>
                    </w:rPr>
                    <w:t>BENDROSIOS NUOSTATOS</w:t>
                  </w:r>
                </w:sdtContent>
              </w:sdt>
            </w:p>
            <w:p>
              <w:pPr>
                <w:tabs>
                  <w:tab w:val="left" w:pos="3544"/>
                  <w:tab w:val="left" w:pos="3969"/>
                  <w:tab w:val="left" w:pos="4395"/>
                  <w:tab w:val="left" w:pos="4536"/>
                  <w:tab w:val="left" w:pos="5103"/>
                  <w:tab w:val="left" w:pos="9638"/>
                  <w:tab w:val="left" w:pos="9720"/>
                  <w:tab w:val="left" w:pos="10800"/>
                </w:tabs>
                <w:ind w:left="709" w:right="-81"/>
                <w:jc w:val="center"/>
                <w:rPr>
                  <w:b/>
                  <w:szCs w:val="24"/>
                  <w:lang w:eastAsia="lt-LT"/>
                </w:rPr>
              </w:pPr>
            </w:p>
            <w:p>
              <w:pPr>
                <w:tabs>
                  <w:tab w:val="left" w:pos="9639"/>
                  <w:tab w:val="left" w:pos="10800"/>
                </w:tabs>
                <w:spacing w:line="276" w:lineRule="auto"/>
                <w:ind w:right="-81" w:firstLine="709"/>
                <w:jc w:val="both"/>
                <w:rPr>
                  <w:szCs w:val="24"/>
                  <w:lang w:eastAsia="lt-LT"/>
                </w:rPr>
              </w:pPr>
              <w:r>
                <w:rPr>
                  <w:szCs w:val="24"/>
                  <w:lang w:eastAsia="lt-LT"/>
                </w:rPr>
                <w:t xml:space="preserve">Radviliškio rajono savivaldybės (toliau – Savivaldybė) bendrojo ugdymo mokyklų tinklo pertvarkos 2026–2030 metų bendrasis planas (toliau – Bendrasis planas) </w:t>
              </w:r>
              <w:r>
                <w:rPr>
                  <w:rFonts w:eastAsia="Calibri"/>
                  <w:color w:val="000000"/>
                  <w:szCs w:val="24"/>
                </w:rPr>
                <w:t>– tai strategija, kuria siekiama sukurti prieinamumo, efektyvumo ir kokybės reikalavimus atitinkantį formaliojo švietimo programas įgyvendinančių mokyklų tinklą.</w:t>
              </w:r>
            </w:p>
            <w:p>
              <w:pPr>
                <w:spacing w:line="276" w:lineRule="auto"/>
                <w:ind w:firstLine="851"/>
                <w:jc w:val="both"/>
                <w:rPr>
                  <w:szCs w:val="24"/>
                  <w:lang w:eastAsia="lt-LT"/>
                </w:rPr>
              </w:pPr>
              <w:r>
                <w:rPr>
                  <w:szCs w:val="24"/>
                  <w:lang w:eastAsia="lt-LT"/>
                </w:rPr>
                <w:t xml:space="preserve">Radviliškio rajono savivaldybės (toliau – Savivaldybė) </w:t>
              </w:r>
              <w:r>
                <w:rPr>
                  <w:szCs w:val="24"/>
                  <w:highlight w:val="white"/>
                  <w:lang w:eastAsia="lt-LT"/>
                </w:rPr>
                <w:t>bendrojo ugdymo mokyklų (toliau – BUM)</w:t>
              </w:r>
              <w:r>
                <w:rPr>
                  <w:szCs w:val="24"/>
                  <w:lang w:eastAsia="lt-LT"/>
                </w:rPr>
                <w:t xml:space="preserve"> tinklo pertvarka siekiama sudaryti sąlygas plėtoti geros kokybės privalomąjį ir visuotinį švietimą, didinti jo prieinamumą ekonomiškai, efektyviai ir rezultatyviai naudojant valstybės ir Savivaldybė biudžeto lėšas ir turimą turtą. Siekiama, kad mokyklų tinklas būtų darniai veikianti, nuolat atsinaujinanti, švietimo programų įvairovę, jų prieinamumą užtikrinančių ir atsakomybe už švietimo kokybę besidalijančių Savivaldybės mokyklų sistema.</w:t>
              </w:r>
              <w:r>
                <w:rPr>
                  <w:szCs w:val="22"/>
                </w:rPr>
                <w:t xml:space="preserve"> Formuojama tvari ir įtrauktį švietime užtikrinančių Mokyklų, kuriose, pripažįstant ugdymosi poreikių įvairovę, atsižvelgiant į kiekvieno individualius gebėjimus ir poreikius, sukuriamos lygios galimybės kiekvienam, nepaisant lyties, rasės, tautybės, kalbos, kilmės, socialinės padėties, tikėjimo, įsitikinimų ar pažiūrų, amžiaus, negalios, lytinės orientacijos, etninės priklausomybės, religijos ar kitų aplinkybių, ugdytis drauge su visais, sistema.</w:t>
              </w:r>
            </w:p>
            <w:p>
              <w:pPr>
                <w:spacing w:line="276" w:lineRule="auto"/>
                <w:ind w:firstLine="851"/>
                <w:jc w:val="both"/>
                <w:rPr>
                  <w:color w:val="000000"/>
                  <w:szCs w:val="24"/>
                  <w:lang w:eastAsia="lt-LT"/>
                </w:rPr>
              </w:pPr>
              <w:r>
                <w:rPr>
                  <w:color w:val="000000"/>
                  <w:szCs w:val="24"/>
                  <w:lang w:eastAsia="lt-LT"/>
                </w:rPr>
                <w:t xml:space="preserve">Bendrojo plano rengimą įtakoja vaikų ir mokinių skaičiaus Savivaldybėje kaita, gyventojų švietimo poreikiai ir kiti veiksniai, susiję su kultūrine, socialine ir ekonomine situacija Savivaldybėje bei šalyje. </w:t>
              </w:r>
            </w:p>
            <w:p>
              <w:pPr>
                <w:spacing w:line="276" w:lineRule="auto"/>
                <w:ind w:firstLine="851"/>
                <w:jc w:val="both"/>
                <w:rPr>
                  <w:szCs w:val="24"/>
                </w:rPr>
              </w:pPr>
              <w:r>
                <w:rPr>
                  <w:szCs w:val="24"/>
                </w:rPr>
                <w:t>Tobulinant BUM tinklą vadovaujamasi Lietuvos Respublikos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w:t>
              </w:r>
              <w:r>
                <w:rPr>
                  <w:szCs w:val="24"/>
                  <w:lang w:eastAsia="lt-LT"/>
                </w:rPr>
                <w:t xml:space="preserve"> ir kitais teisės aktais.</w:t>
              </w:r>
            </w:p>
            <w:p>
              <w:pPr>
                <w:spacing w:line="276" w:lineRule="auto"/>
                <w:ind w:right="-1" w:firstLine="709"/>
                <w:jc w:val="both"/>
                <w:rPr>
                  <w:b/>
                  <w:bCs/>
                  <w:caps/>
                  <w:color w:val="000000"/>
                  <w:szCs w:val="24"/>
                  <w:lang w:eastAsia="lt-LT"/>
                </w:rPr>
              </w:pPr>
              <w:r>
                <w:rPr>
                  <w:szCs w:val="24"/>
                </w:rPr>
                <w:t>2026–2030 m. BUM tinklo pertvarka bus vykdoma vadovaujantis Bendrojo plano 1 priedu „</w:t>
              </w:r>
              <w:r>
                <w:rPr>
                  <w:szCs w:val="24"/>
                  <w:lang w:eastAsia="lt-LT"/>
                </w:rPr>
                <w:t xml:space="preserve">Bendrojo ugdymo mokyklų </w:t>
              </w:r>
              <w:r>
                <w:rPr>
                  <w:szCs w:val="22"/>
                </w:rPr>
                <w:t xml:space="preserve">steigimo, reorganizavimo, likvidavimo, pertvarkymo ir struktūros pertvarkos </w:t>
              </w:r>
              <w:r>
                <w:rPr>
                  <w:szCs w:val="24"/>
                  <w:lang w:eastAsia="lt-LT"/>
                </w:rPr>
                <w:t xml:space="preserve">2026–2030 metų </w:t>
              </w:r>
              <w:r>
                <w:rPr>
                  <w:szCs w:val="22"/>
                </w:rPr>
                <w:t>planas</w:t>
              </w:r>
              <w:r>
                <w:rPr>
                  <w:szCs w:val="24"/>
                </w:rPr>
                <w:t xml:space="preserve">“. </w:t>
              </w:r>
            </w:p>
            <w:p>
              <w:pPr>
                <w:ind w:firstLine="720"/>
                <w:jc w:val="both"/>
                <w:rPr>
                  <w:szCs w:val="24"/>
                  <w:highlight w:val="white"/>
                  <w:lang w:eastAsia="lt-LT"/>
                </w:rPr>
              </w:pPr>
              <w:r>
                <w:rPr>
                  <w:szCs w:val="24"/>
                  <w:highlight w:val="white"/>
                  <w:lang w:eastAsia="lt-LT"/>
                </w:rPr>
                <w:t>Bendrasis planas apima:</w:t>
              </w:r>
            </w:p>
            <w:p>
              <w:pPr>
                <w:tabs>
                  <w:tab w:val="left" w:pos="993"/>
                </w:tabs>
                <w:ind w:firstLine="720"/>
                <w:jc w:val="both"/>
                <w:rPr>
                  <w:szCs w:val="24"/>
                  <w:lang w:eastAsia="lt-LT"/>
                </w:rPr>
              </w:pPr>
              <w:r>
                <w:rPr>
                  <w:rFonts w:ascii="Symbol" w:hAnsi="Symbol"/>
                  <w:szCs w:val="24"/>
                  <w:lang w:eastAsia="lt-LT"/>
                </w:rPr>
                <w:t></w:t>
                <w:tab/>
              </w:r>
              <w:r>
                <w:rPr>
                  <w:szCs w:val="24"/>
                  <w:highlight w:val="white"/>
                  <w:lang w:eastAsia="lt-LT"/>
                </w:rPr>
                <w:t>11 Savivaldybės BUM:</w:t>
              </w:r>
              <w:r>
                <w:rPr>
                  <w:szCs w:val="24"/>
                  <w:lang w:eastAsia="lt-LT"/>
                </w:rPr>
                <w:t xml:space="preserve"> 1 pradinę mokyklą, 2 progimnazijas, </w:t>
              </w:r>
              <w:r>
                <w:rPr>
                  <w:szCs w:val="24"/>
                </w:rPr>
                <w:t>4 pagrindines mokyklas, 4 gimnazijas;</w:t>
              </w:r>
            </w:p>
            <w:p>
              <w:pPr>
                <w:tabs>
                  <w:tab w:val="left" w:pos="993"/>
                </w:tabs>
                <w:ind w:firstLine="720"/>
                <w:jc w:val="both"/>
                <w:rPr>
                  <w:szCs w:val="24"/>
                  <w:lang w:eastAsia="lt-LT"/>
                </w:rPr>
              </w:pPr>
              <w:r>
                <w:rPr>
                  <w:rFonts w:ascii="Symbol" w:hAnsi="Symbol"/>
                  <w:szCs w:val="24"/>
                  <w:lang w:eastAsia="lt-LT"/>
                </w:rPr>
                <w:t></w:t>
                <w:tab/>
              </w:r>
              <w:r>
                <w:rPr>
                  <w:szCs w:val="24"/>
                </w:rPr>
                <w:t>6 BUM skyrius.</w:t>
              </w:r>
            </w:p>
            <w:p>
              <w:pPr>
                <w:tabs>
                  <w:tab w:val="left" w:pos="993"/>
                </w:tabs>
                <w:ind w:left="709"/>
                <w:jc w:val="both"/>
                <w:rPr>
                  <w:szCs w:val="24"/>
                  <w:lang w:val="en-GB" w:eastAsia="lt-LT"/>
                </w:rPr>
              </w:pPr>
            </w:p>
          </w:sdtContent>
        </w:sdt>
        <w:sdt>
          <w:sdtPr>
            <w:alias w:val="skyrius"/>
            <w:tag w:val="part_ce68c1e5159e484bad7605fe738e778a"/>
            <w:lock w:val="sdtLocked"/>
            <w:richText/>
          </w:sdtPr>
          <w:sdtContent>
            <w:p>
              <w:pPr>
                <w:tabs>
                  <w:tab w:val="left" w:pos="9639"/>
                  <w:tab w:val="left" w:pos="10800"/>
                </w:tabs>
                <w:ind w:right="-261"/>
                <w:jc w:val="center"/>
                <w:rPr>
                  <w:b/>
                  <w:szCs w:val="24"/>
                  <w:lang w:eastAsia="lt-LT"/>
                </w:rPr>
              </w:pPr>
              <w:sdt>
                <w:sdtPr>
                  <w:alias w:val="Numeris"/>
                  <w:tag w:val="nr_ce68c1e5159e484bad7605fe738e778a"/>
                  <w:lock w:val="sdtLocked"/>
                  <w:richText/>
                </w:sdtPr>
                <w:sdtContent>
                  <w:r>
                    <w:rPr>
                      <w:b/>
                      <w:szCs w:val="24"/>
                      <w:lang w:eastAsia="lt-LT"/>
                    </w:rPr>
                    <w:t>II</w:t>
                  </w:r>
                </w:sdtContent>
              </w:sdt>
              <w:r>
                <w:rPr>
                  <w:b/>
                  <w:szCs w:val="24"/>
                  <w:lang w:eastAsia="lt-LT"/>
                </w:rPr>
                <w:t xml:space="preserve"> SKYRIUS</w:t>
              </w:r>
            </w:p>
            <w:p>
              <w:pPr>
                <w:tabs>
                  <w:tab w:val="left" w:pos="9639"/>
                  <w:tab w:val="left" w:pos="10800"/>
                </w:tabs>
                <w:ind w:right="-261"/>
                <w:jc w:val="center"/>
                <w:rPr>
                  <w:b/>
                  <w:szCs w:val="24"/>
                  <w:lang w:eastAsia="lt-LT"/>
                </w:rPr>
              </w:pPr>
              <w:sdt>
                <w:sdtPr>
                  <w:alias w:val="Pavadinimas"/>
                  <w:tag w:val="title_ce68c1e5159e484bad7605fe738e778a"/>
                  <w:lock w:val="sdtLocked"/>
                  <w:richText/>
                </w:sdtPr>
                <w:sdtContent>
                  <w:r>
                    <w:rPr>
                      <w:b/>
                      <w:szCs w:val="24"/>
                      <w:lang w:eastAsia="lt-LT"/>
                    </w:rPr>
                    <w:t>SAVIVALDYBĖS ŠVIETIMO BŪKLĖS ANALIZĖ IR PROGNOZĖS</w:t>
                  </w:r>
                </w:sdtContent>
              </w:sdt>
            </w:p>
            <w:p>
              <w:pPr>
                <w:tabs>
                  <w:tab w:val="left" w:pos="9639"/>
                  <w:tab w:val="left" w:pos="10800"/>
                </w:tabs>
                <w:ind w:right="-261" w:firstLine="720"/>
                <w:jc w:val="center"/>
                <w:rPr>
                  <w:b/>
                  <w:szCs w:val="24"/>
                  <w:lang w:eastAsia="lt-LT"/>
                </w:rPr>
              </w:pPr>
            </w:p>
            <w:sdt>
              <w:sdtPr>
                <w:alias w:val="1 p."/>
                <w:tag w:val="part_962fbae6743c40cbaeb55690eefea6fe"/>
                <w:lock w:val="sdtLocked"/>
                <w:richText/>
              </w:sdtPr>
              <w:sdtContent>
                <w:p>
                  <w:pPr>
                    <w:tabs>
                      <w:tab w:val="left" w:pos="9639"/>
                      <w:tab w:val="left" w:pos="10800"/>
                    </w:tabs>
                    <w:ind w:firstLine="709"/>
                    <w:jc w:val="both"/>
                    <w:rPr>
                      <w:b/>
                      <w:szCs w:val="24"/>
                      <w:lang w:eastAsia="lt-LT"/>
                    </w:rPr>
                  </w:pPr>
                  <w:sdt>
                    <w:sdtPr>
                      <w:alias w:val="Numeris"/>
                      <w:tag w:val="nr_962fbae6743c40cbaeb55690eefea6fe"/>
                      <w:lock w:val="sdtLocked"/>
                      <w:richText/>
                    </w:sdtPr>
                    <w:sdtContent>
                      <w:r>
                        <w:rPr>
                          <w:b/>
                          <w:szCs w:val="24"/>
                          <w:lang w:eastAsia="lt-LT"/>
                        </w:rPr>
                        <w:t>1</w:t>
                      </w:r>
                    </w:sdtContent>
                  </w:sdt>
                  <w:r>
                    <w:rPr>
                      <w:b/>
                      <w:szCs w:val="24"/>
                      <w:lang w:eastAsia="lt-LT"/>
                    </w:rPr>
                    <w:t>.</w:t>
                  </w:r>
                  <w:r>
                    <w:rPr>
                      <w:szCs w:val="24"/>
                      <w:lang w:eastAsia="lt-LT"/>
                    </w:rPr>
                    <w:t xml:space="preserve"> </w:t>
                  </w:r>
                  <w:r>
                    <w:rPr>
                      <w:b/>
                      <w:szCs w:val="24"/>
                      <w:lang w:eastAsia="lt-LT"/>
                    </w:rPr>
                    <w:t>Demografinio, ekonominio, socialinio, kultūrinio ir švietimo poreikių tenkinimo kontekstas.</w:t>
                  </w:r>
                </w:p>
                <w:sdt>
                  <w:sdtPr>
                    <w:alias w:val="1.1 pp."/>
                    <w:tag w:val="part_33691e21c82c490ab4de8e4331a66d43"/>
                    <w:lock w:val="sdtLocked"/>
                    <w:richText/>
                  </w:sdtPr>
                  <w:sdtContent>
                    <w:p>
                      <w:pPr>
                        <w:tabs>
                          <w:tab w:val="left" w:pos="1134"/>
                          <w:tab w:val="left" w:pos="9639"/>
                          <w:tab w:val="left" w:pos="10800"/>
                        </w:tabs>
                        <w:spacing w:line="360" w:lineRule="auto"/>
                        <w:ind w:left="1440" w:hanging="731"/>
                        <w:jc w:val="both"/>
                        <w:rPr>
                          <w:b/>
                          <w:szCs w:val="24"/>
                          <w:lang w:eastAsia="lt-LT"/>
                        </w:rPr>
                      </w:pPr>
                      <w:sdt>
                        <w:sdtPr>
                          <w:alias w:val="Numeris"/>
                          <w:tag w:val="nr_33691e21c82c490ab4de8e4331a66d43"/>
                          <w:lock w:val="sdtLocked"/>
                          <w:richText/>
                        </w:sdtPr>
                        <w:sdtContent>
                          <w:r>
                            <w:rPr>
                              <w:b/>
                              <w:szCs w:val="24"/>
                              <w:lang w:eastAsia="lt-LT"/>
                            </w:rPr>
                            <w:t>1.1</w:t>
                          </w:r>
                        </w:sdtContent>
                      </w:sdt>
                      <w:r>
                        <w:rPr>
                          <w:b/>
                          <w:szCs w:val="24"/>
                          <w:lang w:eastAsia="lt-LT"/>
                        </w:rPr>
                        <w:t>.</w:t>
                        <w:tab/>
                        <w:t xml:space="preserve">Demografinis kontekstas. </w:t>
                      </w:r>
                    </w:p>
                    <w:p>
                      <w:pPr>
                        <w:tabs>
                          <w:tab w:val="left" w:pos="9639"/>
                          <w:tab w:val="left" w:pos="10800"/>
                        </w:tabs>
                        <w:spacing w:line="276" w:lineRule="auto"/>
                        <w:ind w:firstLine="567"/>
                        <w:jc w:val="both"/>
                        <w:rPr>
                          <w:szCs w:val="24"/>
                          <w:lang w:eastAsia="lt-LT"/>
                        </w:rPr>
                      </w:pPr>
                      <w:r>
                        <w:rPr>
                          <w:szCs w:val="24"/>
                          <w:lang w:eastAsia="lt-LT"/>
                        </w:rPr>
                        <w:t>BUM tinklo pertvarką iš esmės lemia demografinės tendencijos.</w:t>
                      </w:r>
                    </w:p>
                    <w:p>
                      <w:pPr>
                        <w:tabs>
                          <w:tab w:val="left" w:pos="9639"/>
                          <w:tab w:val="left" w:pos="10800"/>
                        </w:tabs>
                        <w:spacing w:line="276" w:lineRule="auto"/>
                        <w:ind w:firstLine="567"/>
                        <w:jc w:val="both"/>
                        <w:rPr>
                          <w:bCs/>
                          <w:szCs w:val="24"/>
                          <w:lang w:eastAsia="lt-LT"/>
                        </w:rPr>
                      </w:pPr>
                      <w:r>
                        <w:rPr>
                          <w:color w:val="000000"/>
                          <w:szCs w:val="24"/>
                          <w:shd w:val="clear" w:color="auto" w:fill="FFFFFF"/>
                          <w:lang w:eastAsia="lt-LT"/>
                        </w:rPr>
                        <w:t xml:space="preserve">Valstybės duomenų agentūros </w:t>
                      </w:r>
                      <w:r>
                        <w:rPr>
                          <w:rFonts w:eastAsia="Calibri"/>
                          <w:szCs w:val="24"/>
                        </w:rPr>
                        <w:t>(toliau – VDA)</w:t>
                      </w:r>
                      <w:r>
                        <w:rPr>
                          <w:color w:val="000000"/>
                          <w:szCs w:val="24"/>
                          <w:shd w:val="clear" w:color="auto" w:fill="FFFFFF"/>
                          <w:lang w:eastAsia="lt-LT"/>
                        </w:rPr>
                        <w:t xml:space="preserve"> duomenimis, 2025 m. pradžioje </w:t>
                      </w:r>
                      <w:r>
                        <w:rPr>
                          <w:szCs w:val="24"/>
                          <w:shd w:val="clear" w:color="auto" w:fill="FFFFFF"/>
                          <w:lang w:eastAsia="lt-LT"/>
                        </w:rPr>
                        <w:t xml:space="preserve">Savivaldybėje gyveno 33 962 gyventojai. </w:t>
                      </w:r>
                      <w:r>
                        <w:rPr>
                          <w:bCs/>
                          <w:szCs w:val="24"/>
                          <w:lang w:eastAsia="lt-LT"/>
                        </w:rPr>
                        <w:t xml:space="preserve">Savivaldybės gyventojų skaičius per 2021–2025 m. laikotarpį sumažėjo 966 gyventojais, t. y. 2,8 proc. </w:t>
                      </w:r>
                    </w:p>
                    <w:p>
                      <w:pPr>
                        <w:tabs>
                          <w:tab w:val="left" w:pos="9639"/>
                          <w:tab w:val="left" w:pos="10800"/>
                        </w:tabs>
                        <w:ind w:firstLine="567"/>
                        <w:jc w:val="right"/>
                        <w:rPr>
                          <w:bCs/>
                          <w:szCs w:val="24"/>
                          <w:lang w:eastAsia="lt-LT"/>
                        </w:rPr>
                      </w:pPr>
                      <w:r>
                        <w:rPr>
                          <w:bCs/>
                          <w:szCs w:val="24"/>
                          <w:lang w:eastAsia="lt-LT"/>
                        </w:rPr>
                        <w:t>1 diagrama</w:t>
                      </w:r>
                    </w:p>
                  </w:sdtContent>
                </w:sdt>
              </w:sdtContent>
            </w:sdt>
            <w:sdt>
              <w:sdtPr>
                <w:alias w:val="poskyris"/>
                <w:tag w:val="part_35d42f556a2e49d2bcb17ece62af2672"/>
                <w:lock w:val="sdtLocked"/>
                <w:richText/>
              </w:sdtPr>
              <w:sdtContent>
                <w:p>
                  <w:pPr>
                    <w:tabs>
                      <w:tab w:val="left" w:pos="9639"/>
                      <w:tab w:val="left" w:pos="10800"/>
                    </w:tabs>
                    <w:ind w:firstLine="567"/>
                    <w:jc w:val="center"/>
                    <w:rPr>
                      <w:b/>
                      <w:color w:val="000000"/>
                      <w:szCs w:val="24"/>
                      <w:shd w:val="clear" w:color="auto" w:fill="FFFFFF"/>
                      <w:lang w:eastAsia="lt-LT"/>
                    </w:rPr>
                  </w:pPr>
                  <w:sdt>
                    <w:sdtPr>
                      <w:alias w:val="Pavadinimas"/>
                      <w:tag w:val="title_35d42f556a2e49d2bcb17ece62af2672"/>
                      <w:lock w:val="sdtLocked"/>
                      <w:richText/>
                    </w:sdtPr>
                    <w:sdtContent>
                      <w:r>
                        <w:rPr>
                          <w:b/>
                          <w:bCs/>
                          <w:szCs w:val="24"/>
                          <w:lang w:eastAsia="lt-LT"/>
                        </w:rPr>
                        <w:t>Savivaldybės gyventojų skaičiaus kaita</w:t>
                      </w:r>
                      <w:r>
                        <w:rPr>
                          <w:bCs/>
                          <w:szCs w:val="24"/>
                          <w:lang w:eastAsia="lt-LT"/>
                        </w:rPr>
                        <w:t xml:space="preserve"> </w:t>
                      </w:r>
                      <w:r>
                        <w:rPr>
                          <w:b/>
                          <w:color w:val="000000"/>
                          <w:szCs w:val="24"/>
                          <w:shd w:val="clear" w:color="auto" w:fill="FFFFFF"/>
                          <w:lang w:eastAsia="lt-LT"/>
                        </w:rPr>
                        <w:t>2021–2025 metais</w:t>
                      </w:r>
                    </w:sdtContent>
                  </w:sdt>
                </w:p>
                <w:p>
                  <w:pPr>
                    <w:tabs>
                      <w:tab w:val="left" w:pos="9639"/>
                      <w:tab w:val="left" w:pos="10800"/>
                    </w:tabs>
                    <w:ind w:firstLine="567"/>
                    <w:jc w:val="center"/>
                    <w:rPr>
                      <w:b/>
                      <w:color w:val="000000"/>
                      <w:szCs w:val="24"/>
                      <w:shd w:val="clear" w:color="auto" w:fill="FFFFFF"/>
                      <w:lang w:eastAsia="lt-LT"/>
                    </w:rPr>
                  </w:pPr>
                </w:p>
                <w:p>
                  <w:pPr>
                    <w:tabs>
                      <w:tab w:val="left" w:pos="9639"/>
                      <w:tab w:val="left" w:pos="10800"/>
                    </w:tabs>
                    <w:jc w:val="center"/>
                    <w:rPr>
                      <w:b/>
                      <w:color w:val="000000"/>
                      <w:szCs w:val="24"/>
                      <w:shd w:val="clear" w:color="auto" w:fill="FFFFFF"/>
                      <w:lang w:eastAsia="lt-LT"/>
                    </w:rPr>
                  </w:pPr>
                  <w:r>
                    <w:rPr>
                      <w:b/>
                      <w:color w:val="000000"/>
                      <w:szCs w:val="24"/>
                      <w:shd w:val="clear" w:color="auto" w:fill="FFFFFF"/>
                      <w:lang w:val="en-US"/>
                    </w:rPr>
                    <w:drawing>
                      <wp:inline distT="0" distB="0" distL="0" distR="0" wp14:anchorId="34A29E14" wp14:editId="73CE7E67">
                        <wp:extent cx="5364480" cy="1517650"/>
                        <wp:effectExtent l="0" t="0" r="7620" b="6350"/>
                        <wp:docPr id="6" name="Diagrama 6"/>
                        <wp:cNvGraphicFramePr/>
                        <a:graphic xmlns:a="http://schemas.openxmlformats.org/drawingml/2006/main">
                          <a:graphicData uri="http://schemas.openxmlformats.org/drawingml/2006/chart">
                            <c:chart xmlns:c="http://schemas.openxmlformats.org/drawingml/2006/chart" r:id="rId9"/>
                          </a:graphicData>
                        </a:graphic>
                      </wp:inline>
                    </w:drawing>
                  </w:r>
                </w:p>
                <w:p>
                  <w:pPr>
                    <w:tabs>
                      <w:tab w:val="left" w:pos="9639"/>
                      <w:tab w:val="left" w:pos="10800"/>
                    </w:tabs>
                    <w:spacing w:line="360" w:lineRule="auto"/>
                    <w:jc w:val="right"/>
                    <w:rPr>
                      <w:b/>
                      <w:color w:val="000000"/>
                      <w:szCs w:val="24"/>
                      <w:shd w:val="clear" w:color="auto" w:fill="FFFFFF"/>
                      <w:lang w:eastAsia="lt-LT"/>
                    </w:rPr>
                  </w:pPr>
                  <w:r>
                    <w:rPr>
                      <w:i/>
                      <w:color w:val="000000"/>
                      <w:szCs w:val="24"/>
                      <w:shd w:val="clear" w:color="auto" w:fill="FFFFFF"/>
                      <w:lang w:eastAsia="lt-LT"/>
                    </w:rPr>
                    <w:t xml:space="preserve">Duomenų šaltinis: </w:t>
                  </w:r>
                  <w:r>
                    <w:rPr>
                      <w:rFonts w:eastAsia="Calibri"/>
                      <w:szCs w:val="24"/>
                    </w:rPr>
                    <w:t>VDA</w:t>
                  </w:r>
                </w:p>
                <w:p>
                  <w:pPr>
                    <w:tabs>
                      <w:tab w:val="left" w:pos="9639"/>
                      <w:tab w:val="left" w:pos="10800"/>
                    </w:tabs>
                    <w:spacing w:line="276" w:lineRule="auto"/>
                    <w:ind w:firstLine="567"/>
                    <w:jc w:val="both"/>
                    <w:rPr>
                      <w:szCs w:val="24"/>
                      <w:shd w:val="clear" w:color="auto" w:fill="FFFFFF"/>
                      <w:lang w:eastAsia="lt-LT"/>
                    </w:rPr>
                  </w:pPr>
                  <w:r>
                    <w:rPr>
                      <w:bCs/>
                      <w:szCs w:val="24"/>
                      <w:lang w:eastAsia="lt-LT"/>
                    </w:rPr>
                    <w:t xml:space="preserve">Savivaldybės gyventojų skaičiaus sumažėjimui didelės įtakos turėjo 0–18 m. gyventojų skaičiaus sumažėjimas 666 gyventojais. </w:t>
                  </w:r>
                  <w:r>
                    <w:rPr>
                      <w:szCs w:val="24"/>
                      <w:shd w:val="clear" w:color="auto" w:fill="FFFFFF"/>
                      <w:lang w:eastAsia="lt-LT"/>
                    </w:rPr>
                    <w:t>Nuo 2021 m. iki 2025 m.:</w:t>
                  </w:r>
                </w:p>
                <w:p>
                  <w:pPr>
                    <w:tabs>
                      <w:tab w:val="left" w:pos="993"/>
                      <w:tab w:val="left" w:pos="9639"/>
                    </w:tabs>
                    <w:spacing w:line="276" w:lineRule="auto"/>
                    <w:ind w:firstLine="709"/>
                    <w:jc w:val="both"/>
                    <w:rPr>
                      <w:szCs w:val="24"/>
                      <w:shd w:val="clear" w:color="auto" w:fill="FFFFFF"/>
                      <w:lang w:eastAsia="lt-LT"/>
                    </w:rPr>
                  </w:pPr>
                  <w:r>
                    <w:rPr>
                      <w:rFonts w:ascii="Symbol" w:hAnsi="Symbol"/>
                      <w:szCs w:val="24"/>
                      <w:lang w:eastAsia="lt-LT"/>
                    </w:rPr>
                    <w:t></w:t>
                    <w:tab/>
                  </w:r>
                  <w:r>
                    <w:rPr>
                      <w:rFonts w:eastAsia="Calibri"/>
                      <w:szCs w:val="24"/>
                    </w:rPr>
                    <w:t>ikimokyklinio amžiaus (0–5 m.) vaikų skaičius sumažėjo 340 (t. y. 20 proc.) vaikų;</w:t>
                  </w:r>
                </w:p>
                <w:p>
                  <w:pPr>
                    <w:tabs>
                      <w:tab w:val="left" w:pos="993"/>
                      <w:tab w:val="left" w:pos="9639"/>
                    </w:tabs>
                    <w:spacing w:line="276" w:lineRule="auto"/>
                    <w:ind w:firstLine="709"/>
                    <w:jc w:val="both"/>
                    <w:rPr>
                      <w:szCs w:val="24"/>
                      <w:shd w:val="clear" w:color="auto" w:fill="FFFFFF"/>
                      <w:lang w:eastAsia="lt-LT"/>
                    </w:rPr>
                  </w:pPr>
                  <w:r>
                    <w:rPr>
                      <w:rFonts w:ascii="Symbol" w:hAnsi="Symbol"/>
                      <w:szCs w:val="24"/>
                      <w:lang w:eastAsia="lt-LT"/>
                    </w:rPr>
                    <w:t></w:t>
                    <w:tab/>
                  </w:r>
                  <w:r>
                    <w:rPr>
                      <w:rFonts w:eastAsia="Calibri"/>
                      <w:szCs w:val="24"/>
                    </w:rPr>
                    <w:t>priešmokyklinio amžiaus (6 m.) vaikų skaičius sumažėjo 43 (13,7 proc.) vaikais;</w:t>
                  </w:r>
                </w:p>
                <w:p>
                  <w:pPr>
                    <w:tabs>
                      <w:tab w:val="left" w:pos="993"/>
                      <w:tab w:val="left" w:pos="9639"/>
                    </w:tabs>
                    <w:spacing w:line="276" w:lineRule="auto"/>
                    <w:ind w:firstLine="709"/>
                    <w:jc w:val="both"/>
                    <w:rPr>
                      <w:szCs w:val="24"/>
                      <w:shd w:val="clear" w:color="auto" w:fill="FFFFFF"/>
                      <w:lang w:eastAsia="lt-LT"/>
                    </w:rPr>
                  </w:pPr>
                  <w:r>
                    <w:rPr>
                      <w:rFonts w:ascii="Symbol" w:hAnsi="Symbol"/>
                      <w:szCs w:val="24"/>
                      <w:lang w:eastAsia="lt-LT"/>
                    </w:rPr>
                    <w:t></w:t>
                    <w:tab/>
                  </w:r>
                  <w:r>
                    <w:rPr>
                      <w:szCs w:val="24"/>
                      <w:shd w:val="clear" w:color="auto" w:fill="FFFFFF"/>
                      <w:lang w:eastAsia="lt-LT"/>
                    </w:rPr>
                    <w:t xml:space="preserve">mokyklinio amžiaus (7–18 m.) </w:t>
                  </w:r>
                  <w:r>
                    <w:rPr>
                      <w:rFonts w:eastAsia="Calibri"/>
                      <w:szCs w:val="24"/>
                    </w:rPr>
                    <w:t>vaikų</w:t>
                  </w:r>
                  <w:r>
                    <w:rPr>
                      <w:szCs w:val="24"/>
                      <w:shd w:val="clear" w:color="auto" w:fill="FFFFFF"/>
                      <w:lang w:eastAsia="lt-LT"/>
                    </w:rPr>
                    <w:t xml:space="preserve"> skaičius sumažėjo 283 (6,7 proc.) vaikais. </w:t>
                  </w:r>
                </w:p>
                <w:p>
                  <w:pPr>
                    <w:tabs>
                      <w:tab w:val="left" w:pos="993"/>
                      <w:tab w:val="left" w:pos="9639"/>
                    </w:tabs>
                    <w:spacing w:line="276" w:lineRule="auto"/>
                    <w:jc w:val="both"/>
                    <w:rPr>
                      <w:szCs w:val="24"/>
                      <w:shd w:val="clear" w:color="auto" w:fill="FFFFFF"/>
                      <w:lang w:eastAsia="lt-LT"/>
                    </w:rPr>
                  </w:pPr>
                  <w:r>
                    <w:rPr>
                      <w:bCs/>
                      <w:szCs w:val="24"/>
                      <w:lang w:eastAsia="lt-LT"/>
                    </w:rPr>
                    <w:t>Mokyklinio amžiaus vaikai kasmet sudarė apie 12 proc. visų savivaldybės gyventojų.</w:t>
                  </w:r>
                </w:p>
                <w:p>
                  <w:pPr>
                    <w:tabs>
                      <w:tab w:val="left" w:pos="9639"/>
                    </w:tabs>
                    <w:ind w:firstLine="851"/>
                    <w:jc w:val="right"/>
                    <w:rPr>
                      <w:szCs w:val="24"/>
                      <w:shd w:val="clear" w:color="auto" w:fill="FFFFFF"/>
                      <w:lang w:eastAsia="lt-LT"/>
                    </w:rPr>
                  </w:pPr>
                  <w:r>
                    <w:rPr>
                      <w:szCs w:val="24"/>
                      <w:shd w:val="clear" w:color="auto" w:fill="FFFFFF"/>
                      <w:lang w:eastAsia="lt-LT"/>
                    </w:rPr>
                    <w:t xml:space="preserve">2 diagrama </w:t>
                  </w:r>
                </w:p>
              </w:sdtContent>
            </w:sdt>
            <w:sdt>
              <w:sdtPr>
                <w:alias w:val="poskyris"/>
                <w:tag w:val="part_f2f52696270a4f6f9a436a715644f06a"/>
                <w:lock w:val="sdtLocked"/>
                <w:richText/>
              </w:sdtPr>
              <w:sdtContent>
                <w:p>
                  <w:pPr>
                    <w:tabs>
                      <w:tab w:val="left" w:pos="9639"/>
                    </w:tabs>
                    <w:spacing w:line="276" w:lineRule="auto"/>
                    <w:ind w:firstLine="709"/>
                    <w:jc w:val="center"/>
                    <w:rPr>
                      <w:rFonts w:ascii="MS Sans Serif" w:hAnsi="MS Sans Serif"/>
                      <w:b/>
                      <w:szCs w:val="24"/>
                      <w:lang w:eastAsia="lt-LT"/>
                    </w:rPr>
                  </w:pPr>
                  <w:sdt>
                    <w:sdtPr>
                      <w:alias w:val="Pavadinimas"/>
                      <w:tag w:val="title_f2f52696270a4f6f9a436a715644f06a"/>
                      <w:lock w:val="sdtLocked"/>
                      <w:richText/>
                    </w:sdtPr>
                    <w:sdtContent>
                      <w:r>
                        <w:rPr>
                          <w:b/>
                          <w:szCs w:val="24"/>
                          <w:lang w:eastAsia="lt-LT"/>
                        </w:rPr>
                        <w:t>0–18 m.</w:t>
                      </w:r>
                      <w:r>
                        <w:rPr>
                          <w:bCs/>
                          <w:szCs w:val="24"/>
                          <w:lang w:eastAsia="lt-LT"/>
                        </w:rPr>
                        <w:t xml:space="preserve"> </w:t>
                      </w:r>
                      <w:r>
                        <w:rPr>
                          <w:b/>
                          <w:szCs w:val="24"/>
                          <w:shd w:val="clear" w:color="auto" w:fill="FFFFFF"/>
                          <w:lang w:eastAsia="lt-LT"/>
                        </w:rPr>
                        <w:t xml:space="preserve">Savivaldybės gyventojų skaičiaus </w:t>
                      </w:r>
                      <w:r>
                        <w:rPr>
                          <w:b/>
                          <w:bCs/>
                          <w:szCs w:val="24"/>
                          <w:lang w:eastAsia="lt-LT"/>
                        </w:rPr>
                        <w:t>kaita</w:t>
                      </w:r>
                      <w:r>
                        <w:rPr>
                          <w:b/>
                          <w:szCs w:val="24"/>
                          <w:shd w:val="clear" w:color="auto" w:fill="FFFFFF"/>
                          <w:lang w:eastAsia="lt-LT"/>
                        </w:rPr>
                        <w:t xml:space="preserve"> </w:t>
                      </w:r>
                      <w:r>
                        <w:rPr>
                          <w:rFonts w:ascii="MS Sans Serif" w:hAnsi="MS Sans Serif"/>
                          <w:b/>
                          <w:szCs w:val="24"/>
                          <w:lang w:eastAsia="lt-LT"/>
                        </w:rPr>
                        <w:t>2021–2025 m.</w:t>
                      </w:r>
                    </w:sdtContent>
                  </w:sdt>
                </w:p>
                <w:p>
                  <w:pPr>
                    <w:tabs>
                      <w:tab w:val="left" w:pos="9639"/>
                    </w:tabs>
                    <w:spacing w:line="276" w:lineRule="auto"/>
                    <w:ind w:firstLine="709"/>
                    <w:jc w:val="center"/>
                    <w:rPr>
                      <w:rFonts w:ascii="MS Sans Serif" w:hAnsi="MS Sans Serif"/>
                      <w:b/>
                      <w:szCs w:val="24"/>
                      <w:lang w:eastAsia="lt-LT"/>
                    </w:rPr>
                  </w:pPr>
                </w:p>
                <w:p>
                  <w:pPr>
                    <w:tabs>
                      <w:tab w:val="left" w:pos="9639"/>
                    </w:tabs>
                    <w:spacing w:line="276" w:lineRule="auto"/>
                    <w:jc w:val="center"/>
                    <w:rPr>
                      <w:rFonts w:ascii="MS Sans Serif" w:hAnsi="MS Sans Serif"/>
                      <w:szCs w:val="24"/>
                      <w:lang w:eastAsia="lt-LT"/>
                    </w:rPr>
                  </w:pPr>
                  <w:r>
                    <w:rPr>
                      <w:rFonts w:ascii="MS Sans Serif" w:hAnsi="MS Sans Serif"/>
                      <w:szCs w:val="24"/>
                      <w:lang w:val="en-US"/>
                    </w:rPr>
                    <w:drawing>
                      <wp:inline distT="0" distB="0" distL="0" distR="0" wp14:anchorId="4FCEF05F" wp14:editId="31FC4C1D">
                        <wp:extent cx="5908040" cy="1987550"/>
                        <wp:effectExtent l="0" t="0" r="16510" b="12700"/>
                        <wp:docPr id="464085903" name="Diagrama 2"/>
                        <wp:cNvGraphicFramePr/>
                        <a:graphic xmlns:a="http://schemas.openxmlformats.org/drawingml/2006/main">
                          <a:graphicData uri="http://schemas.openxmlformats.org/drawingml/2006/chart">
                            <c:chart xmlns:c="http://schemas.openxmlformats.org/drawingml/2006/chart" r:id="rId10"/>
                          </a:graphicData>
                        </a:graphic>
                      </wp:inline>
                    </w:drawing>
                  </w:r>
                </w:p>
                <w:p>
                  <w:pPr>
                    <w:tabs>
                      <w:tab w:val="left" w:pos="9639"/>
                    </w:tabs>
                    <w:ind w:firstLine="851"/>
                    <w:jc w:val="right"/>
                    <w:rPr>
                      <w:i/>
                      <w:color w:val="000000"/>
                      <w:szCs w:val="24"/>
                      <w:shd w:val="clear" w:color="auto" w:fill="FFFFFF"/>
                      <w:lang w:eastAsia="lt-LT"/>
                    </w:rPr>
                  </w:pPr>
                  <w:r>
                    <w:rPr>
                      <w:i/>
                      <w:color w:val="000000"/>
                      <w:szCs w:val="24"/>
                      <w:shd w:val="clear" w:color="auto" w:fill="FFFFFF"/>
                      <w:lang w:eastAsia="lt-LT"/>
                    </w:rPr>
                    <w:t xml:space="preserve">Duomenų šaltinis: </w:t>
                  </w:r>
                  <w:r>
                    <w:rPr>
                      <w:rFonts w:eastAsia="Calibri"/>
                      <w:szCs w:val="24"/>
                    </w:rPr>
                    <w:t>VDA</w:t>
                  </w:r>
                </w:p>
                <w:p>
                  <w:pPr>
                    <w:tabs>
                      <w:tab w:val="left" w:pos="9639"/>
                    </w:tabs>
                    <w:spacing w:line="276" w:lineRule="auto"/>
                    <w:ind w:firstLine="709"/>
                    <w:jc w:val="both"/>
                    <w:rPr>
                      <w:szCs w:val="24"/>
                      <w:shd w:val="clear" w:color="auto" w:fill="FFFFFF"/>
                      <w:lang w:eastAsia="lt-LT"/>
                    </w:rPr>
                  </w:pPr>
                </w:p>
                <w:p>
                  <w:pPr>
                    <w:tabs>
                      <w:tab w:val="left" w:pos="9639"/>
                      <w:tab w:val="left" w:pos="10800"/>
                    </w:tabs>
                    <w:spacing w:line="276" w:lineRule="auto"/>
                    <w:ind w:firstLine="709"/>
                    <w:jc w:val="both"/>
                    <w:rPr>
                      <w:bCs/>
                      <w:szCs w:val="24"/>
                      <w:lang w:eastAsia="lt-LT"/>
                    </w:rPr>
                  </w:pPr>
                  <w:r>
                    <w:rPr>
                      <w:bCs/>
                      <w:szCs w:val="24"/>
                      <w:lang w:eastAsia="lt-LT"/>
                    </w:rPr>
                    <w:t>Gyventojų skaičiaus kaitą lemia keletas veiksnių: natūrali gyventojų kaita, vidaus ir tarptautinė migracija.</w:t>
                  </w:r>
                </w:p>
                <w:p>
                  <w:pPr>
                    <w:tabs>
                      <w:tab w:val="left" w:pos="9639"/>
                    </w:tabs>
                    <w:spacing w:line="276" w:lineRule="auto"/>
                    <w:ind w:firstLine="709"/>
                    <w:jc w:val="both"/>
                    <w:rPr>
                      <w:rFonts w:ascii="MS Sans Serif" w:hAnsi="MS Sans Serif"/>
                      <w:szCs w:val="24"/>
                      <w:lang w:eastAsia="lt-LT"/>
                    </w:rPr>
                  </w:pPr>
                  <w:r>
                    <w:rPr>
                      <w:szCs w:val="24"/>
                      <w:lang w:eastAsia="lt-LT"/>
                    </w:rPr>
                    <w:t>Per 2015–2024 m. laikotarpį vaikų gimstamumas Savivaldybėje sumažėjo 43,3 proc.</w:t>
                  </w:r>
                  <w:r>
                    <w:rPr>
                      <w:bCs/>
                      <w:szCs w:val="24"/>
                      <w:lang w:eastAsia="lt-LT"/>
                    </w:rPr>
                    <w:t xml:space="preserve"> (t. y. 2024 m. gimė 154 vaikais mažiau), per </w:t>
                  </w:r>
                  <w:r>
                    <w:rPr>
                      <w:szCs w:val="24"/>
                      <w:lang w:eastAsia="lt-LT"/>
                    </w:rPr>
                    <w:t>2021–2024 metų laikotarpį – 6,9 proc</w:t>
                  </w:r>
                  <w:r>
                    <w:rPr>
                      <w:bCs/>
                      <w:szCs w:val="24"/>
                      <w:lang w:eastAsia="lt-LT"/>
                    </w:rPr>
                    <w:t xml:space="preserve">. (t. y. gimė 15 vaikų mažiau). </w:t>
                  </w:r>
                </w:p>
                <w:p>
                  <w:pPr>
                    <w:tabs>
                      <w:tab w:val="left" w:pos="9639"/>
                      <w:tab w:val="left" w:pos="10800"/>
                    </w:tabs>
                    <w:ind w:firstLine="360"/>
                    <w:jc w:val="right"/>
                    <w:rPr>
                      <w:szCs w:val="24"/>
                      <w:lang w:eastAsia="lt-LT"/>
                    </w:rPr>
                  </w:pPr>
                  <w:r>
                    <w:rPr>
                      <w:szCs w:val="24"/>
                      <w:lang w:eastAsia="lt-LT"/>
                    </w:rPr>
                    <w:t>3 diagrama</w:t>
                  </w:r>
                </w:p>
              </w:sdtContent>
            </w:sdt>
            <w:sdt>
              <w:sdtPr>
                <w:alias w:val="poskyris"/>
                <w:tag w:val="part_a1ae55afe8d94fcf9b9cb57801306a1f"/>
                <w:lock w:val="sdtLocked"/>
                <w:richText/>
              </w:sdtPr>
              <w:sdtContent>
                <w:p>
                  <w:pPr>
                    <w:tabs>
                      <w:tab w:val="left" w:pos="9639"/>
                    </w:tabs>
                    <w:spacing w:line="276" w:lineRule="auto"/>
                    <w:ind w:firstLine="851"/>
                    <w:jc w:val="center"/>
                    <w:rPr>
                      <w:b/>
                      <w:szCs w:val="24"/>
                      <w:lang w:eastAsia="lt-LT"/>
                    </w:rPr>
                  </w:pPr>
                  <w:sdt>
                    <w:sdtPr>
                      <w:alias w:val="Pavadinimas"/>
                      <w:tag w:val="title_a1ae55afe8d94fcf9b9cb57801306a1f"/>
                      <w:lock w:val="sdtLocked"/>
                      <w:richText/>
                    </w:sdtPr>
                    <w:sdtContent>
                      <w:r>
                        <w:rPr>
                          <w:b/>
                          <w:szCs w:val="24"/>
                          <w:lang w:eastAsia="lt-LT"/>
                        </w:rPr>
                        <w:t>Vaikų gimstamumo Savivaldybėje kaita 2015–2024 metais</w:t>
                      </w:r>
                    </w:sdtContent>
                  </w:sdt>
                </w:p>
                <w:p>
                  <w:pPr>
                    <w:tabs>
                      <w:tab w:val="left" w:pos="9639"/>
                    </w:tabs>
                    <w:spacing w:line="276" w:lineRule="auto"/>
                    <w:ind w:firstLine="851"/>
                    <w:rPr>
                      <w:b/>
                      <w:szCs w:val="24"/>
                      <w:lang w:eastAsia="lt-LT"/>
                    </w:rPr>
                  </w:pPr>
                </w:p>
                <w:p>
                  <w:pPr>
                    <w:tabs>
                      <w:tab w:val="left" w:pos="9639"/>
                    </w:tabs>
                    <w:spacing w:line="276" w:lineRule="auto"/>
                    <w:jc w:val="center"/>
                    <w:rPr>
                      <w:b/>
                      <w:szCs w:val="24"/>
                      <w:lang w:eastAsia="lt-LT"/>
                    </w:rPr>
                  </w:pPr>
                  <w:r>
                    <w:rPr>
                      <w:b/>
                      <w:szCs w:val="24"/>
                      <w:lang w:val="en-US"/>
                    </w:rPr>
                    <w:drawing>
                      <wp:inline distT="0" distB="0" distL="0" distR="0" wp14:anchorId="0165E52E" wp14:editId="2A55BFE7">
                        <wp:extent cx="5486400" cy="1682750"/>
                        <wp:effectExtent l="0" t="0" r="0" b="12700"/>
                        <wp:docPr id="1352888370" name="Diagrama 1"/>
                        <wp:cNvGraphicFramePr/>
                        <a:graphic xmlns:a="http://schemas.openxmlformats.org/drawingml/2006/main">
                          <a:graphicData uri="http://schemas.openxmlformats.org/drawingml/2006/chart">
                            <c:chart xmlns:c="http://schemas.openxmlformats.org/drawingml/2006/chart" r:id="rId11"/>
                          </a:graphicData>
                        </a:graphic>
                      </wp:inline>
                    </w:drawing>
                  </w:r>
                </w:p>
                <w:p>
                  <w:pPr>
                    <w:tabs>
                      <w:tab w:val="left" w:pos="9639"/>
                    </w:tabs>
                    <w:spacing w:line="276" w:lineRule="auto"/>
                    <w:ind w:firstLine="851"/>
                    <w:jc w:val="right"/>
                    <w:rPr>
                      <w:i/>
                      <w:color w:val="000000"/>
                      <w:szCs w:val="24"/>
                      <w:shd w:val="clear" w:color="auto" w:fill="FFFFFF"/>
                      <w:lang w:eastAsia="lt-LT"/>
                    </w:rPr>
                  </w:pPr>
                  <w:r>
                    <w:rPr>
                      <w:i/>
                      <w:color w:val="000000"/>
                      <w:szCs w:val="24"/>
                      <w:shd w:val="clear" w:color="auto" w:fill="FFFFFF"/>
                      <w:lang w:eastAsia="lt-LT"/>
                    </w:rPr>
                    <w:t xml:space="preserve">Duomenų šaltinis: </w:t>
                  </w:r>
                  <w:r>
                    <w:rPr>
                      <w:rFonts w:eastAsia="Calibri"/>
                      <w:szCs w:val="24"/>
                    </w:rPr>
                    <w:t>VDA</w:t>
                  </w:r>
                </w:p>
                <w:p>
                  <w:pPr>
                    <w:ind w:firstLine="851"/>
                    <w:jc w:val="both"/>
                    <w:rPr>
                      <w:szCs w:val="24"/>
                      <w:lang w:eastAsia="lt-LT"/>
                    </w:rPr>
                  </w:pPr>
                </w:p>
                <w:p>
                  <w:pPr>
                    <w:spacing w:line="276" w:lineRule="auto"/>
                    <w:ind w:firstLine="851"/>
                    <w:jc w:val="both"/>
                    <w:rPr>
                      <w:szCs w:val="24"/>
                      <w:lang w:eastAsia="lt-LT"/>
                    </w:rPr>
                  </w:pPr>
                  <w:r>
                    <w:rPr>
                      <w:szCs w:val="24"/>
                      <w:lang w:eastAsia="lt-LT"/>
                    </w:rPr>
                    <w:t>VDA duomenimis bendrojo gimstamumo rodiklis nuo 2021 m. sumažėjo ir Savivaldybėje, ir Šiaulių apskrityje, ir šalyje.</w:t>
                  </w:r>
                  <w:r>
                    <w:rPr>
                      <w:sz w:val="18"/>
                      <w:szCs w:val="18"/>
                      <w:lang w:eastAsia="lt-LT"/>
                    </w:rPr>
                    <w:t xml:space="preserve"> </w:t>
                  </w:r>
                  <w:r>
                    <w:rPr>
                      <w:szCs w:val="24"/>
                      <w:lang w:eastAsia="lt-LT"/>
                    </w:rPr>
                    <w:t>Savivaldybės 2024 m. bendras gimstamumo rodiklis yra 0,4 didesnis už Šiaulių apskrities ir 0,6 mažesnis už šalies vidurkį.</w:t>
                  </w:r>
                </w:p>
                <w:p>
                  <w:pPr>
                    <w:spacing w:line="276" w:lineRule="auto"/>
                    <w:ind w:firstLine="851"/>
                    <w:jc w:val="both"/>
                    <w:rPr>
                      <w:szCs w:val="24"/>
                      <w:lang w:eastAsia="lt-LT"/>
                    </w:rPr>
                  </w:pPr>
                </w:p>
                <w:p>
                  <w:pPr>
                    <w:spacing w:line="276" w:lineRule="auto"/>
                    <w:ind w:firstLine="851"/>
                    <w:jc w:val="right"/>
                    <w:rPr>
                      <w:szCs w:val="24"/>
                      <w:lang w:eastAsia="lt-LT"/>
                    </w:rPr>
                  </w:pPr>
                  <w:r>
                    <w:rPr>
                      <w:szCs w:val="24"/>
                      <w:lang w:eastAsia="lt-LT"/>
                    </w:rPr>
                    <w:t>4 diagrama</w:t>
                  </w:r>
                </w:p>
              </w:sdtContent>
            </w:sdt>
            <w:sdt>
              <w:sdtPr>
                <w:alias w:val="poskyris"/>
                <w:tag w:val="part_f2aedf7f119d4a7c8b995e3fd3470553"/>
                <w:lock w:val="sdtLocked"/>
                <w:richText/>
              </w:sdtPr>
              <w:sdtContent>
                <w:p>
                  <w:pPr>
                    <w:ind w:firstLine="567"/>
                    <w:jc w:val="center"/>
                    <w:rPr>
                      <w:b/>
                      <w:bCs/>
                      <w:szCs w:val="24"/>
                      <w:lang w:eastAsia="lt-LT"/>
                    </w:rPr>
                  </w:pPr>
                  <w:sdt>
                    <w:sdtPr>
                      <w:alias w:val="Pavadinimas"/>
                      <w:tag w:val="title_f2aedf7f119d4a7c8b995e3fd3470553"/>
                      <w:lock w:val="sdtLocked"/>
                      <w:richText/>
                    </w:sdtPr>
                    <w:sdtContent>
                      <w:r>
                        <w:rPr>
                          <w:b/>
                          <w:bCs/>
                          <w:szCs w:val="24"/>
                          <w:lang w:eastAsia="lt-LT"/>
                        </w:rPr>
                        <w:t>Bendrojo gimstamumo rodiklis 2021–2024 m.</w:t>
                      </w:r>
                    </w:sdtContent>
                  </w:sdt>
                </w:p>
                <w:p>
                  <w:pPr>
                    <w:tabs>
                      <w:tab w:val="left" w:pos="9639"/>
                      <w:tab w:val="left" w:pos="10800"/>
                    </w:tabs>
                    <w:spacing w:line="276" w:lineRule="auto"/>
                    <w:ind w:firstLine="709"/>
                    <w:jc w:val="center"/>
                    <w:rPr>
                      <w:b/>
                      <w:bCs/>
                      <w:szCs w:val="24"/>
                      <w:lang w:eastAsia="lt-LT"/>
                    </w:rPr>
                  </w:pPr>
                </w:p>
                <w:p>
                  <w:pPr>
                    <w:tabs>
                      <w:tab w:val="left" w:pos="9639"/>
                      <w:tab w:val="left" w:pos="10800"/>
                    </w:tabs>
                    <w:spacing w:line="276" w:lineRule="auto"/>
                    <w:ind w:firstLine="709"/>
                    <w:jc w:val="center"/>
                    <w:rPr>
                      <w:b/>
                      <w:bCs/>
                      <w:szCs w:val="24"/>
                      <w:lang w:eastAsia="lt-LT"/>
                    </w:rPr>
                  </w:pPr>
                </w:p>
                <w:p>
                  <w:pPr>
                    <w:tabs>
                      <w:tab w:val="left" w:pos="9639"/>
                      <w:tab w:val="left" w:pos="10800"/>
                    </w:tabs>
                    <w:spacing w:line="276" w:lineRule="auto"/>
                    <w:jc w:val="center"/>
                    <w:rPr>
                      <w:szCs w:val="24"/>
                      <w:lang w:eastAsia="lt-LT"/>
                    </w:rPr>
                  </w:pPr>
                  <w:r>
                    <w:rPr>
                      <w:szCs w:val="24"/>
                      <w:lang w:val="en-US"/>
                    </w:rPr>
                    <w:drawing>
                      <wp:inline distT="0" distB="0" distL="0" distR="0" wp14:anchorId="21F9ED8F" wp14:editId="4EAEED35">
                        <wp:extent cx="5486400" cy="2355850"/>
                        <wp:effectExtent l="0" t="0" r="0" b="6350"/>
                        <wp:docPr id="770236850" name="Diagrama 1"/>
                        <wp:cNvGraphicFramePr/>
                        <a:graphic xmlns:a="http://schemas.openxmlformats.org/drawingml/2006/main">
                          <a:graphicData uri="http://schemas.openxmlformats.org/drawingml/2006/chart">
                            <c:chart xmlns:c="http://schemas.openxmlformats.org/drawingml/2006/chart" r:id="rId12"/>
                          </a:graphicData>
                        </a:graphic>
                      </wp:inline>
                    </w:drawing>
                  </w:r>
                </w:p>
                <w:p>
                  <w:pPr>
                    <w:tabs>
                      <w:tab w:val="left" w:pos="9639"/>
                      <w:tab w:val="left" w:pos="10800"/>
                    </w:tabs>
                    <w:spacing w:line="276" w:lineRule="auto"/>
                    <w:ind w:firstLine="709"/>
                    <w:jc w:val="both"/>
                    <w:rPr>
                      <w:szCs w:val="24"/>
                      <w:lang w:eastAsia="lt-LT"/>
                    </w:rPr>
                  </w:pPr>
                </w:p>
                <w:p>
                  <w:pPr>
                    <w:spacing w:line="276" w:lineRule="auto"/>
                    <w:ind w:firstLine="567"/>
                    <w:jc w:val="both"/>
                    <w:rPr>
                      <w:szCs w:val="24"/>
                      <w:lang w:eastAsia="lt-LT"/>
                    </w:rPr>
                  </w:pPr>
                  <w:r>
                    <w:rPr>
                      <w:szCs w:val="24"/>
                      <w:lang w:eastAsia="lt-LT"/>
                    </w:rPr>
                    <w:t>2021–2024 m. natūrali gyventojų kaita Savivaldybėje (kaip ir Šiaulių apskrityje bei šalyje) buvo neigiama, tai reiškia, kad Savivaldybėje daugiau asmenų mirė negu gimė. Tačiau nuo 2021 m. Savivaldybės natūralios gyventojų kaitos rodiklis yra gerėjantis (kaip ir Šiaulių apskrityje bei šalyje).</w:t>
                  </w:r>
                </w:p>
                <w:p>
                  <w:pPr>
                    <w:tabs>
                      <w:tab w:val="left" w:pos="9639"/>
                      <w:tab w:val="left" w:pos="10800"/>
                    </w:tabs>
                    <w:ind w:firstLine="360"/>
                    <w:jc w:val="right"/>
                    <w:rPr>
                      <w:szCs w:val="24"/>
                      <w:lang w:eastAsia="lt-LT"/>
                    </w:rPr>
                  </w:pPr>
                </w:p>
                <w:p>
                  <w:pPr>
                    <w:tabs>
                      <w:tab w:val="left" w:pos="9639"/>
                      <w:tab w:val="left" w:pos="10800"/>
                    </w:tabs>
                    <w:ind w:firstLine="360"/>
                    <w:jc w:val="right"/>
                    <w:rPr>
                      <w:szCs w:val="24"/>
                      <w:lang w:eastAsia="lt-LT"/>
                    </w:rPr>
                  </w:pPr>
                  <w:r>
                    <w:rPr>
                      <w:szCs w:val="24"/>
                      <w:lang w:eastAsia="lt-LT"/>
                    </w:rPr>
                    <w:t>5 diagrama</w:t>
                  </w:r>
                </w:p>
              </w:sdtContent>
            </w:sdt>
            <w:sdt>
              <w:sdtPr>
                <w:alias w:val="poskyris"/>
                <w:tag w:val="part_aa06ec1dcc854e9a8efd19671e31d0d9"/>
                <w:lock w:val="sdtLocked"/>
                <w:richText/>
              </w:sdtPr>
              <w:sdtContent>
                <w:p>
                  <w:pPr>
                    <w:ind w:firstLine="567"/>
                    <w:jc w:val="center"/>
                    <w:rPr>
                      <w:b/>
                      <w:bCs/>
                      <w:szCs w:val="24"/>
                      <w:lang w:eastAsia="lt-LT"/>
                    </w:rPr>
                  </w:pPr>
                  <w:sdt>
                    <w:sdtPr>
                      <w:alias w:val="Pavadinimas"/>
                      <w:tag w:val="title_aa06ec1dcc854e9a8efd19671e31d0d9"/>
                      <w:lock w:val="sdtLocked"/>
                      <w:richText/>
                    </w:sdtPr>
                    <w:sdtContent>
                      <w:r>
                        <w:rPr>
                          <w:b/>
                          <w:bCs/>
                          <w:szCs w:val="24"/>
                          <w:lang w:eastAsia="lt-LT"/>
                        </w:rPr>
                        <w:t>Natūrali gyventojų kaita Savivaldybėje 2021–2024 m.</w:t>
                      </w:r>
                    </w:sdtContent>
                  </w:sdt>
                </w:p>
                <w:p>
                  <w:pPr>
                    <w:jc w:val="both"/>
                    <w:rPr>
                      <w:szCs w:val="24"/>
                      <w:lang w:eastAsia="lt-LT"/>
                    </w:rPr>
                  </w:pPr>
                </w:p>
                <w:p>
                  <w:pPr>
                    <w:jc w:val="center"/>
                    <w:rPr>
                      <w:szCs w:val="24"/>
                      <w:lang w:eastAsia="lt-LT"/>
                    </w:rPr>
                  </w:pPr>
                  <w:r>
                    <w:rPr>
                      <w:szCs w:val="24"/>
                      <w:lang w:val="en-US"/>
                    </w:rPr>
                    <w:drawing>
                      <wp:inline distT="0" distB="0" distL="0" distR="0" wp14:anchorId="04A53E0D" wp14:editId="3B02CA52">
                        <wp:extent cx="5486400" cy="1257300"/>
                        <wp:effectExtent l="0" t="0" r="0" b="0"/>
                        <wp:docPr id="1949463247" name="Diagrama 1"/>
                        <wp:cNvGraphicFramePr/>
                        <a:graphic xmlns:a="http://schemas.openxmlformats.org/drawingml/2006/main">
                          <a:graphicData uri="http://schemas.openxmlformats.org/drawingml/2006/chart">
                            <c:chart xmlns:c="http://schemas.openxmlformats.org/drawingml/2006/chart" r:id="rId13"/>
                          </a:graphicData>
                        </a:graphic>
                      </wp:inline>
                    </w:drawing>
                  </w:r>
                </w:p>
                <w:p>
                  <w:pPr>
                    <w:tabs>
                      <w:tab w:val="left" w:pos="9639"/>
                    </w:tabs>
                    <w:spacing w:line="276" w:lineRule="auto"/>
                    <w:ind w:firstLine="851"/>
                    <w:jc w:val="right"/>
                    <w:rPr>
                      <w:i/>
                      <w:color w:val="000000"/>
                      <w:szCs w:val="24"/>
                      <w:shd w:val="clear" w:color="auto" w:fill="FFFFFF"/>
                      <w:lang w:eastAsia="lt-LT"/>
                    </w:rPr>
                  </w:pPr>
                  <w:r>
                    <w:rPr>
                      <w:i/>
                      <w:color w:val="000000"/>
                      <w:szCs w:val="24"/>
                      <w:shd w:val="clear" w:color="auto" w:fill="FFFFFF"/>
                      <w:lang w:eastAsia="lt-LT"/>
                    </w:rPr>
                    <w:t xml:space="preserve">Duomenų šaltinis: </w:t>
                  </w:r>
                  <w:r>
                    <w:rPr>
                      <w:rFonts w:eastAsia="Calibri"/>
                      <w:szCs w:val="24"/>
                    </w:rPr>
                    <w:t>VDA</w:t>
                  </w:r>
                </w:p>
                <w:p>
                  <w:pPr>
                    <w:tabs>
                      <w:tab w:val="left" w:pos="9639"/>
                      <w:tab w:val="left" w:pos="10800"/>
                    </w:tabs>
                    <w:spacing w:line="276" w:lineRule="auto"/>
                    <w:ind w:firstLine="709"/>
                    <w:jc w:val="both"/>
                    <w:rPr>
                      <w:szCs w:val="24"/>
                      <w:lang w:eastAsia="lt-LT"/>
                    </w:rPr>
                  </w:pPr>
                </w:p>
                <w:p>
                  <w:pPr>
                    <w:tabs>
                      <w:tab w:val="left" w:pos="9639"/>
                      <w:tab w:val="left" w:pos="10800"/>
                    </w:tabs>
                    <w:spacing w:line="276" w:lineRule="auto"/>
                    <w:ind w:firstLine="709"/>
                    <w:jc w:val="both"/>
                    <w:rPr>
                      <w:rFonts w:ascii="MS Sans Serif" w:hAnsi="MS Sans Serif"/>
                      <w:szCs w:val="24"/>
                      <w:lang w:eastAsia="lt-LT"/>
                    </w:rPr>
                  </w:pPr>
                  <w:r>
                    <w:rPr>
                      <w:bCs/>
                      <w:szCs w:val="24"/>
                      <w:lang w:eastAsia="lt-LT"/>
                    </w:rPr>
                    <w:t xml:space="preserve">Savivaldybės gyventojų skaičiaus kaitą taip pat lėmė gyventojų vidaus bei tarptautinė migracija ir imigracija. Dėl mažesnio iš Savivaldybės išvykstančių nei į Savivaldybę atvykstančių gyventojų skaičiaus 2021–2024 m. Savivaldybės gyventojų skaičius padidėjo 707 gyventojais, t. y. vidutiniškai po 141 gyventoją per metus. </w:t>
                  </w:r>
                </w:p>
                <w:p>
                  <w:pPr>
                    <w:tabs>
                      <w:tab w:val="left" w:pos="9639"/>
                      <w:tab w:val="left" w:pos="10800"/>
                    </w:tabs>
                    <w:spacing w:line="276" w:lineRule="auto"/>
                    <w:ind w:firstLine="567"/>
                    <w:jc w:val="right"/>
                    <w:rPr>
                      <w:bCs/>
                      <w:szCs w:val="24"/>
                      <w:lang w:eastAsia="lt-LT"/>
                    </w:rPr>
                  </w:pPr>
                  <w:r>
                    <w:rPr>
                      <w:bCs/>
                      <w:szCs w:val="24"/>
                      <w:lang w:eastAsia="lt-LT"/>
                    </w:rPr>
                    <w:t>6 diagrama</w:t>
                  </w:r>
                </w:p>
              </w:sdtContent>
            </w:sdt>
            <w:sdt>
              <w:sdtPr>
                <w:alias w:val="poskyris"/>
                <w:tag w:val="part_659641c92a85400382168c40b72344d7"/>
                <w:lock w:val="sdtLocked"/>
                <w:richText/>
              </w:sdtPr>
              <w:sdtContent>
                <w:sdt>
                  <w:sdtPr>
                    <w:alias w:val="Pavadinimas"/>
                    <w:tag w:val="title_659641c92a85400382168c40b72344d7"/>
                    <w:lock w:val="sdtLocked"/>
                    <w:richText/>
                  </w:sdtPr>
                  <w:sdtContent>
                    <w:p>
                      <w:pPr>
                        <w:tabs>
                          <w:tab w:val="left" w:pos="9639"/>
                          <w:tab w:val="left" w:pos="10800"/>
                        </w:tabs>
                        <w:ind w:firstLine="567"/>
                        <w:jc w:val="center"/>
                        <w:rPr>
                          <w:b/>
                          <w:bCs/>
                          <w:szCs w:val="24"/>
                          <w:lang w:eastAsia="lt-LT"/>
                        </w:rPr>
                      </w:pPr>
                      <w:r>
                        <w:rPr>
                          <w:b/>
                          <w:bCs/>
                          <w:szCs w:val="24"/>
                          <w:lang w:eastAsia="lt-LT"/>
                        </w:rPr>
                        <w:t>Išvykusių ir atvykusių į Savivaldybę gyventojų skaičiaus kaita</w:t>
                      </w:r>
                    </w:p>
                    <w:p>
                      <w:pPr>
                        <w:tabs>
                          <w:tab w:val="left" w:pos="9639"/>
                          <w:tab w:val="left" w:pos="10800"/>
                        </w:tabs>
                        <w:ind w:firstLine="567"/>
                        <w:jc w:val="center"/>
                        <w:rPr>
                          <w:rFonts w:ascii="MS Sans Serif" w:hAnsi="MS Sans Serif"/>
                          <w:b/>
                          <w:szCs w:val="24"/>
                          <w:lang w:eastAsia="lt-LT"/>
                        </w:rPr>
                      </w:pPr>
                      <w:r>
                        <w:rPr>
                          <w:rFonts w:ascii="MS Sans Serif" w:hAnsi="MS Sans Serif"/>
                          <w:b/>
                          <w:szCs w:val="24"/>
                          <w:lang w:eastAsia="lt-LT"/>
                        </w:rPr>
                        <w:t>2021–2024 m.</w:t>
                      </w:r>
                    </w:p>
                  </w:sdtContent>
                </w:sdt>
                <w:p>
                  <w:pPr>
                    <w:tabs>
                      <w:tab w:val="left" w:pos="9639"/>
                      <w:tab w:val="left" w:pos="10800"/>
                    </w:tabs>
                    <w:ind w:firstLine="567"/>
                    <w:jc w:val="center"/>
                    <w:rPr>
                      <w:b/>
                      <w:bCs/>
                      <w:szCs w:val="24"/>
                      <w:lang w:eastAsia="lt-LT"/>
                    </w:rPr>
                  </w:pPr>
                </w:p>
                <w:p>
                  <w:pPr>
                    <w:tabs>
                      <w:tab w:val="left" w:pos="9639"/>
                      <w:tab w:val="left" w:pos="10800"/>
                    </w:tabs>
                    <w:jc w:val="center"/>
                    <w:rPr>
                      <w:i/>
                      <w:color w:val="000000"/>
                      <w:szCs w:val="24"/>
                      <w:shd w:val="clear" w:color="auto" w:fill="FFFFFF"/>
                      <w:lang w:eastAsia="lt-LT"/>
                    </w:rPr>
                  </w:pPr>
                  <w:r>
                    <w:rPr>
                      <w:bCs/>
                      <w:szCs w:val="24"/>
                      <w:lang w:val="en-US"/>
                    </w:rPr>
                    <w:drawing>
                      <wp:inline distT="0" distB="0" distL="0" distR="0" wp14:anchorId="74BC52E3" wp14:editId="1B4D205C">
                        <wp:extent cx="5740007" cy="2298700"/>
                        <wp:effectExtent l="0" t="0" r="13335" b="6350"/>
                        <wp:docPr id="109" name="Diagrama 109"/>
                        <wp:cNvGraphicFramePr/>
                        <a:graphic xmlns:a="http://schemas.openxmlformats.org/drawingml/2006/main">
                          <a:graphicData uri="http://schemas.openxmlformats.org/drawingml/2006/chart">
                            <c:chart xmlns:c="http://schemas.openxmlformats.org/drawingml/2006/chart" r:id="rId14"/>
                          </a:graphicData>
                        </a:graphic>
                      </wp:inline>
                    </w:drawing>
                  </w:r>
                </w:p>
                <w:p>
                  <w:pPr>
                    <w:tabs>
                      <w:tab w:val="left" w:pos="9639"/>
                      <w:tab w:val="left" w:pos="10800"/>
                    </w:tabs>
                    <w:jc w:val="right"/>
                    <w:rPr>
                      <w:i/>
                      <w:color w:val="000000"/>
                      <w:szCs w:val="24"/>
                      <w:shd w:val="clear" w:color="auto" w:fill="FFFFFF"/>
                      <w:lang w:eastAsia="lt-LT"/>
                    </w:rPr>
                  </w:pPr>
                  <w:r>
                    <w:rPr>
                      <w:i/>
                      <w:color w:val="000000"/>
                      <w:szCs w:val="24"/>
                      <w:shd w:val="clear" w:color="auto" w:fill="FFFFFF"/>
                      <w:lang w:eastAsia="lt-LT"/>
                    </w:rPr>
                    <w:t xml:space="preserve">Duomenų šaltinis: </w:t>
                  </w:r>
                  <w:r>
                    <w:rPr>
                      <w:rFonts w:eastAsia="Calibri"/>
                      <w:szCs w:val="24"/>
                    </w:rPr>
                    <w:t>VDA</w:t>
                  </w:r>
                </w:p>
                <w:p>
                  <w:pPr>
                    <w:tabs>
                      <w:tab w:val="left" w:pos="9639"/>
                      <w:tab w:val="left" w:pos="10800"/>
                    </w:tabs>
                    <w:jc w:val="right"/>
                    <w:rPr>
                      <w:iCs/>
                      <w:color w:val="000000"/>
                      <w:szCs w:val="24"/>
                      <w:shd w:val="clear" w:color="auto" w:fill="FFFFFF"/>
                      <w:lang w:eastAsia="lt-LT"/>
                    </w:rPr>
                  </w:pPr>
                </w:p>
                <w:p>
                  <w:pPr>
                    <w:tabs>
                      <w:tab w:val="left" w:pos="993"/>
                      <w:tab w:val="left" w:pos="9639"/>
                    </w:tabs>
                    <w:spacing w:line="276" w:lineRule="auto"/>
                    <w:ind w:firstLine="709"/>
                    <w:jc w:val="both"/>
                    <w:rPr>
                      <w:bCs/>
                      <w:szCs w:val="24"/>
                      <w:lang w:eastAsia="lt-LT"/>
                    </w:rPr>
                  </w:pPr>
                  <w:r>
                    <w:rPr>
                      <w:bCs/>
                      <w:szCs w:val="24"/>
                      <w:lang w:eastAsia="lt-LT"/>
                    </w:rPr>
                    <w:t>Savivaldybės demografinio konteksto duomenys iliustruoja, kad per 2021–2025 m. laikotarpį sumažėjo:</w:t>
                  </w:r>
                </w:p>
                <w:p>
                  <w:pPr>
                    <w:tabs>
                      <w:tab w:val="left" w:pos="993"/>
                      <w:tab w:val="left" w:pos="9639"/>
                    </w:tabs>
                    <w:spacing w:line="276" w:lineRule="auto"/>
                    <w:ind w:firstLine="709"/>
                    <w:jc w:val="both"/>
                    <w:rPr>
                      <w:szCs w:val="24"/>
                      <w:shd w:val="clear" w:color="auto" w:fill="FFFFFF"/>
                      <w:lang w:eastAsia="lt-LT"/>
                    </w:rPr>
                  </w:pPr>
                  <w:r>
                    <w:rPr>
                      <w:rFonts w:ascii="Symbol" w:hAnsi="Symbol"/>
                      <w:szCs w:val="24"/>
                      <w:lang w:eastAsia="lt-LT"/>
                    </w:rPr>
                    <w:t></w:t>
                    <w:tab/>
                  </w:r>
                  <w:r>
                    <w:rPr>
                      <w:bCs/>
                      <w:szCs w:val="24"/>
                      <w:lang w:eastAsia="lt-LT"/>
                    </w:rPr>
                    <w:t>2,8 proc. Savivaldybės gyventojų skaičius;</w:t>
                  </w:r>
                </w:p>
                <w:p>
                  <w:pPr>
                    <w:tabs>
                      <w:tab w:val="left" w:pos="993"/>
                      <w:tab w:val="left" w:pos="9639"/>
                    </w:tabs>
                    <w:spacing w:line="276" w:lineRule="auto"/>
                    <w:ind w:firstLine="709"/>
                    <w:jc w:val="both"/>
                    <w:rPr>
                      <w:szCs w:val="24"/>
                      <w:shd w:val="clear" w:color="auto" w:fill="FFFFFF"/>
                      <w:lang w:eastAsia="lt-LT"/>
                    </w:rPr>
                  </w:pPr>
                  <w:r>
                    <w:rPr>
                      <w:rFonts w:ascii="Symbol" w:hAnsi="Symbol"/>
                      <w:szCs w:val="24"/>
                      <w:lang w:eastAsia="lt-LT"/>
                    </w:rPr>
                    <w:t></w:t>
                    <w:tab/>
                  </w:r>
                  <w:r>
                    <w:rPr>
                      <w:rFonts w:eastAsia="Calibri"/>
                      <w:szCs w:val="24"/>
                    </w:rPr>
                    <w:t>20 proc. 0–5 m. vaikų skaičius;</w:t>
                  </w:r>
                </w:p>
                <w:p>
                  <w:pPr>
                    <w:tabs>
                      <w:tab w:val="left" w:pos="993"/>
                      <w:tab w:val="left" w:pos="9639"/>
                    </w:tabs>
                    <w:spacing w:line="276" w:lineRule="auto"/>
                    <w:ind w:firstLine="709"/>
                    <w:jc w:val="both"/>
                    <w:rPr>
                      <w:szCs w:val="24"/>
                      <w:shd w:val="clear" w:color="auto" w:fill="FFFFFF"/>
                      <w:lang w:eastAsia="lt-LT"/>
                    </w:rPr>
                  </w:pPr>
                  <w:r>
                    <w:rPr>
                      <w:rFonts w:ascii="Symbol" w:hAnsi="Symbol"/>
                      <w:szCs w:val="24"/>
                      <w:lang w:eastAsia="lt-LT"/>
                    </w:rPr>
                    <w:t></w:t>
                    <w:tab/>
                  </w:r>
                  <w:r>
                    <w:rPr>
                      <w:rFonts w:eastAsia="Calibri"/>
                      <w:szCs w:val="24"/>
                    </w:rPr>
                    <w:t>13,7 proc. 6 m. vaikų skaičius;</w:t>
                  </w:r>
                </w:p>
                <w:p>
                  <w:pPr>
                    <w:tabs>
                      <w:tab w:val="left" w:pos="993"/>
                      <w:tab w:val="left" w:pos="9639"/>
                      <w:tab w:val="left" w:pos="10800"/>
                    </w:tabs>
                    <w:spacing w:line="276" w:lineRule="auto"/>
                    <w:ind w:firstLine="709"/>
                    <w:jc w:val="both"/>
                    <w:rPr>
                      <w:bCs/>
                      <w:szCs w:val="24"/>
                      <w:lang w:eastAsia="lt-LT"/>
                    </w:rPr>
                  </w:pPr>
                  <w:r>
                    <w:rPr>
                      <w:rFonts w:ascii="Symbol" w:hAnsi="Symbol"/>
                      <w:bCs/>
                      <w:szCs w:val="24"/>
                      <w:lang w:eastAsia="lt-LT"/>
                    </w:rPr>
                    <w:t></w:t>
                    <w:tab/>
                  </w:r>
                  <w:r>
                    <w:rPr>
                      <w:szCs w:val="24"/>
                      <w:shd w:val="clear" w:color="auto" w:fill="FFFFFF"/>
                      <w:lang w:eastAsia="lt-LT"/>
                    </w:rPr>
                    <w:t xml:space="preserve">6,7 proc. 7–18 m. </w:t>
                  </w:r>
                  <w:r>
                    <w:rPr>
                      <w:rFonts w:eastAsia="Calibri"/>
                      <w:szCs w:val="24"/>
                    </w:rPr>
                    <w:t>vaikų</w:t>
                  </w:r>
                  <w:r>
                    <w:rPr>
                      <w:szCs w:val="24"/>
                      <w:shd w:val="clear" w:color="auto" w:fill="FFFFFF"/>
                      <w:lang w:eastAsia="lt-LT"/>
                    </w:rPr>
                    <w:t xml:space="preserve"> </w:t>
                  </w:r>
                  <w:r>
                    <w:rPr>
                      <w:rFonts w:eastAsia="Calibri"/>
                      <w:szCs w:val="24"/>
                    </w:rPr>
                    <w:t>skaičius;</w:t>
                  </w:r>
                </w:p>
                <w:p>
                  <w:pPr>
                    <w:tabs>
                      <w:tab w:val="left" w:pos="993"/>
                      <w:tab w:val="left" w:pos="9639"/>
                      <w:tab w:val="left" w:pos="10800"/>
                    </w:tabs>
                    <w:spacing w:line="276" w:lineRule="auto"/>
                    <w:ind w:firstLine="709"/>
                    <w:jc w:val="both"/>
                    <w:rPr>
                      <w:bCs/>
                      <w:szCs w:val="24"/>
                      <w:lang w:eastAsia="lt-LT"/>
                    </w:rPr>
                  </w:pPr>
                  <w:r>
                    <w:rPr>
                      <w:rFonts w:ascii="Symbol" w:hAnsi="Symbol"/>
                      <w:bCs/>
                      <w:szCs w:val="24"/>
                      <w:lang w:eastAsia="lt-LT"/>
                    </w:rPr>
                    <w:t></w:t>
                    <w:tab/>
                  </w:r>
                  <w:r>
                    <w:rPr>
                      <w:szCs w:val="24"/>
                      <w:lang w:eastAsia="lt-LT"/>
                    </w:rPr>
                    <w:t>7 proc</w:t>
                  </w:r>
                  <w:r>
                    <w:rPr>
                      <w:bCs/>
                      <w:szCs w:val="24"/>
                      <w:lang w:eastAsia="lt-LT"/>
                    </w:rPr>
                    <w:t>. gimstamumas.</w:t>
                  </w:r>
                </w:p>
                <w:p>
                  <w:pPr>
                    <w:tabs>
                      <w:tab w:val="left" w:pos="993"/>
                      <w:tab w:val="left" w:pos="9639"/>
                      <w:tab w:val="left" w:pos="10800"/>
                    </w:tabs>
                    <w:spacing w:line="276" w:lineRule="auto"/>
                    <w:ind w:firstLine="709"/>
                    <w:jc w:val="both"/>
                    <w:rPr>
                      <w:bCs/>
                      <w:szCs w:val="24"/>
                      <w:lang w:eastAsia="lt-LT"/>
                    </w:rPr>
                  </w:pPr>
                  <w:r>
                    <w:rPr>
                      <w:bCs/>
                      <w:szCs w:val="24"/>
                      <w:lang w:eastAsia="lt-LT"/>
                    </w:rPr>
                    <w:t>Todėl akivaizdu, kad į mokyklas kasmet ateis vis mažiau vaikų ir bus komplektuojama vis mažiau klasių (ypač kaimo vietovėse), reikės priimti nepopuliarius sprendimus dėl Savivaldybės BUM tinklo pokyčių.</w:t>
                  </w:r>
                </w:p>
                <w:p>
                  <w:pPr>
                    <w:tabs>
                      <w:tab w:val="left" w:pos="993"/>
                      <w:tab w:val="left" w:pos="9639"/>
                      <w:tab w:val="left" w:pos="10800"/>
                    </w:tabs>
                    <w:spacing w:line="276" w:lineRule="auto"/>
                    <w:ind w:firstLine="709"/>
                    <w:jc w:val="both"/>
                    <w:rPr>
                      <w:bCs/>
                      <w:szCs w:val="24"/>
                      <w:lang w:eastAsia="lt-LT"/>
                    </w:rPr>
                  </w:pPr>
                </w:p>
                <w:sdt>
                  <w:sdtPr>
                    <w:alias w:val="1.2 pp."/>
                    <w:tag w:val="part_f3bfd33872494667a7c2b6d729e6530e"/>
                    <w:lock w:val="sdtLocked"/>
                    <w:richText/>
                  </w:sdtPr>
                  <w:sdtContent>
                    <w:p>
                      <w:pPr>
                        <w:tabs>
                          <w:tab w:val="left" w:pos="1276"/>
                          <w:tab w:val="left" w:pos="10800"/>
                        </w:tabs>
                        <w:spacing w:line="360" w:lineRule="auto"/>
                        <w:ind w:right="709" w:firstLine="709"/>
                        <w:rPr>
                          <w:b/>
                          <w:szCs w:val="24"/>
                          <w:lang w:eastAsia="lt-LT"/>
                        </w:rPr>
                      </w:pPr>
                      <w:sdt>
                        <w:sdtPr>
                          <w:alias w:val="Numeris"/>
                          <w:tag w:val="nr_f3bfd33872494667a7c2b6d729e6530e"/>
                          <w:lock w:val="sdtLocked"/>
                          <w:richText/>
                        </w:sdtPr>
                        <w:sdtContent>
                          <w:r>
                            <w:rPr>
                              <w:b/>
                              <w:szCs w:val="24"/>
                              <w:lang w:eastAsia="lt-LT"/>
                            </w:rPr>
                            <w:t>1.2</w:t>
                          </w:r>
                        </w:sdtContent>
                      </w:sdt>
                      <w:r>
                        <w:rPr>
                          <w:b/>
                          <w:szCs w:val="24"/>
                          <w:lang w:eastAsia="lt-LT"/>
                        </w:rPr>
                        <w:t>.</w:t>
                        <w:tab/>
                        <w:t xml:space="preserve">Ekonominis ir socialinis kontekstas. </w:t>
                      </w:r>
                    </w:p>
                    <w:p>
                      <w:pPr>
                        <w:tabs>
                          <w:tab w:val="left" w:pos="9639"/>
                        </w:tabs>
                        <w:spacing w:line="276" w:lineRule="auto"/>
                        <w:ind w:firstLine="709"/>
                        <w:jc w:val="both"/>
                        <w:rPr>
                          <w:szCs w:val="22"/>
                        </w:rPr>
                      </w:pPr>
                      <w:r>
                        <w:rPr>
                          <w:szCs w:val="22"/>
                        </w:rPr>
                        <w:t>Savivaldybės darbo rinkoje vykstantys procesai lemia gyventojų užimtumą, o šis savo ruožtu – gyventojų švietimo poreikius. 2021 m. pradžioje:</w:t>
                      </w:r>
                    </w:p>
                    <w:p>
                      <w:pPr>
                        <w:tabs>
                          <w:tab w:val="left" w:pos="993"/>
                          <w:tab w:val="left" w:pos="9639"/>
                        </w:tabs>
                        <w:spacing w:line="276" w:lineRule="auto"/>
                        <w:ind w:firstLine="709"/>
                        <w:jc w:val="both"/>
                        <w:rPr>
                          <w:szCs w:val="24"/>
                        </w:rPr>
                      </w:pPr>
                      <w:r>
                        <w:rPr>
                          <w:rFonts w:ascii="Symbol" w:hAnsi="Symbol"/>
                          <w:szCs w:val="24"/>
                        </w:rPr>
                        <w:t></w:t>
                        <w:tab/>
                      </w:r>
                      <w:r>
                        <w:rPr>
                          <w:szCs w:val="24"/>
                        </w:rPr>
                        <w:t>0–15 metų amžiaus gyventojų Savivaldybėje buvo 5 075, o 2025 m. pradžioje – 4 500 (575 (t. y. 11,3 proc.) 0–15 metų amžiaus gyventojais mažiau);</w:t>
                      </w:r>
                    </w:p>
                    <w:p>
                      <w:pPr>
                        <w:tabs>
                          <w:tab w:val="left" w:pos="993"/>
                          <w:tab w:val="left" w:pos="9639"/>
                        </w:tabs>
                        <w:spacing w:line="276" w:lineRule="auto"/>
                        <w:ind w:firstLine="709"/>
                        <w:jc w:val="both"/>
                        <w:rPr>
                          <w:szCs w:val="22"/>
                        </w:rPr>
                      </w:pPr>
                      <w:r>
                        <w:rPr>
                          <w:rFonts w:ascii="Symbol" w:hAnsi="Symbol"/>
                        </w:rPr>
                        <w:t></w:t>
                        <w:tab/>
                      </w:r>
                      <w:r>
                        <w:rPr>
                          <w:szCs w:val="22"/>
                        </w:rPr>
                        <w:t>darbingo amžiaus gyventojų buvo 21 734, o 2025 m. – 21 382 (352 (t. y. 1,6 proc.) darbingo amžiaus gyventojais mažiau);</w:t>
                      </w:r>
                    </w:p>
                    <w:p>
                      <w:pPr>
                        <w:tabs>
                          <w:tab w:val="left" w:pos="993"/>
                          <w:tab w:val="left" w:pos="9639"/>
                        </w:tabs>
                        <w:spacing w:line="276" w:lineRule="auto"/>
                        <w:ind w:firstLine="709"/>
                        <w:jc w:val="both"/>
                        <w:rPr>
                          <w:bCs/>
                          <w:szCs w:val="24"/>
                          <w:lang w:eastAsia="lt-LT"/>
                        </w:rPr>
                      </w:pPr>
                      <w:r>
                        <w:rPr>
                          <w:rFonts w:ascii="Symbol" w:hAnsi="Symbol"/>
                          <w:bCs/>
                          <w:szCs w:val="24"/>
                          <w:lang w:eastAsia="lt-LT"/>
                        </w:rPr>
                        <w:t></w:t>
                        <w:tab/>
                      </w:r>
                      <w:r>
                        <w:rPr>
                          <w:szCs w:val="22"/>
                        </w:rPr>
                        <w:t>pensinio amžiaus gyventojų buvo 8 119, o 2025 m. – 8 080 (39 (t. y. 0,5 proc. pensinio amžiaus gyventojais mažiau)</w:t>
                      </w:r>
                      <w:r>
                        <w:rPr>
                          <w:bCs/>
                          <w:szCs w:val="24"/>
                          <w:lang w:eastAsia="lt-LT"/>
                        </w:rPr>
                        <w:t>.</w:t>
                      </w:r>
                    </w:p>
                    <w:p>
                      <w:pPr>
                        <w:tabs>
                          <w:tab w:val="left" w:pos="993"/>
                          <w:tab w:val="left" w:pos="9639"/>
                        </w:tabs>
                        <w:spacing w:line="276" w:lineRule="auto"/>
                        <w:ind w:firstLine="709"/>
                        <w:jc w:val="both"/>
                        <w:rPr>
                          <w:bCs/>
                          <w:szCs w:val="24"/>
                          <w:lang w:eastAsia="lt-LT"/>
                        </w:rPr>
                      </w:pPr>
                      <w:r>
                        <w:rPr>
                          <w:bCs/>
                          <w:szCs w:val="24"/>
                          <w:lang w:eastAsia="lt-LT"/>
                        </w:rPr>
                        <w:t xml:space="preserve">Ekonominį gyventojų krūvį parodo 0–15 m. amžiaus vaikų ir pensinio amžiaus gyventojų dalis, tenkanti darbingo amžiaus gyventojų daliai. </w:t>
                      </w:r>
                    </w:p>
                    <w:p>
                      <w:pPr>
                        <w:tabs>
                          <w:tab w:val="left" w:pos="993"/>
                          <w:tab w:val="left" w:pos="9639"/>
                        </w:tabs>
                        <w:spacing w:line="276" w:lineRule="auto"/>
                        <w:ind w:firstLine="709"/>
                        <w:jc w:val="both"/>
                        <w:rPr>
                          <w:bCs/>
                          <w:szCs w:val="24"/>
                          <w:lang w:eastAsia="lt-LT"/>
                        </w:rPr>
                      </w:pPr>
                      <w:r>
                        <w:rPr>
                          <w:bCs/>
                          <w:szCs w:val="24"/>
                          <w:lang w:eastAsia="lt-LT"/>
                        </w:rPr>
                        <w:t>2021 m. Savivaldybėje darbingo amžiaus gyventojai sudarė 62,2 proc., o vaikai (0–15 m.) ir pensinio amžiaus gyventojai – 37,8 proc. visų gyventojų; 2025 m. darbingo amžiaus gyventojai sudarė 63 proc., o vaikai (0–15 m.) ir pensinio amžiaus gyventojai – 37 proc. visų gyventojų. Per 2021 m. ir 2025 m. laikotarpį, darbingo amžiaus gyventojų dalies (62,2 proc. ir 63 proc.) ir vaikų bei pensinio amžiaus gyventojų dalies (37,8 proc. ir 37 proc.) santykis pakito 0,8 procentinio punkto, t. y. ekonominis Savivaldybės gyventojų krūvis nežymiai 1,3 proc. padidėjo.</w:t>
                      </w:r>
                    </w:p>
                    <w:p>
                      <w:pPr>
                        <w:tabs>
                          <w:tab w:val="left" w:pos="993"/>
                          <w:tab w:val="left" w:pos="9639"/>
                        </w:tabs>
                        <w:spacing w:line="276" w:lineRule="auto"/>
                        <w:ind w:firstLine="709"/>
                        <w:jc w:val="both"/>
                        <w:rPr>
                          <w:bCs/>
                          <w:szCs w:val="24"/>
                          <w:lang w:eastAsia="lt-LT"/>
                        </w:rPr>
                      </w:pP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right"/>
                        <w:rPr>
                          <w:szCs w:val="22"/>
                        </w:rPr>
                      </w:pPr>
                      <w:r>
                        <w:rPr>
                          <w:szCs w:val="22"/>
                        </w:rPr>
                        <w:t>7 diagrama</w:t>
                      </w:r>
                    </w:p>
                  </w:sdtContent>
                </w:sdt>
              </w:sdtContent>
            </w:sdt>
            <w:sdt>
              <w:sdtPr>
                <w:alias w:val="poskyris"/>
                <w:tag w:val="part_d4746f82795147c29ca80635237c127c"/>
                <w:lock w:val="sdtLocked"/>
                <w:richText/>
              </w:sdtPr>
              <w:sdtContent>
                <w:sdt>
                  <w:sdtPr>
                    <w:alias w:val="Pavadinimas"/>
                    <w:tag w:val="title_d4746f82795147c29ca80635237c127c"/>
                    <w:lock w:val="sdtLocked"/>
                    <w:richText/>
                  </w:sdtPr>
                  <w:sdtContent>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center"/>
                        <w:rPr>
                          <w:b/>
                          <w:szCs w:val="22"/>
                        </w:rPr>
                      </w:pPr>
                      <w:r>
                        <w:rPr>
                          <w:b/>
                          <w:szCs w:val="22"/>
                        </w:rPr>
                        <w:t>Savivaldybės darbingo ir nedarbingo amžiaus gyventojų skaičiaus kaita</w:t>
                      </w: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center"/>
                        <w:rPr>
                          <w:b/>
                          <w:szCs w:val="22"/>
                        </w:rPr>
                      </w:pPr>
                      <w:r>
                        <w:rPr>
                          <w:b/>
                          <w:szCs w:val="22"/>
                        </w:rPr>
                        <w:t>2021–2025 metais</w:t>
                      </w:r>
                    </w:p>
                  </w:sdtContent>
                </w:sdt>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center"/>
                    <w:rPr>
                      <w:b/>
                      <w:szCs w:val="22"/>
                    </w:rPr>
                  </w:pP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jc w:val="center"/>
                    <w:rPr>
                      <w:b/>
                      <w:szCs w:val="22"/>
                    </w:rPr>
                  </w:pPr>
                  <w:r>
                    <w:rPr>
                      <w:b/>
                      <w:szCs w:val="22"/>
                      <w:lang w:val="en-US"/>
                    </w:rPr>
                    <w:drawing>
                      <wp:inline distT="0" distB="0" distL="0" distR="0" wp14:anchorId="3640BE8C" wp14:editId="08BBB24B">
                        <wp:extent cx="5486400" cy="1593850"/>
                        <wp:effectExtent l="0" t="0" r="0" b="6350"/>
                        <wp:docPr id="2140472263" name="Diagrama 1"/>
                        <wp:cNvGraphicFramePr/>
                        <a:graphic xmlns:a="http://schemas.openxmlformats.org/drawingml/2006/main">
                          <a:graphicData uri="http://schemas.openxmlformats.org/drawingml/2006/chart">
                            <c:chart xmlns:c="http://schemas.openxmlformats.org/drawingml/2006/chart" r:id="rId15"/>
                          </a:graphicData>
                        </a:graphic>
                      </wp:inline>
                    </w:drawing>
                  </w:r>
                </w:p>
                <w:p>
                  <w:pPr>
                    <w:tabs>
                      <w:tab w:val="left" w:pos="9639"/>
                    </w:tabs>
                    <w:spacing w:line="276" w:lineRule="auto"/>
                    <w:ind w:firstLine="851"/>
                    <w:jc w:val="right"/>
                    <w:rPr>
                      <w:i/>
                      <w:color w:val="000000"/>
                      <w:szCs w:val="24"/>
                      <w:shd w:val="clear" w:color="auto" w:fill="FFFFFF"/>
                      <w:lang w:eastAsia="lt-LT"/>
                    </w:rPr>
                  </w:pPr>
                  <w:r>
                    <w:rPr>
                      <w:i/>
                      <w:color w:val="000000"/>
                      <w:szCs w:val="24"/>
                      <w:shd w:val="clear" w:color="auto" w:fill="FFFFFF"/>
                      <w:lang w:eastAsia="lt-LT"/>
                    </w:rPr>
                    <w:t>Duomenų šaltinis: LSD</w:t>
                  </w: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both"/>
                    <w:rPr>
                      <w:szCs w:val="22"/>
                    </w:rPr>
                  </w:pPr>
                </w:p>
                <w:p>
                  <w:pPr>
                    <w:tabs>
                      <w:tab w:val="left" w:pos="9639"/>
                    </w:tabs>
                    <w:spacing w:line="276" w:lineRule="auto"/>
                    <w:ind w:firstLine="709"/>
                    <w:jc w:val="both"/>
                    <w:rPr>
                      <w:bCs/>
                      <w:szCs w:val="24"/>
                      <w:lang w:eastAsia="lt-LT"/>
                    </w:rPr>
                  </w:pPr>
                  <w:r>
                    <w:rPr>
                      <w:szCs w:val="22"/>
                    </w:rPr>
                    <w:t>Lyginant 2021–2025 m. Savivaldybėje registruoto nedarbo duomenis, matyti, kad registruotas nedarbas ženkliai sumažėjo (nuo 14,8 proc. iki 10,6 proc., t. y. 28,4 proc.), o tai galimai turėjo teigiamą įtaką gyventojų ekonominės ir socialinės būklės gerėjimui</w:t>
                  </w:r>
                  <w:r>
                    <w:rPr>
                      <w:bCs/>
                      <w:szCs w:val="24"/>
                      <w:lang w:eastAsia="lt-LT"/>
                    </w:rPr>
                    <w:t xml:space="preserve">. </w:t>
                  </w:r>
                </w:p>
                <w:p>
                  <w:pPr>
                    <w:tabs>
                      <w:tab w:val="left" w:pos="9639"/>
                    </w:tabs>
                    <w:spacing w:line="276" w:lineRule="auto"/>
                    <w:ind w:firstLine="709"/>
                    <w:jc w:val="both"/>
                    <w:rPr>
                      <w:bCs/>
                      <w:szCs w:val="24"/>
                      <w:lang w:eastAsia="lt-LT"/>
                    </w:rPr>
                  </w:pP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right"/>
                    <w:rPr>
                      <w:szCs w:val="22"/>
                    </w:rPr>
                  </w:pPr>
                  <w:r>
                    <w:rPr>
                      <w:szCs w:val="22"/>
                    </w:rPr>
                    <w:t>8 diagrama</w:t>
                  </w:r>
                </w:p>
              </w:sdtContent>
            </w:sdt>
            <w:sdt>
              <w:sdtPr>
                <w:alias w:val="poskyris"/>
                <w:tag w:val="part_a482c31ef6884fba9dd40b2dcf3622d0"/>
                <w:lock w:val="sdtLocked"/>
                <w:richText/>
              </w:sdtPr>
              <w:sdtContent>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ind w:firstLine="709"/>
                    <w:jc w:val="center"/>
                    <w:rPr>
                      <w:b/>
                      <w:szCs w:val="22"/>
                    </w:rPr>
                  </w:pPr>
                  <w:sdt>
                    <w:sdtPr>
                      <w:alias w:val="Pavadinimas"/>
                      <w:tag w:val="title_a482c31ef6884fba9dd40b2dcf3622d0"/>
                      <w:lock w:val="sdtLocked"/>
                      <w:richText/>
                    </w:sdtPr>
                    <w:sdtContent>
                      <w:r>
                        <w:rPr>
                          <w:b/>
                          <w:szCs w:val="22"/>
                        </w:rPr>
                        <w:t>Savivaldybėje registruoto nedarbo kaita 2021–2025 m.</w:t>
                      </w:r>
                    </w:sdtContent>
                  </w:sdt>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ind w:firstLine="709"/>
                    <w:jc w:val="center"/>
                    <w:rPr>
                      <w:szCs w:val="22"/>
                    </w:rPr>
                  </w:pPr>
                </w:p>
                <w:p>
                  <w:pPr>
                    <w:tabs>
                      <w:tab w:val="left" w:pos="720"/>
                      <w:tab w:val="left" w:pos="9639"/>
                    </w:tabs>
                    <w:jc w:val="center"/>
                    <w:rPr>
                      <w:szCs w:val="22"/>
                    </w:rPr>
                  </w:pPr>
                  <w:r>
                    <w:rPr>
                      <w:szCs w:val="22"/>
                      <w:lang w:val="en-US"/>
                    </w:rPr>
                    <w:drawing>
                      <wp:inline distT="0" distB="0" distL="0" distR="0" wp14:anchorId="1C00EA8D" wp14:editId="5E3B00C8">
                        <wp:extent cx="4307840" cy="1479550"/>
                        <wp:effectExtent l="0" t="0" r="16510" b="6350"/>
                        <wp:docPr id="111" name="Diagrama 111"/>
                        <wp:cNvGraphicFramePr/>
                        <a:graphic xmlns:a="http://schemas.openxmlformats.org/drawingml/2006/main">
                          <a:graphicData uri="http://schemas.openxmlformats.org/drawingml/2006/chart">
                            <c:chart xmlns:c="http://schemas.openxmlformats.org/drawingml/2006/chart" r:id="rId16"/>
                          </a:graphicData>
                        </a:graphic>
                      </wp:inline>
                    </w:drawing>
                  </w:r>
                </w:p>
                <w:p>
                  <w:pPr>
                    <w:tabs>
                      <w:tab w:val="left" w:pos="9639"/>
                    </w:tabs>
                    <w:spacing w:line="276" w:lineRule="auto"/>
                    <w:ind w:firstLine="851"/>
                    <w:jc w:val="right"/>
                    <w:rPr>
                      <w:i/>
                      <w:color w:val="000000"/>
                      <w:szCs w:val="24"/>
                      <w:shd w:val="clear" w:color="auto" w:fill="FFFFFF"/>
                      <w:lang w:eastAsia="lt-LT"/>
                    </w:rPr>
                  </w:pPr>
                  <w:r>
                    <w:rPr>
                      <w:i/>
                      <w:color w:val="000000"/>
                      <w:szCs w:val="24"/>
                      <w:shd w:val="clear" w:color="auto" w:fill="FFFFFF"/>
                      <w:lang w:eastAsia="lt-LT"/>
                    </w:rPr>
                    <w:t>Duomenų šaltinis: Užimtumo tarnyba</w:t>
                  </w:r>
                </w:p>
                <w:p>
                  <w:pPr>
                    <w:tabs>
                      <w:tab w:val="left" w:pos="9639"/>
                    </w:tabs>
                    <w:spacing w:line="276" w:lineRule="auto"/>
                    <w:ind w:firstLine="709"/>
                    <w:jc w:val="both"/>
                    <w:rPr>
                      <w:szCs w:val="22"/>
                    </w:rPr>
                  </w:pPr>
                </w:p>
                <w:p>
                  <w:pPr>
                    <w:tabs>
                      <w:tab w:val="left" w:pos="9639"/>
                    </w:tabs>
                    <w:spacing w:line="276" w:lineRule="auto"/>
                    <w:ind w:firstLine="709"/>
                    <w:jc w:val="both"/>
                    <w:rPr>
                      <w:szCs w:val="22"/>
                    </w:rPr>
                  </w:pPr>
                  <w:r>
                    <w:rPr>
                      <w:szCs w:val="22"/>
                    </w:rPr>
                    <w:t xml:space="preserve">Šeimų, kurioms teikiamos socialinių įgūdžių ugdymo ir palaikymo paslaugos dėl patiriamų socialinės rizikos veiksnių, skaičius Savivaldybėje nuo 2021 m. iki 2025 m. padidėjo 24 šeimomis </w:t>
                  </w:r>
                </w:p>
                <w:p>
                  <w:pPr>
                    <w:tabs>
                      <w:tab w:val="left" w:pos="9639"/>
                    </w:tabs>
                    <w:spacing w:line="276" w:lineRule="auto"/>
                    <w:jc w:val="both"/>
                    <w:rPr>
                      <w:szCs w:val="22"/>
                    </w:rPr>
                  </w:pPr>
                  <w:r>
                    <w:rPr>
                      <w:szCs w:val="22"/>
                    </w:rPr>
                    <w:t>(t. y. 10,3 proc.); vaikų, augančių tose šeimose, skaičius sumažėjo 52 vaikais, (t. y. 9,5 proc.).</w:t>
                  </w:r>
                </w:p>
                <w:p>
                  <w:pPr>
                    <w:tabs>
                      <w:tab w:val="left" w:pos="9639"/>
                    </w:tabs>
                    <w:spacing w:line="276" w:lineRule="auto"/>
                    <w:ind w:firstLine="709"/>
                    <w:jc w:val="both"/>
                    <w:rPr>
                      <w:bCs/>
                      <w:szCs w:val="24"/>
                      <w:lang w:eastAsia="lt-LT"/>
                    </w:rPr>
                  </w:pP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right"/>
                    <w:rPr>
                      <w:szCs w:val="22"/>
                    </w:rPr>
                  </w:pPr>
                  <w:r>
                    <w:rPr>
                      <w:szCs w:val="22"/>
                    </w:rPr>
                    <w:t>9 diagrama</w:t>
                  </w:r>
                </w:p>
              </w:sdtContent>
            </w:sdt>
            <w:sdt>
              <w:sdtPr>
                <w:alias w:val="poskyris"/>
                <w:tag w:val="part_8c895dc13d3d4d87ac58cfacc4f05ad8"/>
                <w:lock w:val="sdtLocked"/>
                <w:richText/>
              </w:sdtPr>
              <w:sdtContent>
                <w:sdt>
                  <w:sdtPr>
                    <w:alias w:val="Pavadinimas"/>
                    <w:tag w:val="title_8c895dc13d3d4d87ac58cfacc4f05ad8"/>
                    <w:lock w:val="sdtLocked"/>
                    <w:richText/>
                  </w:sdtPr>
                  <w:sdtContent>
                    <w:p>
                      <w:pPr>
                        <w:tabs>
                          <w:tab w:val="left" w:pos="720"/>
                          <w:tab w:val="left" w:pos="9639"/>
                        </w:tabs>
                        <w:spacing w:line="276" w:lineRule="auto"/>
                        <w:jc w:val="center"/>
                        <w:rPr>
                          <w:b/>
                          <w:szCs w:val="22"/>
                        </w:rPr>
                      </w:pPr>
                      <w:r>
                        <w:rPr>
                          <w:b/>
                          <w:szCs w:val="22"/>
                        </w:rPr>
                        <w:t>Šeimų, kurioms teikiamos socialinių įgūdžių ugdymo, palaikymo ir (ar) atkūrimo paslaugos</w:t>
                      </w:r>
                    </w:p>
                    <w:p>
                      <w:pPr>
                        <w:tabs>
                          <w:tab w:val="left" w:pos="720"/>
                          <w:tab w:val="left" w:pos="9639"/>
                        </w:tabs>
                        <w:spacing w:line="276" w:lineRule="auto"/>
                        <w:jc w:val="center"/>
                        <w:rPr>
                          <w:b/>
                          <w:szCs w:val="22"/>
                        </w:rPr>
                      </w:pPr>
                      <w:r>
                        <w:rPr>
                          <w:b/>
                          <w:szCs w:val="22"/>
                        </w:rPr>
                        <w:t>dėl šeimoje patiriamų socialinės rizikos veiksnių, ir jose augančių vaikų skaičiaus kaita</w:t>
                      </w:r>
                    </w:p>
                    <w:p>
                      <w:pPr>
                        <w:tabs>
                          <w:tab w:val="left" w:pos="720"/>
                          <w:tab w:val="left" w:pos="9639"/>
                        </w:tabs>
                        <w:spacing w:line="276" w:lineRule="auto"/>
                        <w:jc w:val="center"/>
                        <w:rPr>
                          <w:b/>
                          <w:szCs w:val="22"/>
                        </w:rPr>
                      </w:pPr>
                      <w:r>
                        <w:rPr>
                          <w:b/>
                          <w:szCs w:val="22"/>
                        </w:rPr>
                        <w:t>Savivaldybėje 2021–2025 m.</w:t>
                      </w:r>
                    </w:p>
                  </w:sdtContent>
                </w:sdt>
                <w:p>
                  <w:pPr>
                    <w:tabs>
                      <w:tab w:val="left" w:pos="720"/>
                      <w:tab w:val="left" w:pos="9639"/>
                    </w:tabs>
                    <w:spacing w:line="276" w:lineRule="auto"/>
                    <w:jc w:val="center"/>
                    <w:rPr>
                      <w:b/>
                      <w:szCs w:val="22"/>
                    </w:rPr>
                  </w:pPr>
                </w:p>
                <w:p>
                  <w:pPr>
                    <w:tabs>
                      <w:tab w:val="left" w:pos="720"/>
                      <w:tab w:val="left" w:pos="9639"/>
                    </w:tabs>
                    <w:spacing w:line="276" w:lineRule="auto"/>
                    <w:jc w:val="center"/>
                    <w:rPr>
                      <w:b/>
                      <w:szCs w:val="22"/>
                    </w:rPr>
                  </w:pPr>
                  <w:r>
                    <w:rPr>
                      <w:b/>
                      <w:szCs w:val="22"/>
                      <w:lang w:val="en-US"/>
                    </w:rPr>
                    <w:drawing>
                      <wp:inline distT="0" distB="0" distL="0" distR="0" wp14:anchorId="3BB0B470" wp14:editId="305CEE5E">
                        <wp:extent cx="5723890" cy="2647950"/>
                        <wp:effectExtent l="0" t="0" r="10160" b="0"/>
                        <wp:docPr id="112" name="Diagrama 112"/>
                        <wp:cNvGraphicFramePr/>
                        <a:graphic xmlns:a="http://schemas.openxmlformats.org/drawingml/2006/main">
                          <a:graphicData uri="http://schemas.openxmlformats.org/drawingml/2006/chart">
                            <c:chart xmlns:c="http://schemas.openxmlformats.org/drawingml/2006/chart" r:id="rId17"/>
                          </a:graphicData>
                        </a:graphic>
                      </wp:inline>
                    </w:drawing>
                  </w:r>
                </w:p>
                <w:p>
                  <w:pPr>
                    <w:tabs>
                      <w:tab w:val="left" w:pos="9639"/>
                    </w:tabs>
                    <w:spacing w:line="276" w:lineRule="auto"/>
                    <w:ind w:firstLine="851"/>
                    <w:jc w:val="right"/>
                    <w:rPr>
                      <w:i/>
                      <w:szCs w:val="24"/>
                      <w:shd w:val="clear" w:color="auto" w:fill="FFFFFF"/>
                      <w:lang w:eastAsia="lt-LT"/>
                    </w:rPr>
                  </w:pPr>
                  <w:r>
                    <w:rPr>
                      <w:i/>
                      <w:szCs w:val="24"/>
                      <w:shd w:val="clear" w:color="auto" w:fill="FFFFFF"/>
                      <w:lang w:eastAsia="lt-LT"/>
                    </w:rPr>
                    <w:t>Duomenų šaltinis: Radviliškio socialinių paslaugų centras</w:t>
                  </w:r>
                </w:p>
                <w:p>
                  <w:pPr>
                    <w:tabs>
                      <w:tab w:val="left" w:pos="9639"/>
                      <w:tab w:val="left" w:pos="10800"/>
                    </w:tabs>
                    <w:spacing w:line="276" w:lineRule="auto"/>
                    <w:ind w:firstLine="720"/>
                    <w:jc w:val="both"/>
                    <w:rPr>
                      <w:szCs w:val="24"/>
                      <w:lang w:eastAsia="lt-LT"/>
                    </w:rPr>
                  </w:pPr>
                </w:p>
                <w:p>
                  <w:pPr>
                    <w:tabs>
                      <w:tab w:val="left" w:pos="9639"/>
                    </w:tabs>
                    <w:spacing w:line="276" w:lineRule="auto"/>
                    <w:ind w:firstLine="709"/>
                    <w:jc w:val="both"/>
                    <w:rPr>
                      <w:rFonts w:ascii="MS Sans Serif" w:hAnsi="MS Sans Serif"/>
                      <w:szCs w:val="24"/>
                      <w:lang w:eastAsia="lt-LT"/>
                    </w:rPr>
                  </w:pPr>
                  <w:r>
                    <w:rPr>
                      <w:szCs w:val="24"/>
                      <w:lang w:eastAsia="lt-LT"/>
                    </w:rPr>
                    <w:t>Savivaldybės BUM nemokamą maitinimą ir vienkartinę paramą mokinio reikmenims įsigyti</w:t>
                  </w:r>
                </w:p>
                <w:p>
                  <w:pPr>
                    <w:tabs>
                      <w:tab w:val="left" w:pos="9639"/>
                      <w:tab w:val="left" w:pos="10800"/>
                    </w:tabs>
                    <w:spacing w:line="276" w:lineRule="auto"/>
                    <w:jc w:val="both"/>
                    <w:rPr>
                      <w:szCs w:val="24"/>
                      <w:lang w:eastAsia="lt-LT"/>
                    </w:rPr>
                  </w:pPr>
                  <w:r>
                    <w:rPr>
                      <w:szCs w:val="24"/>
                      <w:lang w:eastAsia="lt-LT"/>
                    </w:rPr>
                    <w:t>gaunančių mokinių dalis atskleidžia mokinių šeimų ekonominę padėtį ir iliustruoja, kiek mokinių gali patirti mokymosi nesėkmę dėl blogų gyvenimo ir mokymosi sąlygų.</w:t>
                  </w:r>
                </w:p>
                <w:p>
                  <w:pPr>
                    <w:spacing w:line="276" w:lineRule="auto"/>
                    <w:ind w:firstLine="709"/>
                    <w:jc w:val="both"/>
                    <w:rPr>
                      <w:szCs w:val="24"/>
                    </w:rPr>
                  </w:pPr>
                  <w:r>
                    <w:rPr>
                      <w:szCs w:val="24"/>
                      <w:lang w:eastAsia="lt-LT"/>
                    </w:rPr>
                    <w:t>2021–2025 m. m. laikotarpiu nemokamą maitinimą gaunančių mokinių dalis sumažėjo</w:t>
                  </w:r>
                  <w:r>
                    <w:rPr>
                      <w:bCs/>
                      <w:szCs w:val="24"/>
                      <w:lang w:eastAsia="lt-LT"/>
                    </w:rPr>
                    <w:t xml:space="preserve"> 2,9 proc. 2021–2022 m. m. nemokamą maitinimą gaunančių mokinių dalis sudarė 41,7 proc. visų </w:t>
                  </w:r>
                  <w:r>
                    <w:rPr>
                      <w:szCs w:val="24"/>
                      <w:lang w:eastAsia="lt-LT"/>
                    </w:rPr>
                    <w:t>Savivaldybės</w:t>
                  </w:r>
                  <w:r>
                    <w:rPr>
                      <w:bCs/>
                      <w:szCs w:val="24"/>
                      <w:lang w:eastAsia="lt-LT"/>
                    </w:rPr>
                    <w:t xml:space="preserve"> mokinių, 2024–2025 m. m. – </w:t>
                  </w:r>
                  <w:r>
                    <w:rPr>
                      <w:szCs w:val="24"/>
                    </w:rPr>
                    <w:t>40,5 proc.</w:t>
                  </w:r>
                  <w:r>
                    <w:rPr>
                      <w:bCs/>
                      <w:szCs w:val="24"/>
                      <w:lang w:eastAsia="lt-LT"/>
                    </w:rPr>
                    <w:t xml:space="preserve"> </w:t>
                  </w:r>
                </w:p>
                <w:p>
                  <w:pPr>
                    <w:spacing w:line="276" w:lineRule="auto"/>
                    <w:ind w:firstLine="709"/>
                    <w:jc w:val="both"/>
                    <w:rPr>
                      <w:bCs/>
                      <w:szCs w:val="24"/>
                      <w:lang w:eastAsia="lt-LT"/>
                    </w:rPr>
                  </w:pPr>
                  <w:r>
                    <w:rPr>
                      <w:szCs w:val="24"/>
                      <w:lang w:eastAsia="lt-LT"/>
                    </w:rPr>
                    <w:t xml:space="preserve">2021–2025 m. m. laikotarpiu vienkartinę paramą mokinio reikmenims įsigyti gaunančių mokinių dalis 8,8 proc. padidėjo. </w:t>
                  </w:r>
                  <w:r>
                    <w:rPr>
                      <w:bCs/>
                      <w:szCs w:val="24"/>
                      <w:lang w:eastAsia="lt-LT"/>
                    </w:rPr>
                    <w:t xml:space="preserve">2021–2022 m. m. </w:t>
                  </w:r>
                  <w:r>
                    <w:rPr>
                      <w:szCs w:val="24"/>
                      <w:lang w:eastAsia="lt-LT"/>
                    </w:rPr>
                    <w:t xml:space="preserve">vienkartinę paramą mokinio reikmenims įsigyti </w:t>
                  </w:r>
                  <w:r>
                    <w:rPr>
                      <w:bCs/>
                      <w:szCs w:val="24"/>
                      <w:lang w:eastAsia="lt-LT"/>
                    </w:rPr>
                    <w:t xml:space="preserve">gaunančių mokinių dalis sudarė 25,1 proc. visų </w:t>
                  </w:r>
                  <w:r>
                    <w:rPr>
                      <w:szCs w:val="24"/>
                      <w:lang w:eastAsia="lt-LT"/>
                    </w:rPr>
                    <w:t>Savivaldybės</w:t>
                  </w:r>
                  <w:r>
                    <w:rPr>
                      <w:bCs/>
                      <w:szCs w:val="24"/>
                      <w:lang w:eastAsia="lt-LT"/>
                    </w:rPr>
                    <w:t xml:space="preserve"> mokinių, 2024–2025 m. m. – </w:t>
                  </w:r>
                  <w:r>
                    <w:rPr>
                      <w:szCs w:val="24"/>
                    </w:rPr>
                    <w:t>27,3 proc.</w:t>
                  </w:r>
                  <w:r>
                    <w:rPr>
                      <w:bCs/>
                      <w:szCs w:val="24"/>
                      <w:lang w:eastAsia="lt-LT"/>
                    </w:rPr>
                    <w:t xml:space="preserve"> </w:t>
                  </w:r>
                </w:p>
                <w:p>
                  <w:pPr>
                    <w:spacing w:line="276" w:lineRule="auto"/>
                    <w:ind w:firstLine="709"/>
                    <w:jc w:val="both"/>
                    <w:rPr>
                      <w:bCs/>
                      <w:szCs w:val="24"/>
                      <w:lang w:eastAsia="lt-LT"/>
                    </w:rPr>
                  </w:pPr>
                </w:p>
                <w:p>
                  <w:pPr>
                    <w:widowControl w:val="0"/>
                    <w:tabs>
                      <w:tab w:val="left" w:pos="916"/>
                      <w:tab w:val="left" w:pos="1440"/>
                      <w:tab w:val="left" w:pos="1832"/>
                      <w:tab w:val="left" w:pos="2748"/>
                      <w:tab w:val="left" w:pos="3664"/>
                      <w:tab w:val="left" w:pos="4580"/>
                      <w:tab w:val="left" w:pos="5496"/>
                      <w:tab w:val="left" w:pos="6412"/>
                      <w:tab w:val="left" w:pos="7328"/>
                      <w:tab w:val="left" w:pos="8244"/>
                      <w:tab w:val="left" w:pos="9160"/>
                      <w:tab w:val="left" w:pos="9639"/>
                      <w:tab w:val="left" w:pos="10076"/>
                      <w:tab w:val="left" w:pos="10992"/>
                      <w:tab w:val="left" w:pos="11908"/>
                      <w:tab w:val="left" w:pos="12824"/>
                      <w:tab w:val="left" w:pos="13740"/>
                      <w:tab w:val="left" w:pos="14656"/>
                    </w:tabs>
                    <w:spacing w:line="276" w:lineRule="auto"/>
                    <w:ind w:firstLine="709"/>
                    <w:jc w:val="right"/>
                    <w:rPr>
                      <w:szCs w:val="22"/>
                    </w:rPr>
                  </w:pPr>
                  <w:r>
                    <w:rPr>
                      <w:szCs w:val="22"/>
                    </w:rPr>
                    <w:t>10 diagrama</w:t>
                  </w:r>
                </w:p>
              </w:sdtContent>
            </w:sdt>
            <w:sdt>
              <w:sdtPr>
                <w:alias w:val="poskyris"/>
                <w:tag w:val="part_56c3658dae8e45ad92bcf78725ee3a41"/>
                <w:lock w:val="sdtLocked"/>
                <w:richText/>
              </w:sdtPr>
              <w:sdtContent>
                <w:sdt>
                  <w:sdtPr>
                    <w:alias w:val="Pavadinimas"/>
                    <w:tag w:val="title_56c3658dae8e45ad92bcf78725ee3a41"/>
                    <w:lock w:val="sdtLocked"/>
                    <w:richText/>
                  </w:sdtPr>
                  <w:sdtContent>
                    <w:p>
                      <w:pPr>
                        <w:tabs>
                          <w:tab w:val="left" w:pos="9639"/>
                          <w:tab w:val="left" w:pos="10800"/>
                        </w:tabs>
                        <w:spacing w:line="276" w:lineRule="auto"/>
                        <w:jc w:val="center"/>
                        <w:rPr>
                          <w:b/>
                          <w:szCs w:val="24"/>
                          <w:lang w:eastAsia="lt-LT"/>
                        </w:rPr>
                      </w:pPr>
                      <w:r>
                        <w:rPr>
                          <w:b/>
                          <w:szCs w:val="24"/>
                          <w:lang w:eastAsia="lt-LT"/>
                        </w:rPr>
                        <w:t xml:space="preserve">2021–2025 m. m. nemokamą maitinimą ir vienkartinę paramą mokinio reikmenims </w:t>
                      </w:r>
                    </w:p>
                    <w:p>
                      <w:pPr>
                        <w:tabs>
                          <w:tab w:val="left" w:pos="9639"/>
                          <w:tab w:val="left" w:pos="10800"/>
                        </w:tabs>
                        <w:spacing w:line="276" w:lineRule="auto"/>
                        <w:jc w:val="center"/>
                        <w:rPr>
                          <w:b/>
                          <w:szCs w:val="24"/>
                          <w:lang w:eastAsia="lt-LT"/>
                        </w:rPr>
                      </w:pPr>
                      <w:r>
                        <w:rPr>
                          <w:b/>
                          <w:szCs w:val="24"/>
                          <w:lang w:eastAsia="lt-LT"/>
                        </w:rPr>
                        <w:t>įsigyti gavusių mokinį dalies kaita</w:t>
                      </w:r>
                    </w:p>
                  </w:sdtContent>
                </w:sdt>
                <w:p>
                  <w:pPr>
                    <w:tabs>
                      <w:tab w:val="left" w:pos="9639"/>
                      <w:tab w:val="left" w:pos="10800"/>
                    </w:tabs>
                    <w:spacing w:line="276" w:lineRule="auto"/>
                    <w:ind w:firstLine="720"/>
                    <w:jc w:val="center"/>
                    <w:rPr>
                      <w:b/>
                      <w:szCs w:val="24"/>
                      <w:lang w:eastAsia="lt-LT"/>
                    </w:rPr>
                  </w:pPr>
                </w:p>
                <w:p>
                  <w:pPr>
                    <w:tabs>
                      <w:tab w:val="left" w:pos="9639"/>
                      <w:tab w:val="left" w:pos="10800"/>
                    </w:tabs>
                    <w:jc w:val="center"/>
                    <w:rPr>
                      <w:b/>
                      <w:szCs w:val="24"/>
                      <w:lang w:eastAsia="lt-LT"/>
                    </w:rPr>
                  </w:pPr>
                  <w:r>
                    <w:rPr>
                      <w:b/>
                      <w:color w:val="EE0000"/>
                      <w:szCs w:val="24"/>
                      <w:lang w:val="en-US"/>
                    </w:rPr>
                    <w:drawing>
                      <wp:inline distT="0" distB="0" distL="0" distR="0" wp14:anchorId="79923AB6" wp14:editId="04E98B83">
                        <wp:extent cx="5932170" cy="1816100"/>
                        <wp:effectExtent l="0" t="0" r="11430" b="12700"/>
                        <wp:docPr id="4" name="Diagrama 4"/>
                        <wp:cNvGraphicFramePr/>
                        <a:graphic xmlns:a="http://schemas.openxmlformats.org/drawingml/2006/main">
                          <a:graphicData uri="http://schemas.openxmlformats.org/drawingml/2006/chart">
                            <c:chart xmlns:c="http://schemas.openxmlformats.org/drawingml/2006/chart" r:id="rId18"/>
                          </a:graphicData>
                        </a:graphic>
                      </wp:inline>
                    </w:drawing>
                  </w:r>
                </w:p>
              </w:sdtContent>
            </w:sdt>
          </w:sdtContent>
        </w:sdt>
        <w:sdt>
          <w:sdtPr>
            <w:alias w:val="skyrius"/>
            <w:tag w:val="part_8b2142e881b84aec87db6fcefef90a78"/>
            <w:lock w:val="sdtLocked"/>
            <w:richText/>
          </w:sdtPr>
          <w:sdtContent>
            <w:p>
              <w:pPr>
                <w:tabs>
                  <w:tab w:val="left" w:pos="9639"/>
                </w:tabs>
                <w:ind w:firstLine="851"/>
                <w:jc w:val="right"/>
                <w:rPr>
                  <w:i/>
                  <w:szCs w:val="24"/>
                  <w:shd w:val="clear" w:color="auto" w:fill="FFFFFF"/>
                  <w:lang w:eastAsia="lt-LT"/>
                </w:rPr>
              </w:pPr>
              <w:r>
                <w:rPr>
                  <w:i/>
                  <w:szCs w:val="24"/>
                  <w:shd w:val="clear" w:color="auto" w:fill="FFFFFF"/>
                  <w:lang w:eastAsia="lt-LT"/>
                </w:rPr>
                <w:t>Duomenų šaltinis: Savivaldybės administracijos Socialinės paramos skyrius</w:t>
              </w:r>
            </w:p>
            <w:p>
              <w:pPr>
                <w:tabs>
                  <w:tab w:val="left" w:pos="9639"/>
                </w:tabs>
                <w:spacing w:line="276" w:lineRule="auto"/>
                <w:ind w:firstLine="709"/>
                <w:jc w:val="both"/>
                <w:rPr>
                  <w:szCs w:val="24"/>
                  <w:lang w:eastAsia="lt-LT"/>
                </w:rPr>
              </w:pPr>
            </w:p>
            <w:p>
              <w:pPr>
                <w:tabs>
                  <w:tab w:val="left" w:pos="993"/>
                  <w:tab w:val="left" w:pos="9639"/>
                </w:tabs>
                <w:spacing w:line="276" w:lineRule="auto"/>
                <w:ind w:firstLine="709"/>
                <w:jc w:val="both"/>
                <w:rPr>
                  <w:bCs/>
                  <w:szCs w:val="24"/>
                  <w:lang w:eastAsia="lt-LT"/>
                </w:rPr>
              </w:pPr>
              <w:r>
                <w:t>Ekonominio ir socialinio Savivaldybės konteksto duomenys iliustruoja,</w:t>
              </w:r>
              <w:r>
                <w:rPr>
                  <w:bCs/>
                  <w:szCs w:val="24"/>
                  <w:lang w:eastAsia="lt-LT"/>
                </w:rPr>
                <w:t xml:space="preserve"> kad per 2021–2025 m. laikotarpį:</w:t>
              </w:r>
            </w:p>
            <w:p>
              <w:pPr>
                <w:tabs>
                  <w:tab w:val="left" w:pos="567"/>
                  <w:tab w:val="left" w:pos="709"/>
                  <w:tab w:val="left" w:pos="993"/>
                  <w:tab w:val="left" w:pos="9639"/>
                </w:tabs>
                <w:spacing w:line="276" w:lineRule="auto"/>
                <w:ind w:firstLine="709"/>
                <w:jc w:val="both"/>
                <w:rPr>
                  <w:bCs/>
                  <w:szCs w:val="24"/>
                  <w:lang w:eastAsia="lt-LT"/>
                </w:rPr>
              </w:pPr>
              <w:r>
                <w:rPr>
                  <w:rFonts w:ascii="Symbol" w:hAnsi="Symbol"/>
                  <w:bCs/>
                  <w:szCs w:val="24"/>
                  <w:lang w:eastAsia="lt-LT"/>
                </w:rPr>
                <w:t></w:t>
                <w:tab/>
              </w:r>
              <w:r>
                <w:rPr>
                  <w:bCs/>
                  <w:szCs w:val="24"/>
                  <w:lang w:eastAsia="lt-LT"/>
                </w:rPr>
                <w:t>1,3 proc. padidėjo ekonominis gyventojų krūvis;</w:t>
              </w:r>
            </w:p>
            <w:p>
              <w:pPr>
                <w:tabs>
                  <w:tab w:val="left" w:pos="567"/>
                  <w:tab w:val="left" w:pos="709"/>
                  <w:tab w:val="left" w:pos="993"/>
                  <w:tab w:val="left" w:pos="9639"/>
                </w:tabs>
                <w:spacing w:line="276" w:lineRule="auto"/>
                <w:ind w:firstLine="709"/>
                <w:jc w:val="both"/>
                <w:rPr>
                  <w:szCs w:val="24"/>
                  <w:lang w:eastAsia="lt-LT"/>
                </w:rPr>
              </w:pPr>
              <w:r>
                <w:rPr>
                  <w:rFonts w:ascii="Symbol" w:hAnsi="Symbol"/>
                  <w:szCs w:val="24"/>
                  <w:lang w:eastAsia="lt-LT"/>
                </w:rPr>
                <w:t></w:t>
                <w:tab/>
              </w:r>
              <w:r>
                <w:rPr>
                  <w:szCs w:val="24"/>
                  <w:lang w:eastAsia="lt-LT"/>
                </w:rPr>
                <w:t>28,4 proc. sumažėjo registruotas nedarbas;</w:t>
              </w:r>
            </w:p>
            <w:p>
              <w:pPr>
                <w:tabs>
                  <w:tab w:val="left" w:pos="567"/>
                  <w:tab w:val="left" w:pos="709"/>
                  <w:tab w:val="left" w:pos="993"/>
                  <w:tab w:val="left" w:pos="9639"/>
                </w:tabs>
                <w:spacing w:line="276" w:lineRule="auto"/>
                <w:ind w:firstLine="709"/>
                <w:jc w:val="both"/>
                <w:rPr>
                  <w:szCs w:val="22"/>
                </w:rPr>
              </w:pPr>
              <w:r>
                <w:rPr>
                  <w:rFonts w:ascii="Symbol" w:hAnsi="Symbol"/>
                </w:rPr>
                <w:t></w:t>
                <w:tab/>
              </w:r>
              <w:r>
                <w:rPr>
                  <w:szCs w:val="22"/>
                </w:rPr>
                <w:t>9,5 proc. sumažėjo vaikų, augančių šeimose, kurioms teikiamos socialinių įgūdžių ugdymo ir palaikymo paslaugos dėl patiriamų socialinės rizikos veiksnių, dalis;</w:t>
              </w:r>
            </w:p>
            <w:p>
              <w:pPr>
                <w:tabs>
                  <w:tab w:val="left" w:pos="567"/>
                  <w:tab w:val="left" w:pos="709"/>
                  <w:tab w:val="left" w:pos="993"/>
                  <w:tab w:val="left" w:pos="9639"/>
                </w:tabs>
                <w:spacing w:line="276" w:lineRule="auto"/>
                <w:ind w:firstLine="709"/>
                <w:jc w:val="both"/>
                <w:rPr>
                  <w:szCs w:val="22"/>
                </w:rPr>
              </w:pPr>
              <w:r>
                <w:rPr>
                  <w:rFonts w:ascii="Symbol" w:hAnsi="Symbol"/>
                </w:rPr>
                <w:t></w:t>
                <w:tab/>
              </w:r>
              <w:r>
                <w:rPr>
                  <w:szCs w:val="22"/>
                </w:rPr>
                <w:t xml:space="preserve">10,3 proc. padidėjo šeimų, kurioms teikiamos socialinių įgūdžių ugdymo ir palaikymo paslaugos dėl patiriamų socialinės rizikos veiksnių, dalis; </w:t>
              </w:r>
            </w:p>
            <w:p>
              <w:pPr>
                <w:tabs>
                  <w:tab w:val="left" w:pos="567"/>
                  <w:tab w:val="left" w:pos="709"/>
                  <w:tab w:val="left" w:pos="993"/>
                  <w:tab w:val="left" w:pos="9639"/>
                </w:tabs>
                <w:spacing w:line="276" w:lineRule="auto"/>
                <w:ind w:firstLine="709"/>
                <w:jc w:val="both"/>
                <w:rPr>
                  <w:szCs w:val="24"/>
                  <w:lang w:eastAsia="lt-LT"/>
                </w:rPr>
              </w:pPr>
              <w:r>
                <w:rPr>
                  <w:rFonts w:ascii="Symbol" w:hAnsi="Symbol"/>
                  <w:szCs w:val="24"/>
                  <w:lang w:eastAsia="lt-LT"/>
                </w:rPr>
                <w:t></w:t>
                <w:tab/>
              </w:r>
              <w:r>
                <w:rPr>
                  <w:szCs w:val="24"/>
                  <w:lang w:eastAsia="lt-LT"/>
                </w:rPr>
                <w:t>2,9 proc. sumažėjo</w:t>
              </w:r>
              <w:r>
                <w:rPr>
                  <w:bCs/>
                  <w:szCs w:val="24"/>
                  <w:lang w:eastAsia="lt-LT"/>
                </w:rPr>
                <w:t xml:space="preserve"> nemokamą maitinimą gaunančių mokinių dalis;</w:t>
              </w:r>
            </w:p>
            <w:p>
              <w:pPr>
                <w:tabs>
                  <w:tab w:val="left" w:pos="567"/>
                  <w:tab w:val="left" w:pos="709"/>
                  <w:tab w:val="left" w:pos="993"/>
                  <w:tab w:val="left" w:pos="9639"/>
                </w:tabs>
                <w:spacing w:line="276" w:lineRule="auto"/>
                <w:ind w:firstLine="709"/>
                <w:jc w:val="both"/>
                <w:rPr>
                  <w:szCs w:val="24"/>
                  <w:lang w:eastAsia="lt-LT"/>
                </w:rPr>
              </w:pPr>
              <w:r>
                <w:rPr>
                  <w:rFonts w:ascii="Symbol" w:hAnsi="Symbol"/>
                  <w:szCs w:val="24"/>
                  <w:lang w:eastAsia="lt-LT"/>
                </w:rPr>
                <w:t></w:t>
                <w:tab/>
              </w:r>
              <w:r>
                <w:rPr>
                  <w:szCs w:val="24"/>
                  <w:lang w:eastAsia="lt-LT"/>
                </w:rPr>
                <w:t>8,8 proc. padidėjo vienkartinę paramą mokinio reikmenims įsigyti gaunančių mokinių dalis.</w:t>
              </w:r>
            </w:p>
            <w:p>
              <w:pPr>
                <w:tabs>
                  <w:tab w:val="left" w:pos="9639"/>
                </w:tabs>
                <w:spacing w:line="276" w:lineRule="auto"/>
                <w:ind w:firstLine="709"/>
                <w:jc w:val="both"/>
                <w:rPr>
                  <w:szCs w:val="24"/>
                  <w:lang w:eastAsia="lt-LT"/>
                </w:rPr>
              </w:pPr>
              <w:r>
                <w:rPr>
                  <w:szCs w:val="24"/>
                  <w:lang w:eastAsia="lt-LT"/>
                </w:rPr>
                <w:t>Atsižvelgiant į tai, kas išdėstyta aukščiau, darytina išvada, jog ekonominis ir socialinis Savivaldybės kontekstas gerėjo, tačiau ir toliau išlieka nepalankus.</w:t>
              </w:r>
            </w:p>
            <w:p>
              <w:pPr>
                <w:tabs>
                  <w:tab w:val="left" w:pos="9639"/>
                </w:tabs>
                <w:spacing w:line="276" w:lineRule="auto"/>
                <w:jc w:val="both"/>
                <w:rPr>
                  <w:szCs w:val="24"/>
                  <w:lang w:eastAsia="lt-LT"/>
                </w:rPr>
              </w:pPr>
            </w:p>
            <w:sdt>
              <w:sdtPr>
                <w:alias w:val="1.3 pp."/>
                <w:tag w:val="part_eb46a0be8ca84c90b68d51ea8dc718aa"/>
                <w:lock w:val="sdtLocked"/>
                <w:richText/>
              </w:sdtPr>
              <w:sdtContent>
                <w:p>
                  <w:pPr>
                    <w:tabs>
                      <w:tab w:val="left" w:pos="9639"/>
                    </w:tabs>
                    <w:ind w:left="1134" w:hanging="425"/>
                    <w:jc w:val="both"/>
                    <w:rPr>
                      <w:b/>
                      <w:szCs w:val="24"/>
                      <w:lang w:eastAsia="lt-LT"/>
                    </w:rPr>
                  </w:pPr>
                  <w:sdt>
                    <w:sdtPr>
                      <w:alias w:val="Numeris"/>
                      <w:tag w:val="nr_eb46a0be8ca84c90b68d51ea8dc718aa"/>
                      <w:lock w:val="sdtLocked"/>
                      <w:richText/>
                    </w:sdtPr>
                    <w:sdtContent>
                      <w:r>
                        <w:rPr>
                          <w:b/>
                          <w:szCs w:val="24"/>
                          <w:lang w:eastAsia="lt-LT"/>
                        </w:rPr>
                        <w:t>1.3</w:t>
                      </w:r>
                    </w:sdtContent>
                  </w:sdt>
                  <w:r>
                    <w:rPr>
                      <w:b/>
                      <w:szCs w:val="24"/>
                      <w:lang w:eastAsia="lt-LT"/>
                    </w:rPr>
                    <w:t>.</w:t>
                    <w:tab/>
                    <w:t>Kultūrinis kontekstas.</w:t>
                  </w:r>
                </w:p>
                <w:p>
                  <w:pPr>
                    <w:tabs>
                      <w:tab w:val="left" w:pos="9639"/>
                    </w:tabs>
                    <w:ind w:left="1134"/>
                    <w:jc w:val="both"/>
                    <w:rPr>
                      <w:b/>
                      <w:szCs w:val="24"/>
                      <w:lang w:eastAsia="lt-LT"/>
                    </w:rPr>
                  </w:pPr>
                </w:p>
                <w:p>
                  <w:pPr>
                    <w:tabs>
                      <w:tab w:val="left" w:pos="9639"/>
                    </w:tabs>
                    <w:spacing w:line="276" w:lineRule="auto"/>
                    <w:ind w:firstLine="709"/>
                    <w:jc w:val="both"/>
                    <w:rPr>
                      <w:szCs w:val="24"/>
                      <w:lang w:eastAsia="lt-LT"/>
                    </w:rPr>
                  </w:pPr>
                  <w:r>
                    <w:rPr>
                      <w:color w:val="000000"/>
                      <w:szCs w:val="24"/>
                      <w:lang w:eastAsia="lt-LT"/>
                    </w:rPr>
                    <w:t xml:space="preserve">Savivaldybės </w:t>
                  </w:r>
                  <w:r>
                    <w:rPr>
                      <w:szCs w:val="24"/>
                      <w:lang w:eastAsia="lt-LT"/>
                    </w:rPr>
                    <w:t xml:space="preserve">gyventojų sudėtis pagal tautybę 2021 m. visuotinio gyventojų surašymo duomenimis yra įvairi, tačiau daugumą sudaro lietuviai. Lietuvių tautybės gyventojai sudarė 95,7 proc., rusų – 2,3 proc., lenkų – 0,2 proc., ukrainiečių – 0,3 proc., baltarusių – 0,3 proc., kitų tautybių – 0,3 proc., tautybės nenurodė 1 proc. gyventojų. Visose Savivaldybės </w:t>
                  </w:r>
                  <w:r>
                    <w:rPr>
                      <w:szCs w:val="22"/>
                    </w:rPr>
                    <w:t>bendrojo ugdymo mokyklose mokomoji kalba – lietuvių kalba.</w:t>
                  </w:r>
                  <w:r>
                    <w:rPr>
                      <w:szCs w:val="24"/>
                      <w:lang w:eastAsia="lt-LT"/>
                    </w:rPr>
                    <w:t xml:space="preserve"> </w:t>
                  </w:r>
                </w:p>
                <w:p>
                  <w:pPr>
                    <w:tabs>
                      <w:tab w:val="left" w:pos="9639"/>
                    </w:tabs>
                    <w:spacing w:line="276" w:lineRule="auto"/>
                    <w:ind w:firstLine="709"/>
                    <w:jc w:val="both"/>
                    <w:rPr>
                      <w:color w:val="000000"/>
                      <w:szCs w:val="24"/>
                      <w:lang w:eastAsia="lt-LT"/>
                    </w:rPr>
                  </w:pPr>
                  <w:r>
                    <w:rPr>
                      <w:szCs w:val="24"/>
                      <w:lang w:eastAsia="lt-LT"/>
                    </w:rPr>
                    <w:t xml:space="preserve">Išsilavinimas yra svarbus gyvenimo gerovę lemiantis veiksnys. Aukštesnis išsilavinimas asmeniui reiškia didesnes pajamas, geresnę sveikatą, ilgesnį gyvenimą, šaliai – socialinę ir ekonominę gerovę. </w:t>
                  </w:r>
                  <w:r>
                    <w:rPr>
                      <w:color w:val="000000"/>
                      <w:szCs w:val="24"/>
                      <w:lang w:eastAsia="lt-LT"/>
                    </w:rPr>
                    <w:t>2021 m.</w:t>
                  </w:r>
                  <w:r>
                    <w:rPr>
                      <w:szCs w:val="24"/>
                      <w:lang w:eastAsia="lt-LT"/>
                    </w:rPr>
                    <w:t xml:space="preserve"> visuotinio gyventojų</w:t>
                  </w:r>
                  <w:r>
                    <w:rPr>
                      <w:color w:val="000000"/>
                      <w:szCs w:val="24"/>
                      <w:lang w:eastAsia="lt-LT"/>
                    </w:rPr>
                    <w:t xml:space="preserve"> surašymo duomenimis, 16,6 proc. Savivaldybės gyventojų (10 m. ir vyresnių) turėjo aukštąjį išsilavinimą, 17,4 proc. – aukštesnįjį ir specialųjį vidurinį išsilavinimą, 32,2 proc. – vidurinį, 18,9 proc. – pagrindinį, 12,9 proc. – pradinį, 2 proc. neturėjo pradinio išsilavinimo.</w:t>
                  </w:r>
                </w:p>
                <w:p>
                  <w:pPr>
                    <w:tabs>
                      <w:tab w:val="left" w:pos="993"/>
                    </w:tabs>
                    <w:spacing w:line="276" w:lineRule="auto"/>
                    <w:ind w:firstLine="709"/>
                    <w:jc w:val="both"/>
                    <w:rPr>
                      <w:szCs w:val="24"/>
                    </w:rPr>
                  </w:pPr>
                  <w:r>
                    <w:rPr>
                      <w:szCs w:val="24"/>
                    </w:rPr>
                    <w:t>Radviliškio rajonas gali didžiuotis gausia kultūrine įvairove, kurioje svarbų vaidmenį atlieka kultūros ir turizmo įstaigos. Jos aktyviai prisideda prie bendruomenės gyvenimo, kultūrinės pažangos bei tradicijų puoselėjimo. Šios įstaigos ne tik siūlo plačią paslaugų ir renginių įvairovę, bet ir padeda išsaugoti bei skleisti rajono kultūrinę tapatybę.</w:t>
                  </w:r>
                </w:p>
                <w:p>
                  <w:pPr>
                    <w:tabs>
                      <w:tab w:val="left" w:pos="993"/>
                    </w:tabs>
                    <w:spacing w:line="276" w:lineRule="auto"/>
                    <w:ind w:firstLine="709"/>
                    <w:jc w:val="both"/>
                    <w:rPr>
                      <w:szCs w:val="24"/>
                    </w:rPr>
                  </w:pPr>
                  <w:r>
                    <w:rPr>
                      <w:szCs w:val="24"/>
                    </w:rPr>
                    <w:t>Nuo 2024 m. sausio 2 d. Radviliškio rajono savivaldybės kultūros ir turizmo įstaigų tinklą sudaro:</w:t>
                  </w:r>
                </w:p>
                <w:p>
                  <w:pPr>
                    <w:tabs>
                      <w:tab w:val="left" w:pos="720"/>
                      <w:tab w:val="left" w:pos="993"/>
                    </w:tabs>
                    <w:spacing w:line="276" w:lineRule="auto"/>
                    <w:ind w:firstLine="709"/>
                    <w:jc w:val="both"/>
                    <w:rPr>
                      <w:szCs w:val="24"/>
                    </w:rPr>
                  </w:pPr>
                  <w:r>
                    <w:rPr>
                      <w:rFonts w:ascii="Symbol" w:hAnsi="Symbol"/>
                      <w:sz w:val="20"/>
                      <w:szCs w:val="24"/>
                    </w:rPr>
                    <w:t></w:t>
                    <w:tab/>
                  </w:r>
                  <w:r>
                    <w:rPr>
                      <w:szCs w:val="24"/>
                    </w:rPr>
                    <w:t>Radviliškio rajono savivaldybės viešoji biblioteka, turinti 25 struktūrinius teritorinius padalinius);</w:t>
                  </w:r>
                </w:p>
                <w:p>
                  <w:pPr>
                    <w:tabs>
                      <w:tab w:val="left" w:pos="720"/>
                      <w:tab w:val="left" w:pos="993"/>
                    </w:tabs>
                    <w:spacing w:line="276" w:lineRule="auto"/>
                    <w:ind w:firstLine="709"/>
                    <w:jc w:val="both"/>
                    <w:rPr>
                      <w:szCs w:val="24"/>
                    </w:rPr>
                  </w:pPr>
                  <w:r>
                    <w:rPr>
                      <w:rFonts w:ascii="Symbol" w:hAnsi="Symbol"/>
                      <w:sz w:val="20"/>
                      <w:szCs w:val="24"/>
                    </w:rPr>
                    <w:t></w:t>
                    <w:tab/>
                  </w:r>
                  <w:r>
                    <w:rPr>
                      <w:szCs w:val="24"/>
                    </w:rPr>
                    <w:t>Radviliškio miesto kultūros centras, turintis 8 struktūrinius teritorinius padalinius;</w:t>
                  </w:r>
                </w:p>
                <w:p>
                  <w:pPr>
                    <w:tabs>
                      <w:tab w:val="left" w:pos="720"/>
                      <w:tab w:val="left" w:pos="993"/>
                    </w:tabs>
                    <w:spacing w:line="276" w:lineRule="auto"/>
                    <w:ind w:firstLine="709"/>
                    <w:jc w:val="both"/>
                    <w:rPr>
                      <w:szCs w:val="24"/>
                    </w:rPr>
                  </w:pPr>
                  <w:r>
                    <w:rPr>
                      <w:rFonts w:ascii="Symbol" w:hAnsi="Symbol"/>
                      <w:sz w:val="20"/>
                      <w:szCs w:val="24"/>
                    </w:rPr>
                    <w:t></w:t>
                    <w:tab/>
                  </w:r>
                  <w:r>
                    <w:rPr>
                      <w:szCs w:val="24"/>
                    </w:rPr>
                    <w:t>Šeduvos kultūros ir amatų centras, turintis 6 struktūrinius teritorinius padalinius;</w:t>
                  </w:r>
                </w:p>
                <w:p>
                  <w:pPr>
                    <w:tabs>
                      <w:tab w:val="left" w:pos="720"/>
                      <w:tab w:val="left" w:pos="993"/>
                    </w:tabs>
                    <w:spacing w:line="276" w:lineRule="auto"/>
                    <w:ind w:firstLine="709"/>
                    <w:jc w:val="both"/>
                    <w:rPr>
                      <w:szCs w:val="24"/>
                    </w:rPr>
                  </w:pPr>
                  <w:r>
                    <w:rPr>
                      <w:rFonts w:ascii="Symbol" w:hAnsi="Symbol"/>
                      <w:sz w:val="20"/>
                      <w:szCs w:val="24"/>
                    </w:rPr>
                    <w:t></w:t>
                    <w:tab/>
                  </w:r>
                  <w:r>
                    <w:rPr>
                      <w:szCs w:val="24"/>
                    </w:rPr>
                    <w:t>Radviliškio r. Baisogalos kultūros centras, 4 struktūrinius teritorinius padalinius;</w:t>
                  </w:r>
                </w:p>
                <w:p>
                  <w:pPr>
                    <w:tabs>
                      <w:tab w:val="left" w:pos="720"/>
                      <w:tab w:val="left" w:pos="993"/>
                    </w:tabs>
                    <w:spacing w:line="276" w:lineRule="auto"/>
                    <w:ind w:firstLine="709"/>
                    <w:jc w:val="both"/>
                    <w:rPr>
                      <w:szCs w:val="24"/>
                    </w:rPr>
                  </w:pPr>
                  <w:r>
                    <w:rPr>
                      <w:rFonts w:ascii="Symbol" w:hAnsi="Symbol"/>
                      <w:sz w:val="20"/>
                      <w:szCs w:val="24"/>
                    </w:rPr>
                    <w:t></w:t>
                    <w:tab/>
                  </w:r>
                  <w:r>
                    <w:rPr>
                      <w:szCs w:val="24"/>
                    </w:rPr>
                    <w:t>Radviliškio rajono savivaldybės etninės kultūros ir amatų centras;</w:t>
                  </w:r>
                </w:p>
                <w:p>
                  <w:pPr>
                    <w:tabs>
                      <w:tab w:val="left" w:pos="720"/>
                      <w:tab w:val="left" w:pos="993"/>
                    </w:tabs>
                    <w:spacing w:line="276" w:lineRule="auto"/>
                    <w:ind w:firstLine="709"/>
                    <w:jc w:val="both"/>
                    <w:rPr>
                      <w:szCs w:val="24"/>
                    </w:rPr>
                  </w:pPr>
                  <w:r>
                    <w:rPr>
                      <w:rFonts w:ascii="Symbol" w:hAnsi="Symbol"/>
                      <w:sz w:val="20"/>
                      <w:szCs w:val="24"/>
                    </w:rPr>
                    <w:t></w:t>
                    <w:tab/>
                  </w:r>
                  <w:r>
                    <w:rPr>
                      <w:szCs w:val="24"/>
                    </w:rPr>
                    <w:t>Daugyvenės kultūros istorijos muziejus-draustinis, turintis 4 struktūrinius padalinius;</w:t>
                  </w:r>
                </w:p>
                <w:p>
                  <w:pPr>
                    <w:tabs>
                      <w:tab w:val="left" w:pos="720"/>
                      <w:tab w:val="left" w:pos="993"/>
                    </w:tabs>
                    <w:spacing w:line="276" w:lineRule="auto"/>
                    <w:ind w:firstLine="709"/>
                    <w:jc w:val="both"/>
                    <w:rPr>
                      <w:szCs w:val="24"/>
                    </w:rPr>
                  </w:pPr>
                  <w:r>
                    <w:rPr>
                      <w:rFonts w:ascii="Symbol" w:hAnsi="Symbol"/>
                      <w:sz w:val="20"/>
                      <w:szCs w:val="24"/>
                    </w:rPr>
                    <w:t></w:t>
                    <w:tab/>
                  </w:r>
                  <w:r>
                    <w:rPr>
                      <w:szCs w:val="24"/>
                    </w:rPr>
                    <w:t>Radviliškio turizmo informacijos centras.</w:t>
                  </w:r>
                </w:p>
                <w:p>
                  <w:pPr>
                    <w:tabs>
                      <w:tab w:val="left" w:pos="9639"/>
                    </w:tabs>
                    <w:spacing w:line="276" w:lineRule="auto"/>
                    <w:ind w:firstLine="709"/>
                    <w:jc w:val="both"/>
                    <w:rPr>
                      <w:szCs w:val="24"/>
                      <w:lang w:eastAsia="lt-LT"/>
                    </w:rPr>
                  </w:pPr>
                </w:p>
              </w:sdtContent>
            </w:sdt>
            <w:sdt>
              <w:sdtPr>
                <w:alias w:val="1.4 pp."/>
                <w:tag w:val="part_d733e45b111b476cb498adf18c27b2c0"/>
                <w:lock w:val="sdtLocked"/>
                <w:richText/>
              </w:sdtPr>
              <w:sdtContent>
                <w:p>
                  <w:pPr>
                    <w:tabs>
                      <w:tab w:val="left" w:pos="993"/>
                      <w:tab w:val="left" w:pos="9639"/>
                      <w:tab w:val="left" w:pos="10800"/>
                    </w:tabs>
                    <w:spacing w:line="276" w:lineRule="auto"/>
                    <w:ind w:left="1276" w:hanging="567"/>
                    <w:jc w:val="both"/>
                    <w:rPr>
                      <w:b/>
                      <w:szCs w:val="24"/>
                      <w:lang w:eastAsia="lt-LT"/>
                    </w:rPr>
                  </w:pPr>
                  <w:sdt>
                    <w:sdtPr>
                      <w:alias w:val="Numeris"/>
                      <w:tag w:val="nr_d733e45b111b476cb498adf18c27b2c0"/>
                      <w:lock w:val="sdtLocked"/>
                      <w:richText/>
                    </w:sdtPr>
                    <w:sdtContent>
                      <w:r>
                        <w:rPr>
                          <w:b/>
                          <w:szCs w:val="24"/>
                          <w:lang w:eastAsia="lt-LT"/>
                        </w:rPr>
                        <w:t>1.4</w:t>
                      </w:r>
                    </w:sdtContent>
                  </w:sdt>
                  <w:r>
                    <w:rPr>
                      <w:b/>
                      <w:szCs w:val="24"/>
                      <w:lang w:eastAsia="lt-LT"/>
                    </w:rPr>
                    <w:t>.</w:t>
                    <w:tab/>
                    <w:t>Švietimo poreikių tenkinimo kontekstas.</w:t>
                  </w:r>
                </w:p>
                <w:p>
                  <w:pPr>
                    <w:tabs>
                      <w:tab w:val="left" w:pos="993"/>
                      <w:tab w:val="left" w:pos="9639"/>
                      <w:tab w:val="left" w:pos="10800"/>
                    </w:tabs>
                    <w:spacing w:line="276" w:lineRule="auto"/>
                    <w:ind w:left="1276"/>
                    <w:jc w:val="both"/>
                    <w:rPr>
                      <w:b/>
                      <w:szCs w:val="24"/>
                      <w:lang w:eastAsia="lt-LT"/>
                    </w:rPr>
                  </w:pPr>
                </w:p>
                <w:p>
                  <w:pPr>
                    <w:tabs>
                      <w:tab w:val="left" w:pos="9639"/>
                    </w:tabs>
                    <w:spacing w:line="276" w:lineRule="auto"/>
                    <w:ind w:firstLine="709"/>
                    <w:jc w:val="both"/>
                    <w:rPr>
                      <w:szCs w:val="24"/>
                      <w:lang w:eastAsia="lt-LT"/>
                    </w:rPr>
                  </w:pPr>
                  <w:r>
                    <w:rPr>
                      <w:szCs w:val="24"/>
                      <w:lang w:eastAsia="lt-LT"/>
                    </w:rPr>
                    <w:t xml:space="preserve">Mokyklų tinklo tankumas ir mokyklų pasiekiamumas atskleidžia bendrojo ugdymo bei neformaliojo švietimo prieinamumą pagal Savivaldybės gyventojų poreikius, gebėjimus bei lygias ugdymosi galimybes. </w:t>
                  </w:r>
                </w:p>
                <w:p>
                  <w:pPr>
                    <w:tabs>
                      <w:tab w:val="left" w:pos="9639"/>
                    </w:tabs>
                    <w:spacing w:line="276" w:lineRule="auto"/>
                    <w:ind w:firstLine="709"/>
                    <w:jc w:val="both"/>
                    <w:rPr>
                      <w:szCs w:val="24"/>
                      <w:lang w:eastAsia="lt-LT"/>
                    </w:rPr>
                  </w:pPr>
                </w:p>
                <w:sdt>
                  <w:sdtPr>
                    <w:alias w:val="1.4.1 pp."/>
                    <w:tag w:val="part_b98f7b907e2d4089aa8311fa35f80de5"/>
                    <w:lock w:val="sdtLocked"/>
                    <w:richText/>
                  </w:sdtPr>
                  <w:sdtContent>
                    <w:p>
                      <w:pPr>
                        <w:tabs>
                          <w:tab w:val="left" w:pos="1134"/>
                          <w:tab w:val="left" w:pos="1418"/>
                          <w:tab w:val="left" w:pos="9639"/>
                          <w:tab w:val="left" w:pos="10800"/>
                        </w:tabs>
                        <w:spacing w:line="276" w:lineRule="auto"/>
                        <w:ind w:firstLine="709"/>
                        <w:jc w:val="both"/>
                        <w:rPr>
                          <w:b/>
                          <w:bCs/>
                          <w:szCs w:val="24"/>
                          <w:lang w:eastAsia="lt-LT"/>
                        </w:rPr>
                      </w:pPr>
                      <w:sdt>
                        <w:sdtPr>
                          <w:alias w:val="Numeris"/>
                          <w:tag w:val="nr_b98f7b907e2d4089aa8311fa35f80de5"/>
                          <w:lock w:val="sdtLocked"/>
                          <w:richText/>
                        </w:sdtPr>
                        <w:sdtContent>
                          <w:r>
                            <w:rPr>
                              <w:b/>
                              <w:bCs/>
                              <w:szCs w:val="24"/>
                              <w:lang w:eastAsia="lt-LT"/>
                            </w:rPr>
                            <w:t>1.4.1</w:t>
                          </w:r>
                        </w:sdtContent>
                      </w:sdt>
                      <w:r>
                        <w:rPr>
                          <w:b/>
                          <w:bCs/>
                          <w:szCs w:val="24"/>
                          <w:lang w:eastAsia="lt-LT"/>
                        </w:rPr>
                        <w:t>.</w:t>
                        <w:tab/>
                        <w:t>Savivaldybės švietimo įstaigų skaičiaus kaita.</w:t>
                      </w:r>
                    </w:p>
                    <w:p>
                      <w:pPr>
                        <w:tabs>
                          <w:tab w:val="left" w:pos="9639"/>
                        </w:tabs>
                        <w:spacing w:line="276" w:lineRule="auto"/>
                        <w:ind w:firstLine="709"/>
                        <w:jc w:val="both"/>
                        <w:rPr>
                          <w:szCs w:val="24"/>
                          <w:highlight w:val="white"/>
                          <w:lang w:eastAsia="lt-LT"/>
                        </w:rPr>
                      </w:pPr>
                      <w:r>
                        <w:rPr>
                          <w:szCs w:val="24"/>
                          <w:highlight w:val="white"/>
                          <w:lang w:eastAsia="lt-LT"/>
                        </w:rPr>
                        <w:t>Savivaldybėje veikia</w:t>
                      </w:r>
                      <w:r>
                        <w:rPr>
                          <w:szCs w:val="24"/>
                          <w:lang w:eastAsia="lt-LT"/>
                        </w:rPr>
                        <w:t xml:space="preserve"> ir bendrojo ugdymo bei neformaliojo švietimo prieinamumą</w:t>
                      </w:r>
                      <w:r>
                        <w:rPr>
                          <w:szCs w:val="24"/>
                          <w:highlight w:val="white"/>
                          <w:lang w:eastAsia="lt-LT"/>
                        </w:rPr>
                        <w:t xml:space="preserve"> užtikrina:</w:t>
                      </w:r>
                    </w:p>
                    <w:p>
                      <w:pPr>
                        <w:tabs>
                          <w:tab w:val="left" w:pos="9639"/>
                        </w:tabs>
                        <w:spacing w:line="276" w:lineRule="auto"/>
                        <w:ind w:left="1429" w:hanging="360"/>
                        <w:jc w:val="both"/>
                        <w:rPr>
                          <w:szCs w:val="24"/>
                          <w:lang w:eastAsia="lt-LT"/>
                        </w:rPr>
                      </w:pPr>
                      <w:r>
                        <w:rPr>
                          <w:rFonts w:ascii="Symbol" w:hAnsi="Symbol"/>
                          <w:szCs w:val="24"/>
                          <w:lang w:eastAsia="lt-LT"/>
                        </w:rPr>
                        <w:t></w:t>
                        <w:tab/>
                      </w:r>
                      <w:r>
                        <w:rPr>
                          <w:szCs w:val="24"/>
                          <w:highlight w:val="white"/>
                          <w:lang w:eastAsia="lt-LT"/>
                        </w:rPr>
                        <w:t>11 Savivaldybės BUM</w:t>
                      </w:r>
                      <w:r>
                        <w:rPr>
                          <w:szCs w:val="24"/>
                          <w:lang w:eastAsia="lt-LT"/>
                        </w:rPr>
                        <w:t>:</w:t>
                      </w:r>
                    </w:p>
                    <w:sdt>
                      <w:sdtPr>
                        <w:alias w:val="lentele"/>
                        <w:tag w:val="part_2cf9ead8b74e4bf7ac4fe3ff20927683"/>
                        <w:lock w:val="sdtLocked"/>
                        <w:richText/>
                      </w:sdtPr>
                      <w:sdtContent>
                        <w:p>
                          <w:pPr>
                            <w:tabs>
                              <w:tab w:val="left" w:pos="6050"/>
                              <w:tab w:val="left" w:pos="9639"/>
                              <w:tab w:val="left" w:pos="10800"/>
                            </w:tabs>
                            <w:spacing w:line="276" w:lineRule="auto"/>
                            <w:ind w:left="1429"/>
                            <w:jc w:val="right"/>
                            <w:rPr>
                              <w:szCs w:val="24"/>
                              <w:lang w:eastAsia="lt-LT"/>
                            </w:rPr>
                          </w:pPr>
                          <w:sdt>
                            <w:sdtPr>
                              <w:alias w:val="Numeris"/>
                              <w:tag w:val="nr_2cf9ead8b74e4bf7ac4fe3ff20927683"/>
                              <w:lock w:val="sdtLocked"/>
                              <w:richText/>
                            </w:sdtPr>
                            <w:sdtContent>
                              <w:r>
                                <w:rPr>
                                  <w:szCs w:val="24"/>
                                  <w:lang w:eastAsia="lt-LT"/>
                                </w:rPr>
                                <w:t>1</w:t>
                              </w:r>
                            </w:sdtContent>
                          </w:sdt>
                          <w:r>
                            <w:rPr>
                              <w:szCs w:val="24"/>
                              <w:lang w:eastAsia="lt-LT"/>
                            </w:rPr>
                            <w:t xml:space="preserve"> lentelė</w:t>
                          </w:r>
                        </w:p>
                        <w:tbl>
                          <w:tblPr>
                            <w:tblW w:w="95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4245"/>
                            <w:gridCol w:w="2370"/>
                            <w:gridCol w:w="2369"/>
                          </w:tblGrid>
                          <w:tr>
                            <w:trPr>
                              <w:jc w:val="center"/>
                            </w:trPr>
                            <w:tc>
                              <w:tcPr>
                                <w:tcW w:w="570" w:type="dxa"/>
                              </w:tcPr>
                              <w:p>
                                <w:pPr>
                                  <w:tabs>
                                    <w:tab w:val="left" w:pos="9639"/>
                                    <w:tab w:val="left" w:pos="10800"/>
                                  </w:tabs>
                                  <w:spacing w:line="276" w:lineRule="auto"/>
                                  <w:ind w:right="-81"/>
                                  <w:jc w:val="center"/>
                                  <w:rPr>
                                    <w:b/>
                                    <w:bCs/>
                                    <w:szCs w:val="24"/>
                                    <w:lang w:eastAsia="lt-LT"/>
                                  </w:rPr>
                                </w:pPr>
                                <w:r>
                                  <w:rPr>
                                    <w:b/>
                                    <w:bCs/>
                                    <w:szCs w:val="24"/>
                                    <w:lang w:eastAsia="lt-LT"/>
                                  </w:rPr>
                                  <w:t>Eil. Nr.</w:t>
                                </w:r>
                              </w:p>
                            </w:tc>
                            <w:tc>
                              <w:tcPr>
                                <w:tcW w:w="4245" w:type="dxa"/>
                              </w:tcPr>
                              <w:p>
                                <w:pPr>
                                  <w:tabs>
                                    <w:tab w:val="left" w:pos="9639"/>
                                    <w:tab w:val="left" w:pos="10800"/>
                                  </w:tabs>
                                  <w:spacing w:line="276" w:lineRule="auto"/>
                                  <w:ind w:right="-81"/>
                                  <w:jc w:val="center"/>
                                  <w:rPr>
                                    <w:b/>
                                    <w:bCs/>
                                    <w:szCs w:val="24"/>
                                    <w:lang w:eastAsia="lt-LT"/>
                                  </w:rPr>
                                </w:pPr>
                                <w:r>
                                  <w:rPr>
                                    <w:b/>
                                    <w:bCs/>
                                    <w:szCs w:val="24"/>
                                    <w:lang w:eastAsia="lt-LT"/>
                                  </w:rPr>
                                  <w:t>BUM pavadinimas</w:t>
                                </w:r>
                              </w:p>
                            </w:tc>
                            <w:tc>
                              <w:tcPr>
                                <w:tcW w:w="2370" w:type="dxa"/>
                              </w:tcPr>
                              <w:p>
                                <w:pPr>
                                  <w:tabs>
                                    <w:tab w:val="left" w:pos="9639"/>
                                    <w:tab w:val="left" w:pos="10800"/>
                                  </w:tabs>
                                  <w:spacing w:line="276" w:lineRule="auto"/>
                                  <w:ind w:right="-81"/>
                                  <w:jc w:val="center"/>
                                  <w:rPr>
                                    <w:b/>
                                    <w:bCs/>
                                    <w:szCs w:val="24"/>
                                    <w:lang w:eastAsia="lt-LT"/>
                                  </w:rPr>
                                </w:pPr>
                                <w:r>
                                  <w:rPr>
                                    <w:b/>
                                    <w:bCs/>
                                    <w:szCs w:val="24"/>
                                    <w:lang w:eastAsia="lt-LT"/>
                                  </w:rPr>
                                  <w:t>Mokyklų skaičius pagal tipus</w:t>
                                </w:r>
                              </w:p>
                            </w:tc>
                            <w:tc>
                              <w:tcPr>
                                <w:tcW w:w="2369" w:type="dxa"/>
                              </w:tcPr>
                              <w:p>
                                <w:pPr>
                                  <w:tabs>
                                    <w:tab w:val="left" w:pos="9639"/>
                                    <w:tab w:val="left" w:pos="10800"/>
                                  </w:tabs>
                                  <w:spacing w:line="276" w:lineRule="auto"/>
                                  <w:ind w:right="-81"/>
                                  <w:jc w:val="center"/>
                                  <w:rPr>
                                    <w:b/>
                                    <w:bCs/>
                                    <w:szCs w:val="24"/>
                                    <w:lang w:eastAsia="lt-LT"/>
                                  </w:rPr>
                                </w:pPr>
                                <w:r>
                                  <w:rPr>
                                    <w:b/>
                                    <w:bCs/>
                                    <w:szCs w:val="24"/>
                                    <w:lang w:eastAsia="lt-LT"/>
                                  </w:rPr>
                                  <w:t>Komplektuojamos specialiojo ugdymo klasės</w:t>
                                </w: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1.</w:t>
                                </w:r>
                              </w:p>
                            </w:tc>
                            <w:tc>
                              <w:tcPr>
                                <w:tcW w:w="4245" w:type="dxa"/>
                              </w:tcPr>
                              <w:p>
                                <w:pPr>
                                  <w:tabs>
                                    <w:tab w:val="left" w:pos="9639"/>
                                    <w:tab w:val="left" w:pos="10800"/>
                                  </w:tabs>
                                  <w:spacing w:line="276" w:lineRule="auto"/>
                                  <w:ind w:right="-81"/>
                                  <w:jc w:val="both"/>
                                  <w:rPr>
                                    <w:bCs/>
                                    <w:szCs w:val="24"/>
                                    <w:lang w:eastAsia="lt-LT"/>
                                  </w:rPr>
                                </w:pPr>
                                <w:r>
                                  <w:rPr>
                                    <w:bCs/>
                                    <w:lang w:eastAsia="lt-LT"/>
                                  </w:rPr>
                                  <w:t>Radviliškio r. Baisogalos mokykla-darželis</w:t>
                                </w:r>
                              </w:p>
                            </w:tc>
                            <w:tc>
                              <w:tcPr>
                                <w:tcW w:w="2370" w:type="dxa"/>
                                <w:vAlign w:val="center"/>
                              </w:tcPr>
                              <w:p>
                                <w:pPr>
                                  <w:tabs>
                                    <w:tab w:val="left" w:pos="9639"/>
                                    <w:tab w:val="left" w:pos="10800"/>
                                  </w:tabs>
                                  <w:spacing w:line="276" w:lineRule="auto"/>
                                  <w:ind w:right="-81"/>
                                  <w:jc w:val="center"/>
                                  <w:rPr>
                                    <w:szCs w:val="24"/>
                                    <w:lang w:eastAsia="lt-LT"/>
                                  </w:rPr>
                                </w:pPr>
                                <w:r>
                                  <w:rPr>
                                    <w:szCs w:val="24"/>
                                    <w:lang w:eastAsia="lt-LT"/>
                                  </w:rPr>
                                  <w:t>1</w:t>
                                </w:r>
                              </w:p>
                              <w:p>
                                <w:pPr>
                                  <w:tabs>
                                    <w:tab w:val="left" w:pos="9639"/>
                                    <w:tab w:val="left" w:pos="10800"/>
                                  </w:tabs>
                                  <w:spacing w:line="276" w:lineRule="auto"/>
                                  <w:ind w:right="-81"/>
                                  <w:jc w:val="center"/>
                                  <w:rPr>
                                    <w:szCs w:val="24"/>
                                    <w:lang w:eastAsia="lt-LT"/>
                                  </w:rPr>
                                </w:pPr>
                                <w:r>
                                  <w:rPr>
                                    <w:szCs w:val="24"/>
                                    <w:lang w:eastAsia="lt-LT"/>
                                  </w:rPr>
                                  <w:t>pradinė mokykla</w:t>
                                </w: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2.</w:t>
                                </w:r>
                              </w:p>
                            </w:tc>
                            <w:tc>
                              <w:tcPr>
                                <w:tcW w:w="4245" w:type="dxa"/>
                              </w:tcPr>
                              <w:p>
                                <w:pPr>
                                  <w:spacing w:line="276" w:lineRule="auto"/>
                                  <w:jc w:val="both"/>
                                  <w:rPr>
                                    <w:color w:val="000000"/>
                                    <w:lang w:eastAsia="lt-LT"/>
                                  </w:rPr>
                                </w:pPr>
                                <w:r>
                                  <w:rPr>
                                    <w:color w:val="000000"/>
                                    <w:lang w:eastAsia="lt-LT"/>
                                  </w:rPr>
                                  <w:t>Radviliškio Vaižganto progimnazija</w:t>
                                </w:r>
                              </w:p>
                            </w:tc>
                            <w:tc>
                              <w:tcPr>
                                <w:tcW w:w="2370" w:type="dxa"/>
                                <w:vMerge w:val="restart"/>
                                <w:vAlign w:val="center"/>
                              </w:tcPr>
                              <w:p>
                                <w:pPr>
                                  <w:tabs>
                                    <w:tab w:val="left" w:pos="9639"/>
                                    <w:tab w:val="left" w:pos="10800"/>
                                  </w:tabs>
                                  <w:spacing w:line="276" w:lineRule="auto"/>
                                  <w:ind w:right="-81"/>
                                  <w:jc w:val="center"/>
                                  <w:rPr>
                                    <w:szCs w:val="24"/>
                                    <w:lang w:eastAsia="lt-LT"/>
                                  </w:rPr>
                                </w:pPr>
                                <w:r>
                                  <w:rPr>
                                    <w:szCs w:val="24"/>
                                    <w:lang w:eastAsia="lt-LT"/>
                                  </w:rPr>
                                  <w:t>2 progimnazijos</w:t>
                                </w: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3.</w:t>
                                </w:r>
                              </w:p>
                            </w:tc>
                            <w:tc>
                              <w:tcPr>
                                <w:tcW w:w="4245" w:type="dxa"/>
                              </w:tcPr>
                              <w:p>
                                <w:pPr>
                                  <w:spacing w:line="276" w:lineRule="auto"/>
                                  <w:jc w:val="both"/>
                                  <w:rPr>
                                    <w:color w:val="000000"/>
                                    <w:lang w:eastAsia="lt-LT"/>
                                  </w:rPr>
                                </w:pPr>
                                <w:r>
                                  <w:rPr>
                                    <w:color w:val="000000"/>
                                    <w:lang w:eastAsia="lt-LT"/>
                                  </w:rPr>
                                  <w:t>Radviliškio Vinco Kudirkos progimnazija</w:t>
                                </w:r>
                              </w:p>
                            </w:tc>
                            <w:tc>
                              <w:tcPr>
                                <w:tcW w:w="2370" w:type="dxa"/>
                                <w:vMerge/>
                                <w:vAlign w:val="center"/>
                              </w:tcPr>
                              <w:p>
                                <w:pPr>
                                  <w:tabs>
                                    <w:tab w:val="left" w:pos="9639"/>
                                    <w:tab w:val="left" w:pos="10800"/>
                                  </w:tabs>
                                  <w:spacing w:line="276" w:lineRule="auto"/>
                                  <w:ind w:right="-81"/>
                                  <w:jc w:val="center"/>
                                  <w:rPr>
                                    <w:szCs w:val="24"/>
                                    <w:lang w:eastAsia="lt-LT"/>
                                  </w:rPr>
                                </w:pP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4.</w:t>
                                </w:r>
                              </w:p>
                            </w:tc>
                            <w:tc>
                              <w:tcPr>
                                <w:tcW w:w="4245" w:type="dxa"/>
                              </w:tcPr>
                              <w:p>
                                <w:pPr>
                                  <w:spacing w:line="276" w:lineRule="auto"/>
                                  <w:jc w:val="both"/>
                                  <w:rPr>
                                    <w:color w:val="000000"/>
                                    <w:lang w:eastAsia="lt-LT"/>
                                  </w:rPr>
                                </w:pPr>
                                <w:r>
                                  <w:rPr>
                                    <w:color w:val="000000"/>
                                    <w:lang w:eastAsia="lt-LT"/>
                                  </w:rPr>
                                  <w:t>Radviliškio Gražinos pagrindinė mokykla</w:t>
                                </w:r>
                              </w:p>
                            </w:tc>
                            <w:tc>
                              <w:tcPr>
                                <w:tcW w:w="2370" w:type="dxa"/>
                                <w:vMerge w:val="restart"/>
                                <w:vAlign w:val="center"/>
                              </w:tcPr>
                              <w:p>
                                <w:pPr>
                                  <w:tabs>
                                    <w:tab w:val="left" w:pos="9639"/>
                                    <w:tab w:val="left" w:pos="10800"/>
                                  </w:tabs>
                                  <w:spacing w:line="276" w:lineRule="auto"/>
                                  <w:ind w:right="-81"/>
                                  <w:jc w:val="center"/>
                                  <w:rPr>
                                    <w:szCs w:val="24"/>
                                    <w:lang w:eastAsia="lt-LT"/>
                                  </w:rPr>
                                </w:pPr>
                                <w:r>
                                  <w:rPr>
                                    <w:szCs w:val="24"/>
                                    <w:lang w:eastAsia="lt-LT"/>
                                  </w:rPr>
                                  <w:t>4 pagrindinės mokyklos</w:t>
                                </w:r>
                              </w:p>
                            </w:tc>
                            <w:tc>
                              <w:tcPr>
                                <w:tcW w:w="2369" w:type="dxa"/>
                                <w:shd w:val="clear" w:color="auto" w:fill="D6E3BC" w:themeFill="accent3" w:themeFillTint="66"/>
                              </w:tcPr>
                              <w:p>
                                <w:pPr>
                                  <w:tabs>
                                    <w:tab w:val="left" w:pos="9639"/>
                                    <w:tab w:val="left" w:pos="10800"/>
                                  </w:tabs>
                                  <w:spacing w:line="276" w:lineRule="auto"/>
                                  <w:ind w:right="-81"/>
                                  <w:jc w:val="center"/>
                                  <w:rPr>
                                    <w:szCs w:val="24"/>
                                    <w:lang w:eastAsia="lt-LT"/>
                                  </w:rPr>
                                </w:pPr>
                                <w:r>
                                  <w:rPr>
                                    <w:szCs w:val="24"/>
                                    <w:lang w:eastAsia="lt-LT"/>
                                  </w:rPr>
                                  <w:t>Taip</w:t>
                                </w: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5.</w:t>
                                </w:r>
                              </w:p>
                            </w:tc>
                            <w:tc>
                              <w:tcPr>
                                <w:tcW w:w="4245" w:type="dxa"/>
                              </w:tcPr>
                              <w:p>
                                <w:pPr>
                                  <w:spacing w:line="276" w:lineRule="auto"/>
                                  <w:jc w:val="both"/>
                                  <w:rPr>
                                    <w:color w:val="000000"/>
                                    <w:lang w:eastAsia="lt-LT"/>
                                  </w:rPr>
                                </w:pPr>
                                <w:r>
                                  <w:rPr>
                                    <w:color w:val="000000"/>
                                    <w:lang w:eastAsia="lt-LT"/>
                                  </w:rPr>
                                  <w:t>Radviliškio r. Alksniupių pagrindinė mokykla</w:t>
                                </w:r>
                              </w:p>
                            </w:tc>
                            <w:tc>
                              <w:tcPr>
                                <w:tcW w:w="2370" w:type="dxa"/>
                                <w:vMerge/>
                                <w:vAlign w:val="center"/>
                              </w:tcPr>
                              <w:p>
                                <w:pPr>
                                  <w:tabs>
                                    <w:tab w:val="left" w:pos="9639"/>
                                    <w:tab w:val="left" w:pos="10800"/>
                                  </w:tabs>
                                  <w:spacing w:line="276" w:lineRule="auto"/>
                                  <w:ind w:right="-81"/>
                                  <w:jc w:val="center"/>
                                  <w:rPr>
                                    <w:szCs w:val="24"/>
                                    <w:lang w:eastAsia="lt-LT"/>
                                  </w:rPr>
                                </w:pP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6.</w:t>
                                </w:r>
                              </w:p>
                            </w:tc>
                            <w:tc>
                              <w:tcPr>
                                <w:tcW w:w="4245" w:type="dxa"/>
                              </w:tcPr>
                              <w:p>
                                <w:pPr>
                                  <w:spacing w:line="276" w:lineRule="auto"/>
                                  <w:jc w:val="both"/>
                                  <w:rPr>
                                    <w:color w:val="000000"/>
                                    <w:lang w:eastAsia="lt-LT"/>
                                  </w:rPr>
                                </w:pPr>
                                <w:r>
                                  <w:rPr>
                                    <w:color w:val="000000"/>
                                    <w:lang w:eastAsia="lt-LT"/>
                                  </w:rPr>
                                  <w:t>Radviliškio r. Grinkiškio Jono Poderio pagrindinė mokykla</w:t>
                                </w:r>
                              </w:p>
                            </w:tc>
                            <w:tc>
                              <w:tcPr>
                                <w:tcW w:w="2370" w:type="dxa"/>
                                <w:vMerge/>
                                <w:vAlign w:val="center"/>
                              </w:tcPr>
                              <w:p>
                                <w:pPr>
                                  <w:tabs>
                                    <w:tab w:val="left" w:pos="9639"/>
                                    <w:tab w:val="left" w:pos="10800"/>
                                  </w:tabs>
                                  <w:spacing w:line="276" w:lineRule="auto"/>
                                  <w:ind w:right="-81"/>
                                  <w:jc w:val="center"/>
                                  <w:rPr>
                                    <w:szCs w:val="24"/>
                                    <w:lang w:eastAsia="lt-LT"/>
                                  </w:rPr>
                                </w:pP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7.</w:t>
                                </w:r>
                              </w:p>
                            </w:tc>
                            <w:tc>
                              <w:tcPr>
                                <w:tcW w:w="4245" w:type="dxa"/>
                              </w:tcPr>
                              <w:p>
                                <w:pPr>
                                  <w:spacing w:line="276" w:lineRule="auto"/>
                                  <w:jc w:val="both"/>
                                  <w:rPr>
                                    <w:color w:val="000000"/>
                                    <w:lang w:eastAsia="lt-LT"/>
                                  </w:rPr>
                                </w:pPr>
                                <w:r>
                                  <w:rPr>
                                    <w:color w:val="000000"/>
                                    <w:lang w:eastAsia="lt-LT"/>
                                  </w:rPr>
                                  <w:t>Radviliškio r. Sidabravo pagrindinė mokykla</w:t>
                                </w:r>
                              </w:p>
                            </w:tc>
                            <w:tc>
                              <w:tcPr>
                                <w:tcW w:w="2370" w:type="dxa"/>
                                <w:vMerge/>
                                <w:vAlign w:val="center"/>
                              </w:tcPr>
                              <w:p>
                                <w:pPr>
                                  <w:tabs>
                                    <w:tab w:val="left" w:pos="9639"/>
                                    <w:tab w:val="left" w:pos="10800"/>
                                  </w:tabs>
                                  <w:spacing w:line="276" w:lineRule="auto"/>
                                  <w:ind w:right="-81"/>
                                  <w:jc w:val="center"/>
                                  <w:rPr>
                                    <w:szCs w:val="24"/>
                                    <w:lang w:eastAsia="lt-LT"/>
                                  </w:rPr>
                                </w:pP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8.</w:t>
                                </w:r>
                              </w:p>
                            </w:tc>
                            <w:tc>
                              <w:tcPr>
                                <w:tcW w:w="4245" w:type="dxa"/>
                              </w:tcPr>
                              <w:p>
                                <w:pPr>
                                  <w:spacing w:line="276" w:lineRule="auto"/>
                                  <w:jc w:val="both"/>
                                  <w:rPr>
                                    <w:color w:val="000000"/>
                                    <w:lang w:eastAsia="lt-LT"/>
                                  </w:rPr>
                                </w:pPr>
                                <w:r>
                                  <w:rPr>
                                    <w:color w:val="000000"/>
                                    <w:lang w:eastAsia="lt-LT"/>
                                  </w:rPr>
                                  <w:t>Radviliškio r. Baisogalos gimnazija</w:t>
                                </w:r>
                              </w:p>
                            </w:tc>
                            <w:tc>
                              <w:tcPr>
                                <w:tcW w:w="2370" w:type="dxa"/>
                                <w:vMerge w:val="restart"/>
                                <w:vAlign w:val="center"/>
                              </w:tcPr>
                              <w:p>
                                <w:pPr>
                                  <w:tabs>
                                    <w:tab w:val="left" w:pos="9639"/>
                                    <w:tab w:val="left" w:pos="10800"/>
                                  </w:tabs>
                                  <w:spacing w:line="276" w:lineRule="auto"/>
                                  <w:ind w:right="-81"/>
                                  <w:jc w:val="center"/>
                                  <w:rPr>
                                    <w:szCs w:val="24"/>
                                    <w:lang w:eastAsia="lt-LT"/>
                                  </w:rPr>
                                </w:pPr>
                                <w:r>
                                  <w:rPr>
                                    <w:szCs w:val="24"/>
                                    <w:lang w:eastAsia="lt-LT"/>
                                  </w:rPr>
                                  <w:t>4 gimnazijos</w:t>
                                </w: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9.</w:t>
                                </w:r>
                              </w:p>
                            </w:tc>
                            <w:tc>
                              <w:tcPr>
                                <w:tcW w:w="4245" w:type="dxa"/>
                              </w:tcPr>
                              <w:p>
                                <w:pPr>
                                  <w:spacing w:line="276" w:lineRule="auto"/>
                                  <w:jc w:val="both"/>
                                  <w:rPr>
                                    <w:color w:val="000000"/>
                                    <w:lang w:eastAsia="lt-LT"/>
                                  </w:rPr>
                                </w:pPr>
                                <w:r>
                                  <w:rPr>
                                    <w:color w:val="000000"/>
                                    <w:lang w:eastAsia="lt-LT"/>
                                  </w:rPr>
                                  <w:t>Radviliškio Lizdeikos gimnazija</w:t>
                                </w:r>
                              </w:p>
                            </w:tc>
                            <w:tc>
                              <w:tcPr>
                                <w:tcW w:w="2370" w:type="dxa"/>
                                <w:vMerge/>
                              </w:tcPr>
                              <w:p>
                                <w:pPr>
                                  <w:tabs>
                                    <w:tab w:val="left" w:pos="9639"/>
                                    <w:tab w:val="left" w:pos="10800"/>
                                  </w:tabs>
                                  <w:spacing w:line="276" w:lineRule="auto"/>
                                  <w:ind w:right="-81"/>
                                  <w:jc w:val="both"/>
                                  <w:rPr>
                                    <w:szCs w:val="24"/>
                                    <w:lang w:eastAsia="lt-LT"/>
                                  </w:rPr>
                                </w:pPr>
                              </w:p>
                            </w:tc>
                            <w:tc>
                              <w:tcPr>
                                <w:tcW w:w="2369" w:type="dxa"/>
                              </w:tcPr>
                              <w:p>
                                <w:pPr>
                                  <w:tabs>
                                    <w:tab w:val="left" w:pos="9639"/>
                                    <w:tab w:val="left" w:pos="10800"/>
                                  </w:tabs>
                                  <w:spacing w:line="276" w:lineRule="auto"/>
                                  <w:ind w:right="-81"/>
                                  <w:jc w:val="center"/>
                                  <w:rPr>
                                    <w:szCs w:val="24"/>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10.</w:t>
                                </w:r>
                              </w:p>
                            </w:tc>
                            <w:tc>
                              <w:tcPr>
                                <w:tcW w:w="4245" w:type="dxa"/>
                              </w:tcPr>
                              <w:p>
                                <w:pPr>
                                  <w:tabs>
                                    <w:tab w:val="left" w:pos="505"/>
                                  </w:tabs>
                                  <w:spacing w:line="276" w:lineRule="auto"/>
                                  <w:rPr>
                                    <w:color w:val="000000"/>
                                    <w:lang w:eastAsia="lt-LT"/>
                                  </w:rPr>
                                </w:pPr>
                                <w:r>
                                  <w:rPr>
                                    <w:color w:val="000000"/>
                                    <w:lang w:eastAsia="lt-LT"/>
                                  </w:rPr>
                                  <w:t>Radviliškio r. Šeduvos gimnazija</w:t>
                                </w:r>
                              </w:p>
                            </w:tc>
                            <w:tc>
                              <w:tcPr>
                                <w:tcW w:w="2370" w:type="dxa"/>
                                <w:vMerge/>
                              </w:tcPr>
                              <w:p>
                                <w:pPr>
                                  <w:tabs>
                                    <w:tab w:val="left" w:pos="9639"/>
                                    <w:tab w:val="left" w:pos="10800"/>
                                  </w:tabs>
                                  <w:spacing w:line="276" w:lineRule="auto"/>
                                  <w:ind w:right="-81"/>
                                  <w:jc w:val="both"/>
                                  <w:rPr>
                                    <w:szCs w:val="24"/>
                                    <w:lang w:eastAsia="lt-LT"/>
                                  </w:rPr>
                                </w:pPr>
                              </w:p>
                            </w:tc>
                            <w:tc>
                              <w:tcPr>
                                <w:tcW w:w="2369" w:type="dxa"/>
                                <w:shd w:val="clear" w:color="auto" w:fill="D6E3BC" w:themeFill="accent3" w:themeFillTint="66"/>
                              </w:tcPr>
                              <w:p>
                                <w:pPr>
                                  <w:tabs>
                                    <w:tab w:val="left" w:pos="9639"/>
                                    <w:tab w:val="left" w:pos="10800"/>
                                  </w:tabs>
                                  <w:spacing w:line="276" w:lineRule="auto"/>
                                  <w:ind w:right="-81"/>
                                  <w:jc w:val="center"/>
                                  <w:rPr>
                                    <w:szCs w:val="24"/>
                                    <w:lang w:eastAsia="lt-LT"/>
                                  </w:rPr>
                                </w:pPr>
                                <w:r>
                                  <w:rPr>
                                    <w:szCs w:val="24"/>
                                    <w:lang w:eastAsia="lt-LT"/>
                                  </w:rPr>
                                  <w:t>Taip</w:t>
                                </w: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11.</w:t>
                                </w:r>
                              </w:p>
                            </w:tc>
                            <w:tc>
                              <w:tcPr>
                                <w:tcW w:w="4245" w:type="dxa"/>
                              </w:tcPr>
                              <w:p>
                                <w:pPr>
                                  <w:tabs>
                                    <w:tab w:val="left" w:pos="9639"/>
                                    <w:tab w:val="left" w:pos="10800"/>
                                  </w:tabs>
                                  <w:spacing w:line="276" w:lineRule="auto"/>
                                  <w:ind w:right="-81"/>
                                  <w:jc w:val="both"/>
                                  <w:rPr>
                                    <w:szCs w:val="24"/>
                                    <w:lang w:eastAsia="lt-LT"/>
                                  </w:rPr>
                                </w:pPr>
                                <w:r>
                                  <w:rPr>
                                    <w:color w:val="000000"/>
                                    <w:lang w:eastAsia="lt-LT"/>
                                  </w:rPr>
                                  <w:t>Radviliškio r. Šiaulėnų Marcelino Šikšnio gimnazija</w:t>
                                </w:r>
                              </w:p>
                            </w:tc>
                            <w:tc>
                              <w:tcPr>
                                <w:tcW w:w="2370" w:type="dxa"/>
                                <w:vMerge/>
                              </w:tcPr>
                              <w:p>
                                <w:pPr>
                                  <w:tabs>
                                    <w:tab w:val="left" w:pos="9639"/>
                                    <w:tab w:val="left" w:pos="10800"/>
                                  </w:tabs>
                                  <w:spacing w:line="276" w:lineRule="auto"/>
                                  <w:ind w:right="-81"/>
                                  <w:jc w:val="both"/>
                                  <w:rPr>
                                    <w:szCs w:val="24"/>
                                    <w:lang w:eastAsia="lt-LT"/>
                                  </w:rPr>
                                </w:pPr>
                              </w:p>
                            </w:tc>
                            <w:tc>
                              <w:tcPr>
                                <w:tcW w:w="2369" w:type="dxa"/>
                              </w:tcPr>
                              <w:p>
                                <w:pPr>
                                  <w:tabs>
                                    <w:tab w:val="left" w:pos="9639"/>
                                    <w:tab w:val="left" w:pos="10800"/>
                                  </w:tabs>
                                  <w:spacing w:line="276" w:lineRule="auto"/>
                                  <w:ind w:right="-81"/>
                                  <w:jc w:val="center"/>
                                  <w:rPr>
                                    <w:szCs w:val="24"/>
                                    <w:lang w:eastAsia="lt-LT"/>
                                  </w:rPr>
                                </w:pPr>
                              </w:p>
                            </w:tc>
                          </w:tr>
                        </w:tbl>
                        <w:p/>
                      </w:sdtContent>
                    </w:sdt>
                  </w:sdtContent>
                </w:sdt>
              </w:sdtContent>
            </w:sdt>
          </w:sdtContent>
        </w:sdt>
        <w:sdt>
          <w:sdtPr>
            <w:alias w:val="skyrius"/>
            <w:tag w:val="part_79a2ac82418f4154af022cca064e2cba"/>
            <w:lock w:val="sdtLocked"/>
            <w:richText/>
          </w:sdtPr>
          <w:sdtContent>
            <w:p>
              <w:pPr>
                <w:shd w:val="clear" w:color="auto" w:fill="FFFFFF"/>
                <w:tabs>
                  <w:tab w:val="left" w:pos="9639"/>
                  <w:tab w:val="left" w:pos="10800"/>
                </w:tabs>
                <w:spacing w:line="276" w:lineRule="auto"/>
                <w:ind w:left="1429" w:right="24"/>
                <w:jc w:val="right"/>
                <w:rPr>
                  <w:szCs w:val="24"/>
                  <w:lang w:eastAsia="lt-LT"/>
                </w:rPr>
              </w:pPr>
              <w:r>
                <w:rPr>
                  <w:i/>
                  <w:color w:val="000000"/>
                  <w:szCs w:val="24"/>
                  <w:shd w:val="clear" w:color="auto" w:fill="FFFFFF"/>
                  <w:lang w:eastAsia="lt-LT"/>
                </w:rPr>
                <w:t>Duomenų šaltinis: Savivaldybės administracijos Švietimo ir sporto skyrius</w:t>
              </w:r>
            </w:p>
            <w:p>
              <w:pPr>
                <w:tabs>
                  <w:tab w:val="left" w:pos="993"/>
                </w:tabs>
                <w:spacing w:line="276" w:lineRule="auto"/>
                <w:jc w:val="both"/>
                <w:rPr>
                  <w:szCs w:val="24"/>
                  <w:lang w:eastAsia="lt-LT"/>
                </w:rPr>
              </w:pPr>
            </w:p>
            <w:p>
              <w:pPr>
                <w:tabs>
                  <w:tab w:val="left" w:pos="993"/>
                </w:tabs>
                <w:spacing w:line="276" w:lineRule="auto"/>
                <w:ind w:firstLine="709"/>
                <w:jc w:val="both"/>
                <w:rPr>
                  <w:szCs w:val="24"/>
                  <w:lang w:eastAsia="lt-LT"/>
                </w:rPr>
              </w:pPr>
              <w:r>
                <w:rPr>
                  <w:rFonts w:ascii="Symbol" w:hAnsi="Symbol"/>
                  <w:szCs w:val="24"/>
                  <w:lang w:eastAsia="lt-LT"/>
                </w:rPr>
                <w:t></w:t>
                <w:tab/>
              </w:r>
              <w:r>
                <w:rPr>
                  <w:szCs w:val="24"/>
                  <w:lang w:eastAsia="lt-LT"/>
                </w:rPr>
                <w:t>6 BUM skyriai:</w:t>
              </w:r>
            </w:p>
            <w:sdt>
              <w:sdtPr>
                <w:alias w:val="lentele"/>
                <w:tag w:val="part_99b84f5d45e14b61bcb77f9ee8d31c3e"/>
                <w:lock w:val="sdtLocked"/>
                <w:richText/>
              </w:sdtPr>
              <w:sdtContent>
                <w:p>
                  <w:pPr>
                    <w:tabs>
                      <w:tab w:val="left" w:pos="6050"/>
                      <w:tab w:val="left" w:pos="9639"/>
                      <w:tab w:val="left" w:pos="10800"/>
                    </w:tabs>
                    <w:spacing w:line="276" w:lineRule="auto"/>
                    <w:ind w:left="1429"/>
                    <w:jc w:val="right"/>
                    <w:rPr>
                      <w:szCs w:val="24"/>
                      <w:lang w:eastAsia="lt-LT"/>
                    </w:rPr>
                  </w:pPr>
                  <w:sdt>
                    <w:sdtPr>
                      <w:alias w:val="Numeris"/>
                      <w:tag w:val="nr_99b84f5d45e14b61bcb77f9ee8d31c3e"/>
                      <w:lock w:val="sdtLocked"/>
                      <w:richText/>
                    </w:sdtPr>
                    <w:sdtContent>
                      <w:r>
                        <w:rPr>
                          <w:szCs w:val="24"/>
                          <w:lang w:eastAsia="lt-LT"/>
                        </w:rPr>
                        <w:t>2</w:t>
                      </w:r>
                    </w:sdtContent>
                  </w:sdt>
                  <w:r>
                    <w:rPr>
                      <w:szCs w:val="24"/>
                      <w:lang w:eastAsia="lt-LT"/>
                    </w:rPr>
                    <w:t xml:space="preserve"> lentelė</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6655"/>
                    <w:gridCol w:w="2268"/>
                  </w:tblGrid>
                  <w:tr>
                    <w:trPr>
                      <w:jc w:val="center"/>
                    </w:trPr>
                    <w:tc>
                      <w:tcPr>
                        <w:tcW w:w="570" w:type="dxa"/>
                      </w:tcPr>
                      <w:p>
                        <w:pPr>
                          <w:tabs>
                            <w:tab w:val="left" w:pos="9639"/>
                            <w:tab w:val="left" w:pos="10800"/>
                          </w:tabs>
                          <w:spacing w:line="276" w:lineRule="auto"/>
                          <w:ind w:right="-81"/>
                          <w:jc w:val="center"/>
                          <w:rPr>
                            <w:b/>
                            <w:bCs/>
                            <w:szCs w:val="24"/>
                            <w:lang w:eastAsia="lt-LT"/>
                          </w:rPr>
                        </w:pPr>
                        <w:r>
                          <w:rPr>
                            <w:b/>
                            <w:bCs/>
                            <w:szCs w:val="24"/>
                            <w:lang w:eastAsia="lt-LT"/>
                          </w:rPr>
                          <w:t>Eil. Nr.</w:t>
                        </w:r>
                      </w:p>
                    </w:tc>
                    <w:tc>
                      <w:tcPr>
                        <w:tcW w:w="6655" w:type="dxa"/>
                      </w:tcPr>
                      <w:p>
                        <w:pPr>
                          <w:tabs>
                            <w:tab w:val="left" w:pos="9639"/>
                            <w:tab w:val="left" w:pos="10800"/>
                          </w:tabs>
                          <w:spacing w:line="276" w:lineRule="auto"/>
                          <w:ind w:right="-81"/>
                          <w:jc w:val="center"/>
                          <w:rPr>
                            <w:b/>
                            <w:bCs/>
                            <w:szCs w:val="24"/>
                            <w:lang w:eastAsia="lt-LT"/>
                          </w:rPr>
                        </w:pPr>
                        <w:r>
                          <w:rPr>
                            <w:b/>
                            <w:bCs/>
                            <w:szCs w:val="24"/>
                            <w:lang w:eastAsia="lt-LT"/>
                          </w:rPr>
                          <w:t>BUM skyriaus pavadinimas</w:t>
                        </w:r>
                      </w:p>
                    </w:tc>
                    <w:tc>
                      <w:tcPr>
                        <w:tcW w:w="2268" w:type="dxa"/>
                      </w:tcPr>
                      <w:p>
                        <w:pPr>
                          <w:tabs>
                            <w:tab w:val="left" w:pos="9639"/>
                            <w:tab w:val="left" w:pos="10800"/>
                          </w:tabs>
                          <w:spacing w:line="276" w:lineRule="auto"/>
                          <w:ind w:right="-81"/>
                          <w:jc w:val="center"/>
                          <w:rPr>
                            <w:b/>
                            <w:bCs/>
                            <w:szCs w:val="24"/>
                            <w:lang w:eastAsia="lt-LT"/>
                          </w:rPr>
                        </w:pPr>
                        <w:r>
                          <w:rPr>
                            <w:b/>
                            <w:bCs/>
                            <w:szCs w:val="24"/>
                            <w:lang w:eastAsia="lt-LT"/>
                          </w:rPr>
                          <w:t>Komplektuojamos specialiojo ugdymo klasės</w:t>
                        </w: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1.</w:t>
                        </w:r>
                      </w:p>
                    </w:tc>
                    <w:tc>
                      <w:tcPr>
                        <w:tcW w:w="6655" w:type="dxa"/>
                      </w:tcPr>
                      <w:p>
                        <w:pPr>
                          <w:tabs>
                            <w:tab w:val="left" w:pos="9639"/>
                            <w:tab w:val="left" w:pos="10800"/>
                          </w:tabs>
                          <w:spacing w:line="276" w:lineRule="auto"/>
                          <w:ind w:right="-81"/>
                          <w:jc w:val="both"/>
                          <w:rPr>
                            <w:bCs/>
                            <w:szCs w:val="24"/>
                            <w:lang w:eastAsia="lt-LT"/>
                          </w:rPr>
                        </w:pPr>
                        <w:r>
                          <w:rPr>
                            <w:bCs/>
                            <w:lang w:eastAsia="lt-LT"/>
                          </w:rPr>
                          <w:t>Radviliškio r. Baisogalos mokyklos-darželio Pakiršinio ikimokyklinio ir pradinio ugdymo skyrius</w:t>
                        </w:r>
                      </w:p>
                    </w:tc>
                    <w:tc>
                      <w:tcPr>
                        <w:tcW w:w="2268" w:type="dxa"/>
                      </w:tcPr>
                      <w:p>
                        <w:pPr>
                          <w:tabs>
                            <w:tab w:val="left" w:pos="9639"/>
                            <w:tab w:val="left" w:pos="10800"/>
                          </w:tabs>
                          <w:spacing w:line="276" w:lineRule="auto"/>
                          <w:ind w:right="-81"/>
                          <w:jc w:val="center"/>
                          <w:rPr>
                            <w:bCs/>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2.</w:t>
                        </w:r>
                      </w:p>
                    </w:tc>
                    <w:tc>
                      <w:tcPr>
                        <w:tcW w:w="6655" w:type="dxa"/>
                      </w:tcPr>
                      <w:p>
                        <w:pPr>
                          <w:spacing w:line="276" w:lineRule="auto"/>
                          <w:jc w:val="both"/>
                          <w:rPr>
                            <w:color w:val="000000"/>
                            <w:lang w:eastAsia="lt-LT"/>
                          </w:rPr>
                        </w:pPr>
                        <w:r>
                          <w:rPr>
                            <w:color w:val="000000"/>
                            <w:lang w:eastAsia="lt-LT"/>
                          </w:rPr>
                          <w:t>Radviliškio Vinco Kudirkos progimnazijos Aukštelkų skyrius</w:t>
                        </w:r>
                      </w:p>
                    </w:tc>
                    <w:tc>
                      <w:tcPr>
                        <w:tcW w:w="2268" w:type="dxa"/>
                      </w:tcPr>
                      <w:p>
                        <w:pPr>
                          <w:spacing w:line="276" w:lineRule="auto"/>
                          <w:jc w:val="center"/>
                          <w:rPr>
                            <w:color w:val="000000"/>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3.</w:t>
                        </w:r>
                      </w:p>
                    </w:tc>
                    <w:tc>
                      <w:tcPr>
                        <w:tcW w:w="6655" w:type="dxa"/>
                      </w:tcPr>
                      <w:p>
                        <w:pPr>
                          <w:spacing w:line="276" w:lineRule="auto"/>
                          <w:jc w:val="both"/>
                          <w:rPr>
                            <w:color w:val="000000"/>
                            <w:lang w:eastAsia="lt-LT"/>
                          </w:rPr>
                        </w:pPr>
                        <w:r>
                          <w:rPr>
                            <w:color w:val="000000"/>
                            <w:lang w:eastAsia="lt-LT"/>
                          </w:rPr>
                          <w:t>Radviliškio r. Grinkiškio Jono Poderio pagrindinės mokyklos</w:t>
                        </w:r>
                        <w:r>
                          <w:rPr>
                            <w:rFonts w:eastAsia="Calibri"/>
                            <w:szCs w:val="24"/>
                            <w:lang w:eastAsia="lt-LT"/>
                          </w:rPr>
                          <w:t xml:space="preserve"> Pašušvio ikimokyklinio ir pradinio ugdymo</w:t>
                        </w:r>
                      </w:p>
                    </w:tc>
                    <w:tc>
                      <w:tcPr>
                        <w:tcW w:w="2268" w:type="dxa"/>
                      </w:tcPr>
                      <w:p>
                        <w:pPr>
                          <w:spacing w:line="276" w:lineRule="auto"/>
                          <w:jc w:val="center"/>
                          <w:rPr>
                            <w:color w:val="000000"/>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4.</w:t>
                        </w:r>
                      </w:p>
                    </w:tc>
                    <w:tc>
                      <w:tcPr>
                        <w:tcW w:w="6655" w:type="dxa"/>
                      </w:tcPr>
                      <w:p>
                        <w:pPr>
                          <w:spacing w:line="276" w:lineRule="auto"/>
                          <w:jc w:val="both"/>
                          <w:rPr>
                            <w:color w:val="000000"/>
                            <w:lang w:eastAsia="lt-LT"/>
                          </w:rPr>
                        </w:pPr>
                        <w:r>
                          <w:rPr>
                            <w:bCs/>
                            <w:lang w:eastAsia="lt-LT"/>
                          </w:rPr>
                          <w:t>Radviliškio r. Baisogalos gimnazijos Pociūnėlių skyrius</w:t>
                        </w:r>
                      </w:p>
                    </w:tc>
                    <w:tc>
                      <w:tcPr>
                        <w:tcW w:w="2268" w:type="dxa"/>
                      </w:tcPr>
                      <w:p>
                        <w:pPr>
                          <w:spacing w:line="276" w:lineRule="auto"/>
                          <w:jc w:val="center"/>
                          <w:rPr>
                            <w:color w:val="000000"/>
                            <w:lang w:eastAsia="lt-LT"/>
                          </w:rPr>
                        </w:pP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5.</w:t>
                        </w:r>
                      </w:p>
                    </w:tc>
                    <w:tc>
                      <w:tcPr>
                        <w:tcW w:w="6655" w:type="dxa"/>
                      </w:tcPr>
                      <w:p>
                        <w:pPr>
                          <w:spacing w:line="276" w:lineRule="auto"/>
                          <w:jc w:val="both"/>
                          <w:rPr>
                            <w:color w:val="000000"/>
                            <w:lang w:eastAsia="lt-LT"/>
                          </w:rPr>
                        </w:pPr>
                        <w:r>
                          <w:rPr>
                            <w:color w:val="000000"/>
                            <w:lang w:eastAsia="lt-LT"/>
                          </w:rPr>
                          <w:t>Radviliškio r. Šeduvos gimnazijos Specialioji ugdymo skyrius</w:t>
                        </w:r>
                      </w:p>
                    </w:tc>
                    <w:tc>
                      <w:tcPr>
                        <w:tcW w:w="2268" w:type="dxa"/>
                        <w:shd w:val="clear" w:color="auto" w:fill="D6E3BC" w:themeFill="accent3" w:themeFillTint="66"/>
                      </w:tcPr>
                      <w:p>
                        <w:pPr>
                          <w:spacing w:line="276" w:lineRule="auto"/>
                          <w:jc w:val="center"/>
                          <w:rPr>
                            <w:color w:val="000000"/>
                            <w:lang w:eastAsia="lt-LT"/>
                          </w:rPr>
                        </w:pPr>
                        <w:r>
                          <w:rPr>
                            <w:color w:val="000000"/>
                            <w:lang w:eastAsia="lt-LT"/>
                          </w:rPr>
                          <w:t>Taip</w:t>
                        </w:r>
                      </w:p>
                    </w:tc>
                  </w:tr>
                  <w:tr>
                    <w:trPr>
                      <w:jc w:val="center"/>
                    </w:trPr>
                    <w:tc>
                      <w:tcPr>
                        <w:tcW w:w="570" w:type="dxa"/>
                      </w:tcPr>
                      <w:p>
                        <w:pPr>
                          <w:tabs>
                            <w:tab w:val="left" w:pos="9639"/>
                            <w:tab w:val="left" w:pos="10800"/>
                          </w:tabs>
                          <w:spacing w:line="276" w:lineRule="auto"/>
                          <w:ind w:right="-81"/>
                          <w:jc w:val="both"/>
                          <w:rPr>
                            <w:szCs w:val="24"/>
                            <w:lang w:eastAsia="lt-LT"/>
                          </w:rPr>
                        </w:pPr>
                        <w:r>
                          <w:rPr>
                            <w:szCs w:val="24"/>
                            <w:lang w:eastAsia="lt-LT"/>
                          </w:rPr>
                          <w:t>6.</w:t>
                        </w:r>
                      </w:p>
                    </w:tc>
                    <w:tc>
                      <w:tcPr>
                        <w:tcW w:w="6655" w:type="dxa"/>
                      </w:tcPr>
                      <w:p>
                        <w:pPr>
                          <w:spacing w:line="276" w:lineRule="auto"/>
                          <w:jc w:val="both"/>
                          <w:rPr>
                            <w:color w:val="000000"/>
                            <w:lang w:eastAsia="lt-LT"/>
                          </w:rPr>
                        </w:pPr>
                        <w:r>
                          <w:rPr>
                            <w:color w:val="000000"/>
                            <w:lang w:eastAsia="lt-LT"/>
                          </w:rPr>
                          <w:t>Radviliškio r. Šeduvos gimnazijos Sidabravo vidurinio ugdymo skyrius</w:t>
                        </w:r>
                      </w:p>
                    </w:tc>
                    <w:tc>
                      <w:tcPr>
                        <w:tcW w:w="2268" w:type="dxa"/>
                      </w:tcPr>
                      <w:p>
                        <w:pPr>
                          <w:spacing w:line="276" w:lineRule="auto"/>
                          <w:jc w:val="center"/>
                          <w:rPr>
                            <w:color w:val="000000"/>
                            <w:lang w:eastAsia="lt-LT"/>
                          </w:rPr>
                        </w:pPr>
                      </w:p>
                    </w:tc>
                  </w:tr>
                </w:tbl>
                <w:p/>
              </w:sdtContent>
            </w:sdt>
          </w:sdtContent>
        </w:sdt>
        <w:sdt>
          <w:sdtPr>
            <w:alias w:val="skyrius"/>
            <w:tag w:val="part_12acf5d957a148c4839c9ff80d93e887"/>
            <w:lock w:val="sdtLocked"/>
            <w:richText/>
          </w:sdtPr>
          <w:sdtContent>
            <w:p>
              <w:pPr>
                <w:shd w:val="clear" w:color="auto" w:fill="FFFFFF"/>
                <w:tabs>
                  <w:tab w:val="left" w:pos="9639"/>
                  <w:tab w:val="left" w:pos="10800"/>
                </w:tabs>
                <w:spacing w:line="276" w:lineRule="auto"/>
                <w:ind w:left="1429" w:right="24"/>
                <w:jc w:val="right"/>
                <w:rPr>
                  <w:szCs w:val="24"/>
                  <w:lang w:eastAsia="lt-LT"/>
                </w:rPr>
              </w:pPr>
              <w:r>
                <w:rPr>
                  <w:i/>
                  <w:color w:val="000000"/>
                  <w:szCs w:val="24"/>
                  <w:shd w:val="clear" w:color="auto" w:fill="FFFFFF"/>
                  <w:lang w:eastAsia="lt-LT"/>
                </w:rPr>
                <w:t>Duomenų šaltinis: Savivaldybės administracijos Švietimo ir sporto skyrius</w:t>
              </w:r>
            </w:p>
            <w:p>
              <w:pPr>
                <w:tabs>
                  <w:tab w:val="left" w:pos="9639"/>
                </w:tabs>
                <w:spacing w:line="276" w:lineRule="auto"/>
                <w:ind w:firstLine="709"/>
                <w:jc w:val="both"/>
                <w:rPr>
                  <w:szCs w:val="24"/>
                  <w:lang w:eastAsia="lt-LT"/>
                </w:rPr>
              </w:pPr>
            </w:p>
            <w:p>
              <w:pPr>
                <w:tabs>
                  <w:tab w:val="left" w:pos="9639"/>
                  <w:tab w:val="left" w:pos="10800"/>
                </w:tabs>
                <w:spacing w:line="276" w:lineRule="auto"/>
                <w:ind w:firstLine="709"/>
                <w:jc w:val="both"/>
                <w:rPr>
                  <w:color w:val="000000"/>
                  <w:szCs w:val="24"/>
                  <w:lang w:eastAsia="lt-LT"/>
                </w:rPr>
              </w:pPr>
              <w:r>
                <w:rPr>
                  <w:szCs w:val="24"/>
                  <w:lang w:eastAsia="lt-LT"/>
                </w:rPr>
                <w:t>Savivaldybės bendrojo ugdymo mokyklų tinklas buvo pradėtas sparčiau optimizuoti 1997 m. Buvo parengti, patvirtinti ir įgyvendinti Savivaldybės bendrojo ugdymo mokyklų tinklo pertvarkos 2005–2012 m., 2012–2015 m., 2016–2020 m., 2021–2025 m. bendrieji planai. Mokyklos buvo reorganizuojamos, likviduojamos, pertvarkomos, vykdoma jų struktūros pertvarka dėl vienos pagrindinės priežasties –</w:t>
              </w:r>
              <w:r>
                <w:rPr>
                  <w:color w:val="000000"/>
                  <w:szCs w:val="24"/>
                  <w:lang w:eastAsia="lt-LT"/>
                </w:rPr>
                <w:t xml:space="preserve"> mokinių skaičiaus mažėjimo. </w:t>
              </w:r>
            </w:p>
            <w:p>
              <w:pPr>
                <w:tabs>
                  <w:tab w:val="left" w:pos="1134"/>
                </w:tabs>
                <w:spacing w:line="276" w:lineRule="auto"/>
                <w:ind w:firstLine="709"/>
                <w:jc w:val="both"/>
                <w:rPr>
                  <w:szCs w:val="24"/>
                </w:rPr>
              </w:pPr>
              <w:r>
                <w:rPr>
                  <w:color w:val="000000"/>
                  <w:szCs w:val="24"/>
                  <w:lang w:eastAsia="lt-LT"/>
                </w:rPr>
                <w:t xml:space="preserve">Švietimo ir sporto skyrius, atsižvelgdamas į mažėjantį mokinių skaičių Savivaldybės mokyklose, ypač kaimo vietovėse, mokykloms skiriamas ugdymo ir ūkio lėšas, ugdymo rezultatus, kasmet analizuoja ir vertina Savivaldybės švietimo būklę ir, esant būtinybei, teikia siūlymus Radviliškio rajono savivaldybės tarybai dėl BUM ir neformaliojo vaikų švietimo mokyklų tinklo pokyčių. </w:t>
              </w:r>
              <w:r>
                <w:rPr>
                  <w:szCs w:val="24"/>
                  <w:lang w:eastAsia="lt-LT"/>
                </w:rPr>
                <w:t>2021–2025 m. laikotarpiu buvo reikšmingai tvarkomas Savivaldybės mokyklų tinklas ir įgyvendinti šie Savivaldybės mokyklų tinklo pokyčiai:</w:t>
              </w:r>
              <w:r>
                <w:rPr>
                  <w:szCs w:val="24"/>
                </w:rPr>
                <w:t xml:space="preserve"> </w:t>
              </w:r>
            </w:p>
            <w:p>
              <w:pPr>
                <w:tabs>
                  <w:tab w:val="left" w:pos="426"/>
                  <w:tab w:val="left" w:pos="1134"/>
                </w:tabs>
                <w:spacing w:line="276" w:lineRule="auto"/>
                <w:ind w:firstLine="709"/>
                <w:jc w:val="both"/>
                <w:rPr>
                  <w:szCs w:val="24"/>
                  <w:lang w:eastAsia="lt-LT"/>
                </w:rPr>
              </w:pPr>
              <w:r>
                <w:rPr>
                  <w:rFonts w:ascii="Symbol" w:hAnsi="Symbol"/>
                  <w:szCs w:val="24"/>
                  <w:lang w:eastAsia="lt-LT"/>
                </w:rPr>
                <w:t></w:t>
                <w:tab/>
              </w:r>
              <w:r>
                <w:rPr>
                  <w:szCs w:val="24"/>
                </w:rPr>
                <w:t xml:space="preserve">2021 m. likviduoti 2 gimnazijų skyriai: </w:t>
              </w:r>
              <w:r>
                <w:rPr>
                  <w:szCs w:val="24"/>
                  <w:lang w:eastAsia="lt-LT"/>
                </w:rPr>
                <w:t xml:space="preserve">Radviliškio r. </w:t>
              </w:r>
              <w:r>
                <w:rPr>
                  <w:szCs w:val="24"/>
                </w:rPr>
                <w:t xml:space="preserve">Šeduvos gimnazijos Pakalniškių skyrius ir </w:t>
              </w:r>
              <w:r>
                <w:rPr>
                  <w:szCs w:val="24"/>
                  <w:lang w:eastAsia="lt-LT"/>
                </w:rPr>
                <w:t xml:space="preserve">Radviliškio r. </w:t>
              </w:r>
              <w:r>
                <w:rPr>
                  <w:szCs w:val="24"/>
                </w:rPr>
                <w:t xml:space="preserve">Šiaulėnų Marcelino Šikšnio gimnazijos </w:t>
              </w:r>
              <w:r>
                <w:rPr>
                  <w:szCs w:val="24"/>
                  <w:lang w:eastAsia="lt-LT"/>
                </w:rPr>
                <w:t>Šaukoto</w:t>
              </w:r>
              <w:r>
                <w:rPr>
                  <w:szCs w:val="24"/>
                </w:rPr>
                <w:t xml:space="preserve"> </w:t>
              </w:r>
              <w:r>
                <w:rPr>
                  <w:szCs w:val="24"/>
                  <w:lang w:eastAsia="lt-LT"/>
                </w:rPr>
                <w:t>ikimokyklinio, pradinio ir pagrindinio ugdymo skyrius;</w:t>
              </w:r>
            </w:p>
            <w:p>
              <w:pPr>
                <w:tabs>
                  <w:tab w:val="left" w:pos="1134"/>
                </w:tabs>
                <w:spacing w:line="276" w:lineRule="auto"/>
                <w:ind w:firstLine="709"/>
                <w:jc w:val="both"/>
                <w:rPr>
                  <w:szCs w:val="24"/>
                  <w:lang w:eastAsia="lt-LT"/>
                </w:rPr>
              </w:pPr>
              <w:r>
                <w:rPr>
                  <w:rFonts w:ascii="Symbol" w:hAnsi="Symbol"/>
                  <w:szCs w:val="24"/>
                  <w:lang w:eastAsia="lt-LT"/>
                </w:rPr>
                <w:t></w:t>
                <w:tab/>
              </w:r>
              <w:r>
                <w:rPr>
                  <w:szCs w:val="24"/>
                  <w:lang w:eastAsia="lt-LT"/>
                </w:rPr>
                <w:t>2022 m. įvykdyta Radviliškio r. Baisogalos mokyklos-darželio struktūros pertvarka – likviduotas Radviliškio r. Baisogalos mokyklos-darželio Skėmių pradinio ugdymo skyrius;</w:t>
              </w:r>
            </w:p>
            <w:p>
              <w:pPr>
                <w:tabs>
                  <w:tab w:val="left" w:pos="1134"/>
                </w:tabs>
                <w:spacing w:line="276" w:lineRule="auto"/>
                <w:ind w:firstLine="709"/>
                <w:jc w:val="both"/>
                <w:rPr>
                  <w:bCs/>
                  <w:szCs w:val="24"/>
                  <w:lang w:eastAsia="lt-LT"/>
                </w:rPr>
              </w:pPr>
              <w:r>
                <w:rPr>
                  <w:rFonts w:ascii="Symbol" w:hAnsi="Symbol"/>
                  <w:bCs/>
                  <w:szCs w:val="24"/>
                  <w:lang w:eastAsia="lt-LT"/>
                </w:rPr>
                <w:t></w:t>
                <w:tab/>
              </w:r>
              <w:r>
                <w:rPr>
                  <w:szCs w:val="24"/>
                  <w:lang w:eastAsia="lt-LT"/>
                </w:rPr>
                <w:t>2023 m. likviduotas Radviliškio r. Palonų daugiafunkcis centras;</w:t>
              </w:r>
            </w:p>
            <w:p>
              <w:pPr>
                <w:tabs>
                  <w:tab w:val="left" w:pos="1134"/>
                </w:tabs>
                <w:spacing w:line="276" w:lineRule="auto"/>
                <w:ind w:firstLine="709"/>
                <w:jc w:val="both"/>
                <w:rPr>
                  <w:bCs/>
                  <w:szCs w:val="24"/>
                  <w:lang w:eastAsia="lt-LT"/>
                </w:rPr>
              </w:pPr>
              <w:r>
                <w:rPr>
                  <w:rFonts w:ascii="Symbol" w:hAnsi="Symbol"/>
                  <w:bCs/>
                  <w:szCs w:val="24"/>
                  <w:lang w:eastAsia="lt-LT"/>
                </w:rPr>
                <w:t></w:t>
                <w:tab/>
              </w:r>
              <w:r>
                <w:rPr>
                  <w:szCs w:val="24"/>
                  <w:lang w:eastAsia="lt-LT"/>
                </w:rPr>
                <w:t>2024 m.</w:t>
              </w:r>
              <w:r>
                <w:rPr>
                  <w:bCs/>
                  <w:szCs w:val="24"/>
                  <w:lang w:eastAsia="lt-LT"/>
                </w:rPr>
                <w:t xml:space="preserve"> įvykdytas Radviliškio r. Pociūnėlių pagrindinės mokyklos reorganizavimas jungimo būdu, prijungiant ją prie Radviliškio r. Baisogalos gimnazijos </w:t>
              </w:r>
              <w:r>
                <w:rPr>
                  <w:szCs w:val="24"/>
                  <w:lang w:eastAsia="lt-LT"/>
                </w:rPr>
                <w:t>(mokykla tapo Radviliškio r. Baisogalos gimnazijos Pociūnėlių skyriumi);</w:t>
              </w:r>
            </w:p>
            <w:p>
              <w:pPr>
                <w:tabs>
                  <w:tab w:val="left" w:pos="1134"/>
                </w:tabs>
                <w:spacing w:line="276" w:lineRule="auto"/>
                <w:ind w:firstLine="709"/>
                <w:jc w:val="both"/>
                <w:rPr>
                  <w:bCs/>
                  <w:szCs w:val="24"/>
                  <w:lang w:eastAsia="lt-LT"/>
                </w:rPr>
              </w:pPr>
              <w:r>
                <w:rPr>
                  <w:rFonts w:ascii="Symbol" w:hAnsi="Symbol"/>
                  <w:bCs/>
                  <w:szCs w:val="24"/>
                  <w:lang w:eastAsia="lt-LT"/>
                </w:rPr>
                <w:t></w:t>
                <w:tab/>
              </w:r>
              <w:r>
                <w:rPr>
                  <w:szCs w:val="24"/>
                  <w:lang w:eastAsia="lt-LT"/>
                </w:rPr>
                <w:t>2024 m.</w:t>
              </w:r>
              <w:r>
                <w:rPr>
                  <w:bCs/>
                  <w:szCs w:val="24"/>
                  <w:lang w:eastAsia="lt-LT"/>
                </w:rPr>
                <w:t xml:space="preserve"> </w:t>
              </w:r>
              <w:r>
                <w:rPr>
                  <w:szCs w:val="24"/>
                  <w:lang w:eastAsia="lt-LT"/>
                </w:rPr>
                <w:t>įvykdyta Radviliškio r. Sidabravo gimnazijos struktūrinė pertvarka ir pakeistas Radviliškio r. Sidabravo gimnazijos tipas iš gimnazijos į pagrindinę mokyklą;</w:t>
              </w:r>
            </w:p>
            <w:p>
              <w:pPr>
                <w:tabs>
                  <w:tab w:val="left" w:pos="1134"/>
                </w:tabs>
                <w:spacing w:line="276" w:lineRule="auto"/>
                <w:ind w:firstLine="709"/>
                <w:jc w:val="both"/>
                <w:rPr>
                  <w:szCs w:val="24"/>
                  <w:lang w:eastAsia="lt-LT"/>
                </w:rPr>
              </w:pPr>
              <w:r>
                <w:rPr>
                  <w:rFonts w:ascii="Symbol" w:hAnsi="Symbol"/>
                  <w:szCs w:val="24"/>
                  <w:lang w:eastAsia="lt-LT"/>
                </w:rPr>
                <w:t></w:t>
                <w:tab/>
              </w:r>
              <w:r>
                <w:rPr>
                  <w:szCs w:val="24"/>
                  <w:lang w:eastAsia="lt-LT"/>
                </w:rPr>
                <w:t>2024 m.</w:t>
              </w:r>
              <w:r>
                <w:rPr>
                  <w:rFonts w:eastAsia="Calibri"/>
                  <w:bCs/>
                  <w:szCs w:val="24"/>
                </w:rPr>
                <w:t xml:space="preserve"> </w:t>
              </w:r>
              <w:r>
                <w:rPr>
                  <w:szCs w:val="24"/>
                </w:rPr>
                <w:t>įvykdyta</w:t>
              </w:r>
              <w:r>
                <w:rPr>
                  <w:bCs/>
                  <w:szCs w:val="24"/>
                </w:rPr>
                <w:t xml:space="preserve"> Radviliškio r. Grinkiškio Jono Poderio gimnazijos struktūrinė pertvarka ir pakeistas Radviliškio r. Grinkiškio Jono Poderio gimnazijos tipas iš gimnazijos į pagrindinę mokyklą;</w:t>
              </w:r>
            </w:p>
            <w:p>
              <w:pPr>
                <w:tabs>
                  <w:tab w:val="left" w:pos="1134"/>
                </w:tabs>
                <w:spacing w:line="276" w:lineRule="auto"/>
                <w:ind w:firstLine="709"/>
                <w:jc w:val="both"/>
                <w:rPr>
                  <w:szCs w:val="24"/>
                  <w:lang w:eastAsia="lt-LT"/>
                </w:rPr>
              </w:pPr>
              <w:r>
                <w:rPr>
                  <w:rFonts w:ascii="Symbol" w:hAnsi="Symbol"/>
                  <w:szCs w:val="24"/>
                  <w:lang w:eastAsia="lt-LT"/>
                </w:rPr>
                <w:t></w:t>
                <w:tab/>
              </w:r>
              <w:r>
                <w:rPr>
                  <w:szCs w:val="24"/>
                  <w:lang w:eastAsia="lt-LT"/>
                </w:rPr>
                <w:t>2024 m.</w:t>
              </w:r>
              <w:r>
                <w:rPr>
                  <w:rFonts w:eastAsia="Calibri"/>
                  <w:bCs/>
                  <w:szCs w:val="24"/>
                </w:rPr>
                <w:t xml:space="preserve"> </w:t>
              </w:r>
              <w:r>
                <w:rPr>
                  <w:bCs/>
                  <w:szCs w:val="24"/>
                </w:rPr>
                <w:t>įsteigtas Radviliškio r. Šeduvos gimnazijos Sidabravo skyrius, vykdantis vidurinio ugdymo programą;</w:t>
              </w:r>
            </w:p>
            <w:p>
              <w:pPr>
                <w:tabs>
                  <w:tab w:val="left" w:pos="1134"/>
                </w:tabs>
                <w:spacing w:line="276" w:lineRule="auto"/>
                <w:ind w:firstLine="709"/>
                <w:jc w:val="both"/>
                <w:rPr>
                  <w:szCs w:val="24"/>
                  <w:lang w:eastAsia="lt-LT"/>
                </w:rPr>
              </w:pPr>
              <w:r>
                <w:rPr>
                  <w:rFonts w:ascii="Symbol" w:hAnsi="Symbol"/>
                  <w:szCs w:val="24"/>
                  <w:lang w:eastAsia="lt-LT"/>
                </w:rPr>
                <w:t></w:t>
                <w:tab/>
              </w:r>
              <w:r>
                <w:rPr>
                  <w:bCs/>
                  <w:szCs w:val="24"/>
                </w:rPr>
                <w:t xml:space="preserve">2025 m. įvykdytas </w:t>
              </w:r>
              <w:r>
                <w:rPr>
                  <w:szCs w:val="22"/>
                </w:rPr>
                <w:t>Radviliškio dailės mokyklos reorganizavimas jungimo būdu, prijungiant ją prie Radviliškio muzikos mokyklos bei pakeičiant pavadinimą į Radviliškio meno mokyklą</w:t>
              </w:r>
              <w:r>
                <w:rPr>
                  <w:bCs/>
                  <w:szCs w:val="24"/>
                </w:rPr>
                <w:t>.</w:t>
              </w:r>
            </w:p>
            <w:p>
              <w:pPr>
                <w:tabs>
                  <w:tab w:val="left" w:pos="9639"/>
                  <w:tab w:val="left" w:pos="10800"/>
                </w:tabs>
                <w:spacing w:line="276" w:lineRule="auto"/>
                <w:ind w:firstLine="709"/>
                <w:jc w:val="both"/>
                <w:rPr>
                  <w:color w:val="000000"/>
                  <w:szCs w:val="24"/>
                  <w:lang w:eastAsia="lt-LT"/>
                </w:rPr>
              </w:pPr>
              <w:r>
                <w:rPr>
                  <w:color w:val="000000"/>
                  <w:szCs w:val="24"/>
                  <w:lang w:eastAsia="lt-LT"/>
                </w:rPr>
                <w:t xml:space="preserve">Nuo 2025 m. rugsėjo 1 d. savivaldybėje veiklą vykdo 17 švietimo įstaigų, t. y. 1 </w:t>
              </w:r>
              <w:r>
                <w:rPr>
                  <w:szCs w:val="24"/>
                  <w:lang w:eastAsia="lt-LT"/>
                </w:rPr>
                <w:t>bendrojo ugdymo m</w:t>
              </w:r>
              <w:r>
                <w:rPr>
                  <w:color w:val="000000"/>
                  <w:szCs w:val="24"/>
                  <w:lang w:eastAsia="lt-LT"/>
                </w:rPr>
                <w:t xml:space="preserve">okykla ir 1 neformaliojo švietimo mokykla mažiau nei 2021 m. </w:t>
              </w:r>
            </w:p>
            <w:p>
              <w:pPr>
                <w:tabs>
                  <w:tab w:val="left" w:pos="9639"/>
                  <w:tab w:val="left" w:pos="10800"/>
                </w:tabs>
                <w:spacing w:line="276" w:lineRule="auto"/>
                <w:ind w:firstLine="709"/>
                <w:jc w:val="both"/>
                <w:rPr>
                  <w:color w:val="000000"/>
                  <w:szCs w:val="24"/>
                  <w:lang w:eastAsia="lt-LT"/>
                </w:rPr>
              </w:pPr>
            </w:p>
            <w:sdt>
              <w:sdtPr>
                <w:alias w:val="lentele"/>
                <w:tag w:val="part_7d618029a7ba4196b5c33d1e2dff2ea0"/>
                <w:lock w:val="sdtLocked"/>
                <w:richText/>
              </w:sdtPr>
              <w:sdtContent>
                <w:p>
                  <w:pPr>
                    <w:tabs>
                      <w:tab w:val="left" w:pos="6050"/>
                      <w:tab w:val="left" w:pos="9639"/>
                      <w:tab w:val="left" w:pos="10800"/>
                    </w:tabs>
                    <w:spacing w:line="276" w:lineRule="auto"/>
                    <w:ind w:left="2138"/>
                    <w:jc w:val="right"/>
                    <w:rPr>
                      <w:szCs w:val="24"/>
                      <w:lang w:eastAsia="lt-LT"/>
                    </w:rPr>
                  </w:pPr>
                  <w:sdt>
                    <w:sdtPr>
                      <w:alias w:val="Numeris"/>
                      <w:tag w:val="nr_7d618029a7ba4196b5c33d1e2dff2ea0"/>
                      <w:lock w:val="sdtLocked"/>
                      <w:richText/>
                    </w:sdtPr>
                    <w:sdtContent>
                      <w:r>
                        <w:rPr>
                          <w:szCs w:val="24"/>
                          <w:lang w:eastAsia="lt-LT"/>
                        </w:rPr>
                        <w:t>3</w:t>
                      </w:r>
                    </w:sdtContent>
                  </w:sdt>
                  <w:r>
                    <w:rPr>
                      <w:szCs w:val="24"/>
                      <w:lang w:eastAsia="lt-LT"/>
                    </w:rPr>
                    <w:t xml:space="preserve"> lentelė</w:t>
                  </w:r>
                </w:p>
                <w:p>
                  <w:pPr>
                    <w:tabs>
                      <w:tab w:val="left" w:pos="9639"/>
                      <w:tab w:val="left" w:pos="10800"/>
                    </w:tabs>
                    <w:spacing w:line="276" w:lineRule="auto"/>
                    <w:ind w:left="2138"/>
                    <w:jc w:val="both"/>
                    <w:rPr>
                      <w:b/>
                      <w:szCs w:val="24"/>
                      <w:lang w:eastAsia="lt-LT"/>
                    </w:rPr>
                  </w:pPr>
                  <w:sdt>
                    <w:sdtPr>
                      <w:alias w:val="Pavadinimas"/>
                      <w:tag w:val="title_7d618029a7ba4196b5c33d1e2dff2ea0"/>
                      <w:lock w:val="sdtLocked"/>
                      <w:richText/>
                    </w:sdtPr>
                    <w:sdtContent>
                      <w:r>
                        <w:rPr>
                          <w:b/>
                          <w:szCs w:val="24"/>
                          <w:lang w:eastAsia="lt-LT"/>
                        </w:rPr>
                        <w:t>Savivaldybės mokyklų skaičiaus kaita 2021–2025 m.</w:t>
                      </w:r>
                    </w:sdtContent>
                  </w:sdt>
                </w:p>
                <w:p>
                  <w:pPr>
                    <w:tabs>
                      <w:tab w:val="left" w:pos="9639"/>
                      <w:tab w:val="left" w:pos="10800"/>
                    </w:tabs>
                    <w:ind w:left="1429"/>
                    <w:rPr>
                      <w:b/>
                      <w:szCs w:val="24"/>
                      <w:lang w:eastAsia="lt-LT"/>
                    </w:rPr>
                  </w:pPr>
                </w:p>
                <w:tbl>
                  <w:tblPr>
                    <w:tblW w:w="9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194"/>
                    <w:gridCol w:w="1041"/>
                    <w:gridCol w:w="1100"/>
                    <w:gridCol w:w="1050"/>
                    <w:gridCol w:w="1044"/>
                    <w:gridCol w:w="8"/>
                    <w:gridCol w:w="1180"/>
                    <w:gridCol w:w="10"/>
                  </w:tblGrid>
                  <w:tr>
                    <w:trPr>
                      <w:trHeight w:val="355"/>
                      <w:jc w:val="center"/>
                    </w:trPr>
                    <w:tc>
                      <w:tcPr>
                        <w:tcW w:w="2689" w:type="dxa"/>
                        <w:vMerge w:val="restart"/>
                      </w:tcPr>
                      <w:p>
                        <w:pPr>
                          <w:tabs>
                            <w:tab w:val="left" w:pos="9639"/>
                          </w:tabs>
                          <w:spacing w:line="276" w:lineRule="auto"/>
                          <w:ind w:firstLine="22"/>
                          <w:jc w:val="center"/>
                          <w:rPr>
                            <w:b/>
                            <w:szCs w:val="24"/>
                          </w:rPr>
                        </w:pPr>
                        <w:r>
                          <w:rPr>
                            <w:b/>
                            <w:szCs w:val="24"/>
                          </w:rPr>
                          <w:t>Mokyklų tipai/grupės</w:t>
                        </w:r>
                      </w:p>
                    </w:tc>
                    <w:tc>
                      <w:tcPr>
                        <w:tcW w:w="5437" w:type="dxa"/>
                        <w:gridSpan w:val="6"/>
                      </w:tcPr>
                      <w:p>
                        <w:pPr>
                          <w:tabs>
                            <w:tab w:val="left" w:pos="9639"/>
                          </w:tabs>
                          <w:spacing w:line="276" w:lineRule="auto"/>
                          <w:ind w:left="41" w:firstLine="22"/>
                          <w:jc w:val="center"/>
                          <w:rPr>
                            <w:b/>
                            <w:szCs w:val="24"/>
                          </w:rPr>
                        </w:pPr>
                        <w:r>
                          <w:rPr>
                            <w:b/>
                            <w:szCs w:val="24"/>
                          </w:rPr>
                          <w:t>Įstaigų skaičius rugsėjo 1 d.</w:t>
                        </w:r>
                      </w:p>
                    </w:tc>
                    <w:tc>
                      <w:tcPr>
                        <w:tcW w:w="1190" w:type="dxa"/>
                        <w:gridSpan w:val="2"/>
                      </w:tcPr>
                      <w:p>
                        <w:pPr>
                          <w:tabs>
                            <w:tab w:val="left" w:pos="9639"/>
                          </w:tabs>
                          <w:spacing w:line="276" w:lineRule="auto"/>
                          <w:ind w:left="41" w:firstLine="22"/>
                          <w:jc w:val="center"/>
                          <w:rPr>
                            <w:b/>
                            <w:szCs w:val="24"/>
                          </w:rPr>
                        </w:pPr>
                        <w:r>
                          <w:rPr>
                            <w:b/>
                            <w:szCs w:val="24"/>
                          </w:rPr>
                          <w:t>Pokytis</w:t>
                        </w:r>
                      </w:p>
                    </w:tc>
                  </w:tr>
                  <w:tr>
                    <w:trPr>
                      <w:gridAfter w:val="1"/>
                      <w:wAfter w:w="10" w:type="dxa"/>
                      <w:trHeight w:val="188"/>
                      <w:jc w:val="center"/>
                    </w:trPr>
                    <w:tc>
                      <w:tcPr>
                        <w:tcW w:w="2689" w:type="dxa"/>
                        <w:vMerge/>
                      </w:tcPr>
                      <w:p>
                        <w:pPr>
                          <w:tabs>
                            <w:tab w:val="left" w:pos="9639"/>
                          </w:tabs>
                          <w:spacing w:line="276" w:lineRule="auto"/>
                          <w:ind w:firstLine="22"/>
                          <w:jc w:val="both"/>
                          <w:rPr>
                            <w:b/>
                            <w:szCs w:val="24"/>
                          </w:rPr>
                        </w:pPr>
                      </w:p>
                    </w:tc>
                    <w:tc>
                      <w:tcPr>
                        <w:tcW w:w="1194" w:type="dxa"/>
                      </w:tcPr>
                      <w:p>
                        <w:pPr>
                          <w:tabs>
                            <w:tab w:val="left" w:pos="9639"/>
                          </w:tabs>
                          <w:spacing w:line="276" w:lineRule="auto"/>
                          <w:ind w:firstLine="22"/>
                          <w:jc w:val="center"/>
                          <w:rPr>
                            <w:b/>
                            <w:szCs w:val="24"/>
                          </w:rPr>
                        </w:pPr>
                        <w:r>
                          <w:rPr>
                            <w:b/>
                            <w:szCs w:val="24"/>
                          </w:rPr>
                          <w:t>2021 m.</w:t>
                        </w:r>
                      </w:p>
                    </w:tc>
                    <w:tc>
                      <w:tcPr>
                        <w:tcW w:w="1041" w:type="dxa"/>
                      </w:tcPr>
                      <w:p>
                        <w:pPr>
                          <w:tabs>
                            <w:tab w:val="left" w:pos="9639"/>
                          </w:tabs>
                          <w:spacing w:line="276" w:lineRule="auto"/>
                          <w:ind w:firstLine="22"/>
                          <w:jc w:val="center"/>
                          <w:rPr>
                            <w:b/>
                            <w:szCs w:val="24"/>
                          </w:rPr>
                        </w:pPr>
                        <w:r>
                          <w:rPr>
                            <w:b/>
                            <w:szCs w:val="24"/>
                          </w:rPr>
                          <w:t>2022 m.</w:t>
                        </w:r>
                      </w:p>
                    </w:tc>
                    <w:tc>
                      <w:tcPr>
                        <w:tcW w:w="1100" w:type="dxa"/>
                      </w:tcPr>
                      <w:p>
                        <w:pPr>
                          <w:tabs>
                            <w:tab w:val="left" w:pos="9639"/>
                          </w:tabs>
                          <w:spacing w:line="276" w:lineRule="auto"/>
                          <w:ind w:firstLine="22"/>
                          <w:jc w:val="center"/>
                          <w:rPr>
                            <w:b/>
                            <w:szCs w:val="24"/>
                          </w:rPr>
                        </w:pPr>
                        <w:r>
                          <w:rPr>
                            <w:b/>
                            <w:szCs w:val="24"/>
                          </w:rPr>
                          <w:t>2023 m.</w:t>
                        </w:r>
                      </w:p>
                    </w:tc>
                    <w:tc>
                      <w:tcPr>
                        <w:tcW w:w="1050" w:type="dxa"/>
                      </w:tcPr>
                      <w:p>
                        <w:pPr>
                          <w:tabs>
                            <w:tab w:val="left" w:pos="9639"/>
                          </w:tabs>
                          <w:spacing w:line="276" w:lineRule="auto"/>
                          <w:ind w:firstLine="22"/>
                          <w:jc w:val="center"/>
                          <w:rPr>
                            <w:b/>
                            <w:szCs w:val="24"/>
                          </w:rPr>
                        </w:pPr>
                        <w:r>
                          <w:rPr>
                            <w:b/>
                            <w:szCs w:val="24"/>
                          </w:rPr>
                          <w:t>2024 m.</w:t>
                        </w:r>
                      </w:p>
                    </w:tc>
                    <w:tc>
                      <w:tcPr>
                        <w:tcW w:w="1044" w:type="dxa"/>
                      </w:tcPr>
                      <w:p>
                        <w:pPr>
                          <w:tabs>
                            <w:tab w:val="left" w:pos="9639"/>
                          </w:tabs>
                          <w:spacing w:line="276" w:lineRule="auto"/>
                          <w:ind w:firstLine="22"/>
                          <w:jc w:val="center"/>
                          <w:rPr>
                            <w:b/>
                            <w:szCs w:val="24"/>
                          </w:rPr>
                        </w:pPr>
                        <w:r>
                          <w:rPr>
                            <w:b/>
                            <w:szCs w:val="24"/>
                          </w:rPr>
                          <w:t>2025 m.</w:t>
                        </w:r>
                      </w:p>
                    </w:tc>
                    <w:tc>
                      <w:tcPr>
                        <w:tcW w:w="1188" w:type="dxa"/>
                        <w:gridSpan w:val="2"/>
                      </w:tcPr>
                      <w:p>
                        <w:pPr>
                          <w:tabs>
                            <w:tab w:val="left" w:pos="9639"/>
                          </w:tabs>
                          <w:spacing w:line="276" w:lineRule="auto"/>
                          <w:ind w:firstLine="22"/>
                          <w:jc w:val="center"/>
                          <w:rPr>
                            <w:b/>
                            <w:szCs w:val="24"/>
                          </w:rPr>
                        </w:pPr>
                      </w:p>
                    </w:tc>
                  </w:tr>
                  <w:tr>
                    <w:trPr>
                      <w:gridAfter w:val="1"/>
                      <w:wAfter w:w="10" w:type="dxa"/>
                      <w:jc w:val="center"/>
                    </w:trPr>
                    <w:tc>
                      <w:tcPr>
                        <w:tcW w:w="2689" w:type="dxa"/>
                        <w:shd w:val="clear" w:color="auto" w:fill="DBE5F1" w:themeFill="accent1" w:themeFillTint="33"/>
                      </w:tcPr>
                      <w:p>
                        <w:pPr>
                          <w:tabs>
                            <w:tab w:val="left" w:pos="9639"/>
                          </w:tabs>
                          <w:spacing w:line="276" w:lineRule="auto"/>
                          <w:ind w:firstLine="22"/>
                          <w:jc w:val="both"/>
                          <w:rPr>
                            <w:b/>
                            <w:bCs/>
                            <w:szCs w:val="24"/>
                          </w:rPr>
                        </w:pPr>
                        <w:r>
                          <w:rPr>
                            <w:b/>
                            <w:bCs/>
                            <w:szCs w:val="24"/>
                          </w:rPr>
                          <w:t>Ikimokyklinio ugdymo mokyklos</w:t>
                        </w:r>
                      </w:p>
                    </w:tc>
                    <w:tc>
                      <w:tcPr>
                        <w:tcW w:w="1194"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041"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100"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050"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044"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188" w:type="dxa"/>
                        <w:gridSpan w:val="2"/>
                        <w:shd w:val="clear" w:color="auto" w:fill="DBE5F1" w:themeFill="accent1" w:themeFillTint="33"/>
                      </w:tcPr>
                      <w:p>
                        <w:pPr>
                          <w:tabs>
                            <w:tab w:val="left" w:pos="9639"/>
                          </w:tabs>
                          <w:spacing w:line="276" w:lineRule="auto"/>
                          <w:ind w:firstLine="22"/>
                          <w:jc w:val="center"/>
                          <w:rPr>
                            <w:b/>
                            <w:bCs/>
                            <w:szCs w:val="24"/>
                          </w:rPr>
                        </w:pPr>
                        <w:r>
                          <w:rPr>
                            <w:b/>
                            <w:bCs/>
                            <w:szCs w:val="24"/>
                          </w:rPr>
                          <w:t>0</w:t>
                        </w:r>
                      </w:p>
                    </w:tc>
                  </w:tr>
                  <w:tr>
                    <w:trPr>
                      <w:gridAfter w:val="1"/>
                      <w:wAfter w:w="10" w:type="dxa"/>
                      <w:jc w:val="center"/>
                    </w:trPr>
                    <w:tc>
                      <w:tcPr>
                        <w:tcW w:w="2689" w:type="dxa"/>
                      </w:tcPr>
                      <w:p>
                        <w:pPr>
                          <w:tabs>
                            <w:tab w:val="left" w:pos="9639"/>
                          </w:tabs>
                          <w:spacing w:line="276" w:lineRule="auto"/>
                          <w:ind w:firstLine="22"/>
                          <w:jc w:val="both"/>
                          <w:rPr>
                            <w:szCs w:val="24"/>
                          </w:rPr>
                        </w:pPr>
                        <w:r>
                          <w:rPr>
                            <w:szCs w:val="24"/>
                          </w:rPr>
                          <w:t>Pradinės mokyklos</w:t>
                        </w:r>
                      </w:p>
                    </w:tc>
                    <w:tc>
                      <w:tcPr>
                        <w:tcW w:w="1194" w:type="dxa"/>
                      </w:tcPr>
                      <w:p>
                        <w:pPr>
                          <w:tabs>
                            <w:tab w:val="left" w:pos="9639"/>
                          </w:tabs>
                          <w:spacing w:line="276" w:lineRule="auto"/>
                          <w:ind w:firstLine="22"/>
                          <w:jc w:val="center"/>
                          <w:rPr>
                            <w:szCs w:val="24"/>
                          </w:rPr>
                        </w:pPr>
                        <w:r>
                          <w:rPr>
                            <w:szCs w:val="24"/>
                          </w:rPr>
                          <w:t>1</w:t>
                        </w:r>
                      </w:p>
                    </w:tc>
                    <w:tc>
                      <w:tcPr>
                        <w:tcW w:w="1041" w:type="dxa"/>
                      </w:tcPr>
                      <w:p>
                        <w:pPr>
                          <w:tabs>
                            <w:tab w:val="left" w:pos="9639"/>
                          </w:tabs>
                          <w:spacing w:line="276" w:lineRule="auto"/>
                          <w:ind w:firstLine="22"/>
                          <w:jc w:val="center"/>
                          <w:rPr>
                            <w:szCs w:val="24"/>
                          </w:rPr>
                        </w:pPr>
                        <w:r>
                          <w:rPr>
                            <w:szCs w:val="24"/>
                          </w:rPr>
                          <w:t>1</w:t>
                        </w:r>
                      </w:p>
                    </w:tc>
                    <w:tc>
                      <w:tcPr>
                        <w:tcW w:w="1100" w:type="dxa"/>
                      </w:tcPr>
                      <w:p>
                        <w:pPr>
                          <w:tabs>
                            <w:tab w:val="left" w:pos="9639"/>
                          </w:tabs>
                          <w:spacing w:line="276" w:lineRule="auto"/>
                          <w:ind w:firstLine="22"/>
                          <w:jc w:val="center"/>
                          <w:rPr>
                            <w:szCs w:val="24"/>
                          </w:rPr>
                        </w:pPr>
                        <w:r>
                          <w:rPr>
                            <w:szCs w:val="24"/>
                          </w:rPr>
                          <w:t>1</w:t>
                        </w:r>
                      </w:p>
                    </w:tc>
                    <w:tc>
                      <w:tcPr>
                        <w:tcW w:w="1050" w:type="dxa"/>
                      </w:tcPr>
                      <w:p>
                        <w:pPr>
                          <w:tabs>
                            <w:tab w:val="left" w:pos="9639"/>
                          </w:tabs>
                          <w:spacing w:line="276" w:lineRule="auto"/>
                          <w:ind w:firstLine="22"/>
                          <w:jc w:val="center"/>
                          <w:rPr>
                            <w:szCs w:val="24"/>
                          </w:rPr>
                        </w:pPr>
                        <w:r>
                          <w:rPr>
                            <w:szCs w:val="24"/>
                          </w:rPr>
                          <w:t>1</w:t>
                        </w:r>
                      </w:p>
                    </w:tc>
                    <w:tc>
                      <w:tcPr>
                        <w:tcW w:w="1044" w:type="dxa"/>
                      </w:tcPr>
                      <w:p>
                        <w:pPr>
                          <w:tabs>
                            <w:tab w:val="left" w:pos="9639"/>
                          </w:tabs>
                          <w:spacing w:line="276" w:lineRule="auto"/>
                          <w:ind w:firstLine="22"/>
                          <w:jc w:val="center"/>
                          <w:rPr>
                            <w:szCs w:val="24"/>
                          </w:rPr>
                        </w:pPr>
                        <w:r>
                          <w:rPr>
                            <w:szCs w:val="24"/>
                          </w:rPr>
                          <w:t>1</w:t>
                        </w:r>
                      </w:p>
                    </w:tc>
                    <w:tc>
                      <w:tcPr>
                        <w:tcW w:w="1188" w:type="dxa"/>
                        <w:gridSpan w:val="2"/>
                      </w:tcPr>
                      <w:p>
                        <w:pPr>
                          <w:tabs>
                            <w:tab w:val="left" w:pos="9639"/>
                          </w:tabs>
                          <w:spacing w:line="276" w:lineRule="auto"/>
                          <w:ind w:firstLine="22"/>
                          <w:jc w:val="center"/>
                          <w:rPr>
                            <w:szCs w:val="24"/>
                          </w:rPr>
                        </w:pPr>
                        <w:r>
                          <w:rPr>
                            <w:szCs w:val="24"/>
                          </w:rPr>
                          <w:t>0</w:t>
                        </w:r>
                      </w:p>
                    </w:tc>
                  </w:tr>
                  <w:tr>
                    <w:trPr>
                      <w:gridAfter w:val="1"/>
                      <w:wAfter w:w="10" w:type="dxa"/>
                      <w:jc w:val="center"/>
                    </w:trPr>
                    <w:tc>
                      <w:tcPr>
                        <w:tcW w:w="2689" w:type="dxa"/>
                      </w:tcPr>
                      <w:p>
                        <w:pPr>
                          <w:tabs>
                            <w:tab w:val="left" w:pos="9639"/>
                          </w:tabs>
                          <w:spacing w:line="276" w:lineRule="auto"/>
                          <w:ind w:firstLine="22"/>
                          <w:jc w:val="both"/>
                          <w:rPr>
                            <w:szCs w:val="24"/>
                          </w:rPr>
                        </w:pPr>
                        <w:r>
                          <w:rPr>
                            <w:szCs w:val="24"/>
                          </w:rPr>
                          <w:t>Progimnazijos</w:t>
                        </w:r>
                      </w:p>
                    </w:tc>
                    <w:tc>
                      <w:tcPr>
                        <w:tcW w:w="1194" w:type="dxa"/>
                      </w:tcPr>
                      <w:p>
                        <w:pPr>
                          <w:tabs>
                            <w:tab w:val="left" w:pos="9639"/>
                          </w:tabs>
                          <w:spacing w:line="276" w:lineRule="auto"/>
                          <w:ind w:firstLine="22"/>
                          <w:jc w:val="center"/>
                          <w:rPr>
                            <w:szCs w:val="24"/>
                          </w:rPr>
                        </w:pPr>
                        <w:r>
                          <w:rPr>
                            <w:szCs w:val="24"/>
                          </w:rPr>
                          <w:t>2</w:t>
                        </w:r>
                      </w:p>
                    </w:tc>
                    <w:tc>
                      <w:tcPr>
                        <w:tcW w:w="1041" w:type="dxa"/>
                      </w:tcPr>
                      <w:p>
                        <w:pPr>
                          <w:tabs>
                            <w:tab w:val="left" w:pos="9639"/>
                          </w:tabs>
                          <w:spacing w:line="276" w:lineRule="auto"/>
                          <w:ind w:firstLine="22"/>
                          <w:jc w:val="center"/>
                          <w:rPr>
                            <w:szCs w:val="24"/>
                          </w:rPr>
                        </w:pPr>
                        <w:r>
                          <w:rPr>
                            <w:szCs w:val="24"/>
                          </w:rPr>
                          <w:t>2</w:t>
                        </w:r>
                      </w:p>
                    </w:tc>
                    <w:tc>
                      <w:tcPr>
                        <w:tcW w:w="1100" w:type="dxa"/>
                      </w:tcPr>
                      <w:p>
                        <w:pPr>
                          <w:tabs>
                            <w:tab w:val="left" w:pos="9639"/>
                          </w:tabs>
                          <w:spacing w:line="276" w:lineRule="auto"/>
                          <w:ind w:firstLine="22"/>
                          <w:jc w:val="center"/>
                          <w:rPr>
                            <w:szCs w:val="24"/>
                          </w:rPr>
                        </w:pPr>
                        <w:r>
                          <w:rPr>
                            <w:szCs w:val="24"/>
                          </w:rPr>
                          <w:t>2</w:t>
                        </w:r>
                      </w:p>
                    </w:tc>
                    <w:tc>
                      <w:tcPr>
                        <w:tcW w:w="1050" w:type="dxa"/>
                      </w:tcPr>
                      <w:p>
                        <w:pPr>
                          <w:tabs>
                            <w:tab w:val="left" w:pos="9639"/>
                          </w:tabs>
                          <w:spacing w:line="276" w:lineRule="auto"/>
                          <w:ind w:firstLine="22"/>
                          <w:jc w:val="center"/>
                          <w:rPr>
                            <w:szCs w:val="24"/>
                          </w:rPr>
                        </w:pPr>
                        <w:r>
                          <w:rPr>
                            <w:szCs w:val="24"/>
                          </w:rPr>
                          <w:t>2</w:t>
                        </w:r>
                      </w:p>
                    </w:tc>
                    <w:tc>
                      <w:tcPr>
                        <w:tcW w:w="1044" w:type="dxa"/>
                      </w:tcPr>
                      <w:p>
                        <w:pPr>
                          <w:tabs>
                            <w:tab w:val="left" w:pos="9639"/>
                          </w:tabs>
                          <w:spacing w:line="276" w:lineRule="auto"/>
                          <w:ind w:firstLine="22"/>
                          <w:jc w:val="center"/>
                          <w:rPr>
                            <w:szCs w:val="24"/>
                          </w:rPr>
                        </w:pPr>
                        <w:r>
                          <w:rPr>
                            <w:szCs w:val="24"/>
                          </w:rPr>
                          <w:t>2</w:t>
                        </w:r>
                      </w:p>
                    </w:tc>
                    <w:tc>
                      <w:tcPr>
                        <w:tcW w:w="1188" w:type="dxa"/>
                        <w:gridSpan w:val="2"/>
                      </w:tcPr>
                      <w:p>
                        <w:pPr>
                          <w:tabs>
                            <w:tab w:val="left" w:pos="9639"/>
                          </w:tabs>
                          <w:spacing w:line="276" w:lineRule="auto"/>
                          <w:ind w:firstLine="22"/>
                          <w:jc w:val="center"/>
                          <w:rPr>
                            <w:szCs w:val="24"/>
                          </w:rPr>
                        </w:pPr>
                        <w:r>
                          <w:rPr>
                            <w:szCs w:val="24"/>
                          </w:rPr>
                          <w:t>0</w:t>
                        </w:r>
                      </w:p>
                    </w:tc>
                  </w:tr>
                  <w:tr>
                    <w:trPr>
                      <w:gridAfter w:val="1"/>
                      <w:wAfter w:w="10" w:type="dxa"/>
                      <w:jc w:val="center"/>
                    </w:trPr>
                    <w:tc>
                      <w:tcPr>
                        <w:tcW w:w="2689" w:type="dxa"/>
                      </w:tcPr>
                      <w:p>
                        <w:pPr>
                          <w:tabs>
                            <w:tab w:val="left" w:pos="9639"/>
                          </w:tabs>
                          <w:spacing w:line="276" w:lineRule="auto"/>
                          <w:ind w:firstLine="22"/>
                          <w:jc w:val="both"/>
                          <w:rPr>
                            <w:szCs w:val="24"/>
                          </w:rPr>
                        </w:pPr>
                        <w:r>
                          <w:rPr>
                            <w:szCs w:val="24"/>
                          </w:rPr>
                          <w:t>Pagrindinės mokyklos</w:t>
                        </w:r>
                      </w:p>
                    </w:tc>
                    <w:tc>
                      <w:tcPr>
                        <w:tcW w:w="1194" w:type="dxa"/>
                      </w:tcPr>
                      <w:p>
                        <w:pPr>
                          <w:tabs>
                            <w:tab w:val="left" w:pos="9639"/>
                          </w:tabs>
                          <w:spacing w:line="276" w:lineRule="auto"/>
                          <w:ind w:firstLine="22"/>
                          <w:jc w:val="center"/>
                          <w:rPr>
                            <w:szCs w:val="24"/>
                          </w:rPr>
                        </w:pPr>
                        <w:r>
                          <w:rPr>
                            <w:szCs w:val="24"/>
                          </w:rPr>
                          <w:t>3</w:t>
                        </w:r>
                      </w:p>
                    </w:tc>
                    <w:tc>
                      <w:tcPr>
                        <w:tcW w:w="1041" w:type="dxa"/>
                      </w:tcPr>
                      <w:p>
                        <w:pPr>
                          <w:tabs>
                            <w:tab w:val="left" w:pos="9639"/>
                          </w:tabs>
                          <w:spacing w:line="276" w:lineRule="auto"/>
                          <w:ind w:firstLine="22"/>
                          <w:jc w:val="center"/>
                          <w:rPr>
                            <w:szCs w:val="24"/>
                          </w:rPr>
                        </w:pPr>
                        <w:r>
                          <w:rPr>
                            <w:szCs w:val="24"/>
                          </w:rPr>
                          <w:t>3</w:t>
                        </w:r>
                      </w:p>
                    </w:tc>
                    <w:tc>
                      <w:tcPr>
                        <w:tcW w:w="1100" w:type="dxa"/>
                      </w:tcPr>
                      <w:p>
                        <w:pPr>
                          <w:tabs>
                            <w:tab w:val="left" w:pos="9639"/>
                          </w:tabs>
                          <w:spacing w:line="276" w:lineRule="auto"/>
                          <w:ind w:firstLine="22"/>
                          <w:jc w:val="center"/>
                          <w:rPr>
                            <w:szCs w:val="24"/>
                          </w:rPr>
                        </w:pPr>
                        <w:r>
                          <w:rPr>
                            <w:szCs w:val="24"/>
                          </w:rPr>
                          <w:t>3</w:t>
                        </w:r>
                      </w:p>
                    </w:tc>
                    <w:tc>
                      <w:tcPr>
                        <w:tcW w:w="1050" w:type="dxa"/>
                      </w:tcPr>
                      <w:p>
                        <w:pPr>
                          <w:tabs>
                            <w:tab w:val="left" w:pos="9639"/>
                          </w:tabs>
                          <w:spacing w:line="276" w:lineRule="auto"/>
                          <w:ind w:firstLine="22"/>
                          <w:jc w:val="center"/>
                          <w:rPr>
                            <w:szCs w:val="24"/>
                          </w:rPr>
                        </w:pPr>
                        <w:r>
                          <w:rPr>
                            <w:szCs w:val="24"/>
                          </w:rPr>
                          <w:t>4</w:t>
                        </w:r>
                      </w:p>
                    </w:tc>
                    <w:tc>
                      <w:tcPr>
                        <w:tcW w:w="1044" w:type="dxa"/>
                      </w:tcPr>
                      <w:p>
                        <w:pPr>
                          <w:tabs>
                            <w:tab w:val="left" w:pos="9639"/>
                          </w:tabs>
                          <w:spacing w:line="276" w:lineRule="auto"/>
                          <w:ind w:firstLine="22"/>
                          <w:jc w:val="center"/>
                          <w:rPr>
                            <w:szCs w:val="24"/>
                          </w:rPr>
                        </w:pPr>
                        <w:r>
                          <w:rPr>
                            <w:szCs w:val="24"/>
                          </w:rPr>
                          <w:t>4</w:t>
                        </w:r>
                      </w:p>
                    </w:tc>
                    <w:tc>
                      <w:tcPr>
                        <w:tcW w:w="1188" w:type="dxa"/>
                        <w:gridSpan w:val="2"/>
                      </w:tcPr>
                      <w:p>
                        <w:pPr>
                          <w:tabs>
                            <w:tab w:val="left" w:pos="9639"/>
                          </w:tabs>
                          <w:spacing w:line="276" w:lineRule="auto"/>
                          <w:ind w:firstLine="22"/>
                          <w:jc w:val="center"/>
                          <w:rPr>
                            <w:szCs w:val="24"/>
                          </w:rPr>
                        </w:pPr>
                        <w:r>
                          <w:rPr>
                            <w:szCs w:val="24"/>
                          </w:rPr>
                          <w:t>+1</w:t>
                        </w:r>
                      </w:p>
                    </w:tc>
                  </w:tr>
                  <w:tr>
                    <w:trPr>
                      <w:gridAfter w:val="1"/>
                      <w:wAfter w:w="10" w:type="dxa"/>
                      <w:jc w:val="center"/>
                    </w:trPr>
                    <w:tc>
                      <w:tcPr>
                        <w:tcW w:w="2689" w:type="dxa"/>
                      </w:tcPr>
                      <w:p>
                        <w:pPr>
                          <w:tabs>
                            <w:tab w:val="left" w:pos="9639"/>
                          </w:tabs>
                          <w:spacing w:line="276" w:lineRule="auto"/>
                          <w:ind w:firstLine="22"/>
                          <w:jc w:val="both"/>
                          <w:rPr>
                            <w:szCs w:val="24"/>
                          </w:rPr>
                        </w:pPr>
                        <w:r>
                          <w:rPr>
                            <w:szCs w:val="24"/>
                          </w:rPr>
                          <w:t>Gimnazijos</w:t>
                        </w:r>
                      </w:p>
                    </w:tc>
                    <w:tc>
                      <w:tcPr>
                        <w:tcW w:w="1194" w:type="dxa"/>
                      </w:tcPr>
                      <w:p>
                        <w:pPr>
                          <w:tabs>
                            <w:tab w:val="left" w:pos="9639"/>
                          </w:tabs>
                          <w:spacing w:line="276" w:lineRule="auto"/>
                          <w:ind w:firstLine="22"/>
                          <w:jc w:val="center"/>
                          <w:rPr>
                            <w:szCs w:val="24"/>
                          </w:rPr>
                        </w:pPr>
                        <w:r>
                          <w:rPr>
                            <w:szCs w:val="24"/>
                          </w:rPr>
                          <w:t>6</w:t>
                        </w:r>
                      </w:p>
                    </w:tc>
                    <w:tc>
                      <w:tcPr>
                        <w:tcW w:w="1041" w:type="dxa"/>
                      </w:tcPr>
                      <w:p>
                        <w:pPr>
                          <w:tabs>
                            <w:tab w:val="left" w:pos="9639"/>
                          </w:tabs>
                          <w:spacing w:line="276" w:lineRule="auto"/>
                          <w:ind w:firstLine="22"/>
                          <w:jc w:val="center"/>
                          <w:rPr>
                            <w:szCs w:val="24"/>
                          </w:rPr>
                        </w:pPr>
                        <w:r>
                          <w:rPr>
                            <w:szCs w:val="24"/>
                          </w:rPr>
                          <w:t>6</w:t>
                        </w:r>
                      </w:p>
                    </w:tc>
                    <w:tc>
                      <w:tcPr>
                        <w:tcW w:w="1100" w:type="dxa"/>
                      </w:tcPr>
                      <w:p>
                        <w:pPr>
                          <w:tabs>
                            <w:tab w:val="left" w:pos="9639"/>
                          </w:tabs>
                          <w:spacing w:line="276" w:lineRule="auto"/>
                          <w:ind w:firstLine="22"/>
                          <w:jc w:val="center"/>
                          <w:rPr>
                            <w:szCs w:val="24"/>
                          </w:rPr>
                        </w:pPr>
                        <w:r>
                          <w:rPr>
                            <w:szCs w:val="24"/>
                          </w:rPr>
                          <w:t>6</w:t>
                        </w:r>
                      </w:p>
                    </w:tc>
                    <w:tc>
                      <w:tcPr>
                        <w:tcW w:w="1050" w:type="dxa"/>
                      </w:tcPr>
                      <w:p>
                        <w:pPr>
                          <w:tabs>
                            <w:tab w:val="left" w:pos="9639"/>
                          </w:tabs>
                          <w:spacing w:line="276" w:lineRule="auto"/>
                          <w:ind w:firstLine="22"/>
                          <w:jc w:val="center"/>
                          <w:rPr>
                            <w:szCs w:val="24"/>
                          </w:rPr>
                        </w:pPr>
                        <w:r>
                          <w:rPr>
                            <w:szCs w:val="24"/>
                          </w:rPr>
                          <w:t>4</w:t>
                        </w:r>
                      </w:p>
                    </w:tc>
                    <w:tc>
                      <w:tcPr>
                        <w:tcW w:w="1044" w:type="dxa"/>
                      </w:tcPr>
                      <w:p>
                        <w:pPr>
                          <w:tabs>
                            <w:tab w:val="left" w:pos="9639"/>
                          </w:tabs>
                          <w:spacing w:line="276" w:lineRule="auto"/>
                          <w:ind w:firstLine="22"/>
                          <w:jc w:val="center"/>
                          <w:rPr>
                            <w:szCs w:val="24"/>
                          </w:rPr>
                        </w:pPr>
                        <w:r>
                          <w:rPr>
                            <w:szCs w:val="24"/>
                          </w:rPr>
                          <w:t>4</w:t>
                        </w:r>
                      </w:p>
                    </w:tc>
                    <w:tc>
                      <w:tcPr>
                        <w:tcW w:w="1188" w:type="dxa"/>
                        <w:gridSpan w:val="2"/>
                      </w:tcPr>
                      <w:p>
                        <w:pPr>
                          <w:tabs>
                            <w:tab w:val="left" w:pos="9639"/>
                          </w:tabs>
                          <w:spacing w:line="276" w:lineRule="auto"/>
                          <w:ind w:firstLine="22"/>
                          <w:jc w:val="center"/>
                          <w:rPr>
                            <w:szCs w:val="24"/>
                          </w:rPr>
                        </w:pPr>
                        <w:r>
                          <w:rPr>
                            <w:szCs w:val="24"/>
                          </w:rPr>
                          <w:t>-2</w:t>
                        </w:r>
                      </w:p>
                    </w:tc>
                  </w:tr>
                  <w:tr>
                    <w:trPr>
                      <w:gridAfter w:val="1"/>
                      <w:wAfter w:w="10" w:type="dxa"/>
                      <w:jc w:val="center"/>
                    </w:trPr>
                    <w:tc>
                      <w:tcPr>
                        <w:tcW w:w="2689" w:type="dxa"/>
                        <w:shd w:val="clear" w:color="auto" w:fill="DBE5F1" w:themeFill="accent1" w:themeFillTint="33"/>
                      </w:tcPr>
                      <w:p>
                        <w:pPr>
                          <w:tabs>
                            <w:tab w:val="left" w:pos="9639"/>
                          </w:tabs>
                          <w:spacing w:line="276" w:lineRule="auto"/>
                          <w:ind w:firstLine="22"/>
                          <w:jc w:val="both"/>
                          <w:rPr>
                            <w:b/>
                            <w:szCs w:val="24"/>
                          </w:rPr>
                        </w:pPr>
                        <w:r>
                          <w:rPr>
                            <w:b/>
                            <w:szCs w:val="24"/>
                          </w:rPr>
                          <w:t>Bendrojo ugdymo mokyklos</w:t>
                        </w:r>
                      </w:p>
                    </w:tc>
                    <w:tc>
                      <w:tcPr>
                        <w:tcW w:w="1194" w:type="dxa"/>
                        <w:shd w:val="clear" w:color="auto" w:fill="DBE5F1" w:themeFill="accent1" w:themeFillTint="33"/>
                      </w:tcPr>
                      <w:p>
                        <w:pPr>
                          <w:tabs>
                            <w:tab w:val="left" w:pos="9639"/>
                          </w:tabs>
                          <w:spacing w:line="276" w:lineRule="auto"/>
                          <w:ind w:firstLine="22"/>
                          <w:jc w:val="center"/>
                          <w:rPr>
                            <w:b/>
                            <w:szCs w:val="24"/>
                          </w:rPr>
                        </w:pPr>
                        <w:r>
                          <w:rPr>
                            <w:b/>
                            <w:szCs w:val="24"/>
                          </w:rPr>
                          <w:t>12</w:t>
                        </w:r>
                      </w:p>
                    </w:tc>
                    <w:tc>
                      <w:tcPr>
                        <w:tcW w:w="1041" w:type="dxa"/>
                        <w:shd w:val="clear" w:color="auto" w:fill="DBE5F1" w:themeFill="accent1" w:themeFillTint="33"/>
                      </w:tcPr>
                      <w:p>
                        <w:pPr>
                          <w:tabs>
                            <w:tab w:val="left" w:pos="9639"/>
                          </w:tabs>
                          <w:spacing w:line="276" w:lineRule="auto"/>
                          <w:ind w:firstLine="22"/>
                          <w:jc w:val="center"/>
                          <w:rPr>
                            <w:b/>
                            <w:szCs w:val="24"/>
                          </w:rPr>
                        </w:pPr>
                        <w:r>
                          <w:rPr>
                            <w:b/>
                            <w:szCs w:val="24"/>
                          </w:rPr>
                          <w:t>12</w:t>
                        </w:r>
                      </w:p>
                    </w:tc>
                    <w:tc>
                      <w:tcPr>
                        <w:tcW w:w="1100" w:type="dxa"/>
                        <w:shd w:val="clear" w:color="auto" w:fill="DBE5F1" w:themeFill="accent1" w:themeFillTint="33"/>
                      </w:tcPr>
                      <w:p>
                        <w:pPr>
                          <w:tabs>
                            <w:tab w:val="left" w:pos="9639"/>
                          </w:tabs>
                          <w:spacing w:line="276" w:lineRule="auto"/>
                          <w:ind w:firstLine="22"/>
                          <w:jc w:val="center"/>
                          <w:rPr>
                            <w:b/>
                            <w:szCs w:val="24"/>
                          </w:rPr>
                        </w:pPr>
                        <w:r>
                          <w:rPr>
                            <w:b/>
                            <w:szCs w:val="24"/>
                          </w:rPr>
                          <w:t>12</w:t>
                        </w:r>
                      </w:p>
                    </w:tc>
                    <w:tc>
                      <w:tcPr>
                        <w:tcW w:w="1050" w:type="dxa"/>
                        <w:shd w:val="clear" w:color="auto" w:fill="DBE5F1" w:themeFill="accent1" w:themeFillTint="33"/>
                      </w:tcPr>
                      <w:p>
                        <w:pPr>
                          <w:tabs>
                            <w:tab w:val="left" w:pos="9639"/>
                          </w:tabs>
                          <w:spacing w:line="276" w:lineRule="auto"/>
                          <w:ind w:firstLine="22"/>
                          <w:jc w:val="center"/>
                          <w:rPr>
                            <w:b/>
                            <w:szCs w:val="24"/>
                          </w:rPr>
                        </w:pPr>
                        <w:r>
                          <w:rPr>
                            <w:b/>
                            <w:szCs w:val="24"/>
                          </w:rPr>
                          <w:t>11</w:t>
                        </w:r>
                      </w:p>
                    </w:tc>
                    <w:tc>
                      <w:tcPr>
                        <w:tcW w:w="1044" w:type="dxa"/>
                        <w:shd w:val="clear" w:color="auto" w:fill="DBE5F1" w:themeFill="accent1" w:themeFillTint="33"/>
                      </w:tcPr>
                      <w:p>
                        <w:pPr>
                          <w:tabs>
                            <w:tab w:val="left" w:pos="9639"/>
                          </w:tabs>
                          <w:spacing w:line="276" w:lineRule="auto"/>
                          <w:ind w:firstLine="22"/>
                          <w:jc w:val="center"/>
                          <w:rPr>
                            <w:b/>
                            <w:szCs w:val="24"/>
                          </w:rPr>
                        </w:pPr>
                        <w:r>
                          <w:rPr>
                            <w:b/>
                            <w:szCs w:val="24"/>
                          </w:rPr>
                          <w:t>11</w:t>
                        </w:r>
                      </w:p>
                    </w:tc>
                    <w:tc>
                      <w:tcPr>
                        <w:tcW w:w="1188" w:type="dxa"/>
                        <w:gridSpan w:val="2"/>
                        <w:shd w:val="clear" w:color="auto" w:fill="DBE5F1" w:themeFill="accent1" w:themeFillTint="33"/>
                      </w:tcPr>
                      <w:p>
                        <w:pPr>
                          <w:tabs>
                            <w:tab w:val="left" w:pos="9639"/>
                          </w:tabs>
                          <w:spacing w:line="276" w:lineRule="auto"/>
                          <w:ind w:firstLine="22"/>
                          <w:jc w:val="center"/>
                          <w:rPr>
                            <w:b/>
                            <w:szCs w:val="24"/>
                          </w:rPr>
                        </w:pPr>
                        <w:r>
                          <w:rPr>
                            <w:b/>
                            <w:szCs w:val="24"/>
                          </w:rPr>
                          <w:t>-1</w:t>
                        </w:r>
                      </w:p>
                    </w:tc>
                  </w:tr>
                  <w:tr>
                    <w:trPr>
                      <w:gridAfter w:val="1"/>
                      <w:wAfter w:w="10" w:type="dxa"/>
                      <w:jc w:val="center"/>
                    </w:trPr>
                    <w:tc>
                      <w:tcPr>
                        <w:tcW w:w="2689" w:type="dxa"/>
                      </w:tcPr>
                      <w:p>
                        <w:pPr>
                          <w:tabs>
                            <w:tab w:val="left" w:pos="9639"/>
                          </w:tabs>
                          <w:spacing w:line="276" w:lineRule="auto"/>
                          <w:ind w:firstLine="22"/>
                          <w:jc w:val="both"/>
                          <w:rPr>
                            <w:szCs w:val="24"/>
                          </w:rPr>
                        </w:pPr>
                        <w:r>
                          <w:rPr>
                            <w:szCs w:val="24"/>
                          </w:rPr>
                          <w:t>Daugiafunkciai centrai</w:t>
                        </w:r>
                      </w:p>
                    </w:tc>
                    <w:tc>
                      <w:tcPr>
                        <w:tcW w:w="1194" w:type="dxa"/>
                      </w:tcPr>
                      <w:p>
                        <w:pPr>
                          <w:tabs>
                            <w:tab w:val="left" w:pos="9639"/>
                          </w:tabs>
                          <w:spacing w:line="276" w:lineRule="auto"/>
                          <w:ind w:firstLine="22"/>
                          <w:jc w:val="center"/>
                          <w:rPr>
                            <w:szCs w:val="24"/>
                          </w:rPr>
                        </w:pPr>
                        <w:r>
                          <w:rPr>
                            <w:szCs w:val="24"/>
                          </w:rPr>
                          <w:t>2</w:t>
                        </w:r>
                      </w:p>
                    </w:tc>
                    <w:tc>
                      <w:tcPr>
                        <w:tcW w:w="1041" w:type="dxa"/>
                      </w:tcPr>
                      <w:p>
                        <w:pPr>
                          <w:tabs>
                            <w:tab w:val="left" w:pos="9639"/>
                          </w:tabs>
                          <w:spacing w:line="276" w:lineRule="auto"/>
                          <w:ind w:firstLine="22"/>
                          <w:jc w:val="center"/>
                          <w:rPr>
                            <w:szCs w:val="24"/>
                          </w:rPr>
                        </w:pPr>
                        <w:r>
                          <w:rPr>
                            <w:szCs w:val="24"/>
                          </w:rPr>
                          <w:t>2</w:t>
                        </w:r>
                      </w:p>
                    </w:tc>
                    <w:tc>
                      <w:tcPr>
                        <w:tcW w:w="1100" w:type="dxa"/>
                      </w:tcPr>
                      <w:p>
                        <w:pPr>
                          <w:tabs>
                            <w:tab w:val="left" w:pos="9639"/>
                          </w:tabs>
                          <w:spacing w:line="276" w:lineRule="auto"/>
                          <w:ind w:firstLine="22"/>
                          <w:jc w:val="center"/>
                          <w:rPr>
                            <w:szCs w:val="24"/>
                          </w:rPr>
                        </w:pPr>
                        <w:r>
                          <w:rPr>
                            <w:szCs w:val="24"/>
                          </w:rPr>
                          <w:t>1</w:t>
                        </w:r>
                      </w:p>
                    </w:tc>
                    <w:tc>
                      <w:tcPr>
                        <w:tcW w:w="1050" w:type="dxa"/>
                      </w:tcPr>
                      <w:p>
                        <w:pPr>
                          <w:tabs>
                            <w:tab w:val="left" w:pos="9639"/>
                          </w:tabs>
                          <w:spacing w:line="276" w:lineRule="auto"/>
                          <w:ind w:firstLine="22"/>
                          <w:jc w:val="center"/>
                          <w:rPr>
                            <w:szCs w:val="24"/>
                          </w:rPr>
                        </w:pPr>
                        <w:r>
                          <w:rPr>
                            <w:szCs w:val="24"/>
                          </w:rPr>
                          <w:t>1</w:t>
                        </w:r>
                      </w:p>
                    </w:tc>
                    <w:tc>
                      <w:tcPr>
                        <w:tcW w:w="1044" w:type="dxa"/>
                      </w:tcPr>
                      <w:p>
                        <w:pPr>
                          <w:tabs>
                            <w:tab w:val="left" w:pos="9639"/>
                          </w:tabs>
                          <w:spacing w:line="276" w:lineRule="auto"/>
                          <w:ind w:firstLine="22"/>
                          <w:jc w:val="center"/>
                          <w:rPr>
                            <w:szCs w:val="24"/>
                          </w:rPr>
                        </w:pPr>
                        <w:r>
                          <w:rPr>
                            <w:szCs w:val="24"/>
                          </w:rPr>
                          <w:t>1</w:t>
                        </w:r>
                      </w:p>
                    </w:tc>
                    <w:tc>
                      <w:tcPr>
                        <w:tcW w:w="1188" w:type="dxa"/>
                        <w:gridSpan w:val="2"/>
                      </w:tcPr>
                      <w:p>
                        <w:pPr>
                          <w:tabs>
                            <w:tab w:val="left" w:pos="9639"/>
                          </w:tabs>
                          <w:spacing w:line="276" w:lineRule="auto"/>
                          <w:ind w:firstLine="22"/>
                          <w:jc w:val="center"/>
                          <w:rPr>
                            <w:szCs w:val="24"/>
                          </w:rPr>
                        </w:pPr>
                        <w:r>
                          <w:rPr>
                            <w:szCs w:val="24"/>
                          </w:rPr>
                          <w:t>0</w:t>
                        </w:r>
                      </w:p>
                    </w:tc>
                  </w:tr>
                  <w:tr>
                    <w:trPr>
                      <w:gridAfter w:val="1"/>
                      <w:wAfter w:w="10" w:type="dxa"/>
                      <w:jc w:val="center"/>
                    </w:trPr>
                    <w:tc>
                      <w:tcPr>
                        <w:tcW w:w="2689" w:type="dxa"/>
                      </w:tcPr>
                      <w:p>
                        <w:pPr>
                          <w:tabs>
                            <w:tab w:val="left" w:pos="9639"/>
                          </w:tabs>
                          <w:spacing w:line="276" w:lineRule="auto"/>
                          <w:ind w:firstLine="22"/>
                          <w:rPr>
                            <w:szCs w:val="24"/>
                          </w:rPr>
                        </w:pPr>
                        <w:r>
                          <w:rPr>
                            <w:szCs w:val="24"/>
                          </w:rPr>
                          <w:t>Dailės, muzikos mokyklos / Meno mokykla</w:t>
                        </w:r>
                      </w:p>
                    </w:tc>
                    <w:tc>
                      <w:tcPr>
                        <w:tcW w:w="1194" w:type="dxa"/>
                      </w:tcPr>
                      <w:p>
                        <w:pPr>
                          <w:tabs>
                            <w:tab w:val="left" w:pos="9639"/>
                          </w:tabs>
                          <w:spacing w:line="276" w:lineRule="auto"/>
                          <w:ind w:firstLine="22"/>
                          <w:jc w:val="center"/>
                          <w:rPr>
                            <w:szCs w:val="24"/>
                          </w:rPr>
                        </w:pPr>
                        <w:r>
                          <w:rPr>
                            <w:szCs w:val="24"/>
                          </w:rPr>
                          <w:t>2</w:t>
                        </w:r>
                      </w:p>
                    </w:tc>
                    <w:tc>
                      <w:tcPr>
                        <w:tcW w:w="1041" w:type="dxa"/>
                      </w:tcPr>
                      <w:p>
                        <w:pPr>
                          <w:tabs>
                            <w:tab w:val="left" w:pos="9639"/>
                          </w:tabs>
                          <w:spacing w:line="276" w:lineRule="auto"/>
                          <w:ind w:firstLine="22"/>
                          <w:jc w:val="center"/>
                          <w:rPr>
                            <w:szCs w:val="24"/>
                          </w:rPr>
                        </w:pPr>
                        <w:r>
                          <w:rPr>
                            <w:szCs w:val="24"/>
                          </w:rPr>
                          <w:t>2</w:t>
                        </w:r>
                      </w:p>
                    </w:tc>
                    <w:tc>
                      <w:tcPr>
                        <w:tcW w:w="1100" w:type="dxa"/>
                      </w:tcPr>
                      <w:p>
                        <w:pPr>
                          <w:tabs>
                            <w:tab w:val="left" w:pos="9639"/>
                          </w:tabs>
                          <w:spacing w:line="276" w:lineRule="auto"/>
                          <w:ind w:firstLine="22"/>
                          <w:jc w:val="center"/>
                          <w:rPr>
                            <w:szCs w:val="24"/>
                          </w:rPr>
                        </w:pPr>
                        <w:r>
                          <w:rPr>
                            <w:szCs w:val="24"/>
                          </w:rPr>
                          <w:t>2</w:t>
                        </w:r>
                      </w:p>
                    </w:tc>
                    <w:tc>
                      <w:tcPr>
                        <w:tcW w:w="1050" w:type="dxa"/>
                      </w:tcPr>
                      <w:p>
                        <w:pPr>
                          <w:tabs>
                            <w:tab w:val="left" w:pos="9639"/>
                          </w:tabs>
                          <w:spacing w:line="276" w:lineRule="auto"/>
                          <w:ind w:firstLine="22"/>
                          <w:jc w:val="center"/>
                          <w:rPr>
                            <w:szCs w:val="24"/>
                          </w:rPr>
                        </w:pPr>
                        <w:r>
                          <w:rPr>
                            <w:szCs w:val="24"/>
                          </w:rPr>
                          <w:t>2</w:t>
                        </w:r>
                      </w:p>
                    </w:tc>
                    <w:tc>
                      <w:tcPr>
                        <w:tcW w:w="1044" w:type="dxa"/>
                      </w:tcPr>
                      <w:p>
                        <w:pPr>
                          <w:tabs>
                            <w:tab w:val="left" w:pos="9639"/>
                          </w:tabs>
                          <w:spacing w:line="276" w:lineRule="auto"/>
                          <w:ind w:firstLine="22"/>
                          <w:jc w:val="center"/>
                          <w:rPr>
                            <w:szCs w:val="24"/>
                          </w:rPr>
                        </w:pPr>
                        <w:r>
                          <w:rPr>
                            <w:szCs w:val="24"/>
                          </w:rPr>
                          <w:t>1</w:t>
                        </w:r>
                      </w:p>
                    </w:tc>
                    <w:tc>
                      <w:tcPr>
                        <w:tcW w:w="1188" w:type="dxa"/>
                        <w:gridSpan w:val="2"/>
                      </w:tcPr>
                      <w:p>
                        <w:pPr>
                          <w:tabs>
                            <w:tab w:val="left" w:pos="9639"/>
                          </w:tabs>
                          <w:spacing w:line="276" w:lineRule="auto"/>
                          <w:ind w:firstLine="22"/>
                          <w:jc w:val="center"/>
                          <w:rPr>
                            <w:szCs w:val="24"/>
                          </w:rPr>
                        </w:pPr>
                        <w:r>
                          <w:rPr>
                            <w:szCs w:val="24"/>
                          </w:rPr>
                          <w:t>-1</w:t>
                        </w:r>
                      </w:p>
                    </w:tc>
                  </w:tr>
                  <w:tr>
                    <w:trPr>
                      <w:gridAfter w:val="1"/>
                      <w:wAfter w:w="10" w:type="dxa"/>
                      <w:jc w:val="center"/>
                    </w:trPr>
                    <w:tc>
                      <w:tcPr>
                        <w:tcW w:w="2689" w:type="dxa"/>
                        <w:shd w:val="clear" w:color="auto" w:fill="DBE5F1" w:themeFill="accent1" w:themeFillTint="33"/>
                      </w:tcPr>
                      <w:p>
                        <w:pPr>
                          <w:tabs>
                            <w:tab w:val="left" w:pos="9639"/>
                          </w:tabs>
                          <w:spacing w:line="276" w:lineRule="auto"/>
                          <w:ind w:firstLine="22"/>
                          <w:rPr>
                            <w:b/>
                            <w:bCs/>
                            <w:szCs w:val="24"/>
                          </w:rPr>
                        </w:pPr>
                        <w:r>
                          <w:rPr>
                            <w:b/>
                            <w:bCs/>
                            <w:szCs w:val="24"/>
                          </w:rPr>
                          <w:t>Neformaliojo vaikų švietimo mokyklos</w:t>
                        </w:r>
                      </w:p>
                    </w:tc>
                    <w:tc>
                      <w:tcPr>
                        <w:tcW w:w="1194"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041" w:type="dxa"/>
                        <w:shd w:val="clear" w:color="auto" w:fill="DBE5F1" w:themeFill="accent1" w:themeFillTint="33"/>
                      </w:tcPr>
                      <w:p>
                        <w:pPr>
                          <w:tabs>
                            <w:tab w:val="left" w:pos="9639"/>
                          </w:tabs>
                          <w:spacing w:line="276" w:lineRule="auto"/>
                          <w:ind w:firstLine="22"/>
                          <w:jc w:val="center"/>
                          <w:rPr>
                            <w:b/>
                            <w:bCs/>
                            <w:szCs w:val="24"/>
                          </w:rPr>
                        </w:pPr>
                        <w:r>
                          <w:rPr>
                            <w:b/>
                            <w:bCs/>
                            <w:szCs w:val="24"/>
                          </w:rPr>
                          <w:t>4</w:t>
                        </w:r>
                      </w:p>
                    </w:tc>
                    <w:tc>
                      <w:tcPr>
                        <w:tcW w:w="1100" w:type="dxa"/>
                        <w:shd w:val="clear" w:color="auto" w:fill="DBE5F1" w:themeFill="accent1" w:themeFillTint="33"/>
                      </w:tcPr>
                      <w:p>
                        <w:pPr>
                          <w:tabs>
                            <w:tab w:val="left" w:pos="9639"/>
                          </w:tabs>
                          <w:spacing w:line="276" w:lineRule="auto"/>
                          <w:ind w:firstLine="22"/>
                          <w:jc w:val="center"/>
                          <w:rPr>
                            <w:b/>
                            <w:bCs/>
                            <w:szCs w:val="24"/>
                          </w:rPr>
                        </w:pPr>
                        <w:r>
                          <w:rPr>
                            <w:b/>
                            <w:bCs/>
                            <w:szCs w:val="24"/>
                          </w:rPr>
                          <w:t>3</w:t>
                        </w:r>
                      </w:p>
                    </w:tc>
                    <w:tc>
                      <w:tcPr>
                        <w:tcW w:w="1050" w:type="dxa"/>
                        <w:shd w:val="clear" w:color="auto" w:fill="DBE5F1" w:themeFill="accent1" w:themeFillTint="33"/>
                      </w:tcPr>
                      <w:p>
                        <w:pPr>
                          <w:tabs>
                            <w:tab w:val="left" w:pos="9639"/>
                          </w:tabs>
                          <w:spacing w:line="276" w:lineRule="auto"/>
                          <w:ind w:firstLine="22"/>
                          <w:jc w:val="center"/>
                          <w:rPr>
                            <w:b/>
                            <w:bCs/>
                            <w:szCs w:val="24"/>
                          </w:rPr>
                        </w:pPr>
                        <w:r>
                          <w:rPr>
                            <w:b/>
                            <w:bCs/>
                            <w:szCs w:val="24"/>
                          </w:rPr>
                          <w:t>3</w:t>
                        </w:r>
                      </w:p>
                    </w:tc>
                    <w:tc>
                      <w:tcPr>
                        <w:tcW w:w="1044" w:type="dxa"/>
                        <w:shd w:val="clear" w:color="auto" w:fill="DBE5F1" w:themeFill="accent1" w:themeFillTint="33"/>
                      </w:tcPr>
                      <w:p>
                        <w:pPr>
                          <w:tabs>
                            <w:tab w:val="left" w:pos="9639"/>
                          </w:tabs>
                          <w:spacing w:line="276" w:lineRule="auto"/>
                          <w:ind w:firstLine="22"/>
                          <w:jc w:val="center"/>
                          <w:rPr>
                            <w:b/>
                            <w:bCs/>
                            <w:szCs w:val="24"/>
                          </w:rPr>
                        </w:pPr>
                        <w:r>
                          <w:rPr>
                            <w:b/>
                            <w:bCs/>
                            <w:szCs w:val="24"/>
                          </w:rPr>
                          <w:t>2</w:t>
                        </w:r>
                      </w:p>
                    </w:tc>
                    <w:tc>
                      <w:tcPr>
                        <w:tcW w:w="1188" w:type="dxa"/>
                        <w:gridSpan w:val="2"/>
                        <w:shd w:val="clear" w:color="auto" w:fill="DBE5F1" w:themeFill="accent1" w:themeFillTint="33"/>
                      </w:tcPr>
                      <w:p>
                        <w:pPr>
                          <w:tabs>
                            <w:tab w:val="left" w:pos="9639"/>
                          </w:tabs>
                          <w:spacing w:line="276" w:lineRule="auto"/>
                          <w:ind w:firstLine="22"/>
                          <w:jc w:val="center"/>
                          <w:rPr>
                            <w:b/>
                            <w:bCs/>
                            <w:szCs w:val="24"/>
                          </w:rPr>
                        </w:pPr>
                        <w:r>
                          <w:rPr>
                            <w:b/>
                            <w:bCs/>
                            <w:szCs w:val="24"/>
                          </w:rPr>
                          <w:t>-1</w:t>
                        </w:r>
                      </w:p>
                    </w:tc>
                  </w:tr>
                  <w:tr>
                    <w:trPr>
                      <w:jc w:val="center"/>
                    </w:trPr>
                    <w:tc>
                      <w:tcPr>
                        <w:tcW w:w="2689" w:type="dxa"/>
                      </w:tcPr>
                      <w:p>
                        <w:pPr>
                          <w:tabs>
                            <w:tab w:val="left" w:pos="9639"/>
                          </w:tabs>
                          <w:spacing w:line="276" w:lineRule="auto"/>
                          <w:ind w:firstLine="22"/>
                          <w:jc w:val="both"/>
                          <w:rPr>
                            <w:b/>
                            <w:szCs w:val="24"/>
                          </w:rPr>
                        </w:pPr>
                        <w:r>
                          <w:rPr>
                            <w:b/>
                            <w:szCs w:val="24"/>
                          </w:rPr>
                          <w:t>Iš viso:</w:t>
                        </w:r>
                      </w:p>
                    </w:tc>
                    <w:tc>
                      <w:tcPr>
                        <w:tcW w:w="1194" w:type="dxa"/>
                      </w:tcPr>
                      <w:p>
                        <w:pPr>
                          <w:tabs>
                            <w:tab w:val="left" w:pos="9639"/>
                          </w:tabs>
                          <w:spacing w:line="276" w:lineRule="auto"/>
                          <w:ind w:firstLine="22"/>
                          <w:jc w:val="center"/>
                          <w:rPr>
                            <w:b/>
                            <w:szCs w:val="24"/>
                          </w:rPr>
                        </w:pPr>
                        <w:r>
                          <w:rPr>
                            <w:b/>
                            <w:szCs w:val="24"/>
                          </w:rPr>
                          <w:t>20</w:t>
                        </w:r>
                      </w:p>
                    </w:tc>
                    <w:tc>
                      <w:tcPr>
                        <w:tcW w:w="1041" w:type="dxa"/>
                      </w:tcPr>
                      <w:p>
                        <w:pPr>
                          <w:tabs>
                            <w:tab w:val="left" w:pos="9639"/>
                          </w:tabs>
                          <w:spacing w:line="276" w:lineRule="auto"/>
                          <w:ind w:firstLine="22"/>
                          <w:jc w:val="center"/>
                          <w:rPr>
                            <w:b/>
                            <w:szCs w:val="24"/>
                          </w:rPr>
                        </w:pPr>
                        <w:r>
                          <w:rPr>
                            <w:b/>
                            <w:szCs w:val="24"/>
                          </w:rPr>
                          <w:t>20</w:t>
                        </w:r>
                      </w:p>
                    </w:tc>
                    <w:tc>
                      <w:tcPr>
                        <w:tcW w:w="1100" w:type="dxa"/>
                      </w:tcPr>
                      <w:p>
                        <w:pPr>
                          <w:tabs>
                            <w:tab w:val="left" w:pos="9639"/>
                          </w:tabs>
                          <w:spacing w:line="276" w:lineRule="auto"/>
                          <w:ind w:firstLine="22"/>
                          <w:jc w:val="center"/>
                          <w:rPr>
                            <w:b/>
                            <w:szCs w:val="24"/>
                          </w:rPr>
                        </w:pPr>
                        <w:r>
                          <w:rPr>
                            <w:b/>
                            <w:szCs w:val="24"/>
                          </w:rPr>
                          <w:t>19</w:t>
                        </w:r>
                      </w:p>
                    </w:tc>
                    <w:tc>
                      <w:tcPr>
                        <w:tcW w:w="1050" w:type="dxa"/>
                      </w:tcPr>
                      <w:p>
                        <w:pPr>
                          <w:tabs>
                            <w:tab w:val="left" w:pos="9639"/>
                          </w:tabs>
                          <w:spacing w:line="276" w:lineRule="auto"/>
                          <w:ind w:firstLine="22"/>
                          <w:jc w:val="center"/>
                          <w:rPr>
                            <w:b/>
                            <w:szCs w:val="24"/>
                          </w:rPr>
                        </w:pPr>
                        <w:r>
                          <w:rPr>
                            <w:b/>
                            <w:szCs w:val="24"/>
                          </w:rPr>
                          <w:t>18</w:t>
                        </w:r>
                      </w:p>
                    </w:tc>
                    <w:tc>
                      <w:tcPr>
                        <w:tcW w:w="1044" w:type="dxa"/>
                      </w:tcPr>
                      <w:p>
                        <w:pPr>
                          <w:tabs>
                            <w:tab w:val="left" w:pos="9639"/>
                          </w:tabs>
                          <w:spacing w:line="276" w:lineRule="auto"/>
                          <w:ind w:firstLine="22"/>
                          <w:jc w:val="center"/>
                          <w:rPr>
                            <w:b/>
                            <w:szCs w:val="24"/>
                          </w:rPr>
                        </w:pPr>
                        <w:r>
                          <w:rPr>
                            <w:b/>
                            <w:szCs w:val="24"/>
                          </w:rPr>
                          <w:t>17</w:t>
                        </w:r>
                      </w:p>
                    </w:tc>
                    <w:tc>
                      <w:tcPr>
                        <w:tcW w:w="1198" w:type="dxa"/>
                        <w:gridSpan w:val="3"/>
                      </w:tcPr>
                      <w:p>
                        <w:pPr>
                          <w:tabs>
                            <w:tab w:val="left" w:pos="9639"/>
                          </w:tabs>
                          <w:spacing w:line="276" w:lineRule="auto"/>
                          <w:ind w:firstLine="22"/>
                          <w:jc w:val="center"/>
                          <w:rPr>
                            <w:b/>
                            <w:szCs w:val="24"/>
                          </w:rPr>
                        </w:pPr>
                        <w:r>
                          <w:rPr>
                            <w:b/>
                            <w:szCs w:val="24"/>
                          </w:rPr>
                          <w:t>-2</w:t>
                        </w:r>
                      </w:p>
                    </w:tc>
                  </w:tr>
                </w:tbl>
                <w:p/>
              </w:sdtContent>
            </w:sdt>
          </w:sdtContent>
        </w:sdt>
        <w:sdt>
          <w:sdtPr>
            <w:alias w:val="skyrius"/>
            <w:tag w:val="part_a3ccb5907a3143c8a85fbbaf929f9438"/>
            <w:lock w:val="sdtLocked"/>
            <w:richText/>
          </w:sdtPr>
          <w:sdtContent>
            <w:p>
              <w:pPr>
                <w:shd w:val="clear" w:color="auto" w:fill="FFFFFF"/>
                <w:tabs>
                  <w:tab w:val="left" w:pos="9639"/>
                  <w:tab w:val="left" w:pos="10800"/>
                </w:tabs>
                <w:spacing w:line="276" w:lineRule="auto"/>
                <w:ind w:left="1429" w:right="24"/>
                <w:jc w:val="right"/>
                <w:rPr>
                  <w:szCs w:val="24"/>
                  <w:lang w:eastAsia="lt-LT"/>
                </w:rPr>
              </w:pPr>
              <w:r>
                <w:rPr>
                  <w:i/>
                  <w:color w:val="000000"/>
                  <w:szCs w:val="24"/>
                  <w:shd w:val="clear" w:color="auto" w:fill="FFFFFF"/>
                  <w:lang w:eastAsia="lt-LT"/>
                </w:rPr>
                <w:t>Duomenų šaltinis: Savivaldybės administracijos Švietimo ir sporto skyrius</w:t>
              </w:r>
            </w:p>
            <w:p>
              <w:pPr>
                <w:tabs>
                  <w:tab w:val="left" w:pos="993"/>
                  <w:tab w:val="left" w:pos="9639"/>
                  <w:tab w:val="left" w:pos="10800"/>
                </w:tabs>
                <w:spacing w:line="276" w:lineRule="auto"/>
                <w:ind w:firstLine="709"/>
                <w:jc w:val="both"/>
                <w:rPr>
                  <w:szCs w:val="24"/>
                  <w:lang w:eastAsia="lt-LT"/>
                </w:rPr>
              </w:pPr>
            </w:p>
            <w:p>
              <w:pPr>
                <w:tabs>
                  <w:tab w:val="left" w:pos="993"/>
                  <w:tab w:val="left" w:pos="9639"/>
                  <w:tab w:val="left" w:pos="10800"/>
                </w:tabs>
                <w:spacing w:line="276" w:lineRule="auto"/>
                <w:ind w:firstLine="709"/>
                <w:jc w:val="both"/>
                <w:rPr>
                  <w:szCs w:val="24"/>
                  <w:lang w:eastAsia="lt-LT"/>
                </w:rPr>
              </w:pPr>
              <w:r>
                <w:rPr>
                  <w:szCs w:val="24"/>
                  <w:lang w:eastAsia="lt-LT"/>
                </w:rPr>
                <w:t>Savivaldybės teritorijoje veikia Radviliškio rajono savivaldybės švietimo ir sporto paslaugų centras (toliau – ŠSPC), kurį sudaro:</w:t>
              </w:r>
            </w:p>
            <w:sdt>
              <w:sdtPr>
                <w:alias w:val="1 p."/>
                <w:tag w:val="part_390a77a9ee8d4767a62649bbd4409a59"/>
                <w:lock w:val="sdtLocked"/>
                <w:richText/>
              </w:sdtPr>
              <w:sdtContent>
                <w:p>
                  <w:pPr>
                    <w:tabs>
                      <w:tab w:val="left" w:pos="993"/>
                      <w:tab w:val="left" w:pos="1134"/>
                    </w:tabs>
                    <w:spacing w:line="276" w:lineRule="auto"/>
                    <w:ind w:firstLine="709"/>
                    <w:jc w:val="both"/>
                    <w:rPr>
                      <w:b/>
                      <w:szCs w:val="24"/>
                      <w:lang w:eastAsia="lt-LT"/>
                    </w:rPr>
                  </w:pPr>
                  <w:sdt>
                    <w:sdtPr>
                      <w:alias w:val="Numeris"/>
                      <w:tag w:val="nr_390a77a9ee8d4767a62649bbd4409a59"/>
                      <w:lock w:val="sdtLocked"/>
                      <w:richText/>
                    </w:sdtPr>
                    <w:sdtContent>
                      <w:r>
                        <w:rPr>
                          <w:szCs w:val="24"/>
                          <w:lang w:eastAsia="lt-LT"/>
                        </w:rPr>
                        <w:t>1</w:t>
                      </w:r>
                    </w:sdtContent>
                  </w:sdt>
                  <w:r>
                    <w:rPr>
                      <w:szCs w:val="24"/>
                      <w:lang w:eastAsia="lt-LT"/>
                    </w:rPr>
                    <w:t>.</w:t>
                    <w:tab/>
                    <w:t>Suaugusiųjų ir jaunimo neformaliojo ugdymo skyrius, organizuojantis suaugusiųjų ir jaunimo neformalųjį ugdymą;</w:t>
                  </w:r>
                </w:p>
              </w:sdtContent>
            </w:sdt>
            <w:sdt>
              <w:sdtPr>
                <w:alias w:val="2 p."/>
                <w:tag w:val="part_ad88e2ea62784990a1f50e4869c3e4ee"/>
                <w:lock w:val="sdtLocked"/>
                <w:richText/>
              </w:sdtPr>
              <w:sdtContent>
                <w:p>
                  <w:pPr>
                    <w:tabs>
                      <w:tab w:val="left" w:pos="993"/>
                      <w:tab w:val="left" w:pos="1134"/>
                    </w:tabs>
                    <w:spacing w:line="276" w:lineRule="auto"/>
                    <w:ind w:firstLine="709"/>
                    <w:jc w:val="both"/>
                    <w:rPr>
                      <w:b/>
                      <w:szCs w:val="24"/>
                      <w:lang w:eastAsia="lt-LT"/>
                    </w:rPr>
                  </w:pPr>
                  <w:sdt>
                    <w:sdtPr>
                      <w:alias w:val="Numeris"/>
                      <w:tag w:val="nr_ad88e2ea62784990a1f50e4869c3e4ee"/>
                      <w:lock w:val="sdtLocked"/>
                      <w:richText/>
                    </w:sdtPr>
                    <w:sdtContent>
                      <w:r>
                        <w:rPr>
                          <w:szCs w:val="24"/>
                          <w:lang w:eastAsia="lt-LT"/>
                        </w:rPr>
                        <w:t>2</w:t>
                      </w:r>
                    </w:sdtContent>
                  </w:sdt>
                  <w:r>
                    <w:rPr>
                      <w:szCs w:val="24"/>
                      <w:lang w:eastAsia="lt-LT"/>
                    </w:rPr>
                    <w:t>.</w:t>
                    <w:tab/>
                    <w:t xml:space="preserve">Pedagoginė-psichologinė tarnyba, </w:t>
                  </w:r>
                  <w:r>
                    <w:rPr>
                      <w:szCs w:val="22"/>
                    </w:rPr>
                    <w:t>teikianti švietimo pagalbą mokiniams, tėvams, (rūpintojams, globėjams), mokytojams;</w:t>
                  </w:r>
                </w:p>
              </w:sdtContent>
            </w:sdt>
            <w:sdt>
              <w:sdtPr>
                <w:alias w:val="3 p."/>
                <w:tag w:val="part_023f60fdfb3547bf861bcb1a040e3b59"/>
                <w:lock w:val="sdtLocked"/>
                <w:richText/>
              </w:sdtPr>
              <w:sdtContent>
                <w:p>
                  <w:pPr>
                    <w:tabs>
                      <w:tab w:val="left" w:pos="993"/>
                      <w:tab w:val="left" w:pos="1134"/>
                    </w:tabs>
                    <w:spacing w:line="276" w:lineRule="auto"/>
                    <w:ind w:firstLine="709"/>
                    <w:jc w:val="both"/>
                    <w:rPr>
                      <w:b/>
                      <w:szCs w:val="24"/>
                      <w:lang w:eastAsia="lt-LT"/>
                    </w:rPr>
                  </w:pPr>
                  <w:sdt>
                    <w:sdtPr>
                      <w:alias w:val="Numeris"/>
                      <w:tag w:val="nr_023f60fdfb3547bf861bcb1a040e3b59"/>
                      <w:lock w:val="sdtLocked"/>
                      <w:richText/>
                    </w:sdtPr>
                    <w:sdtContent>
                      <w:r>
                        <w:rPr>
                          <w:szCs w:val="24"/>
                          <w:lang w:eastAsia="lt-LT"/>
                        </w:rPr>
                        <w:t>3</w:t>
                      </w:r>
                    </w:sdtContent>
                  </w:sdt>
                  <w:r>
                    <w:rPr>
                      <w:szCs w:val="24"/>
                      <w:lang w:eastAsia="lt-LT"/>
                    </w:rPr>
                    <w:t>.</w:t>
                    <w:tab/>
                    <w:t>Sporto skyrius, vykdantis sporto programas;</w:t>
                  </w:r>
                </w:p>
              </w:sdtContent>
            </w:sdt>
            <w:sdt>
              <w:sdtPr>
                <w:alias w:val="4 p."/>
                <w:tag w:val="part_6b66f490f26343f0bb8d089932c9ab6b"/>
                <w:lock w:val="sdtLocked"/>
                <w:richText/>
              </w:sdtPr>
              <w:sdtContent>
                <w:p>
                  <w:pPr>
                    <w:tabs>
                      <w:tab w:val="left" w:pos="993"/>
                      <w:tab w:val="left" w:pos="1134"/>
                    </w:tabs>
                    <w:spacing w:line="276" w:lineRule="auto"/>
                    <w:ind w:firstLine="709"/>
                    <w:jc w:val="both"/>
                    <w:rPr>
                      <w:b/>
                      <w:szCs w:val="24"/>
                      <w:lang w:eastAsia="lt-LT"/>
                    </w:rPr>
                  </w:pPr>
                  <w:sdt>
                    <w:sdtPr>
                      <w:alias w:val="Numeris"/>
                      <w:tag w:val="nr_6b66f490f26343f0bb8d089932c9ab6b"/>
                      <w:lock w:val="sdtLocked"/>
                      <w:richText/>
                    </w:sdtPr>
                    <w:sdtContent>
                      <w:r>
                        <w:rPr>
                          <w:szCs w:val="24"/>
                          <w:lang w:eastAsia="lt-LT"/>
                        </w:rPr>
                        <w:t>4</w:t>
                      </w:r>
                    </w:sdtContent>
                  </w:sdt>
                  <w:r>
                    <w:rPr>
                      <w:szCs w:val="24"/>
                      <w:lang w:eastAsia="lt-LT"/>
                    </w:rPr>
                    <w:t>.</w:t>
                    <w:tab/>
                    <w:t xml:space="preserve">Buhalterinės apskaitos ir planavimo skyrius, teikiantis </w:t>
                  </w:r>
                  <w:r>
                    <w:rPr>
                      <w:color w:val="000000"/>
                      <w:szCs w:val="24"/>
                    </w:rPr>
                    <w:t>švietimo įstaigoms finansinės apskaitos paslaugas;</w:t>
                  </w:r>
                </w:p>
              </w:sdtContent>
            </w:sdt>
            <w:sdt>
              <w:sdtPr>
                <w:alias w:val="5 p."/>
                <w:tag w:val="part_588d0cb36e714cda82d0a12ce9692888"/>
                <w:lock w:val="sdtLocked"/>
                <w:richText/>
              </w:sdtPr>
              <w:sdtContent>
                <w:p>
                  <w:pPr>
                    <w:tabs>
                      <w:tab w:val="left" w:pos="1134"/>
                    </w:tabs>
                    <w:spacing w:line="276" w:lineRule="auto"/>
                    <w:ind w:firstLine="709"/>
                    <w:jc w:val="both"/>
                    <w:rPr>
                      <w:szCs w:val="24"/>
                      <w:lang w:eastAsia="lt-LT"/>
                    </w:rPr>
                  </w:pPr>
                  <w:sdt>
                    <w:sdtPr>
                      <w:alias w:val="Numeris"/>
                      <w:tag w:val="nr_588d0cb36e714cda82d0a12ce9692888"/>
                      <w:lock w:val="sdtLocked"/>
                      <w:richText/>
                    </w:sdtPr>
                    <w:sdtContent>
                      <w:r>
                        <w:rPr>
                          <w:szCs w:val="24"/>
                          <w:lang w:eastAsia="lt-LT"/>
                        </w:rPr>
                        <w:t>5</w:t>
                      </w:r>
                    </w:sdtContent>
                  </w:sdt>
                  <w:r>
                    <w:rPr>
                      <w:szCs w:val="24"/>
                      <w:lang w:eastAsia="lt-LT"/>
                    </w:rPr>
                    <w:t>.</w:t>
                    <w:tab/>
                    <w:t>Transporto ir vietinio ūkio skyrius,</w:t>
                  </w:r>
                  <w:r>
                    <w:rPr>
                      <w:szCs w:val="22"/>
                    </w:rPr>
                    <w:t xml:space="preserve"> </w:t>
                  </w:r>
                  <w:r>
                    <w:rPr>
                      <w:szCs w:val="24"/>
                      <w:lang w:eastAsia="lt-LT"/>
                    </w:rPr>
                    <w:t>teikiantis švietimo įstaigoms ūkines-technines paslaugas.</w:t>
                  </w:r>
                </w:p>
                <w:p>
                  <w:pPr>
                    <w:tabs>
                      <w:tab w:val="left" w:pos="1134"/>
                    </w:tabs>
                    <w:spacing w:line="276" w:lineRule="auto"/>
                    <w:ind w:left="709"/>
                    <w:jc w:val="both"/>
                    <w:rPr>
                      <w:szCs w:val="24"/>
                      <w:lang w:eastAsia="lt-LT"/>
                    </w:rPr>
                  </w:pPr>
                </w:p>
                <w:sdt>
                  <w:sdtPr>
                    <w:alias w:val="1.4.2 pp."/>
                    <w:tag w:val="part_07eafd9414ba4853b266fb09b3f5d2cb"/>
                    <w:lock w:val="sdtLocked"/>
                    <w:richText/>
                  </w:sdtPr>
                  <w:sdtContent>
                    <w:p>
                      <w:pPr>
                        <w:tabs>
                          <w:tab w:val="left" w:pos="1134"/>
                          <w:tab w:val="left" w:pos="1418"/>
                          <w:tab w:val="left" w:pos="9639"/>
                          <w:tab w:val="left" w:pos="10800"/>
                        </w:tabs>
                        <w:ind w:firstLine="709"/>
                        <w:jc w:val="both"/>
                        <w:rPr>
                          <w:szCs w:val="24"/>
                          <w:lang w:eastAsia="lt-LT"/>
                        </w:rPr>
                      </w:pPr>
                      <w:sdt>
                        <w:sdtPr>
                          <w:alias w:val="Numeris"/>
                          <w:tag w:val="nr_07eafd9414ba4853b266fb09b3f5d2cb"/>
                          <w:lock w:val="sdtLocked"/>
                          <w:richText/>
                        </w:sdtPr>
                        <w:sdtContent>
                          <w:r>
                            <w:rPr>
                              <w:b/>
                              <w:bCs/>
                              <w:szCs w:val="24"/>
                              <w:lang w:eastAsia="lt-LT"/>
                            </w:rPr>
                            <w:t>1.4.2</w:t>
                          </w:r>
                        </w:sdtContent>
                      </w:sdt>
                      <w:r>
                        <w:rPr>
                          <w:b/>
                          <w:bCs/>
                          <w:szCs w:val="24"/>
                          <w:lang w:eastAsia="lt-LT"/>
                        </w:rPr>
                        <w:t>.</w:t>
                        <w:tab/>
                        <w:t>Savivaldybės teritorijoje veikiančių ne Savivaldybės švietimo įstaigų skaičius.</w:t>
                      </w:r>
                    </w:p>
                    <w:p>
                      <w:pPr>
                        <w:tabs>
                          <w:tab w:val="left" w:pos="993"/>
                          <w:tab w:val="left" w:pos="9639"/>
                        </w:tabs>
                        <w:spacing w:line="276" w:lineRule="auto"/>
                        <w:ind w:firstLine="709"/>
                        <w:jc w:val="both"/>
                        <w:rPr>
                          <w:szCs w:val="24"/>
                          <w:lang w:eastAsia="lt-LT"/>
                        </w:rPr>
                      </w:pPr>
                      <w:r>
                        <w:rPr>
                          <w:szCs w:val="24"/>
                          <w:lang w:eastAsia="lt-LT"/>
                        </w:rPr>
                        <w:t>Savivaldybės teritorijoje veikia ne tik švietimo įstaigos, kurių savininkas yra Savivaldybė, bet ir kitiems savininkams priklausančios švietimo įstaigos, jų yra dvi:</w:t>
                      </w:r>
                    </w:p>
                    <w:p>
                      <w:pPr>
                        <w:tabs>
                          <w:tab w:val="left" w:pos="993"/>
                          <w:tab w:val="left" w:pos="9639"/>
                        </w:tabs>
                        <w:spacing w:line="276" w:lineRule="auto"/>
                        <w:ind w:firstLine="709"/>
                        <w:jc w:val="both"/>
                        <w:rPr>
                          <w:szCs w:val="24"/>
                          <w:lang w:eastAsia="lt-LT"/>
                        </w:rPr>
                      </w:pPr>
                      <w:r>
                        <w:rPr>
                          <w:rFonts w:ascii="Symbol" w:hAnsi="Symbol"/>
                          <w:szCs w:val="24"/>
                          <w:lang w:eastAsia="lt-LT"/>
                        </w:rPr>
                        <w:t></w:t>
                        <w:tab/>
                      </w:r>
                      <w:r>
                        <w:rPr>
                          <w:szCs w:val="24"/>
                          <w:lang w:eastAsia="lt-LT"/>
                        </w:rPr>
                        <w:t>privati mokykla „Pažinimo licėjus“, veiklą pradėjusi 2019 m., įgyvendinanti pradinio, pagrindinio ir vidurinio ugdymo programas;</w:t>
                      </w:r>
                    </w:p>
                    <w:p>
                      <w:pPr>
                        <w:tabs>
                          <w:tab w:val="left" w:pos="993"/>
                          <w:tab w:val="left" w:pos="9639"/>
                        </w:tabs>
                        <w:spacing w:line="276" w:lineRule="auto"/>
                        <w:ind w:firstLine="709"/>
                        <w:jc w:val="both"/>
                        <w:rPr>
                          <w:szCs w:val="24"/>
                          <w:lang w:eastAsia="lt-LT"/>
                        </w:rPr>
                      </w:pPr>
                      <w:r>
                        <w:rPr>
                          <w:rFonts w:ascii="Symbol" w:hAnsi="Symbol"/>
                          <w:szCs w:val="24"/>
                          <w:lang w:eastAsia="lt-LT"/>
                        </w:rPr>
                        <w:t></w:t>
                        <w:tab/>
                      </w:r>
                      <w:r>
                        <w:rPr>
                          <w:szCs w:val="24"/>
                          <w:lang w:eastAsia="lt-LT"/>
                        </w:rPr>
                        <w:t xml:space="preserve">Lietuvos Respublikos švietimo, mokslo ir sporto ministerijos Radviliškio technologijų ir verslo mokymo centras, turintis Šeduvos technologijų ir verslo mokymo skyrių ir įgyvendinantis </w:t>
                      </w:r>
                      <w:r>
                        <w:rPr>
                          <w:szCs w:val="22"/>
                        </w:rPr>
                        <w:t>profesinio mokymo programas.</w:t>
                      </w:r>
                      <w:r>
                        <w:rPr>
                          <w:szCs w:val="24"/>
                          <w:lang w:eastAsia="lt-LT"/>
                        </w:rPr>
                        <w:t xml:space="preserve"> </w:t>
                      </w:r>
                    </w:p>
                    <w:p>
                      <w:pPr>
                        <w:tabs>
                          <w:tab w:val="left" w:pos="993"/>
                          <w:tab w:val="left" w:pos="9639"/>
                          <w:tab w:val="left" w:pos="10800"/>
                        </w:tabs>
                        <w:spacing w:line="276" w:lineRule="auto"/>
                        <w:ind w:left="709"/>
                        <w:jc w:val="both"/>
                        <w:rPr>
                          <w:szCs w:val="24"/>
                          <w:lang w:eastAsia="lt-LT"/>
                        </w:rPr>
                      </w:pPr>
                    </w:p>
                  </w:sdtContent>
                </w:sdt>
                <w:sdt>
                  <w:sdtPr>
                    <w:alias w:val="1.4.3 pp."/>
                    <w:tag w:val="part_b616f1e80b234fe293d276c3117df03a"/>
                    <w:lock w:val="sdtLocked"/>
                    <w:richText/>
                  </w:sdtPr>
                  <w:sdtContent>
                    <w:p>
                      <w:pPr>
                        <w:tabs>
                          <w:tab w:val="left" w:pos="993"/>
                          <w:tab w:val="left" w:pos="1418"/>
                          <w:tab w:val="left" w:pos="9639"/>
                          <w:tab w:val="left" w:pos="10800"/>
                        </w:tabs>
                        <w:spacing w:line="276" w:lineRule="auto"/>
                        <w:ind w:firstLine="709"/>
                        <w:jc w:val="both"/>
                        <w:rPr>
                          <w:b/>
                          <w:bCs/>
                          <w:szCs w:val="24"/>
                          <w:lang w:eastAsia="lt-LT"/>
                        </w:rPr>
                      </w:pPr>
                      <w:sdt>
                        <w:sdtPr>
                          <w:alias w:val="Numeris"/>
                          <w:tag w:val="nr_b616f1e80b234fe293d276c3117df03a"/>
                          <w:lock w:val="sdtLocked"/>
                          <w:richText/>
                        </w:sdtPr>
                        <w:sdtContent>
                          <w:r>
                            <w:rPr>
                              <w:b/>
                              <w:bCs/>
                              <w:szCs w:val="24"/>
                              <w:lang w:eastAsia="lt-LT"/>
                            </w:rPr>
                            <w:t>1.4.3</w:t>
                          </w:r>
                        </w:sdtContent>
                      </w:sdt>
                      <w:r>
                        <w:rPr>
                          <w:b/>
                          <w:bCs/>
                          <w:szCs w:val="24"/>
                          <w:lang w:eastAsia="lt-LT"/>
                        </w:rPr>
                        <w:t>.</w:t>
                        <w:tab/>
                        <w:t>Bendrojo ugdymo programų tankumas.</w:t>
                      </w:r>
                    </w:p>
                    <w:p>
                      <w:pPr>
                        <w:tabs>
                          <w:tab w:val="left" w:pos="993"/>
                          <w:tab w:val="left" w:pos="9639"/>
                          <w:tab w:val="left" w:pos="10800"/>
                        </w:tabs>
                        <w:spacing w:line="276" w:lineRule="auto"/>
                        <w:ind w:firstLine="709"/>
                        <w:jc w:val="both"/>
                        <w:rPr>
                          <w:szCs w:val="24"/>
                        </w:rPr>
                      </w:pPr>
                      <w:r>
                        <w:rPr>
                          <w:szCs w:val="24"/>
                          <w:lang w:eastAsia="lt-LT"/>
                        </w:rPr>
                        <w:t xml:space="preserve">Bendrojo ugdymo programų tankumo rodiklis parodo, kokią teritoriją vidutiniškai aptarnauja 1 Savivaldybės mokykla / mokyklos skyrius pagal atitinkamą programą. Savivaldybėje tankiausias – </w:t>
                      </w:r>
                      <w:r>
                        <w:rPr>
                          <w:szCs w:val="24"/>
                        </w:rPr>
                        <w:t>pradinio ugdymo programų tinklas, rečiausias – vidurinio ugdymo programų tinklas.</w:t>
                      </w:r>
                    </w:p>
                    <w:p>
                      <w:pPr>
                        <w:tabs>
                          <w:tab w:val="left" w:pos="993"/>
                          <w:tab w:val="left" w:pos="9639"/>
                          <w:tab w:val="left" w:pos="10800"/>
                        </w:tabs>
                        <w:spacing w:line="276" w:lineRule="auto"/>
                        <w:ind w:firstLine="709"/>
                        <w:jc w:val="both"/>
                        <w:rPr>
                          <w:szCs w:val="24"/>
                          <w:lang w:eastAsia="lt-LT"/>
                        </w:rPr>
                      </w:pPr>
                    </w:p>
                    <w:sdt>
                      <w:sdtPr>
                        <w:alias w:val="lentele"/>
                        <w:tag w:val="part_f1b98e77bee44e79975a168b366e7c67"/>
                        <w:lock w:val="sdtLocked"/>
                        <w:richText/>
                      </w:sdtPr>
                      <w:sdtContent>
                        <w:p>
                          <w:pPr>
                            <w:tabs>
                              <w:tab w:val="left" w:pos="993"/>
                              <w:tab w:val="left" w:pos="9639"/>
                              <w:tab w:val="left" w:pos="10800"/>
                            </w:tabs>
                            <w:spacing w:line="276" w:lineRule="auto"/>
                            <w:ind w:firstLine="709"/>
                            <w:jc w:val="right"/>
                            <w:rPr>
                              <w:szCs w:val="24"/>
                              <w:lang w:eastAsia="lt-LT"/>
                            </w:rPr>
                          </w:pPr>
                          <w:sdt>
                            <w:sdtPr>
                              <w:alias w:val="Numeris"/>
                              <w:tag w:val="nr_f1b98e77bee44e79975a168b366e7c67"/>
                              <w:lock w:val="sdtLocked"/>
                              <w:richText/>
                            </w:sdtPr>
                            <w:sdtContent>
                              <w:r>
                                <w:rPr>
                                  <w:szCs w:val="24"/>
                                  <w:lang w:eastAsia="lt-LT"/>
                                </w:rPr>
                                <w:t>4</w:t>
                              </w:r>
                            </w:sdtContent>
                          </w:sdt>
                          <w:r>
                            <w:rPr>
                              <w:szCs w:val="24"/>
                              <w:lang w:eastAsia="lt-LT"/>
                            </w:rPr>
                            <w:t xml:space="preserve"> lentelė</w:t>
                          </w:r>
                        </w:p>
                        <w:p>
                          <w:pPr>
                            <w:tabs>
                              <w:tab w:val="left" w:pos="993"/>
                              <w:tab w:val="left" w:pos="9639"/>
                              <w:tab w:val="left" w:pos="10800"/>
                            </w:tabs>
                            <w:spacing w:line="276" w:lineRule="auto"/>
                            <w:jc w:val="center"/>
                            <w:rPr>
                              <w:b/>
                              <w:bCs/>
                              <w:szCs w:val="24"/>
                              <w:lang w:eastAsia="lt-LT"/>
                            </w:rPr>
                          </w:pPr>
                          <w:sdt>
                            <w:sdtPr>
                              <w:alias w:val="Pavadinimas"/>
                              <w:tag w:val="title_f1b98e77bee44e79975a168b366e7c67"/>
                              <w:lock w:val="sdtLocked"/>
                              <w:richText/>
                            </w:sdtPr>
                            <w:sdtContent>
                              <w:r>
                                <w:rPr>
                                  <w:b/>
                                  <w:bCs/>
                                  <w:szCs w:val="24"/>
                                  <w:lang w:eastAsia="lt-LT"/>
                                </w:rPr>
                                <w:t xml:space="preserve">Bendrojo ugdymo programų tankumas Savivaldybėje 2025 m. </w:t>
                              </w:r>
                            </w:sdtContent>
                          </w:sdt>
                        </w:p>
                        <w:p>
                          <w:pPr>
                            <w:tabs>
                              <w:tab w:val="left" w:pos="993"/>
                              <w:tab w:val="left" w:pos="9639"/>
                              <w:tab w:val="left" w:pos="10800"/>
                            </w:tabs>
                            <w:spacing w:line="276" w:lineRule="auto"/>
                            <w:jc w:val="center"/>
                            <w:rPr>
                              <w:b/>
                              <w:bCs/>
                              <w:szCs w:val="24"/>
                              <w:lang w:eastAsia="lt-LT"/>
                            </w:rPr>
                          </w:pPr>
                        </w:p>
                        <w:tbl>
                          <w:tblPr>
                            <w:tblW w:w="9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1244"/>
                            <w:gridCol w:w="1985"/>
                            <w:gridCol w:w="2150"/>
                            <w:gridCol w:w="1566"/>
                          </w:tblGrid>
                          <w:tr>
                            <w:tc>
                              <w:tcPr>
                                <w:tcW w:w="2547" w:type="dxa"/>
                              </w:tcPr>
                              <w:p>
                                <w:pPr>
                                  <w:tabs>
                                    <w:tab w:val="left" w:pos="993"/>
                                    <w:tab w:val="left" w:pos="9639"/>
                                    <w:tab w:val="left" w:pos="10800"/>
                                  </w:tabs>
                                  <w:spacing w:line="276" w:lineRule="auto"/>
                                  <w:jc w:val="center"/>
                                  <w:rPr>
                                    <w:b/>
                                    <w:bCs/>
                                    <w:szCs w:val="24"/>
                                    <w:lang w:eastAsia="lt-LT"/>
                                  </w:rPr>
                                </w:pPr>
                                <w:r>
                                  <w:rPr>
                                    <w:b/>
                                    <w:bCs/>
                                    <w:szCs w:val="24"/>
                                    <w:lang w:eastAsia="lt-LT"/>
                                  </w:rPr>
                                  <w:t>Ugdymo programa</w:t>
                                </w:r>
                              </w:p>
                            </w:tc>
                            <w:tc>
                              <w:tcPr>
                                <w:tcW w:w="1244" w:type="dxa"/>
                                <w:vAlign w:val="center"/>
                              </w:tcPr>
                              <w:p>
                                <w:pPr>
                                  <w:tabs>
                                    <w:tab w:val="left" w:pos="993"/>
                                    <w:tab w:val="left" w:pos="9639"/>
                                    <w:tab w:val="left" w:pos="10800"/>
                                  </w:tabs>
                                  <w:spacing w:line="276" w:lineRule="auto"/>
                                  <w:jc w:val="center"/>
                                  <w:rPr>
                                    <w:szCs w:val="24"/>
                                    <w:lang w:eastAsia="lt-LT"/>
                                  </w:rPr>
                                </w:pPr>
                                <w:r>
                                  <w:rPr>
                                    <w:szCs w:val="24"/>
                                    <w:lang w:eastAsia="lt-LT"/>
                                  </w:rPr>
                                  <w:t>Pradinio ugdymo programa</w:t>
                                </w:r>
                              </w:p>
                            </w:tc>
                            <w:tc>
                              <w:tcPr>
                                <w:tcW w:w="1985" w:type="dxa"/>
                                <w:vAlign w:val="center"/>
                              </w:tcPr>
                              <w:p>
                                <w:pPr>
                                  <w:tabs>
                                    <w:tab w:val="left" w:pos="993"/>
                                    <w:tab w:val="left" w:pos="9639"/>
                                    <w:tab w:val="left" w:pos="10800"/>
                                  </w:tabs>
                                  <w:spacing w:line="276" w:lineRule="auto"/>
                                  <w:jc w:val="center"/>
                                  <w:rPr>
                                    <w:szCs w:val="24"/>
                                    <w:lang w:eastAsia="lt-LT"/>
                                  </w:rPr>
                                </w:pPr>
                                <w:r>
                                  <w:rPr>
                                    <w:szCs w:val="24"/>
                                    <w:lang w:eastAsia="lt-LT"/>
                                  </w:rPr>
                                  <w:t>I dalies pagrindinio ugdymo programa</w:t>
                                </w:r>
                              </w:p>
                            </w:tc>
                            <w:tc>
                              <w:tcPr>
                                <w:tcW w:w="2150" w:type="dxa"/>
                                <w:vAlign w:val="center"/>
                              </w:tcPr>
                              <w:p>
                                <w:pPr>
                                  <w:tabs>
                                    <w:tab w:val="left" w:pos="993"/>
                                    <w:tab w:val="left" w:pos="9639"/>
                                    <w:tab w:val="left" w:pos="10800"/>
                                  </w:tabs>
                                  <w:spacing w:line="276" w:lineRule="auto"/>
                                  <w:jc w:val="center"/>
                                  <w:rPr>
                                    <w:szCs w:val="24"/>
                                    <w:lang w:eastAsia="lt-LT"/>
                                  </w:rPr>
                                </w:pPr>
                                <w:r>
                                  <w:rPr>
                                    <w:szCs w:val="24"/>
                                    <w:lang w:eastAsia="lt-LT"/>
                                  </w:rPr>
                                  <w:t>II dalies pagrindinio ugdymo programa</w:t>
                                </w:r>
                              </w:p>
                            </w:tc>
                            <w:tc>
                              <w:tcPr>
                                <w:tcW w:w="1566" w:type="dxa"/>
                                <w:vAlign w:val="center"/>
                              </w:tcPr>
                              <w:p>
                                <w:pPr>
                                  <w:tabs>
                                    <w:tab w:val="left" w:pos="993"/>
                                    <w:tab w:val="left" w:pos="9639"/>
                                    <w:tab w:val="left" w:pos="10800"/>
                                  </w:tabs>
                                  <w:spacing w:line="276" w:lineRule="auto"/>
                                  <w:jc w:val="center"/>
                                  <w:rPr>
                                    <w:szCs w:val="24"/>
                                    <w:lang w:eastAsia="lt-LT"/>
                                  </w:rPr>
                                </w:pPr>
                                <w:r>
                                  <w:rPr>
                                    <w:szCs w:val="24"/>
                                    <w:lang w:eastAsia="lt-LT"/>
                                  </w:rPr>
                                  <w:t>Vidurinio ugdymo programa</w:t>
                                </w:r>
                              </w:p>
                            </w:tc>
                          </w:tr>
                          <w:tr>
                            <w:tc>
                              <w:tcPr>
                                <w:tcW w:w="2547" w:type="dxa"/>
                              </w:tcPr>
                              <w:p>
                                <w:pPr>
                                  <w:tabs>
                                    <w:tab w:val="left" w:pos="993"/>
                                    <w:tab w:val="left" w:pos="9639"/>
                                    <w:tab w:val="left" w:pos="10800"/>
                                  </w:tabs>
                                  <w:spacing w:line="276" w:lineRule="auto"/>
                                  <w:jc w:val="center"/>
                                  <w:rPr>
                                    <w:b/>
                                    <w:bCs/>
                                    <w:szCs w:val="24"/>
                                    <w:lang w:eastAsia="lt-LT"/>
                                  </w:rPr>
                                </w:pPr>
                                <w:r>
                                  <w:rPr>
                                    <w:b/>
                                    <w:bCs/>
                                    <w:szCs w:val="24"/>
                                    <w:lang w:eastAsia="lt-LT"/>
                                  </w:rPr>
                                  <w:t xml:space="preserve">1 mokyklai (skyriui), vykdančiai atitinkamą programą, vidutiniškai tenkanti  Savivaldybės teritorijos dalis</w:t>
                                </w:r>
                                <w:r>
                                  <w:rPr>
                                    <w:rFonts w:ascii="Arial" w:hAnsi="Arial" w:cs="Arial"/>
                                    <w:b/>
                                    <w:bCs/>
                                    <w:sz w:val="21"/>
                                    <w:szCs w:val="21"/>
                                    <w:shd w:val="clear" w:color="auto" w:fill="FFFFFF"/>
                                    <w:lang w:eastAsia="lt-LT"/>
                                  </w:rPr>
                                  <w:t xml:space="preserve"> </w:t>
                                </w:r>
                                <w:r>
                                  <w:rPr>
                                    <w:b/>
                                    <w:bCs/>
                                    <w:szCs w:val="24"/>
                                    <w:shd w:val="clear" w:color="auto" w:fill="FFFFFF"/>
                                    <w:lang w:eastAsia="lt-LT"/>
                                  </w:rPr>
                                  <w:t>(km²)</w:t>
                                </w:r>
                              </w:p>
                            </w:tc>
                            <w:tc>
                              <w:tcPr>
                                <w:tcW w:w="1244" w:type="dxa"/>
                                <w:vAlign w:val="center"/>
                              </w:tcPr>
                              <w:p>
                                <w:pPr>
                                  <w:tabs>
                                    <w:tab w:val="left" w:pos="993"/>
                                    <w:tab w:val="left" w:pos="9639"/>
                                    <w:tab w:val="left" w:pos="10800"/>
                                  </w:tabs>
                                  <w:spacing w:line="276" w:lineRule="auto"/>
                                  <w:jc w:val="center"/>
                                  <w:rPr>
                                    <w:szCs w:val="24"/>
                                    <w:lang w:eastAsia="lt-LT"/>
                                  </w:rPr>
                                </w:pPr>
                                <w:r>
                                  <w:rPr>
                                    <w:szCs w:val="24"/>
                                    <w:lang w:eastAsia="lt-LT"/>
                                  </w:rPr>
                                  <w:t>149</w:t>
                                </w:r>
                                <w:r>
                                  <w:rPr>
                                    <w:szCs w:val="24"/>
                                    <w:shd w:val="clear" w:color="auto" w:fill="FFFFFF"/>
                                    <w:lang w:eastAsia="lt-LT"/>
                                  </w:rPr>
                                  <w:t xml:space="preserve"> km²</w:t>
                                </w:r>
                              </w:p>
                            </w:tc>
                            <w:tc>
                              <w:tcPr>
                                <w:tcW w:w="1985" w:type="dxa"/>
                                <w:vAlign w:val="center"/>
                              </w:tcPr>
                              <w:p>
                                <w:pPr>
                                  <w:tabs>
                                    <w:tab w:val="left" w:pos="993"/>
                                    <w:tab w:val="left" w:pos="9639"/>
                                    <w:tab w:val="left" w:pos="10800"/>
                                  </w:tabs>
                                  <w:spacing w:line="276" w:lineRule="auto"/>
                                  <w:jc w:val="center"/>
                                  <w:rPr>
                                    <w:szCs w:val="24"/>
                                    <w:lang w:eastAsia="lt-LT"/>
                                  </w:rPr>
                                </w:pPr>
                                <w:r>
                                  <w:rPr>
                                    <w:szCs w:val="24"/>
                                    <w:lang w:eastAsia="lt-LT"/>
                                  </w:rPr>
                                  <w:t>182</w:t>
                                </w:r>
                                <w:r>
                                  <w:rPr>
                                    <w:szCs w:val="24"/>
                                    <w:shd w:val="clear" w:color="auto" w:fill="FFFFFF"/>
                                    <w:lang w:eastAsia="lt-LT"/>
                                  </w:rPr>
                                  <w:t xml:space="preserve"> km²</w:t>
                                </w:r>
                              </w:p>
                            </w:tc>
                            <w:tc>
                              <w:tcPr>
                                <w:tcW w:w="2150" w:type="dxa"/>
                                <w:vAlign w:val="center"/>
                              </w:tcPr>
                              <w:p>
                                <w:pPr>
                                  <w:tabs>
                                    <w:tab w:val="left" w:pos="993"/>
                                    <w:tab w:val="left" w:pos="9639"/>
                                    <w:tab w:val="left" w:pos="10800"/>
                                  </w:tabs>
                                  <w:spacing w:line="276" w:lineRule="auto"/>
                                  <w:jc w:val="center"/>
                                  <w:rPr>
                                    <w:szCs w:val="24"/>
                                    <w:lang w:eastAsia="lt-LT"/>
                                  </w:rPr>
                                </w:pPr>
                                <w:r>
                                  <w:rPr>
                                    <w:szCs w:val="24"/>
                                    <w:lang w:eastAsia="lt-LT"/>
                                  </w:rPr>
                                  <w:t>204</w:t>
                                </w:r>
                                <w:r>
                                  <w:rPr>
                                    <w:szCs w:val="24"/>
                                    <w:shd w:val="clear" w:color="auto" w:fill="FFFFFF"/>
                                    <w:lang w:eastAsia="lt-LT"/>
                                  </w:rPr>
                                  <w:t xml:space="preserve"> km²</w:t>
                                </w:r>
                              </w:p>
                            </w:tc>
                            <w:tc>
                              <w:tcPr>
                                <w:tcW w:w="1566" w:type="dxa"/>
                                <w:vAlign w:val="center"/>
                              </w:tcPr>
                              <w:p>
                                <w:pPr>
                                  <w:tabs>
                                    <w:tab w:val="left" w:pos="993"/>
                                    <w:tab w:val="left" w:pos="9639"/>
                                    <w:tab w:val="left" w:pos="10800"/>
                                  </w:tabs>
                                  <w:spacing w:line="276" w:lineRule="auto"/>
                                  <w:jc w:val="center"/>
                                  <w:rPr>
                                    <w:szCs w:val="24"/>
                                    <w:lang w:eastAsia="lt-LT"/>
                                  </w:rPr>
                                </w:pPr>
                                <w:r>
                                  <w:rPr>
                                    <w:szCs w:val="24"/>
                                    <w:lang w:eastAsia="lt-LT"/>
                                  </w:rPr>
                                  <w:t>409</w:t>
                                </w:r>
                                <w:r>
                                  <w:rPr>
                                    <w:szCs w:val="24"/>
                                    <w:shd w:val="clear" w:color="auto" w:fill="FFFFFF"/>
                                    <w:lang w:eastAsia="lt-LT"/>
                                  </w:rPr>
                                  <w:t xml:space="preserve"> km²</w:t>
                                </w:r>
                              </w:p>
                            </w:tc>
                          </w:tr>
                        </w:tbl>
                        <w:p/>
                      </w:sdtContent>
                    </w:sdt>
                  </w:sdtContent>
                </w:sdt>
              </w:sdtContent>
            </w:sdt>
          </w:sdtContent>
        </w:sdt>
        <w:sdt>
          <w:sdtPr>
            <w:alias w:val="skyrius"/>
            <w:tag w:val="part_d3cdf068255e4d1d91e1a025ed21e549"/>
            <w:lock w:val="sdtLocked"/>
            <w:richText/>
          </w:sdtPr>
          <w:sdtContent>
            <w:p>
              <w:pPr>
                <w:shd w:val="clear" w:color="auto" w:fill="FFFFFF"/>
                <w:tabs>
                  <w:tab w:val="left" w:pos="9639"/>
                  <w:tab w:val="left" w:pos="10800"/>
                </w:tabs>
                <w:spacing w:line="276" w:lineRule="auto"/>
                <w:ind w:right="24"/>
                <w:jc w:val="right"/>
                <w:rPr>
                  <w:szCs w:val="24"/>
                  <w:lang w:eastAsia="lt-LT"/>
                </w:rPr>
              </w:pPr>
              <w:r>
                <w:rPr>
                  <w:i/>
                  <w:szCs w:val="24"/>
                  <w:shd w:val="clear" w:color="auto" w:fill="FFFFFF"/>
                  <w:lang w:eastAsia="lt-LT"/>
                </w:rPr>
                <w:t>Duomenų šaltinis: Savivaldybės administracijos Švietimo ir sporto skyrius</w:t>
              </w:r>
            </w:p>
            <w:p>
              <w:pPr>
                <w:tabs>
                  <w:tab w:val="left" w:pos="993"/>
                  <w:tab w:val="left" w:pos="9639"/>
                </w:tabs>
                <w:spacing w:line="276" w:lineRule="auto"/>
                <w:ind w:left="709"/>
                <w:jc w:val="both"/>
                <w:rPr>
                  <w:b/>
                  <w:szCs w:val="24"/>
                  <w:lang w:eastAsia="lt-LT"/>
                </w:rPr>
              </w:pPr>
            </w:p>
            <w:sdt>
              <w:sdtPr>
                <w:alias w:val="1.4.4 pp."/>
                <w:tag w:val="part_04ba3b5c69034cf0a4cd3d7c12c0860f"/>
                <w:lock w:val="sdtLocked"/>
                <w:richText/>
              </w:sdtPr>
              <w:sdtContent>
                <w:p>
                  <w:pPr>
                    <w:tabs>
                      <w:tab w:val="left" w:pos="993"/>
                      <w:tab w:val="left" w:pos="1418"/>
                    </w:tabs>
                    <w:spacing w:line="276" w:lineRule="auto"/>
                    <w:ind w:firstLine="709"/>
                    <w:jc w:val="both"/>
                    <w:rPr>
                      <w:b/>
                      <w:szCs w:val="24"/>
                    </w:rPr>
                  </w:pPr>
                  <w:sdt>
                    <w:sdtPr>
                      <w:alias w:val="Numeris"/>
                      <w:tag w:val="nr_04ba3b5c69034cf0a4cd3d7c12c0860f"/>
                      <w:lock w:val="sdtLocked"/>
                      <w:richText/>
                    </w:sdtPr>
                    <w:sdtContent>
                      <w:r>
                        <w:rPr>
                          <w:b/>
                          <w:bCs/>
                          <w:szCs w:val="24"/>
                        </w:rPr>
                        <w:t>1.4.4</w:t>
                      </w:r>
                    </w:sdtContent>
                  </w:sdt>
                  <w:r>
                    <w:rPr>
                      <w:b/>
                      <w:bCs/>
                      <w:szCs w:val="24"/>
                    </w:rPr>
                    <w:t>.</w:t>
                    <w:tab/>
                  </w:r>
                  <w:r>
                    <w:rPr>
                      <w:b/>
                      <w:szCs w:val="24"/>
                    </w:rPr>
                    <w:t xml:space="preserve">Ikimokyklinis ugdymas. </w:t>
                  </w:r>
                </w:p>
                <w:p>
                  <w:pPr>
                    <w:spacing w:line="276" w:lineRule="auto"/>
                    <w:ind w:firstLine="709"/>
                    <w:jc w:val="both"/>
                    <w:rPr>
                      <w:szCs w:val="24"/>
                    </w:rPr>
                  </w:pPr>
                  <w:r>
                    <w:rPr>
                      <w:szCs w:val="24"/>
                    </w:rPr>
                    <w:t xml:space="preserve">Moksliniais tyrimais įrodyta, kad vienas iš veiksnių, sudarančių prielaidas vaikų sėkmingam mokymuisi mokykloje – dalyvavimas ikimokykliniame ugdyme. Atsižvelgiant į tai, Savivaldybėje kasmet sistemingai gerinamas ikimokyklinio ugdymo (toliau – IU) prieinamumas ir ugdymo kokybė. </w:t>
                  </w:r>
                </w:p>
                <w:p>
                  <w:pPr>
                    <w:spacing w:line="276" w:lineRule="auto"/>
                    <w:ind w:firstLine="709"/>
                    <w:jc w:val="both"/>
                    <w:rPr>
                      <w:szCs w:val="24"/>
                    </w:rPr>
                  </w:pPr>
                  <w:r>
                    <w:rPr>
                      <w:szCs w:val="24"/>
                    </w:rPr>
                    <w:t xml:space="preserve">2024 m. rugsėjo 1 d. duomenimis, IU programas rajone vykdė 12 švietimo įstaigų (4 lopšeliai-darželiai, 1 mokykla-darželis, 1 progimnazija, 3 pagrindinės mokyklos, 2 gimnazijos, 1 daugiafunkcis centras) 58 IU grupėse. </w:t>
                  </w:r>
                </w:p>
                <w:p>
                  <w:pPr>
                    <w:spacing w:line="276" w:lineRule="auto"/>
                    <w:ind w:firstLine="709"/>
                    <w:jc w:val="both"/>
                    <w:rPr>
                      <w:szCs w:val="24"/>
                      <w:lang w:eastAsia="lt-LT"/>
                    </w:rPr>
                  </w:pPr>
                  <w:r>
                    <w:rPr>
                      <w:szCs w:val="24"/>
                    </w:rPr>
                    <w:t>2024 m. rugsėjo 1 d. duomenimis, ugdomų 1–2 metų vaikų dalis sudarė 51 proc. (lyginant su 2021 m. ši dalis padidėjo 72,9 proc.), ugdomų 3–5 metų vaikų dalis sudarė 96,5 proc. (lyginant su 2021 m. ši dalis padidėjo 8,6 proc.)</w:t>
                  </w:r>
                  <w:r>
                    <w:rPr>
                      <w:szCs w:val="24"/>
                      <w:lang w:eastAsia="lt-LT"/>
                    </w:rPr>
                    <w:t>.</w:t>
                  </w:r>
                </w:p>
                <w:p>
                  <w:pPr>
                    <w:ind w:firstLine="851"/>
                    <w:jc w:val="right"/>
                    <w:rPr>
                      <w:szCs w:val="24"/>
                    </w:rPr>
                  </w:pPr>
                  <w:r>
                    <w:rPr>
                      <w:szCs w:val="24"/>
                    </w:rPr>
                    <w:t>11 diagrama</w:t>
                  </w:r>
                </w:p>
              </w:sdtContent>
            </w:sdt>
            <w:sdt>
              <w:sdtPr>
                <w:alias w:val="poskyris"/>
                <w:tag w:val="part_73d7dc75aef646ad906dca654ab0b683"/>
                <w:lock w:val="sdtLocked"/>
                <w:richText/>
              </w:sdtPr>
              <w:sdtContent>
                <w:sdt>
                  <w:sdtPr>
                    <w:alias w:val="Pavadinimas"/>
                    <w:tag w:val="title_73d7dc75aef646ad906dca654ab0b683"/>
                    <w:lock w:val="sdtLocked"/>
                    <w:richText/>
                  </w:sdtPr>
                  <w:sdtContent>
                    <w:p>
                      <w:pPr>
                        <w:tabs>
                          <w:tab w:val="left" w:pos="9639"/>
                          <w:tab w:val="left" w:pos="10800"/>
                        </w:tabs>
                        <w:spacing w:line="276" w:lineRule="auto"/>
                        <w:jc w:val="center"/>
                        <w:rPr>
                          <w:b/>
                          <w:bCs/>
                          <w:szCs w:val="24"/>
                        </w:rPr>
                      </w:pPr>
                      <w:r>
                        <w:rPr>
                          <w:b/>
                          <w:bCs/>
                          <w:szCs w:val="24"/>
                        </w:rPr>
                        <w:t xml:space="preserve">Ikimokykliniame ir priešmokykliniame ugdyme dalyvaujančių </w:t>
                      </w:r>
                    </w:p>
                    <w:p>
                      <w:pPr>
                        <w:tabs>
                          <w:tab w:val="left" w:pos="9639"/>
                          <w:tab w:val="left" w:pos="10800"/>
                        </w:tabs>
                        <w:spacing w:line="276" w:lineRule="auto"/>
                        <w:jc w:val="center"/>
                        <w:rPr>
                          <w:b/>
                          <w:szCs w:val="24"/>
                          <w:lang w:eastAsia="lt-LT"/>
                        </w:rPr>
                      </w:pPr>
                      <w:r>
                        <w:rPr>
                          <w:b/>
                          <w:bCs/>
                          <w:szCs w:val="24"/>
                        </w:rPr>
                        <w:t>1–2 ir 3–5 metų amžiaus vaikų dalies</w:t>
                      </w:r>
                      <w:r>
                        <w:rPr>
                          <w:b/>
                          <w:szCs w:val="24"/>
                          <w:lang w:eastAsia="lt-LT"/>
                        </w:rPr>
                        <w:t xml:space="preserve"> kaita </w:t>
                      </w:r>
                    </w:p>
                  </w:sdtContent>
                </w:sdt>
                <w:p>
                  <w:pPr>
                    <w:tabs>
                      <w:tab w:val="left" w:pos="9639"/>
                      <w:tab w:val="left" w:pos="10800"/>
                    </w:tabs>
                    <w:spacing w:line="276" w:lineRule="auto"/>
                    <w:jc w:val="center"/>
                    <w:rPr>
                      <w:b/>
                      <w:bCs/>
                      <w:szCs w:val="24"/>
                      <w:lang w:val="pt-BR"/>
                    </w:rPr>
                  </w:pPr>
                </w:p>
                <w:p>
                  <w:pPr>
                    <w:tabs>
                      <w:tab w:val="left" w:pos="9639"/>
                      <w:tab w:val="left" w:pos="10800"/>
                    </w:tabs>
                    <w:spacing w:line="276" w:lineRule="auto"/>
                    <w:jc w:val="center"/>
                    <w:rPr>
                      <w:b/>
                      <w:szCs w:val="24"/>
                      <w:lang w:val="en-GB" w:eastAsia="lt-LT"/>
                    </w:rPr>
                  </w:pPr>
                  <w:r>
                    <w:rPr>
                      <w:b/>
                      <w:szCs w:val="24"/>
                      <w:lang w:val="en-US"/>
                    </w:rPr>
                    <w:drawing>
                      <wp:inline distT="0" distB="0" distL="0" distR="0" wp14:anchorId="27C4A056" wp14:editId="53552263">
                        <wp:extent cx="5486400" cy="1892300"/>
                        <wp:effectExtent l="0" t="0" r="0" b="12700"/>
                        <wp:docPr id="943890842" name="Diagrama 2"/>
                        <wp:cNvGraphicFramePr/>
                        <a:graphic xmlns:a="http://schemas.openxmlformats.org/drawingml/2006/main">
                          <a:graphicData uri="http://schemas.openxmlformats.org/drawingml/2006/chart">
                            <c:chart xmlns:c="http://schemas.openxmlformats.org/drawingml/2006/chart" r:id="rId19"/>
                          </a:graphicData>
                        </a:graphic>
                      </wp:inline>
                    </w:drawing>
                  </w:r>
                </w:p>
                <w:p>
                  <w:pPr>
                    <w:tabs>
                      <w:tab w:val="left" w:pos="993"/>
                      <w:tab w:val="left" w:pos="9639"/>
                    </w:tabs>
                    <w:jc w:val="right"/>
                    <w:rPr>
                      <w:b/>
                      <w:bCs/>
                      <w:szCs w:val="24"/>
                    </w:rPr>
                  </w:pPr>
                  <w:r>
                    <w:rPr>
                      <w:i/>
                      <w:iCs/>
                      <w:szCs w:val="24"/>
                    </w:rPr>
                    <w:t xml:space="preserve">Duomenų šaltinis: </w:t>
                  </w:r>
                  <w:r>
                    <w:rPr>
                      <w:i/>
                      <w:color w:val="000000"/>
                      <w:szCs w:val="24"/>
                      <w:shd w:val="clear" w:color="auto" w:fill="FFFFFF"/>
                      <w:lang w:eastAsia="lt-LT"/>
                    </w:rPr>
                    <w:t xml:space="preserve">Savivaldybės administracijos Švietimo ir sporto skyrius, </w:t>
                  </w:r>
                  <w:r>
                    <w:rPr>
                      <w:i/>
                      <w:iCs/>
                      <w:szCs w:val="24"/>
                    </w:rPr>
                    <w:t xml:space="preserve">ŠVIS </w:t>
                  </w:r>
                </w:p>
                <w:p>
                  <w:pPr>
                    <w:ind w:firstLine="851"/>
                    <w:jc w:val="center"/>
                    <w:rPr>
                      <w:b/>
                      <w:bCs/>
                      <w:szCs w:val="24"/>
                    </w:rPr>
                  </w:pPr>
                </w:p>
                <w:p>
                  <w:pPr>
                    <w:spacing w:line="276" w:lineRule="auto"/>
                    <w:ind w:firstLine="709"/>
                    <w:jc w:val="both"/>
                    <w:rPr>
                      <w:szCs w:val="24"/>
                    </w:rPr>
                  </w:pPr>
                  <w:r>
                    <w:rPr>
                      <w:szCs w:val="24"/>
                    </w:rPr>
                    <w:t>Nors pagal IU programas ugdomų vaikų dalis didėjo, tačiau dėl mažesnio gimstamumo IU grupes lankančių vaikų skaičius mažėjo. Per 2021–2025 m. m. laikotarpį IU dalyvaujančių vaikų skaičius kasmet mažėjo vidutiniškai po 37 vaikus.</w:t>
                  </w:r>
                </w:p>
                <w:p>
                  <w:pPr>
                    <w:spacing w:line="276" w:lineRule="auto"/>
                    <w:ind w:firstLine="709"/>
                    <w:jc w:val="both"/>
                    <w:rPr>
                      <w:szCs w:val="24"/>
                    </w:rPr>
                  </w:pPr>
                </w:p>
                <w:sdt>
                  <w:sdtPr>
                    <w:alias w:val="lentele"/>
                    <w:tag w:val="part_41efcdf6fb3048718e87f103fa3f20f9"/>
                    <w:lock w:val="sdtLocked"/>
                    <w:richText/>
                  </w:sdtPr>
                  <w:sdtContent>
                    <w:p>
                      <w:pPr>
                        <w:ind w:firstLine="851"/>
                        <w:jc w:val="right"/>
                        <w:rPr>
                          <w:szCs w:val="24"/>
                        </w:rPr>
                      </w:pPr>
                      <w:sdt>
                        <w:sdtPr>
                          <w:alias w:val="Numeris"/>
                          <w:tag w:val="nr_41efcdf6fb3048718e87f103fa3f20f9"/>
                          <w:lock w:val="sdtLocked"/>
                          <w:richText/>
                        </w:sdtPr>
                        <w:sdtContent>
                          <w:r>
                            <w:rPr>
                              <w:szCs w:val="24"/>
                            </w:rPr>
                            <w:t>5</w:t>
                          </w:r>
                        </w:sdtContent>
                      </w:sdt>
                      <w:r>
                        <w:rPr>
                          <w:szCs w:val="24"/>
                        </w:rPr>
                        <w:t xml:space="preserve"> lentelė</w:t>
                      </w:r>
                    </w:p>
                    <w:sdt>
                      <w:sdtPr>
                        <w:alias w:val="Pavadinimas"/>
                        <w:tag w:val="title_41efcdf6fb3048718e87f103fa3f20f9"/>
                        <w:lock w:val="sdtLocked"/>
                        <w:richText/>
                      </w:sdtPr>
                      <w:sdtContent>
                        <w:p>
                          <w:pPr>
                            <w:jc w:val="center"/>
                            <w:rPr>
                              <w:b/>
                              <w:bCs/>
                              <w:szCs w:val="24"/>
                            </w:rPr>
                          </w:pPr>
                          <w:r>
                            <w:rPr>
                              <w:b/>
                              <w:szCs w:val="24"/>
                            </w:rPr>
                            <w:t xml:space="preserve">Ikimokyklinio ugdymo grupių ir </w:t>
                          </w:r>
                          <w:r>
                            <w:rPr>
                              <w:b/>
                              <w:bCs/>
                              <w:szCs w:val="24"/>
                            </w:rPr>
                            <w:t xml:space="preserve">ikimokykliniame ugdyme </w:t>
                          </w:r>
                        </w:p>
                        <w:p>
                          <w:pPr>
                            <w:jc w:val="center"/>
                            <w:rPr>
                              <w:b/>
                              <w:szCs w:val="24"/>
                            </w:rPr>
                          </w:pPr>
                          <w:r>
                            <w:rPr>
                              <w:b/>
                              <w:bCs/>
                              <w:szCs w:val="24"/>
                            </w:rPr>
                            <w:t>dalyvaujančių vaikų</w:t>
                          </w:r>
                          <w:r>
                            <w:rPr>
                              <w:b/>
                              <w:szCs w:val="24"/>
                            </w:rPr>
                            <w:t xml:space="preserve"> skaičiaus kaita </w:t>
                          </w:r>
                        </w:p>
                      </w:sdtContent>
                    </w:sdt>
                    <w:p>
                      <w:pPr>
                        <w:jc w:val="center"/>
                        <w:rPr>
                          <w:b/>
                          <w:szCs w:val="24"/>
                        </w:rPr>
                      </w:pPr>
                    </w:p>
                    <w:tbl>
                      <w:tblPr>
                        <w:tblW w:w="96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68"/>
                        <w:gridCol w:w="1781"/>
                        <w:gridCol w:w="1134"/>
                        <w:gridCol w:w="1338"/>
                        <w:gridCol w:w="1566"/>
                        <w:gridCol w:w="1985"/>
                      </w:tblGrid>
                      <w:tr>
                        <w:trPr>
                          <w:trHeight w:val="538"/>
                          <w:jc w:val="center"/>
                        </w:trPr>
                        <w:tc>
                          <w:tcPr>
                            <w:tcW w:w="1868" w:type="dxa"/>
                          </w:tcPr>
                          <w:p>
                            <w:pPr>
                              <w:spacing w:line="276" w:lineRule="auto"/>
                              <w:jc w:val="center"/>
                              <w:rPr>
                                <w:b/>
                                <w:bCs/>
                                <w:color w:val="000000"/>
                                <w:szCs w:val="24"/>
                              </w:rPr>
                            </w:pPr>
                            <w:r>
                              <w:rPr>
                                <w:b/>
                                <w:bCs/>
                                <w:color w:val="000000"/>
                                <w:szCs w:val="24"/>
                              </w:rPr>
                              <w:t>Mokslo metai</w:t>
                            </w:r>
                          </w:p>
                        </w:tc>
                        <w:tc>
                          <w:tcPr>
                            <w:tcW w:w="1781" w:type="dxa"/>
                            <w:shd w:val="clear" w:color="auto" w:fill="DBE5F1" w:themeFill="accent1" w:themeFillTint="33"/>
                          </w:tcPr>
                          <w:p>
                            <w:pPr>
                              <w:spacing w:line="276" w:lineRule="auto"/>
                              <w:jc w:val="center"/>
                              <w:rPr>
                                <w:b/>
                                <w:bCs/>
                                <w:color w:val="000000"/>
                                <w:szCs w:val="24"/>
                              </w:rPr>
                            </w:pPr>
                            <w:r>
                              <w:rPr>
                                <w:b/>
                                <w:bCs/>
                                <w:color w:val="000000"/>
                                <w:szCs w:val="24"/>
                              </w:rPr>
                              <w:t>IU grupių skaičius</w:t>
                            </w:r>
                          </w:p>
                        </w:tc>
                        <w:tc>
                          <w:tcPr>
                            <w:tcW w:w="1134" w:type="dxa"/>
                            <w:shd w:val="clear" w:color="auto" w:fill="DBE5F1" w:themeFill="accent1" w:themeFillTint="33"/>
                          </w:tcPr>
                          <w:p>
                            <w:pPr>
                              <w:spacing w:line="276" w:lineRule="auto"/>
                              <w:jc w:val="center"/>
                              <w:rPr>
                                <w:b/>
                                <w:bCs/>
                                <w:color w:val="000000"/>
                                <w:szCs w:val="24"/>
                              </w:rPr>
                            </w:pPr>
                            <w:r>
                              <w:rPr>
                                <w:b/>
                                <w:bCs/>
                                <w:color w:val="000000"/>
                                <w:szCs w:val="24"/>
                              </w:rPr>
                              <w:t>Jungtinių PU grupių skaičius</w:t>
                            </w:r>
                          </w:p>
                        </w:tc>
                        <w:tc>
                          <w:tcPr>
                            <w:tcW w:w="1338" w:type="dxa"/>
                            <w:shd w:val="clear" w:color="auto" w:fill="DBE5F1" w:themeFill="accent1" w:themeFillTint="33"/>
                          </w:tcPr>
                          <w:p>
                            <w:pPr>
                              <w:spacing w:line="276" w:lineRule="auto"/>
                              <w:jc w:val="center"/>
                              <w:rPr>
                                <w:b/>
                                <w:bCs/>
                                <w:color w:val="000000"/>
                                <w:szCs w:val="24"/>
                              </w:rPr>
                            </w:pPr>
                            <w:r>
                              <w:rPr>
                                <w:b/>
                                <w:bCs/>
                                <w:color w:val="000000"/>
                                <w:szCs w:val="24"/>
                              </w:rPr>
                              <w:t>Bendras grupių skaičius</w:t>
                            </w:r>
                          </w:p>
                        </w:tc>
                        <w:tc>
                          <w:tcPr>
                            <w:tcW w:w="1566" w:type="dxa"/>
                            <w:shd w:val="clear" w:color="auto" w:fill="FDE9D9" w:themeFill="accent6" w:themeFillTint="33"/>
                          </w:tcPr>
                          <w:p>
                            <w:pPr>
                              <w:spacing w:line="276" w:lineRule="auto"/>
                              <w:jc w:val="center"/>
                              <w:rPr>
                                <w:b/>
                                <w:bCs/>
                                <w:color w:val="000000"/>
                                <w:szCs w:val="24"/>
                              </w:rPr>
                            </w:pPr>
                            <w:r>
                              <w:rPr>
                                <w:b/>
                                <w:bCs/>
                                <w:color w:val="000000"/>
                                <w:szCs w:val="24"/>
                              </w:rPr>
                              <w:t>Vaikų, ugdomų pagal IUP, skaičius</w:t>
                            </w:r>
                          </w:p>
                        </w:tc>
                        <w:tc>
                          <w:tcPr>
                            <w:tcW w:w="1985" w:type="dxa"/>
                            <w:shd w:val="clear" w:color="auto" w:fill="FDE9D9" w:themeFill="accent6" w:themeFillTint="33"/>
                          </w:tcPr>
                          <w:p>
                            <w:pPr>
                              <w:spacing w:line="276" w:lineRule="auto"/>
                              <w:jc w:val="center"/>
                              <w:rPr>
                                <w:b/>
                                <w:bCs/>
                                <w:color w:val="000000"/>
                                <w:szCs w:val="24"/>
                              </w:rPr>
                            </w:pPr>
                            <w:r>
                              <w:rPr>
                                <w:b/>
                                <w:bCs/>
                                <w:color w:val="000000"/>
                                <w:szCs w:val="24"/>
                              </w:rPr>
                              <w:t>Vaikų, ugdomų pagal IUP</w:t>
                            </w:r>
                            <w:r>
                              <w:rPr>
                                <w:b/>
                                <w:bCs/>
                                <w:szCs w:val="22"/>
                              </w:rPr>
                              <w:t xml:space="preserve"> skaičiaus pokytis</w:t>
                            </w:r>
                          </w:p>
                        </w:tc>
                      </w:tr>
                      <w:tr>
                        <w:trPr>
                          <w:trHeight w:val="290"/>
                          <w:jc w:val="center"/>
                        </w:trPr>
                        <w:tc>
                          <w:tcPr>
                            <w:tcW w:w="1868" w:type="dxa"/>
                          </w:tcPr>
                          <w:p>
                            <w:pPr>
                              <w:spacing w:line="276" w:lineRule="auto"/>
                              <w:rPr>
                                <w:color w:val="000000"/>
                                <w:szCs w:val="24"/>
                              </w:rPr>
                            </w:pPr>
                            <w:r>
                              <w:rPr>
                                <w:color w:val="000000"/>
                                <w:szCs w:val="24"/>
                              </w:rPr>
                              <w:t>2021–2022 m. m.</w:t>
                            </w:r>
                          </w:p>
                        </w:tc>
                        <w:tc>
                          <w:tcPr>
                            <w:tcW w:w="1781" w:type="dxa"/>
                            <w:shd w:val="clear" w:color="auto" w:fill="DBE5F1" w:themeFill="accent1" w:themeFillTint="33"/>
                          </w:tcPr>
                          <w:p>
                            <w:pPr>
                              <w:spacing w:line="276" w:lineRule="auto"/>
                              <w:jc w:val="center"/>
                              <w:rPr>
                                <w:color w:val="000000"/>
                                <w:szCs w:val="24"/>
                              </w:rPr>
                            </w:pPr>
                            <w:r>
                              <w:rPr>
                                <w:color w:val="000000"/>
                                <w:szCs w:val="24"/>
                              </w:rPr>
                              <w:t>59</w:t>
                            </w:r>
                          </w:p>
                        </w:tc>
                        <w:tc>
                          <w:tcPr>
                            <w:tcW w:w="1134" w:type="dxa"/>
                            <w:shd w:val="clear" w:color="auto" w:fill="DBE5F1" w:themeFill="accent1" w:themeFillTint="33"/>
                          </w:tcPr>
                          <w:p>
                            <w:pPr>
                              <w:spacing w:line="276" w:lineRule="auto"/>
                              <w:jc w:val="center"/>
                              <w:rPr>
                                <w:color w:val="000000"/>
                                <w:szCs w:val="24"/>
                              </w:rPr>
                            </w:pPr>
                            <w:r>
                              <w:rPr>
                                <w:color w:val="000000"/>
                                <w:szCs w:val="24"/>
                              </w:rPr>
                              <w:t>3</w:t>
                            </w:r>
                          </w:p>
                        </w:tc>
                        <w:tc>
                          <w:tcPr>
                            <w:tcW w:w="1338" w:type="dxa"/>
                            <w:shd w:val="clear" w:color="auto" w:fill="DBE5F1" w:themeFill="accent1" w:themeFillTint="33"/>
                          </w:tcPr>
                          <w:p>
                            <w:pPr>
                              <w:spacing w:line="276" w:lineRule="auto"/>
                              <w:jc w:val="center"/>
                              <w:rPr>
                                <w:color w:val="000000"/>
                                <w:szCs w:val="24"/>
                              </w:rPr>
                            </w:pPr>
                            <w:r>
                              <w:rPr>
                                <w:color w:val="000000"/>
                                <w:szCs w:val="24"/>
                              </w:rPr>
                              <w:t>62</w:t>
                            </w:r>
                          </w:p>
                        </w:tc>
                        <w:tc>
                          <w:tcPr>
                            <w:tcW w:w="1566" w:type="dxa"/>
                            <w:shd w:val="clear" w:color="auto" w:fill="FDE9D9" w:themeFill="accent6" w:themeFillTint="33"/>
                          </w:tcPr>
                          <w:p>
                            <w:pPr>
                              <w:spacing w:line="276" w:lineRule="auto"/>
                              <w:jc w:val="center"/>
                              <w:rPr>
                                <w:color w:val="000000"/>
                                <w:szCs w:val="24"/>
                              </w:rPr>
                            </w:pPr>
                            <w:r>
                              <w:rPr>
                                <w:color w:val="000000"/>
                                <w:szCs w:val="24"/>
                              </w:rPr>
                              <w:t>982</w:t>
                            </w:r>
                          </w:p>
                        </w:tc>
                        <w:tc>
                          <w:tcPr>
                            <w:tcW w:w="1985" w:type="dxa"/>
                            <w:shd w:val="clear" w:color="auto" w:fill="FDE9D9" w:themeFill="accent6" w:themeFillTint="33"/>
                          </w:tcPr>
                          <w:p>
                            <w:pPr>
                              <w:spacing w:line="276" w:lineRule="auto"/>
                              <w:jc w:val="center"/>
                              <w:rPr>
                                <w:color w:val="000000"/>
                                <w:szCs w:val="24"/>
                              </w:rPr>
                            </w:pPr>
                            <w:r>
                              <w:rPr>
                                <w:color w:val="000000"/>
                                <w:szCs w:val="24"/>
                              </w:rPr>
                              <w:t>-</w:t>
                            </w:r>
                          </w:p>
                        </w:tc>
                      </w:tr>
                      <w:tr>
                        <w:trPr>
                          <w:trHeight w:val="290"/>
                          <w:jc w:val="center"/>
                        </w:trPr>
                        <w:tc>
                          <w:tcPr>
                            <w:tcW w:w="1868" w:type="dxa"/>
                          </w:tcPr>
                          <w:p>
                            <w:pPr>
                              <w:spacing w:line="276" w:lineRule="auto"/>
                              <w:rPr>
                                <w:color w:val="000000"/>
                                <w:szCs w:val="24"/>
                              </w:rPr>
                            </w:pPr>
                            <w:r>
                              <w:rPr>
                                <w:color w:val="000000"/>
                                <w:szCs w:val="24"/>
                              </w:rPr>
                              <w:t xml:space="preserve">2022–2023 m. m. </w:t>
                            </w:r>
                          </w:p>
                        </w:tc>
                        <w:tc>
                          <w:tcPr>
                            <w:tcW w:w="1781" w:type="dxa"/>
                            <w:shd w:val="clear" w:color="auto" w:fill="DBE5F1" w:themeFill="accent1" w:themeFillTint="33"/>
                          </w:tcPr>
                          <w:p>
                            <w:pPr>
                              <w:spacing w:line="276" w:lineRule="auto"/>
                              <w:jc w:val="center"/>
                              <w:rPr>
                                <w:color w:val="000000"/>
                                <w:szCs w:val="24"/>
                              </w:rPr>
                            </w:pPr>
                            <w:r>
                              <w:rPr>
                                <w:color w:val="000000"/>
                                <w:szCs w:val="24"/>
                              </w:rPr>
                              <w:t>56</w:t>
                            </w:r>
                          </w:p>
                        </w:tc>
                        <w:tc>
                          <w:tcPr>
                            <w:tcW w:w="1134" w:type="dxa"/>
                            <w:shd w:val="clear" w:color="auto" w:fill="DBE5F1" w:themeFill="accent1" w:themeFillTint="33"/>
                          </w:tcPr>
                          <w:p>
                            <w:pPr>
                              <w:spacing w:line="276" w:lineRule="auto"/>
                              <w:jc w:val="center"/>
                              <w:rPr>
                                <w:color w:val="000000"/>
                                <w:szCs w:val="24"/>
                              </w:rPr>
                            </w:pPr>
                            <w:r>
                              <w:rPr>
                                <w:color w:val="000000"/>
                                <w:szCs w:val="24"/>
                              </w:rPr>
                              <w:t>2</w:t>
                            </w:r>
                          </w:p>
                        </w:tc>
                        <w:tc>
                          <w:tcPr>
                            <w:tcW w:w="1338" w:type="dxa"/>
                            <w:shd w:val="clear" w:color="auto" w:fill="DBE5F1" w:themeFill="accent1" w:themeFillTint="33"/>
                          </w:tcPr>
                          <w:p>
                            <w:pPr>
                              <w:spacing w:line="276" w:lineRule="auto"/>
                              <w:jc w:val="center"/>
                              <w:rPr>
                                <w:color w:val="000000"/>
                                <w:szCs w:val="24"/>
                              </w:rPr>
                            </w:pPr>
                            <w:r>
                              <w:rPr>
                                <w:color w:val="000000"/>
                                <w:szCs w:val="24"/>
                              </w:rPr>
                              <w:t>58</w:t>
                            </w:r>
                          </w:p>
                        </w:tc>
                        <w:tc>
                          <w:tcPr>
                            <w:tcW w:w="1566" w:type="dxa"/>
                            <w:shd w:val="clear" w:color="auto" w:fill="FDE9D9" w:themeFill="accent6" w:themeFillTint="33"/>
                          </w:tcPr>
                          <w:p>
                            <w:pPr>
                              <w:spacing w:line="276" w:lineRule="auto"/>
                              <w:jc w:val="center"/>
                              <w:rPr>
                                <w:color w:val="000000"/>
                                <w:szCs w:val="24"/>
                              </w:rPr>
                            </w:pPr>
                            <w:r>
                              <w:rPr>
                                <w:color w:val="000000"/>
                                <w:szCs w:val="24"/>
                              </w:rPr>
                              <w:t>943</w:t>
                            </w:r>
                          </w:p>
                        </w:tc>
                        <w:tc>
                          <w:tcPr>
                            <w:tcW w:w="1985" w:type="dxa"/>
                            <w:shd w:val="clear" w:color="auto" w:fill="FDE9D9" w:themeFill="accent6" w:themeFillTint="33"/>
                          </w:tcPr>
                          <w:p>
                            <w:pPr>
                              <w:spacing w:line="276" w:lineRule="auto"/>
                              <w:jc w:val="center"/>
                              <w:rPr>
                                <w:color w:val="000000"/>
                                <w:szCs w:val="24"/>
                              </w:rPr>
                            </w:pPr>
                            <w:r>
                              <w:rPr>
                                <w:color w:val="000000"/>
                                <w:szCs w:val="24"/>
                              </w:rPr>
                              <w:t>-39</w:t>
                            </w:r>
                          </w:p>
                        </w:tc>
                      </w:tr>
                      <w:tr>
                        <w:trPr>
                          <w:trHeight w:val="290"/>
                          <w:jc w:val="center"/>
                        </w:trPr>
                        <w:tc>
                          <w:tcPr>
                            <w:tcW w:w="1868" w:type="dxa"/>
                          </w:tcPr>
                          <w:p>
                            <w:pPr>
                              <w:spacing w:line="276" w:lineRule="auto"/>
                              <w:rPr>
                                <w:color w:val="000000"/>
                                <w:szCs w:val="24"/>
                              </w:rPr>
                            </w:pPr>
                            <w:r>
                              <w:rPr>
                                <w:color w:val="000000"/>
                                <w:szCs w:val="24"/>
                              </w:rPr>
                              <w:t>2023–2024 m. m.</w:t>
                            </w:r>
                          </w:p>
                        </w:tc>
                        <w:tc>
                          <w:tcPr>
                            <w:tcW w:w="1781" w:type="dxa"/>
                            <w:shd w:val="clear" w:color="auto" w:fill="DBE5F1" w:themeFill="accent1" w:themeFillTint="33"/>
                          </w:tcPr>
                          <w:p>
                            <w:pPr>
                              <w:spacing w:line="276" w:lineRule="auto"/>
                              <w:jc w:val="center"/>
                              <w:rPr>
                                <w:color w:val="000000"/>
                                <w:szCs w:val="24"/>
                              </w:rPr>
                            </w:pPr>
                            <w:r>
                              <w:rPr>
                                <w:color w:val="000000"/>
                                <w:szCs w:val="24"/>
                              </w:rPr>
                              <w:t>57</w:t>
                            </w:r>
                          </w:p>
                        </w:tc>
                        <w:tc>
                          <w:tcPr>
                            <w:tcW w:w="1134" w:type="dxa"/>
                            <w:shd w:val="clear" w:color="auto" w:fill="DBE5F1" w:themeFill="accent1" w:themeFillTint="33"/>
                          </w:tcPr>
                          <w:p>
                            <w:pPr>
                              <w:spacing w:line="276" w:lineRule="auto"/>
                              <w:jc w:val="center"/>
                              <w:rPr>
                                <w:color w:val="000000"/>
                                <w:szCs w:val="24"/>
                              </w:rPr>
                            </w:pPr>
                            <w:r>
                              <w:rPr>
                                <w:color w:val="000000"/>
                                <w:szCs w:val="24"/>
                              </w:rPr>
                              <w:t>2</w:t>
                            </w:r>
                          </w:p>
                        </w:tc>
                        <w:tc>
                          <w:tcPr>
                            <w:tcW w:w="1338" w:type="dxa"/>
                            <w:shd w:val="clear" w:color="auto" w:fill="DBE5F1" w:themeFill="accent1" w:themeFillTint="33"/>
                          </w:tcPr>
                          <w:p>
                            <w:pPr>
                              <w:spacing w:line="276" w:lineRule="auto"/>
                              <w:jc w:val="center"/>
                              <w:rPr>
                                <w:color w:val="000000"/>
                                <w:szCs w:val="24"/>
                              </w:rPr>
                            </w:pPr>
                            <w:r>
                              <w:rPr>
                                <w:color w:val="000000"/>
                                <w:szCs w:val="24"/>
                              </w:rPr>
                              <w:t>59</w:t>
                            </w:r>
                          </w:p>
                        </w:tc>
                        <w:tc>
                          <w:tcPr>
                            <w:tcW w:w="1566" w:type="dxa"/>
                            <w:shd w:val="clear" w:color="auto" w:fill="FDE9D9" w:themeFill="accent6" w:themeFillTint="33"/>
                          </w:tcPr>
                          <w:p>
                            <w:pPr>
                              <w:spacing w:line="276" w:lineRule="auto"/>
                              <w:jc w:val="center"/>
                              <w:rPr>
                                <w:color w:val="000000"/>
                                <w:szCs w:val="24"/>
                              </w:rPr>
                            </w:pPr>
                            <w:r>
                              <w:rPr>
                                <w:color w:val="000000"/>
                                <w:szCs w:val="24"/>
                              </w:rPr>
                              <w:t>913</w:t>
                            </w:r>
                          </w:p>
                        </w:tc>
                        <w:tc>
                          <w:tcPr>
                            <w:tcW w:w="1985" w:type="dxa"/>
                            <w:shd w:val="clear" w:color="auto" w:fill="FDE9D9" w:themeFill="accent6" w:themeFillTint="33"/>
                          </w:tcPr>
                          <w:p>
                            <w:pPr>
                              <w:spacing w:line="276" w:lineRule="auto"/>
                              <w:jc w:val="center"/>
                              <w:rPr>
                                <w:color w:val="000000"/>
                                <w:szCs w:val="24"/>
                              </w:rPr>
                            </w:pPr>
                            <w:r>
                              <w:rPr>
                                <w:color w:val="000000"/>
                                <w:szCs w:val="24"/>
                              </w:rPr>
                              <w:t>-30</w:t>
                            </w:r>
                          </w:p>
                        </w:tc>
                      </w:tr>
                      <w:tr>
                        <w:trPr>
                          <w:trHeight w:val="290"/>
                          <w:jc w:val="center"/>
                        </w:trPr>
                        <w:tc>
                          <w:tcPr>
                            <w:tcW w:w="1868" w:type="dxa"/>
                          </w:tcPr>
                          <w:p>
                            <w:pPr>
                              <w:spacing w:line="276" w:lineRule="auto"/>
                              <w:rPr>
                                <w:color w:val="000000"/>
                                <w:szCs w:val="24"/>
                              </w:rPr>
                            </w:pPr>
                            <w:r>
                              <w:rPr>
                                <w:color w:val="000000"/>
                                <w:szCs w:val="24"/>
                              </w:rPr>
                              <w:t>2024–2025 m. m.</w:t>
                            </w:r>
                          </w:p>
                        </w:tc>
                        <w:tc>
                          <w:tcPr>
                            <w:tcW w:w="1781" w:type="dxa"/>
                            <w:shd w:val="clear" w:color="auto" w:fill="DBE5F1" w:themeFill="accent1" w:themeFillTint="33"/>
                          </w:tcPr>
                          <w:p>
                            <w:pPr>
                              <w:spacing w:line="276" w:lineRule="auto"/>
                              <w:jc w:val="center"/>
                              <w:rPr>
                                <w:color w:val="000000"/>
                                <w:szCs w:val="24"/>
                              </w:rPr>
                            </w:pPr>
                            <w:r>
                              <w:rPr>
                                <w:color w:val="000000"/>
                                <w:szCs w:val="24"/>
                              </w:rPr>
                              <w:t>59</w:t>
                            </w:r>
                          </w:p>
                        </w:tc>
                        <w:tc>
                          <w:tcPr>
                            <w:tcW w:w="1134" w:type="dxa"/>
                            <w:shd w:val="clear" w:color="auto" w:fill="DBE5F1" w:themeFill="accent1" w:themeFillTint="33"/>
                          </w:tcPr>
                          <w:p>
                            <w:pPr>
                              <w:spacing w:line="276" w:lineRule="auto"/>
                              <w:jc w:val="center"/>
                              <w:rPr>
                                <w:color w:val="000000"/>
                                <w:szCs w:val="24"/>
                              </w:rPr>
                            </w:pPr>
                            <w:r>
                              <w:rPr>
                                <w:color w:val="000000"/>
                                <w:szCs w:val="24"/>
                              </w:rPr>
                              <w:t>3</w:t>
                            </w:r>
                          </w:p>
                        </w:tc>
                        <w:tc>
                          <w:tcPr>
                            <w:tcW w:w="1338" w:type="dxa"/>
                            <w:shd w:val="clear" w:color="auto" w:fill="DBE5F1" w:themeFill="accent1" w:themeFillTint="33"/>
                          </w:tcPr>
                          <w:p>
                            <w:pPr>
                              <w:spacing w:line="276" w:lineRule="auto"/>
                              <w:jc w:val="center"/>
                              <w:rPr>
                                <w:color w:val="000000"/>
                                <w:szCs w:val="24"/>
                              </w:rPr>
                            </w:pPr>
                            <w:r>
                              <w:rPr>
                                <w:color w:val="000000"/>
                                <w:szCs w:val="24"/>
                              </w:rPr>
                              <w:t>62</w:t>
                            </w:r>
                          </w:p>
                        </w:tc>
                        <w:tc>
                          <w:tcPr>
                            <w:tcW w:w="1566" w:type="dxa"/>
                            <w:shd w:val="clear" w:color="auto" w:fill="FDE9D9" w:themeFill="accent6" w:themeFillTint="33"/>
                          </w:tcPr>
                          <w:p>
                            <w:pPr>
                              <w:spacing w:line="276" w:lineRule="auto"/>
                              <w:jc w:val="center"/>
                              <w:rPr>
                                <w:color w:val="000000"/>
                                <w:szCs w:val="24"/>
                              </w:rPr>
                            </w:pPr>
                            <w:r>
                              <w:rPr>
                                <w:color w:val="000000"/>
                                <w:szCs w:val="24"/>
                              </w:rPr>
                              <w:t>872</w:t>
                            </w:r>
                          </w:p>
                        </w:tc>
                        <w:tc>
                          <w:tcPr>
                            <w:tcW w:w="1985" w:type="dxa"/>
                            <w:shd w:val="clear" w:color="auto" w:fill="FDE9D9" w:themeFill="accent6" w:themeFillTint="33"/>
                          </w:tcPr>
                          <w:p>
                            <w:pPr>
                              <w:spacing w:line="276" w:lineRule="auto"/>
                              <w:jc w:val="center"/>
                              <w:rPr>
                                <w:color w:val="000000"/>
                                <w:szCs w:val="24"/>
                              </w:rPr>
                            </w:pPr>
                            <w:r>
                              <w:rPr>
                                <w:color w:val="000000"/>
                                <w:szCs w:val="24"/>
                              </w:rPr>
                              <w:t>-41</w:t>
                            </w:r>
                          </w:p>
                        </w:tc>
                      </w:tr>
                    </w:tbl>
                    <w:p/>
                  </w:sdtContent>
                </w:sdt>
              </w:sdtContent>
            </w:sdt>
          </w:sdtContent>
        </w:sdt>
        <w:sdt>
          <w:sdtPr>
            <w:alias w:val="skyrius"/>
            <w:tag w:val="part_de78d11d886947baa5464b0cced50f5d"/>
            <w:lock w:val="sdtLocked"/>
            <w:richText/>
          </w:sdtPr>
          <w:sdtContent>
            <w:p>
              <w:pPr>
                <w:tabs>
                  <w:tab w:val="left" w:pos="993"/>
                  <w:tab w:val="left" w:pos="9639"/>
                </w:tabs>
                <w:jc w:val="right"/>
                <w:rPr>
                  <w:szCs w:val="24"/>
                </w:rPr>
              </w:pPr>
              <w:r>
                <w:rPr>
                  <w:i/>
                  <w:iCs/>
                  <w:szCs w:val="24"/>
                </w:rPr>
                <w:t xml:space="preserve">Duomenų šaltinis: </w:t>
              </w:r>
              <w:r>
                <w:rPr>
                  <w:i/>
                  <w:color w:val="000000"/>
                  <w:szCs w:val="24"/>
                  <w:shd w:val="clear" w:color="auto" w:fill="FFFFFF"/>
                  <w:lang w:eastAsia="lt-LT"/>
                </w:rPr>
                <w:t>Savivaldybės administracijos Švietimo ir sporto skyrius</w:t>
              </w:r>
            </w:p>
            <w:p>
              <w:pPr>
                <w:ind w:firstLine="851"/>
                <w:jc w:val="center"/>
                <w:rPr>
                  <w:b/>
                  <w:bCs/>
                  <w:szCs w:val="24"/>
                </w:rPr>
              </w:pPr>
            </w:p>
            <w:sdt>
              <w:sdtPr>
                <w:alias w:val="1.4.5 pp."/>
                <w:tag w:val="part_71a0c4dcfca840c485c1cd99779dce9c"/>
                <w:lock w:val="sdtLocked"/>
                <w:richText/>
              </w:sdtPr>
              <w:sdtContent>
                <w:p>
                  <w:pPr>
                    <w:tabs>
                      <w:tab w:val="left" w:pos="993"/>
                      <w:tab w:val="left" w:pos="1418"/>
                      <w:tab w:val="left" w:pos="9639"/>
                    </w:tabs>
                    <w:spacing w:line="276" w:lineRule="auto"/>
                    <w:ind w:firstLine="709"/>
                    <w:jc w:val="both"/>
                    <w:rPr>
                      <w:b/>
                      <w:szCs w:val="24"/>
                      <w:lang w:eastAsia="lt-LT"/>
                    </w:rPr>
                  </w:pPr>
                  <w:sdt>
                    <w:sdtPr>
                      <w:alias w:val="Numeris"/>
                      <w:tag w:val="nr_71a0c4dcfca840c485c1cd99779dce9c"/>
                      <w:lock w:val="sdtLocked"/>
                      <w:richText/>
                    </w:sdtPr>
                    <w:sdtContent>
                      <w:r>
                        <w:rPr>
                          <w:b/>
                          <w:bCs/>
                          <w:szCs w:val="24"/>
                          <w:lang w:eastAsia="lt-LT"/>
                        </w:rPr>
                        <w:t>1.4.5</w:t>
                      </w:r>
                    </w:sdtContent>
                  </w:sdt>
                  <w:r>
                    <w:rPr>
                      <w:b/>
                      <w:bCs/>
                      <w:szCs w:val="24"/>
                      <w:lang w:eastAsia="lt-LT"/>
                    </w:rPr>
                    <w:t>.</w:t>
                    <w:tab/>
                  </w:r>
                  <w:r>
                    <w:rPr>
                      <w:b/>
                      <w:szCs w:val="24"/>
                      <w:lang w:eastAsia="lt-LT"/>
                    </w:rPr>
                    <w:t xml:space="preserve">Priešmokyklinis ugdymas. </w:t>
                  </w:r>
                </w:p>
                <w:p>
                  <w:pPr>
                    <w:spacing w:line="276" w:lineRule="auto"/>
                    <w:ind w:firstLine="709"/>
                    <w:jc w:val="both"/>
                    <w:rPr>
                      <w:szCs w:val="24"/>
                    </w:rPr>
                  </w:pPr>
                  <w:r>
                    <w:rPr>
                      <w:szCs w:val="24"/>
                    </w:rPr>
                    <w:t xml:space="preserve">2024 m. rugsėjo 1 d. duomenimis, priešmokyklinio ugdymo </w:t>
                  </w:r>
                  <w:r>
                    <w:rPr>
                      <w:szCs w:val="22"/>
                    </w:rPr>
                    <w:t xml:space="preserve">(toliau – PU) </w:t>
                  </w:r>
                  <w:r>
                    <w:rPr>
                      <w:szCs w:val="24"/>
                    </w:rPr>
                    <w:t xml:space="preserve">programas vykdė 12 rajono švietimo įstaigų (2 lopšeliai-darželiai, 1 mokykla-darželis, 2 progimnazijos, 4 pagrindinės mokyklos, 2 gimnazijos, 1 daugiafunkciai centrai), veikė 17 PU grupių. Esant mažam priešmokyklinio amžiaus vaikų skaičiui, 54 priešmokyklinukai buvo ugdomi 8 jungtinėse IU / PU grupėse. </w:t>
                  </w:r>
                </w:p>
                <w:p>
                  <w:pPr>
                    <w:spacing w:line="276" w:lineRule="auto"/>
                    <w:ind w:firstLine="709"/>
                    <w:jc w:val="both"/>
                    <w:rPr>
                      <w:szCs w:val="22"/>
                    </w:rPr>
                  </w:pPr>
                  <w:r>
                    <w:rPr>
                      <w:szCs w:val="24"/>
                    </w:rPr>
                    <w:t xml:space="preserve">Per 2021–2025 m. m. laikotarpį PU dalyvaujančių vaikų skaičius kasmet mažėjo vidutiniškai 40 vaikų, uždarytos 4 priešmokyklinio ugdymo grupės. </w:t>
                  </w:r>
                  <w:r>
                    <w:rPr>
                      <w:szCs w:val="22"/>
                    </w:rPr>
                    <w:t>Vaikų, ugdomų pagal PU programą, skaičius kito netolygiai – tai didėjo, tai mažėjo, tačiau pastaruosius dvejus mokslo metus – tik mažėjo.</w:t>
                  </w:r>
                </w:p>
                <w:p>
                  <w:pPr>
                    <w:spacing w:line="276" w:lineRule="auto"/>
                    <w:ind w:firstLine="709"/>
                    <w:jc w:val="both"/>
                    <w:rPr>
                      <w:szCs w:val="24"/>
                      <w:lang w:eastAsia="lt-LT"/>
                    </w:rPr>
                  </w:pPr>
                </w:p>
                <w:sdt>
                  <w:sdtPr>
                    <w:alias w:val="lentele"/>
                    <w:tag w:val="part_dcaeb199cc444292bcc15854e90331e0"/>
                    <w:lock w:val="sdtLocked"/>
                    <w:richText/>
                  </w:sdtPr>
                  <w:sdtContent>
                    <w:p>
                      <w:pPr>
                        <w:tabs>
                          <w:tab w:val="left" w:pos="6050"/>
                          <w:tab w:val="left" w:pos="9639"/>
                          <w:tab w:val="left" w:pos="10800"/>
                        </w:tabs>
                        <w:spacing w:line="276" w:lineRule="auto"/>
                        <w:ind w:firstLine="720"/>
                        <w:jc w:val="right"/>
                        <w:rPr>
                          <w:szCs w:val="24"/>
                          <w:lang w:eastAsia="lt-LT"/>
                        </w:rPr>
                      </w:pPr>
                      <w:sdt>
                        <w:sdtPr>
                          <w:alias w:val="Numeris"/>
                          <w:tag w:val="nr_dcaeb199cc444292bcc15854e90331e0"/>
                          <w:lock w:val="sdtLocked"/>
                          <w:richText/>
                        </w:sdtPr>
                        <w:sdtContent>
                          <w:r>
                            <w:rPr>
                              <w:szCs w:val="24"/>
                              <w:lang w:eastAsia="lt-LT"/>
                            </w:rPr>
                            <w:t>6</w:t>
                          </w:r>
                        </w:sdtContent>
                      </w:sdt>
                      <w:r>
                        <w:rPr>
                          <w:szCs w:val="24"/>
                          <w:lang w:eastAsia="lt-LT"/>
                        </w:rPr>
                        <w:t xml:space="preserve"> lentelė</w:t>
                      </w:r>
                    </w:p>
                    <w:p>
                      <w:pPr>
                        <w:jc w:val="center"/>
                        <w:rPr>
                          <w:b/>
                          <w:szCs w:val="24"/>
                        </w:rPr>
                      </w:pPr>
                      <w:sdt>
                        <w:sdtPr>
                          <w:alias w:val="Pavadinimas"/>
                          <w:tag w:val="title_dcaeb199cc444292bcc15854e90331e0"/>
                          <w:lock w:val="sdtLocked"/>
                          <w:richText/>
                        </w:sdtPr>
                        <w:sdtContent>
                          <w:r>
                            <w:rPr>
                              <w:b/>
                              <w:szCs w:val="24"/>
                            </w:rPr>
                            <w:t xml:space="preserve">Priešmokyklinio ugdymo grupių ir </w:t>
                          </w:r>
                          <w:r>
                            <w:rPr>
                              <w:b/>
                              <w:bCs/>
                              <w:szCs w:val="24"/>
                            </w:rPr>
                            <w:t>priešmokykliniame ugdyme dalyvaujančių vaikų</w:t>
                          </w:r>
                          <w:r>
                            <w:rPr>
                              <w:b/>
                              <w:szCs w:val="24"/>
                            </w:rPr>
                            <w:t xml:space="preserve"> skaičiaus kaita </w:t>
                          </w:r>
                        </w:sdtContent>
                      </w:sdt>
                    </w:p>
                    <w:p>
                      <w:pPr>
                        <w:jc w:val="center"/>
                        <w:rPr>
                          <w:b/>
                          <w:szCs w:val="24"/>
                        </w:rPr>
                      </w:pP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788"/>
                        <w:gridCol w:w="1781"/>
                        <w:gridCol w:w="1836"/>
                        <w:gridCol w:w="1850"/>
                        <w:gridCol w:w="1985"/>
                      </w:tblGrid>
                      <w:tr>
                        <w:trPr>
                          <w:trHeight w:val="538"/>
                          <w:jc w:val="center"/>
                        </w:trPr>
                        <w:tc>
                          <w:tcPr>
                            <w:tcW w:w="1788" w:type="dxa"/>
                          </w:tcPr>
                          <w:p>
                            <w:pPr>
                              <w:spacing w:line="276" w:lineRule="auto"/>
                              <w:jc w:val="center"/>
                              <w:rPr>
                                <w:b/>
                                <w:bCs/>
                                <w:color w:val="000000"/>
                                <w:szCs w:val="24"/>
                              </w:rPr>
                            </w:pPr>
                            <w:r>
                              <w:rPr>
                                <w:b/>
                                <w:bCs/>
                                <w:color w:val="000000"/>
                                <w:szCs w:val="24"/>
                              </w:rPr>
                              <w:t>Mokslo metai</w:t>
                            </w:r>
                          </w:p>
                        </w:tc>
                        <w:tc>
                          <w:tcPr>
                            <w:tcW w:w="1781" w:type="dxa"/>
                          </w:tcPr>
                          <w:p>
                            <w:pPr>
                              <w:spacing w:line="276" w:lineRule="auto"/>
                              <w:jc w:val="center"/>
                              <w:rPr>
                                <w:b/>
                                <w:bCs/>
                                <w:color w:val="000000"/>
                                <w:szCs w:val="24"/>
                              </w:rPr>
                            </w:pPr>
                            <w:r>
                              <w:rPr>
                                <w:b/>
                                <w:bCs/>
                                <w:color w:val="000000"/>
                                <w:szCs w:val="24"/>
                              </w:rPr>
                              <w:t>PU grupių skaičius</w:t>
                            </w:r>
                          </w:p>
                        </w:tc>
                        <w:tc>
                          <w:tcPr>
                            <w:tcW w:w="1836" w:type="dxa"/>
                          </w:tcPr>
                          <w:p>
                            <w:pPr>
                              <w:spacing w:line="276" w:lineRule="auto"/>
                              <w:jc w:val="center"/>
                              <w:rPr>
                                <w:b/>
                                <w:bCs/>
                                <w:color w:val="000000"/>
                                <w:szCs w:val="24"/>
                              </w:rPr>
                            </w:pPr>
                            <w:r>
                              <w:rPr>
                                <w:b/>
                                <w:bCs/>
                                <w:color w:val="000000"/>
                                <w:szCs w:val="24"/>
                              </w:rPr>
                              <w:t>Jungtinių IU grupių skaičius</w:t>
                            </w:r>
                          </w:p>
                        </w:tc>
                        <w:tc>
                          <w:tcPr>
                            <w:tcW w:w="1850" w:type="dxa"/>
                          </w:tcPr>
                          <w:p>
                            <w:pPr>
                              <w:spacing w:line="276" w:lineRule="auto"/>
                              <w:jc w:val="center"/>
                              <w:rPr>
                                <w:b/>
                                <w:bCs/>
                                <w:color w:val="000000"/>
                                <w:szCs w:val="24"/>
                              </w:rPr>
                            </w:pPr>
                            <w:r>
                              <w:rPr>
                                <w:b/>
                                <w:bCs/>
                                <w:color w:val="000000"/>
                                <w:szCs w:val="24"/>
                              </w:rPr>
                              <w:t>Vaikų, ugdomų pagal PUP, skaičius</w:t>
                            </w:r>
                          </w:p>
                        </w:tc>
                        <w:tc>
                          <w:tcPr>
                            <w:tcW w:w="1985" w:type="dxa"/>
                          </w:tcPr>
                          <w:p>
                            <w:pPr>
                              <w:spacing w:line="276" w:lineRule="auto"/>
                              <w:jc w:val="center"/>
                              <w:rPr>
                                <w:b/>
                                <w:bCs/>
                                <w:color w:val="000000"/>
                                <w:szCs w:val="24"/>
                              </w:rPr>
                            </w:pPr>
                            <w:r>
                              <w:rPr>
                                <w:b/>
                                <w:bCs/>
                                <w:color w:val="000000"/>
                                <w:szCs w:val="24"/>
                              </w:rPr>
                              <w:t>Vaikų, ugdomų pagal PUP</w:t>
                            </w:r>
                            <w:r>
                              <w:rPr>
                                <w:b/>
                                <w:bCs/>
                                <w:szCs w:val="22"/>
                              </w:rPr>
                              <w:t xml:space="preserve"> skaičiaus pokytis</w:t>
                            </w:r>
                          </w:p>
                        </w:tc>
                      </w:tr>
                      <w:tr>
                        <w:trPr>
                          <w:trHeight w:val="290"/>
                          <w:jc w:val="center"/>
                        </w:trPr>
                        <w:tc>
                          <w:tcPr>
                            <w:tcW w:w="1788" w:type="dxa"/>
                          </w:tcPr>
                          <w:p>
                            <w:pPr>
                              <w:spacing w:line="276" w:lineRule="auto"/>
                              <w:rPr>
                                <w:color w:val="000000"/>
                                <w:szCs w:val="24"/>
                              </w:rPr>
                            </w:pPr>
                            <w:r>
                              <w:rPr>
                                <w:color w:val="000000"/>
                                <w:szCs w:val="24"/>
                              </w:rPr>
                              <w:t>2021–2022 m. m.</w:t>
                            </w:r>
                          </w:p>
                        </w:tc>
                        <w:tc>
                          <w:tcPr>
                            <w:tcW w:w="1781" w:type="dxa"/>
                          </w:tcPr>
                          <w:p>
                            <w:pPr>
                              <w:spacing w:line="276" w:lineRule="auto"/>
                              <w:jc w:val="center"/>
                              <w:rPr>
                                <w:color w:val="000000"/>
                                <w:szCs w:val="24"/>
                              </w:rPr>
                            </w:pPr>
                            <w:r>
                              <w:rPr>
                                <w:color w:val="000000"/>
                                <w:szCs w:val="24"/>
                              </w:rPr>
                              <w:t>19</w:t>
                            </w:r>
                          </w:p>
                        </w:tc>
                        <w:tc>
                          <w:tcPr>
                            <w:tcW w:w="1836" w:type="dxa"/>
                          </w:tcPr>
                          <w:p>
                            <w:pPr>
                              <w:spacing w:line="276" w:lineRule="auto"/>
                              <w:jc w:val="center"/>
                              <w:rPr>
                                <w:color w:val="000000"/>
                                <w:szCs w:val="24"/>
                              </w:rPr>
                            </w:pPr>
                            <w:r>
                              <w:rPr>
                                <w:color w:val="000000"/>
                                <w:szCs w:val="24"/>
                              </w:rPr>
                              <w:t>4</w:t>
                            </w:r>
                          </w:p>
                        </w:tc>
                        <w:tc>
                          <w:tcPr>
                            <w:tcW w:w="1850" w:type="dxa"/>
                          </w:tcPr>
                          <w:p>
                            <w:pPr>
                              <w:spacing w:line="276" w:lineRule="auto"/>
                              <w:jc w:val="center"/>
                              <w:rPr>
                                <w:color w:val="000000"/>
                                <w:szCs w:val="24"/>
                              </w:rPr>
                            </w:pPr>
                            <w:r>
                              <w:rPr>
                                <w:color w:val="000000"/>
                                <w:szCs w:val="24"/>
                              </w:rPr>
                              <w:t>312</w:t>
                            </w:r>
                          </w:p>
                        </w:tc>
                        <w:tc>
                          <w:tcPr>
                            <w:tcW w:w="1985" w:type="dxa"/>
                          </w:tcPr>
                          <w:p>
                            <w:pPr>
                              <w:spacing w:line="276" w:lineRule="auto"/>
                              <w:jc w:val="center"/>
                              <w:rPr>
                                <w:color w:val="000000"/>
                                <w:szCs w:val="24"/>
                              </w:rPr>
                            </w:pPr>
                            <w:r>
                              <w:rPr>
                                <w:color w:val="000000"/>
                                <w:szCs w:val="24"/>
                              </w:rPr>
                              <w:t>-</w:t>
                            </w:r>
                          </w:p>
                        </w:tc>
                      </w:tr>
                      <w:tr>
                        <w:trPr>
                          <w:trHeight w:val="290"/>
                          <w:jc w:val="center"/>
                        </w:trPr>
                        <w:tc>
                          <w:tcPr>
                            <w:tcW w:w="1788" w:type="dxa"/>
                          </w:tcPr>
                          <w:p>
                            <w:pPr>
                              <w:spacing w:line="276" w:lineRule="auto"/>
                              <w:rPr>
                                <w:color w:val="000000"/>
                                <w:szCs w:val="24"/>
                              </w:rPr>
                            </w:pPr>
                            <w:r>
                              <w:rPr>
                                <w:color w:val="000000"/>
                                <w:szCs w:val="24"/>
                              </w:rPr>
                              <w:t xml:space="preserve">2022–2023 m. m. </w:t>
                            </w:r>
                          </w:p>
                        </w:tc>
                        <w:tc>
                          <w:tcPr>
                            <w:tcW w:w="1781" w:type="dxa"/>
                          </w:tcPr>
                          <w:p>
                            <w:pPr>
                              <w:spacing w:line="276" w:lineRule="auto"/>
                              <w:jc w:val="center"/>
                              <w:rPr>
                                <w:color w:val="000000"/>
                                <w:szCs w:val="24"/>
                              </w:rPr>
                            </w:pPr>
                            <w:r>
                              <w:rPr>
                                <w:color w:val="000000"/>
                                <w:szCs w:val="24"/>
                              </w:rPr>
                              <w:t>21</w:t>
                            </w:r>
                          </w:p>
                        </w:tc>
                        <w:tc>
                          <w:tcPr>
                            <w:tcW w:w="1836" w:type="dxa"/>
                          </w:tcPr>
                          <w:p>
                            <w:pPr>
                              <w:spacing w:line="276" w:lineRule="auto"/>
                              <w:jc w:val="center"/>
                              <w:rPr>
                                <w:color w:val="000000"/>
                                <w:szCs w:val="24"/>
                              </w:rPr>
                            </w:pPr>
                            <w:r>
                              <w:rPr>
                                <w:color w:val="000000"/>
                                <w:szCs w:val="24"/>
                              </w:rPr>
                              <w:t>2</w:t>
                            </w:r>
                          </w:p>
                        </w:tc>
                        <w:tc>
                          <w:tcPr>
                            <w:tcW w:w="1850" w:type="dxa"/>
                          </w:tcPr>
                          <w:p>
                            <w:pPr>
                              <w:spacing w:line="276" w:lineRule="auto"/>
                              <w:jc w:val="center"/>
                              <w:rPr>
                                <w:color w:val="000000"/>
                                <w:szCs w:val="24"/>
                              </w:rPr>
                            </w:pPr>
                            <w:r>
                              <w:rPr>
                                <w:color w:val="000000"/>
                                <w:szCs w:val="24"/>
                              </w:rPr>
                              <w:t>350</w:t>
                            </w:r>
                          </w:p>
                        </w:tc>
                        <w:tc>
                          <w:tcPr>
                            <w:tcW w:w="1985" w:type="dxa"/>
                          </w:tcPr>
                          <w:p>
                            <w:pPr>
                              <w:spacing w:line="276" w:lineRule="auto"/>
                              <w:jc w:val="center"/>
                              <w:rPr>
                                <w:color w:val="000000"/>
                                <w:szCs w:val="24"/>
                              </w:rPr>
                            </w:pPr>
                            <w:r>
                              <w:rPr>
                                <w:color w:val="000000"/>
                                <w:szCs w:val="24"/>
                              </w:rPr>
                              <w:t>-38</w:t>
                            </w:r>
                          </w:p>
                        </w:tc>
                      </w:tr>
                      <w:tr>
                        <w:trPr>
                          <w:trHeight w:val="290"/>
                          <w:jc w:val="center"/>
                        </w:trPr>
                        <w:tc>
                          <w:tcPr>
                            <w:tcW w:w="1788" w:type="dxa"/>
                          </w:tcPr>
                          <w:p>
                            <w:pPr>
                              <w:spacing w:line="276" w:lineRule="auto"/>
                              <w:rPr>
                                <w:color w:val="000000"/>
                                <w:szCs w:val="24"/>
                              </w:rPr>
                            </w:pPr>
                            <w:r>
                              <w:rPr>
                                <w:color w:val="000000"/>
                                <w:szCs w:val="24"/>
                              </w:rPr>
                              <w:t>2023–2024 m. m.</w:t>
                            </w:r>
                          </w:p>
                        </w:tc>
                        <w:tc>
                          <w:tcPr>
                            <w:tcW w:w="1781" w:type="dxa"/>
                          </w:tcPr>
                          <w:p>
                            <w:pPr>
                              <w:spacing w:line="276" w:lineRule="auto"/>
                              <w:jc w:val="center"/>
                              <w:rPr>
                                <w:color w:val="000000"/>
                                <w:szCs w:val="24"/>
                              </w:rPr>
                            </w:pPr>
                            <w:r>
                              <w:rPr>
                                <w:color w:val="000000"/>
                                <w:szCs w:val="24"/>
                              </w:rPr>
                              <w:t>18</w:t>
                            </w:r>
                          </w:p>
                        </w:tc>
                        <w:tc>
                          <w:tcPr>
                            <w:tcW w:w="1836" w:type="dxa"/>
                          </w:tcPr>
                          <w:p>
                            <w:pPr>
                              <w:spacing w:line="276" w:lineRule="auto"/>
                              <w:jc w:val="center"/>
                              <w:rPr>
                                <w:color w:val="000000"/>
                                <w:szCs w:val="24"/>
                              </w:rPr>
                            </w:pPr>
                            <w:r>
                              <w:rPr>
                                <w:color w:val="000000"/>
                                <w:szCs w:val="24"/>
                              </w:rPr>
                              <w:t>4</w:t>
                            </w:r>
                          </w:p>
                        </w:tc>
                        <w:tc>
                          <w:tcPr>
                            <w:tcW w:w="1850" w:type="dxa"/>
                          </w:tcPr>
                          <w:p>
                            <w:pPr>
                              <w:spacing w:line="276" w:lineRule="auto"/>
                              <w:jc w:val="center"/>
                              <w:rPr>
                                <w:color w:val="000000"/>
                                <w:szCs w:val="24"/>
                              </w:rPr>
                            </w:pPr>
                            <w:r>
                              <w:rPr>
                                <w:color w:val="000000"/>
                                <w:szCs w:val="24"/>
                              </w:rPr>
                              <w:t>272</w:t>
                            </w:r>
                          </w:p>
                        </w:tc>
                        <w:tc>
                          <w:tcPr>
                            <w:tcW w:w="1985" w:type="dxa"/>
                          </w:tcPr>
                          <w:p>
                            <w:pPr>
                              <w:spacing w:line="276" w:lineRule="auto"/>
                              <w:jc w:val="center"/>
                              <w:rPr>
                                <w:color w:val="000000"/>
                                <w:szCs w:val="24"/>
                              </w:rPr>
                            </w:pPr>
                            <w:r>
                              <w:rPr>
                                <w:color w:val="000000"/>
                                <w:szCs w:val="24"/>
                              </w:rPr>
                              <w:t>-78</w:t>
                            </w:r>
                          </w:p>
                        </w:tc>
                      </w:tr>
                      <w:tr>
                        <w:trPr>
                          <w:trHeight w:val="290"/>
                          <w:jc w:val="center"/>
                        </w:trPr>
                        <w:tc>
                          <w:tcPr>
                            <w:tcW w:w="1788" w:type="dxa"/>
                          </w:tcPr>
                          <w:p>
                            <w:pPr>
                              <w:spacing w:line="276" w:lineRule="auto"/>
                              <w:rPr>
                                <w:color w:val="000000"/>
                                <w:szCs w:val="24"/>
                              </w:rPr>
                            </w:pPr>
                            <w:r>
                              <w:rPr>
                                <w:color w:val="000000"/>
                                <w:szCs w:val="24"/>
                              </w:rPr>
                              <w:t>2024–2025 m. m.</w:t>
                            </w:r>
                          </w:p>
                        </w:tc>
                        <w:tc>
                          <w:tcPr>
                            <w:tcW w:w="1781" w:type="dxa"/>
                          </w:tcPr>
                          <w:p>
                            <w:pPr>
                              <w:spacing w:line="276" w:lineRule="auto"/>
                              <w:jc w:val="center"/>
                              <w:rPr>
                                <w:color w:val="000000"/>
                                <w:szCs w:val="24"/>
                              </w:rPr>
                            </w:pPr>
                            <w:r>
                              <w:rPr>
                                <w:color w:val="000000"/>
                                <w:szCs w:val="24"/>
                              </w:rPr>
                              <w:t>17</w:t>
                            </w:r>
                          </w:p>
                        </w:tc>
                        <w:tc>
                          <w:tcPr>
                            <w:tcW w:w="1836" w:type="dxa"/>
                          </w:tcPr>
                          <w:p>
                            <w:pPr>
                              <w:spacing w:line="276" w:lineRule="auto"/>
                              <w:jc w:val="center"/>
                              <w:rPr>
                                <w:color w:val="000000"/>
                                <w:szCs w:val="24"/>
                              </w:rPr>
                            </w:pPr>
                            <w:r>
                              <w:rPr>
                                <w:color w:val="000000"/>
                                <w:szCs w:val="24"/>
                              </w:rPr>
                              <w:t>5</w:t>
                            </w:r>
                          </w:p>
                        </w:tc>
                        <w:tc>
                          <w:tcPr>
                            <w:tcW w:w="1850" w:type="dxa"/>
                          </w:tcPr>
                          <w:p>
                            <w:pPr>
                              <w:spacing w:line="276" w:lineRule="auto"/>
                              <w:jc w:val="center"/>
                              <w:rPr>
                                <w:color w:val="000000"/>
                                <w:szCs w:val="24"/>
                              </w:rPr>
                            </w:pPr>
                            <w:r>
                              <w:rPr>
                                <w:color w:val="000000"/>
                                <w:szCs w:val="24"/>
                              </w:rPr>
                              <w:t>267</w:t>
                            </w:r>
                          </w:p>
                        </w:tc>
                        <w:tc>
                          <w:tcPr>
                            <w:tcW w:w="1985" w:type="dxa"/>
                          </w:tcPr>
                          <w:p>
                            <w:pPr>
                              <w:spacing w:line="276" w:lineRule="auto"/>
                              <w:jc w:val="center"/>
                              <w:rPr>
                                <w:color w:val="000000"/>
                                <w:szCs w:val="24"/>
                              </w:rPr>
                            </w:pPr>
                            <w:r>
                              <w:rPr>
                                <w:color w:val="000000"/>
                                <w:szCs w:val="24"/>
                              </w:rPr>
                              <w:t>-5</w:t>
                            </w:r>
                          </w:p>
                        </w:tc>
                      </w:tr>
                    </w:tbl>
                    <w:p/>
                  </w:sdtContent>
                </w:sdt>
              </w:sdtContent>
            </w:sdt>
          </w:sdtContent>
        </w:sdt>
        <w:sdt>
          <w:sdtPr>
            <w:alias w:val="skyrius"/>
            <w:tag w:val="part_ce22ad06ba6b4179af9b29a059105e8a"/>
            <w:lock w:val="sdtLocked"/>
            <w:richText/>
          </w:sdtPr>
          <w:sdtContent>
            <w:p>
              <w:pPr>
                <w:tabs>
                  <w:tab w:val="left" w:pos="993"/>
                  <w:tab w:val="left" w:pos="9639"/>
                </w:tabs>
                <w:jc w:val="right"/>
                <w:rPr>
                  <w:szCs w:val="24"/>
                </w:rPr>
              </w:pPr>
              <w:r>
                <w:rPr>
                  <w:i/>
                  <w:iCs/>
                  <w:szCs w:val="24"/>
                </w:rPr>
                <w:t xml:space="preserve">Duomenų šaltinis: </w:t>
              </w:r>
              <w:r>
                <w:rPr>
                  <w:i/>
                  <w:color w:val="000000"/>
                  <w:szCs w:val="24"/>
                  <w:shd w:val="clear" w:color="auto" w:fill="FFFFFF"/>
                  <w:lang w:eastAsia="lt-LT"/>
                </w:rPr>
                <w:t>Savivaldybės administracijos Švietimo ir sporto skyrius</w:t>
              </w:r>
            </w:p>
            <w:p>
              <w:pPr>
                <w:tabs>
                  <w:tab w:val="left" w:pos="993"/>
                </w:tabs>
                <w:ind w:firstLine="709"/>
                <w:jc w:val="both"/>
                <w:rPr>
                  <w:szCs w:val="24"/>
                </w:rPr>
              </w:pPr>
            </w:p>
            <w:p>
              <w:pPr>
                <w:tabs>
                  <w:tab w:val="left" w:pos="6050"/>
                  <w:tab w:val="left" w:pos="9639"/>
                  <w:tab w:val="left" w:pos="10800"/>
                </w:tabs>
                <w:spacing w:line="276" w:lineRule="auto"/>
                <w:ind w:firstLine="720"/>
                <w:jc w:val="both"/>
                <w:rPr>
                  <w:bCs/>
                  <w:szCs w:val="24"/>
                </w:rPr>
              </w:pPr>
              <w:r>
                <w:rPr>
                  <w:bCs/>
                  <w:szCs w:val="24"/>
                </w:rPr>
                <w:t>Dėl mažėjančio vaikų skaičiaus 2021–2025 m. m. laikotarpiu Savivaldybės švietimo įstaigų PU grupių užpildymo vidurkis sumažėjo: nuo 16,6 vaikų grupėje 2021–2022 m. m., iki 14 vaikų 2024–2025 m. m.</w:t>
              </w:r>
            </w:p>
            <w:p>
              <w:pPr>
                <w:tabs>
                  <w:tab w:val="left" w:pos="6050"/>
                  <w:tab w:val="left" w:pos="9639"/>
                  <w:tab w:val="left" w:pos="10800"/>
                </w:tabs>
                <w:spacing w:line="276" w:lineRule="auto"/>
                <w:ind w:firstLine="720"/>
                <w:jc w:val="both"/>
                <w:rPr>
                  <w:i/>
                  <w:szCs w:val="24"/>
                  <w:shd w:val="clear" w:color="auto" w:fill="FFFFFF"/>
                  <w:lang w:eastAsia="lt-LT"/>
                </w:rPr>
              </w:pPr>
            </w:p>
            <w:p>
              <w:pPr>
                <w:tabs>
                  <w:tab w:val="left" w:pos="6050"/>
                  <w:tab w:val="left" w:pos="9639"/>
                  <w:tab w:val="left" w:pos="10800"/>
                </w:tabs>
                <w:spacing w:line="276" w:lineRule="auto"/>
                <w:ind w:firstLine="720"/>
                <w:jc w:val="right"/>
                <w:rPr>
                  <w:szCs w:val="24"/>
                  <w:lang w:eastAsia="lt-LT"/>
                </w:rPr>
              </w:pPr>
              <w:r>
                <w:rPr>
                  <w:szCs w:val="24"/>
                  <w:lang w:eastAsia="lt-LT"/>
                </w:rPr>
                <w:t>12 diagrama</w:t>
              </w:r>
            </w:p>
            <w:sdt>
              <w:sdtPr>
                <w:alias w:val="poskyris"/>
                <w:tag w:val="part_0cd1d3fd5c154036984d40ca5c37ef93"/>
                <w:lock w:val="sdtLocked"/>
                <w:richText/>
              </w:sdtPr>
              <w:sdtContent>
                <w:p>
                  <w:pPr>
                    <w:tabs>
                      <w:tab w:val="left" w:pos="6050"/>
                      <w:tab w:val="left" w:pos="9639"/>
                      <w:tab w:val="left" w:pos="10800"/>
                    </w:tabs>
                    <w:spacing w:line="276" w:lineRule="auto"/>
                    <w:ind w:firstLine="720"/>
                    <w:jc w:val="center"/>
                    <w:rPr>
                      <w:b/>
                      <w:szCs w:val="24"/>
                    </w:rPr>
                  </w:pPr>
                  <w:sdt>
                    <w:sdtPr>
                      <w:alias w:val="Pavadinimas"/>
                      <w:tag w:val="title_0cd1d3fd5c154036984d40ca5c37ef93"/>
                      <w:lock w:val="sdtLocked"/>
                      <w:richText/>
                    </w:sdtPr>
                    <w:sdtContent>
                      <w:r>
                        <w:rPr>
                          <w:b/>
                          <w:szCs w:val="24"/>
                        </w:rPr>
                        <w:t>Priešmokyklinio ugdymo grupių užpildymo vidurkis 2021–25 m. m.</w:t>
                      </w:r>
                    </w:sdtContent>
                  </w:sdt>
                </w:p>
                <w:p>
                  <w:pPr>
                    <w:tabs>
                      <w:tab w:val="left" w:pos="6050"/>
                      <w:tab w:val="left" w:pos="9639"/>
                      <w:tab w:val="left" w:pos="10800"/>
                    </w:tabs>
                    <w:spacing w:line="276" w:lineRule="auto"/>
                    <w:ind w:firstLine="720"/>
                    <w:jc w:val="center"/>
                    <w:rPr>
                      <w:szCs w:val="24"/>
                      <w:lang w:eastAsia="lt-LT"/>
                    </w:rPr>
                  </w:pPr>
                </w:p>
                <w:p>
                  <w:pPr>
                    <w:tabs>
                      <w:tab w:val="left" w:pos="993"/>
                      <w:tab w:val="left" w:pos="9639"/>
                    </w:tabs>
                    <w:jc w:val="center"/>
                    <w:rPr>
                      <w:szCs w:val="24"/>
                    </w:rPr>
                  </w:pPr>
                  <w:r>
                    <w:rPr>
                      <w:szCs w:val="24"/>
                      <w:lang w:val="en-US"/>
                    </w:rPr>
                    <w:drawing>
                      <wp:inline distT="0" distB="0" distL="0" distR="0" wp14:anchorId="66C44014" wp14:editId="294B7E81">
                        <wp:extent cx="6008370" cy="1524000"/>
                        <wp:effectExtent l="0" t="0" r="11430" b="0"/>
                        <wp:docPr id="17" name="Diagrama 17"/>
                        <wp:cNvGraphicFramePr/>
                        <a:graphic xmlns:a="http://schemas.openxmlformats.org/drawingml/2006/main">
                          <a:graphicData uri="http://schemas.openxmlformats.org/drawingml/2006/chart">
                            <c:chart xmlns:c="http://schemas.openxmlformats.org/drawingml/2006/chart" r:id="rId20"/>
                          </a:graphicData>
                        </a:graphic>
                      </wp:inline>
                    </w:drawing>
                  </w:r>
                </w:p>
              </w:sdtContent>
            </w:sdt>
          </w:sdtContent>
        </w:sdt>
        <w:sdt>
          <w:sdtPr>
            <w:alias w:val="skyrius"/>
            <w:tag w:val="part_efcd388a3bd6455b96c4e92a7cd9dc08"/>
            <w:lock w:val="sdtLocked"/>
            <w:richText/>
          </w:sdtPr>
          <w:sdtContent>
            <w:p>
              <w:pPr>
                <w:tabs>
                  <w:tab w:val="left" w:pos="993"/>
                  <w:tab w:val="left" w:pos="9639"/>
                </w:tabs>
                <w:jc w:val="right"/>
                <w:rPr>
                  <w:i/>
                  <w:color w:val="000000"/>
                  <w:szCs w:val="24"/>
                  <w:shd w:val="clear" w:color="auto" w:fill="FFFFFF"/>
                  <w:lang w:eastAsia="lt-LT"/>
                </w:rPr>
              </w:pPr>
              <w:r>
                <w:rPr>
                  <w:i/>
                  <w:color w:val="000000"/>
                  <w:szCs w:val="24"/>
                  <w:shd w:val="clear" w:color="auto" w:fill="FFFFFF"/>
                  <w:lang w:eastAsia="lt-LT"/>
                </w:rPr>
                <w:t>Duomenų šaltinis: Savivaldybės administracijos Švietimo ir sporto skyrius</w:t>
              </w:r>
            </w:p>
            <w:p>
              <w:pPr>
                <w:tabs>
                  <w:tab w:val="left" w:pos="9639"/>
                </w:tabs>
                <w:spacing w:line="276" w:lineRule="auto"/>
                <w:jc w:val="both"/>
                <w:rPr>
                  <w:szCs w:val="24"/>
                  <w:lang w:eastAsia="lt-LT"/>
                </w:rPr>
              </w:pPr>
            </w:p>
            <w:sdt>
              <w:sdtPr>
                <w:alias w:val="1.4.6 pp."/>
                <w:tag w:val="part_8ac2e222926949269d5609fd8dab2a27"/>
                <w:lock w:val="sdtLocked"/>
                <w:richText/>
              </w:sdtPr>
              <w:sdtContent>
                <w:p>
                  <w:pPr>
                    <w:tabs>
                      <w:tab w:val="left" w:pos="709"/>
                      <w:tab w:val="left" w:pos="993"/>
                      <w:tab w:val="left" w:pos="1418"/>
                    </w:tabs>
                    <w:spacing w:line="276" w:lineRule="auto"/>
                    <w:ind w:firstLine="709"/>
                    <w:jc w:val="both"/>
                    <w:rPr>
                      <w:b/>
                      <w:szCs w:val="24"/>
                    </w:rPr>
                  </w:pPr>
                  <w:sdt>
                    <w:sdtPr>
                      <w:alias w:val="Numeris"/>
                      <w:tag w:val="nr_8ac2e222926949269d5609fd8dab2a27"/>
                      <w:lock w:val="sdtLocked"/>
                      <w:richText/>
                    </w:sdtPr>
                    <w:sdtContent>
                      <w:r>
                        <w:rPr>
                          <w:b/>
                          <w:bCs/>
                          <w:szCs w:val="24"/>
                        </w:rPr>
                        <w:t>1.4.6</w:t>
                      </w:r>
                    </w:sdtContent>
                  </w:sdt>
                  <w:r>
                    <w:rPr>
                      <w:b/>
                      <w:bCs/>
                      <w:szCs w:val="24"/>
                    </w:rPr>
                    <w:t>.</w:t>
                    <w:tab/>
                  </w:r>
                  <w:r>
                    <w:rPr>
                      <w:b/>
                      <w:szCs w:val="24"/>
                    </w:rPr>
                    <w:t>Bendrasis ugdymas.</w:t>
                  </w:r>
                </w:p>
                <w:p>
                  <w:pPr>
                    <w:tabs>
                      <w:tab w:val="left" w:pos="9639"/>
                    </w:tabs>
                    <w:spacing w:line="276" w:lineRule="auto"/>
                    <w:ind w:firstLine="709"/>
                    <w:jc w:val="both"/>
                    <w:rPr>
                      <w:bCs/>
                      <w:szCs w:val="24"/>
                      <w:lang w:eastAsia="lt-LT"/>
                    </w:rPr>
                  </w:pPr>
                  <w:r>
                    <w:rPr>
                      <w:bCs/>
                      <w:szCs w:val="24"/>
                      <w:lang w:eastAsia="lt-LT"/>
                    </w:rPr>
                    <w:t xml:space="preserve">Bendrojo ugdymo mokyklų tinklo pertvarką, mokyklų skaičiaus ir jų įgyvendinamų ugdymo </w:t>
                  </w:r>
                </w:p>
                <w:p>
                  <w:pPr>
                    <w:tabs>
                      <w:tab w:val="left" w:pos="9639"/>
                    </w:tabs>
                    <w:spacing w:line="276" w:lineRule="auto"/>
                    <w:jc w:val="both"/>
                  </w:pPr>
                  <w:r>
                    <w:rPr>
                      <w:bCs/>
                      <w:szCs w:val="24"/>
                      <w:lang w:eastAsia="lt-LT"/>
                    </w:rPr>
                    <w:t>programų kaitą tiesiogiai lemia mokinių skaičiaus kaita.</w:t>
                  </w:r>
                  <w:r>
                    <w:rPr>
                      <w:color w:val="000000"/>
                      <w:szCs w:val="24"/>
                      <w:lang w:eastAsia="lt-LT"/>
                    </w:rPr>
                    <w:t xml:space="preserve"> </w:t>
                  </w:r>
                  <w:r>
                    <w:t>Mokinių, ugdomų pagal bendrojo ugdymo (toliau – BU) programas, skaičius visus paskutiniuosius 5 mokslo metus mažėjo ir mažėjimo tendencijos stiprėjo</w:t>
                  </w:r>
                  <w:r>
                    <w:rPr>
                      <w:szCs w:val="24"/>
                      <w:lang w:eastAsia="lt-LT"/>
                    </w:rPr>
                    <w:t>.</w:t>
                  </w:r>
                  <w:r>
                    <w:t xml:space="preserve"> 2021–2025 m. m. laikotarpiu Savivaldybės BU klasėse mokinių skaičius sumažėjo 254 mokiniais, t. y. 6,7 proc.</w:t>
                  </w:r>
                </w:p>
                <w:p>
                  <w:pPr>
                    <w:tabs>
                      <w:tab w:val="left" w:pos="9639"/>
                    </w:tabs>
                    <w:spacing w:line="276" w:lineRule="auto"/>
                    <w:jc w:val="both"/>
                    <w:rPr>
                      <w:szCs w:val="24"/>
                      <w:lang w:eastAsia="lt-LT"/>
                    </w:rPr>
                  </w:pPr>
                </w:p>
                <w:sdt>
                  <w:sdtPr>
                    <w:alias w:val="lentele"/>
                    <w:tag w:val="part_6bbb7bdd8779498a8b58d4aac22b9d90"/>
                    <w:lock w:val="sdtLocked"/>
                    <w:richText/>
                  </w:sdtPr>
                  <w:sdtContent>
                    <w:p>
                      <w:pPr>
                        <w:tabs>
                          <w:tab w:val="left" w:pos="9639"/>
                        </w:tabs>
                        <w:spacing w:line="276" w:lineRule="auto"/>
                        <w:ind w:left="1800"/>
                        <w:jc w:val="right"/>
                        <w:rPr>
                          <w:b/>
                          <w:bCs/>
                        </w:rPr>
                      </w:pPr>
                      <w:sdt>
                        <w:sdtPr>
                          <w:alias w:val="Numeris"/>
                          <w:tag w:val="nr_6bbb7bdd8779498a8b58d4aac22b9d90"/>
                          <w:lock w:val="sdtLocked"/>
                          <w:richText/>
                        </w:sdtPr>
                        <w:sdtContent>
                          <w:r>
                            <w:rPr>
                              <w:szCs w:val="24"/>
                              <w:lang w:eastAsia="lt-LT"/>
                            </w:rPr>
                            <w:t>7</w:t>
                          </w:r>
                        </w:sdtContent>
                      </w:sdt>
                      <w:r>
                        <w:rPr>
                          <w:szCs w:val="24"/>
                          <w:lang w:eastAsia="lt-LT"/>
                        </w:rPr>
                        <w:t xml:space="preserve"> lentelė</w:t>
                      </w:r>
                    </w:p>
                    <w:p>
                      <w:pPr>
                        <w:tabs>
                          <w:tab w:val="left" w:pos="9639"/>
                        </w:tabs>
                        <w:spacing w:line="276" w:lineRule="auto"/>
                        <w:jc w:val="center"/>
                        <w:rPr>
                          <w:b/>
                          <w:bCs/>
                        </w:rPr>
                      </w:pPr>
                      <w:sdt>
                        <w:sdtPr>
                          <w:alias w:val="Pavadinimas"/>
                          <w:tag w:val="title_6bbb7bdd8779498a8b58d4aac22b9d90"/>
                          <w:lock w:val="sdtLocked"/>
                          <w:richText/>
                        </w:sdtPr>
                        <w:sdtContent>
                          <w:r>
                            <w:rPr>
                              <w:b/>
                              <w:bCs/>
                            </w:rPr>
                            <w:t>Mokinių, ugdomų pagal bendrojo ugdymo programas, skaičiaus kaita</w:t>
                          </w:r>
                        </w:sdtContent>
                      </w:sdt>
                    </w:p>
                    <w:p>
                      <w:pPr>
                        <w:tabs>
                          <w:tab w:val="left" w:pos="6050"/>
                          <w:tab w:val="left" w:pos="9639"/>
                          <w:tab w:val="left" w:pos="10800"/>
                        </w:tabs>
                        <w:spacing w:line="276" w:lineRule="auto"/>
                        <w:ind w:left="1800"/>
                        <w:jc w:val="center"/>
                        <w:rPr>
                          <w:bCs/>
                          <w:szCs w:val="24"/>
                          <w:lang w:eastAsia="lt-LT"/>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3685"/>
                        <w:gridCol w:w="4111"/>
                      </w:tblGrid>
                      <w:tr>
                        <w:trPr>
                          <w:jc w:val="center"/>
                        </w:trPr>
                        <w:tc>
                          <w:tcPr>
                            <w:tcW w:w="1980" w:type="dxa"/>
                          </w:tcPr>
                          <w:p>
                            <w:pPr>
                              <w:tabs>
                                <w:tab w:val="left" w:pos="9639"/>
                              </w:tabs>
                              <w:spacing w:line="276" w:lineRule="auto"/>
                              <w:jc w:val="center"/>
                              <w:rPr>
                                <w:b/>
                                <w:bCs/>
                                <w:lang w:eastAsia="lt-LT"/>
                              </w:rPr>
                            </w:pPr>
                            <w:r>
                              <w:rPr>
                                <w:b/>
                                <w:bCs/>
                                <w:lang w:eastAsia="lt-LT"/>
                              </w:rPr>
                              <w:t>Mokslo metai</w:t>
                            </w:r>
                          </w:p>
                        </w:tc>
                        <w:tc>
                          <w:tcPr>
                            <w:tcW w:w="3685" w:type="dxa"/>
                          </w:tcPr>
                          <w:p>
                            <w:pPr>
                              <w:tabs>
                                <w:tab w:val="left" w:pos="9639"/>
                              </w:tabs>
                              <w:spacing w:line="276" w:lineRule="auto"/>
                              <w:jc w:val="center"/>
                              <w:rPr>
                                <w:b/>
                                <w:bCs/>
                                <w:lang w:eastAsia="lt-LT"/>
                              </w:rPr>
                            </w:pPr>
                            <w:r>
                              <w:rPr>
                                <w:b/>
                                <w:bCs/>
                                <w:lang w:eastAsia="lt-LT"/>
                              </w:rPr>
                              <w:t>Mokinių, ugdomų pagal BU programas, skaičius</w:t>
                            </w:r>
                          </w:p>
                        </w:tc>
                        <w:tc>
                          <w:tcPr>
                            <w:tcW w:w="4111" w:type="dxa"/>
                          </w:tcPr>
                          <w:p>
                            <w:pPr>
                              <w:tabs>
                                <w:tab w:val="left" w:pos="9639"/>
                              </w:tabs>
                              <w:spacing w:line="276" w:lineRule="auto"/>
                              <w:jc w:val="center"/>
                              <w:rPr>
                                <w:b/>
                                <w:bCs/>
                                <w:lang w:eastAsia="lt-LT"/>
                              </w:rPr>
                            </w:pPr>
                            <w:r>
                              <w:rPr>
                                <w:b/>
                                <w:bCs/>
                                <w:lang w:eastAsia="lt-LT"/>
                              </w:rPr>
                              <w:t>Mokinių, ugdomų pagal BU programas, skaičiaus pokytis</w:t>
                            </w:r>
                          </w:p>
                        </w:tc>
                      </w:tr>
                      <w:tr>
                        <w:trPr>
                          <w:jc w:val="center"/>
                        </w:trPr>
                        <w:tc>
                          <w:tcPr>
                            <w:tcW w:w="1980" w:type="dxa"/>
                          </w:tcPr>
                          <w:p>
                            <w:pPr>
                              <w:tabs>
                                <w:tab w:val="left" w:pos="9639"/>
                              </w:tabs>
                              <w:spacing w:line="276" w:lineRule="auto"/>
                              <w:jc w:val="both"/>
                              <w:rPr>
                                <w:lang w:eastAsia="lt-LT"/>
                              </w:rPr>
                            </w:pPr>
                            <w:r>
                              <w:rPr>
                                <w:color w:val="000000"/>
                                <w:szCs w:val="24"/>
                                <w:lang w:eastAsia="lt-LT"/>
                              </w:rPr>
                              <w:t>2021–2022 m. m.</w:t>
                            </w:r>
                          </w:p>
                        </w:tc>
                        <w:tc>
                          <w:tcPr>
                            <w:tcW w:w="3685" w:type="dxa"/>
                          </w:tcPr>
                          <w:p>
                            <w:pPr>
                              <w:tabs>
                                <w:tab w:val="left" w:pos="9639"/>
                              </w:tabs>
                              <w:spacing w:line="276" w:lineRule="auto"/>
                              <w:jc w:val="center"/>
                              <w:rPr>
                                <w:lang w:eastAsia="lt-LT"/>
                              </w:rPr>
                            </w:pPr>
                            <w:r>
                              <w:rPr>
                                <w:szCs w:val="24"/>
                                <w:lang w:eastAsia="lt-LT"/>
                              </w:rPr>
                              <w:t>3768</w:t>
                            </w:r>
                          </w:p>
                        </w:tc>
                        <w:tc>
                          <w:tcPr>
                            <w:tcW w:w="4111" w:type="dxa"/>
                          </w:tcPr>
                          <w:p>
                            <w:pPr>
                              <w:tabs>
                                <w:tab w:val="left" w:pos="9639"/>
                              </w:tabs>
                              <w:spacing w:line="276" w:lineRule="auto"/>
                              <w:jc w:val="center"/>
                              <w:rPr>
                                <w:lang w:eastAsia="lt-LT"/>
                              </w:rPr>
                            </w:pPr>
                            <w:r>
                              <w:rPr>
                                <w:lang w:eastAsia="lt-LT"/>
                              </w:rPr>
                              <w:t>-</w:t>
                            </w:r>
                          </w:p>
                        </w:tc>
                      </w:tr>
                      <w:tr>
                        <w:trPr>
                          <w:jc w:val="center"/>
                        </w:trPr>
                        <w:tc>
                          <w:tcPr>
                            <w:tcW w:w="1980" w:type="dxa"/>
                          </w:tcPr>
                          <w:p>
                            <w:pPr>
                              <w:tabs>
                                <w:tab w:val="left" w:pos="9639"/>
                              </w:tabs>
                              <w:spacing w:line="276" w:lineRule="auto"/>
                              <w:jc w:val="both"/>
                              <w:rPr>
                                <w:lang w:eastAsia="lt-LT"/>
                              </w:rPr>
                            </w:pPr>
                            <w:r>
                              <w:rPr>
                                <w:color w:val="000000"/>
                                <w:szCs w:val="24"/>
                                <w:lang w:eastAsia="lt-LT"/>
                              </w:rPr>
                              <w:t xml:space="preserve">2022–2023 m. m. </w:t>
                            </w:r>
                          </w:p>
                        </w:tc>
                        <w:tc>
                          <w:tcPr>
                            <w:tcW w:w="3685" w:type="dxa"/>
                          </w:tcPr>
                          <w:p>
                            <w:pPr>
                              <w:tabs>
                                <w:tab w:val="left" w:pos="9639"/>
                              </w:tabs>
                              <w:spacing w:line="276" w:lineRule="auto"/>
                              <w:jc w:val="center"/>
                              <w:rPr>
                                <w:lang w:eastAsia="lt-LT"/>
                              </w:rPr>
                            </w:pPr>
                            <w:r>
                              <w:rPr>
                                <w:szCs w:val="24"/>
                                <w:lang w:eastAsia="lt-LT"/>
                              </w:rPr>
                              <w:t>3763</w:t>
                            </w:r>
                          </w:p>
                        </w:tc>
                        <w:tc>
                          <w:tcPr>
                            <w:tcW w:w="4111" w:type="dxa"/>
                          </w:tcPr>
                          <w:p>
                            <w:pPr>
                              <w:tabs>
                                <w:tab w:val="left" w:pos="9639"/>
                              </w:tabs>
                              <w:spacing w:line="276" w:lineRule="auto"/>
                              <w:jc w:val="center"/>
                              <w:rPr>
                                <w:lang w:eastAsia="lt-LT"/>
                              </w:rPr>
                            </w:pPr>
                            <w:r>
                              <w:rPr>
                                <w:color w:val="000000"/>
                                <w:szCs w:val="24"/>
                                <w:lang w:eastAsia="lt-LT"/>
                              </w:rPr>
                              <w:t>-5</w:t>
                            </w:r>
                          </w:p>
                        </w:tc>
                      </w:tr>
                      <w:tr>
                        <w:trPr>
                          <w:jc w:val="center"/>
                        </w:trPr>
                        <w:tc>
                          <w:tcPr>
                            <w:tcW w:w="1980" w:type="dxa"/>
                          </w:tcPr>
                          <w:p>
                            <w:pPr>
                              <w:tabs>
                                <w:tab w:val="left" w:pos="9639"/>
                              </w:tabs>
                              <w:spacing w:line="276" w:lineRule="auto"/>
                              <w:jc w:val="both"/>
                              <w:rPr>
                                <w:lang w:eastAsia="lt-LT"/>
                              </w:rPr>
                            </w:pPr>
                            <w:r>
                              <w:rPr>
                                <w:color w:val="000000"/>
                                <w:szCs w:val="24"/>
                                <w:lang w:eastAsia="lt-LT"/>
                              </w:rPr>
                              <w:t>2023–2024 m. m.</w:t>
                            </w:r>
                          </w:p>
                        </w:tc>
                        <w:tc>
                          <w:tcPr>
                            <w:tcW w:w="3685" w:type="dxa"/>
                          </w:tcPr>
                          <w:p>
                            <w:pPr>
                              <w:tabs>
                                <w:tab w:val="left" w:pos="9639"/>
                              </w:tabs>
                              <w:spacing w:line="276" w:lineRule="auto"/>
                              <w:jc w:val="center"/>
                              <w:rPr>
                                <w:lang w:eastAsia="lt-LT"/>
                              </w:rPr>
                            </w:pPr>
                            <w:r>
                              <w:rPr>
                                <w:szCs w:val="24"/>
                                <w:lang w:eastAsia="lt-LT"/>
                              </w:rPr>
                              <w:t>3679</w:t>
                            </w:r>
                            <w:r>
                              <w:rPr>
                                <w:color w:val="000000"/>
                                <w:szCs w:val="24"/>
                                <w:lang w:eastAsia="lt-LT"/>
                              </w:rPr>
                              <w:t xml:space="preserve"> </w:t>
                            </w:r>
                          </w:p>
                        </w:tc>
                        <w:tc>
                          <w:tcPr>
                            <w:tcW w:w="4111" w:type="dxa"/>
                          </w:tcPr>
                          <w:p>
                            <w:pPr>
                              <w:tabs>
                                <w:tab w:val="left" w:pos="9639"/>
                              </w:tabs>
                              <w:spacing w:line="276" w:lineRule="auto"/>
                              <w:jc w:val="center"/>
                              <w:rPr>
                                <w:lang w:eastAsia="lt-LT"/>
                              </w:rPr>
                            </w:pPr>
                            <w:r>
                              <w:rPr>
                                <w:color w:val="000000"/>
                                <w:szCs w:val="24"/>
                                <w:lang w:eastAsia="lt-LT"/>
                              </w:rPr>
                              <w:t>-84</w:t>
                            </w:r>
                          </w:p>
                        </w:tc>
                      </w:tr>
                      <w:tr>
                        <w:trPr>
                          <w:jc w:val="center"/>
                        </w:trPr>
                        <w:tc>
                          <w:tcPr>
                            <w:tcW w:w="1980" w:type="dxa"/>
                          </w:tcPr>
                          <w:p>
                            <w:pPr>
                              <w:tabs>
                                <w:tab w:val="left" w:pos="9639"/>
                              </w:tabs>
                              <w:spacing w:line="276" w:lineRule="auto"/>
                              <w:jc w:val="both"/>
                              <w:rPr>
                                <w:lang w:eastAsia="lt-LT"/>
                              </w:rPr>
                            </w:pPr>
                            <w:r>
                              <w:rPr>
                                <w:color w:val="000000"/>
                                <w:szCs w:val="24"/>
                                <w:lang w:eastAsia="lt-LT"/>
                              </w:rPr>
                              <w:t>2024–2025 m. m.</w:t>
                            </w:r>
                          </w:p>
                        </w:tc>
                        <w:tc>
                          <w:tcPr>
                            <w:tcW w:w="3685" w:type="dxa"/>
                          </w:tcPr>
                          <w:p>
                            <w:pPr>
                              <w:tabs>
                                <w:tab w:val="left" w:pos="9639"/>
                              </w:tabs>
                              <w:spacing w:line="276" w:lineRule="auto"/>
                              <w:jc w:val="center"/>
                              <w:rPr>
                                <w:lang w:eastAsia="lt-LT"/>
                              </w:rPr>
                            </w:pPr>
                            <w:r>
                              <w:rPr>
                                <w:szCs w:val="24"/>
                                <w:lang w:eastAsia="lt-LT"/>
                              </w:rPr>
                              <w:t>3514</w:t>
                            </w:r>
                          </w:p>
                        </w:tc>
                        <w:tc>
                          <w:tcPr>
                            <w:tcW w:w="4111" w:type="dxa"/>
                          </w:tcPr>
                          <w:p>
                            <w:pPr>
                              <w:tabs>
                                <w:tab w:val="left" w:pos="9639"/>
                              </w:tabs>
                              <w:spacing w:line="276" w:lineRule="auto"/>
                              <w:jc w:val="center"/>
                              <w:rPr>
                                <w:lang w:eastAsia="lt-LT"/>
                              </w:rPr>
                            </w:pPr>
                            <w:r>
                              <w:rPr>
                                <w:color w:val="000000"/>
                                <w:szCs w:val="24"/>
                                <w:lang w:eastAsia="lt-LT"/>
                              </w:rPr>
                              <w:t>-165</w:t>
                            </w:r>
                          </w:p>
                        </w:tc>
                      </w:tr>
                    </w:tbl>
                    <w:p/>
                  </w:sdtContent>
                </w:sdt>
                <w:sdt>
                  <w:sdtPr>
                    <w:alias w:val="pastraipa"/>
                    <w:tag w:val="part_dddddc65cbec4e37bfb5f62acb0f8fbf"/>
                    <w:lock w:val="sdtLocked"/>
                    <w:richText/>
                  </w:sdtPr>
                  <w:sdtContent>
                    <w:p>
                      <w:pPr>
                        <w:tabs>
                          <w:tab w:val="left" w:pos="993"/>
                          <w:tab w:val="left" w:pos="9639"/>
                        </w:tabs>
                        <w:ind w:left="1800"/>
                        <w:jc w:val="right"/>
                        <w:rPr>
                          <w:szCs w:val="24"/>
                        </w:rPr>
                      </w:pPr>
                      <w:r>
                        <w:rPr>
                          <w:i/>
                          <w:color w:val="000000"/>
                          <w:szCs w:val="24"/>
                          <w:shd w:val="clear" w:color="auto" w:fill="FFFFFF"/>
                          <w:lang w:eastAsia="lt-LT"/>
                        </w:rPr>
                        <w:t>Duomenų šaltinis: ŠVIS</w:t>
                      </w:r>
                    </w:p>
                    <w:p>
                      <w:pPr>
                        <w:tabs>
                          <w:tab w:val="left" w:pos="9639"/>
                        </w:tabs>
                        <w:spacing w:line="276" w:lineRule="auto"/>
                        <w:ind w:left="1800"/>
                        <w:jc w:val="both"/>
                        <w:rPr>
                          <w:bCs/>
                          <w:szCs w:val="24"/>
                          <w:lang w:eastAsia="lt-LT"/>
                        </w:rPr>
                      </w:pPr>
                    </w:p>
                  </w:sdtContent>
                </w:sdt>
              </w:sdtContent>
            </w:sdt>
            <w:sdt>
              <w:sdtPr>
                <w:alias w:val="1.4.7 pp."/>
                <w:tag w:val="part_56eff0bd0c0b4a0e87a19b8802b137cd"/>
                <w:lock w:val="sdtLocked"/>
                <w:richText/>
              </w:sdtPr>
              <w:sdtContent>
                <w:p>
                  <w:pPr>
                    <w:tabs>
                      <w:tab w:val="left" w:pos="709"/>
                      <w:tab w:val="left" w:pos="993"/>
                      <w:tab w:val="left" w:pos="1418"/>
                    </w:tabs>
                    <w:spacing w:line="276" w:lineRule="auto"/>
                    <w:ind w:firstLine="709"/>
                    <w:jc w:val="both"/>
                    <w:rPr>
                      <w:b/>
                      <w:szCs w:val="24"/>
                    </w:rPr>
                  </w:pPr>
                  <w:sdt>
                    <w:sdtPr>
                      <w:alias w:val="Numeris"/>
                      <w:tag w:val="nr_56eff0bd0c0b4a0e87a19b8802b137cd"/>
                      <w:lock w:val="sdtLocked"/>
                      <w:richText/>
                    </w:sdtPr>
                    <w:sdtContent>
                      <w:r>
                        <w:rPr>
                          <w:b/>
                          <w:bCs/>
                          <w:szCs w:val="24"/>
                        </w:rPr>
                        <w:t>1.4.7</w:t>
                      </w:r>
                    </w:sdtContent>
                  </w:sdt>
                  <w:r>
                    <w:rPr>
                      <w:b/>
                      <w:bCs/>
                      <w:szCs w:val="24"/>
                    </w:rPr>
                    <w:t>.</w:t>
                    <w:tab/>
                  </w:r>
                  <w:r>
                    <w:rPr>
                      <w:b/>
                      <w:szCs w:val="24"/>
                    </w:rPr>
                    <w:t xml:space="preserve">Vaikų, turinčių specialiųjų ugdymosi poreikių, ugdymas. </w:t>
                  </w:r>
                </w:p>
                <w:p>
                  <w:pPr>
                    <w:tabs>
                      <w:tab w:val="left" w:pos="709"/>
                      <w:tab w:val="left" w:pos="993"/>
                    </w:tabs>
                    <w:spacing w:line="276" w:lineRule="auto"/>
                    <w:ind w:firstLine="709"/>
                    <w:jc w:val="both"/>
                    <w:rPr>
                      <w:szCs w:val="24"/>
                    </w:rPr>
                  </w:pPr>
                  <w:r>
                    <w:rPr>
                      <w:szCs w:val="24"/>
                    </w:rPr>
                    <w:t>Savivaldybės švietimo įstaigose siekiama sudaryti kuo geresnes sąlygos vaikų, turinčių specialiųjų ugdymosi poreikių, ugdymui. Kasmet BUM ugdoma vidutiniškai po 17,8 proc. s</w:t>
                  </w:r>
                  <w:r>
                    <w:rPr>
                      <w:szCs w:val="24"/>
                      <w:lang w:eastAsia="lt-LT"/>
                    </w:rPr>
                    <w:t>pecialiųjų ugdymosi poreikių turinčių mokinių. Kasmet didžioji d</w:t>
                  </w:r>
                  <w:r>
                    <w:rPr>
                      <w:szCs w:val="24"/>
                    </w:rPr>
                    <w:t xml:space="preserve">alis mokinių (vidutiniškai 85,5 proc.), turinčių specialiųjų ugdymosi poreikių, ugdomi integruotai BUM bendrosiose klasėse, vidutiniškai 14,6 proc. mokinių, turinčių specialiųjų ugdymosi poreikių, – </w:t>
                  </w:r>
                  <w:r>
                    <w:rPr>
                      <w:szCs w:val="24"/>
                      <w:lang w:eastAsia="lt-LT"/>
                    </w:rPr>
                    <w:t>Radviliškio r. Šeduvos gimnazijos Specialiojo ugdymo skyriaus ir</w:t>
                  </w:r>
                  <w:r>
                    <w:rPr>
                      <w:szCs w:val="24"/>
                    </w:rPr>
                    <w:t xml:space="preserve"> Radviliškio </w:t>
                  </w:r>
                  <w:r>
                    <w:rPr>
                      <w:szCs w:val="24"/>
                      <w:lang w:eastAsia="lt-LT"/>
                    </w:rPr>
                    <w:t>Gražinos pagrindinės mokyklos specialiosiose / lavinamosiose klasėse</w:t>
                  </w:r>
                  <w:r>
                    <w:rPr>
                      <w:szCs w:val="24"/>
                    </w:rPr>
                    <w:t>.</w:t>
                  </w:r>
                </w:p>
                <w:p>
                  <w:pPr>
                    <w:tabs>
                      <w:tab w:val="left" w:pos="709"/>
                      <w:tab w:val="left" w:pos="993"/>
                    </w:tabs>
                    <w:spacing w:line="276" w:lineRule="auto"/>
                    <w:ind w:firstLine="709"/>
                    <w:jc w:val="both"/>
                    <w:rPr>
                      <w:bCs/>
                      <w:color w:val="000000"/>
                      <w:szCs w:val="24"/>
                    </w:rPr>
                  </w:pPr>
                  <w:r>
                    <w:rPr>
                      <w:bCs/>
                      <w:color w:val="000000"/>
                      <w:szCs w:val="24"/>
                    </w:rPr>
                    <w:t>2021–2025 m. m. laikotarpiu Savivaldybės BUM:</w:t>
                  </w:r>
                </w:p>
                <w:p>
                  <w:pPr>
                    <w:tabs>
                      <w:tab w:val="left" w:pos="709"/>
                      <w:tab w:val="left" w:pos="993"/>
                    </w:tabs>
                    <w:spacing w:line="276" w:lineRule="auto"/>
                    <w:ind w:firstLine="709"/>
                    <w:jc w:val="both"/>
                    <w:rPr>
                      <w:color w:val="000000"/>
                      <w:szCs w:val="24"/>
                    </w:rPr>
                  </w:pPr>
                  <w:r>
                    <w:rPr>
                      <w:rFonts w:ascii="Symbol" w:hAnsi="Symbol"/>
                      <w:color w:val="000000"/>
                      <w:szCs w:val="24"/>
                    </w:rPr>
                    <w:t></w:t>
                    <w:tab/>
                  </w:r>
                  <w:r>
                    <w:rPr>
                      <w:color w:val="000000"/>
                      <w:szCs w:val="24"/>
                    </w:rPr>
                    <w:t>specialiųjų ugdymosi poreikių turinčių mokinių, ugdomų specialiosiose / lavinamosiose klasėse, skaičius sumažėjo 2,9 proc.</w:t>
                  </w:r>
                </w:p>
                <w:p>
                  <w:pPr>
                    <w:tabs>
                      <w:tab w:val="left" w:pos="709"/>
                      <w:tab w:val="left" w:pos="993"/>
                    </w:tabs>
                    <w:spacing w:line="276" w:lineRule="auto"/>
                    <w:ind w:firstLine="709"/>
                    <w:jc w:val="both"/>
                    <w:rPr>
                      <w:color w:val="000000"/>
                      <w:szCs w:val="24"/>
                    </w:rPr>
                  </w:pPr>
                  <w:r>
                    <w:rPr>
                      <w:rFonts w:ascii="Symbol" w:hAnsi="Symbol"/>
                      <w:color w:val="000000"/>
                      <w:szCs w:val="24"/>
                    </w:rPr>
                    <w:t></w:t>
                    <w:tab/>
                  </w:r>
                  <w:r>
                    <w:rPr>
                      <w:color w:val="000000"/>
                      <w:szCs w:val="24"/>
                      <w:lang w:eastAsia="lt-LT"/>
                    </w:rPr>
                    <w:t>mokinių, turinčių specialiųjų ugdymosi poreikių, ugdomų integruotai bendrosiose klasėse, dalis nuo bendro mokinių skaičiaus padidėjo 5,3 proc.;</w:t>
                  </w:r>
                </w:p>
                <w:p>
                  <w:pPr>
                    <w:tabs>
                      <w:tab w:val="left" w:pos="709"/>
                      <w:tab w:val="left" w:pos="993"/>
                    </w:tabs>
                    <w:spacing w:line="276" w:lineRule="auto"/>
                    <w:ind w:firstLine="709"/>
                    <w:jc w:val="both"/>
                    <w:rPr>
                      <w:color w:val="000000"/>
                      <w:szCs w:val="24"/>
                    </w:rPr>
                  </w:pPr>
                  <w:r>
                    <w:rPr>
                      <w:rFonts w:ascii="Symbol" w:hAnsi="Symbol"/>
                      <w:color w:val="000000"/>
                      <w:szCs w:val="24"/>
                    </w:rPr>
                    <w:t></w:t>
                    <w:tab/>
                  </w:r>
                  <w:r>
                    <w:rPr>
                      <w:color w:val="000000"/>
                      <w:szCs w:val="24"/>
                      <w:lang w:eastAsia="lt-LT"/>
                    </w:rPr>
                    <w:t>mokinių, turinčių specialiųjų ugdymosi poreikių, dalis nuo bendro mokinių skaičiaus padidėjo 4,2 proc.;</w:t>
                  </w:r>
                </w:p>
                <w:p>
                  <w:pPr>
                    <w:tabs>
                      <w:tab w:val="left" w:pos="709"/>
                      <w:tab w:val="left" w:pos="993"/>
                    </w:tabs>
                    <w:spacing w:line="276" w:lineRule="auto"/>
                    <w:ind w:firstLine="709"/>
                    <w:jc w:val="both"/>
                    <w:rPr>
                      <w:color w:val="000000"/>
                      <w:szCs w:val="24"/>
                    </w:rPr>
                  </w:pPr>
                  <w:r>
                    <w:rPr>
                      <w:rFonts w:ascii="Symbol" w:hAnsi="Symbol"/>
                      <w:color w:val="000000"/>
                      <w:szCs w:val="24"/>
                    </w:rPr>
                    <w:t></w:t>
                    <w:tab/>
                  </w:r>
                  <w:r>
                    <w:rPr>
                      <w:color w:val="000000"/>
                      <w:szCs w:val="24"/>
                      <w:lang w:eastAsia="lt-LT"/>
                    </w:rPr>
                    <w:t>negalią turinčių mokinių dalis nuo bendro mokinių skaičiaus sumažėjo 5,3 proc.;</w:t>
                  </w:r>
                </w:p>
                <w:p>
                  <w:pPr>
                    <w:tabs>
                      <w:tab w:val="left" w:pos="709"/>
                      <w:tab w:val="left" w:pos="993"/>
                    </w:tabs>
                    <w:spacing w:line="276" w:lineRule="auto"/>
                    <w:ind w:firstLine="709"/>
                    <w:jc w:val="both"/>
                    <w:rPr>
                      <w:color w:val="000000"/>
                      <w:szCs w:val="24"/>
                    </w:rPr>
                  </w:pPr>
                  <w:r>
                    <w:rPr>
                      <w:rFonts w:ascii="Symbol" w:hAnsi="Symbol"/>
                      <w:color w:val="000000"/>
                      <w:szCs w:val="24"/>
                    </w:rPr>
                    <w:t></w:t>
                    <w:tab/>
                  </w:r>
                  <w:r>
                    <w:rPr>
                      <w:color w:val="000000"/>
                      <w:szCs w:val="24"/>
                      <w:lang w:eastAsia="lt-LT"/>
                    </w:rPr>
                    <w:t>švietimo pagalbą gaunančių mokinių skaičius padidėjo 39,3 proc., tačiau kasmet vidutiniškai 11,5 proc. mokinių, kuriems nustatyta švietimo pagalba, jos negavo.</w:t>
                  </w:r>
                </w:p>
                <w:p>
                  <w:pPr>
                    <w:tabs>
                      <w:tab w:val="left" w:pos="709"/>
                      <w:tab w:val="left" w:pos="993"/>
                    </w:tabs>
                    <w:spacing w:line="276" w:lineRule="auto"/>
                    <w:ind w:left="1486"/>
                    <w:jc w:val="both"/>
                    <w:rPr>
                      <w:color w:val="000000"/>
                      <w:szCs w:val="24"/>
                    </w:rPr>
                  </w:pPr>
                </w:p>
                <w:sdt>
                  <w:sdtPr>
                    <w:alias w:val="lentele"/>
                    <w:tag w:val="part_a3904fcc59e1410482c4a151606233a0"/>
                    <w:lock w:val="sdtLocked"/>
                    <w:richText/>
                  </w:sdtPr>
                  <w:sdtContent>
                    <w:p>
                      <w:pPr>
                        <w:tabs>
                          <w:tab w:val="left" w:pos="6050"/>
                          <w:tab w:val="left" w:pos="9639"/>
                          <w:tab w:val="left" w:pos="10800"/>
                        </w:tabs>
                        <w:spacing w:line="276" w:lineRule="auto"/>
                        <w:ind w:firstLine="720"/>
                        <w:jc w:val="right"/>
                        <w:rPr>
                          <w:szCs w:val="24"/>
                          <w:lang w:eastAsia="lt-LT"/>
                        </w:rPr>
                      </w:pPr>
                      <w:sdt>
                        <w:sdtPr>
                          <w:alias w:val="Numeris"/>
                          <w:tag w:val="nr_a3904fcc59e1410482c4a151606233a0"/>
                          <w:lock w:val="sdtLocked"/>
                          <w:richText/>
                        </w:sdtPr>
                        <w:sdtContent>
                          <w:r>
                            <w:rPr>
                              <w:szCs w:val="24"/>
                              <w:lang w:eastAsia="lt-LT"/>
                            </w:rPr>
                            <w:t>8</w:t>
                          </w:r>
                        </w:sdtContent>
                      </w:sdt>
                      <w:r>
                        <w:rPr>
                          <w:szCs w:val="24"/>
                          <w:lang w:eastAsia="lt-LT"/>
                        </w:rPr>
                        <w:t xml:space="preserve"> lentelė</w:t>
                      </w:r>
                    </w:p>
                    <w:p>
                      <w:pPr>
                        <w:tabs>
                          <w:tab w:val="left" w:pos="993"/>
                          <w:tab w:val="left" w:pos="9639"/>
                        </w:tabs>
                        <w:spacing w:line="276" w:lineRule="auto"/>
                        <w:ind w:firstLine="709"/>
                        <w:jc w:val="center"/>
                        <w:rPr>
                          <w:b/>
                          <w:szCs w:val="24"/>
                        </w:rPr>
                      </w:pPr>
                      <w:sdt>
                        <w:sdtPr>
                          <w:alias w:val="Pavadinimas"/>
                          <w:tag w:val="title_a3904fcc59e1410482c4a151606233a0"/>
                          <w:lock w:val="sdtLocked"/>
                          <w:richText/>
                        </w:sdtPr>
                        <w:sdtContent>
                          <w:r>
                            <w:rPr>
                              <w:b/>
                              <w:szCs w:val="24"/>
                            </w:rPr>
                            <w:t xml:space="preserve">Mokinių, turinčių specialiųjų ugdymosi poreikių, skaičiaus ir dalies kaita </w:t>
                          </w:r>
                        </w:sdtContent>
                      </w:sdt>
                    </w:p>
                    <w:p>
                      <w:pPr>
                        <w:tabs>
                          <w:tab w:val="left" w:pos="993"/>
                          <w:tab w:val="left" w:pos="9639"/>
                        </w:tabs>
                        <w:spacing w:line="276" w:lineRule="auto"/>
                        <w:ind w:firstLine="709"/>
                        <w:jc w:val="center"/>
                        <w:rPr>
                          <w:b/>
                          <w:szCs w:val="24"/>
                        </w:rPr>
                      </w:pPr>
                    </w:p>
                    <w:tbl>
                      <w:tblPr>
                        <w:tblW w:w="9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2"/>
                        <w:gridCol w:w="1113"/>
                        <w:gridCol w:w="1101"/>
                        <w:gridCol w:w="1101"/>
                        <w:gridCol w:w="1116"/>
                        <w:gridCol w:w="977"/>
                      </w:tblGrid>
                      <w:tr>
                        <w:trPr>
                          <w:trHeight w:val="585"/>
                          <w:jc w:val="center"/>
                        </w:trPr>
                        <w:tc>
                          <w:tcPr>
                            <w:tcW w:w="4082" w:type="dxa"/>
                          </w:tcPr>
                          <w:p>
                            <w:pPr>
                              <w:spacing w:line="276" w:lineRule="auto"/>
                              <w:jc w:val="center"/>
                              <w:rPr>
                                <w:b/>
                                <w:szCs w:val="24"/>
                                <w:lang w:eastAsia="lt-LT"/>
                              </w:rPr>
                            </w:pPr>
                            <w:r>
                              <w:rPr>
                                <w:b/>
                                <w:szCs w:val="24"/>
                                <w:lang w:eastAsia="lt-LT"/>
                              </w:rPr>
                              <w:t>Mokslo metai</w:t>
                            </w:r>
                          </w:p>
                        </w:tc>
                        <w:tc>
                          <w:tcPr>
                            <w:tcW w:w="1113" w:type="dxa"/>
                          </w:tcPr>
                          <w:p>
                            <w:pPr>
                              <w:spacing w:line="276" w:lineRule="auto"/>
                              <w:jc w:val="center"/>
                              <w:rPr>
                                <w:b/>
                                <w:szCs w:val="24"/>
                                <w:lang w:eastAsia="lt-LT"/>
                              </w:rPr>
                            </w:pPr>
                            <w:r>
                              <w:rPr>
                                <w:b/>
                                <w:szCs w:val="24"/>
                                <w:lang w:eastAsia="lt-LT"/>
                              </w:rPr>
                              <w:t>2021–22 m. m.</w:t>
                            </w:r>
                          </w:p>
                        </w:tc>
                        <w:tc>
                          <w:tcPr>
                            <w:tcW w:w="1101" w:type="dxa"/>
                          </w:tcPr>
                          <w:p>
                            <w:pPr>
                              <w:spacing w:line="276" w:lineRule="auto"/>
                              <w:jc w:val="center"/>
                              <w:rPr>
                                <w:b/>
                                <w:szCs w:val="24"/>
                                <w:lang w:eastAsia="lt-LT"/>
                              </w:rPr>
                            </w:pPr>
                            <w:r>
                              <w:rPr>
                                <w:b/>
                                <w:szCs w:val="24"/>
                                <w:lang w:eastAsia="lt-LT"/>
                              </w:rPr>
                              <w:t>2022–23 m. m.</w:t>
                            </w:r>
                          </w:p>
                        </w:tc>
                        <w:tc>
                          <w:tcPr>
                            <w:tcW w:w="1101" w:type="dxa"/>
                          </w:tcPr>
                          <w:p>
                            <w:pPr>
                              <w:spacing w:line="276" w:lineRule="auto"/>
                              <w:jc w:val="center"/>
                              <w:rPr>
                                <w:b/>
                                <w:szCs w:val="24"/>
                                <w:lang w:eastAsia="lt-LT"/>
                              </w:rPr>
                            </w:pPr>
                            <w:r>
                              <w:rPr>
                                <w:b/>
                                <w:szCs w:val="24"/>
                                <w:lang w:eastAsia="lt-LT"/>
                              </w:rPr>
                              <w:t>2023–24 m. m.</w:t>
                            </w:r>
                          </w:p>
                        </w:tc>
                        <w:tc>
                          <w:tcPr>
                            <w:tcW w:w="1116" w:type="dxa"/>
                          </w:tcPr>
                          <w:p>
                            <w:pPr>
                              <w:spacing w:line="276" w:lineRule="auto"/>
                              <w:jc w:val="center"/>
                              <w:rPr>
                                <w:b/>
                                <w:szCs w:val="24"/>
                                <w:lang w:eastAsia="lt-LT"/>
                              </w:rPr>
                            </w:pPr>
                            <w:r>
                              <w:rPr>
                                <w:b/>
                                <w:szCs w:val="24"/>
                                <w:lang w:eastAsia="lt-LT"/>
                              </w:rPr>
                              <w:t>2024–25 m. m.</w:t>
                            </w:r>
                          </w:p>
                        </w:tc>
                        <w:tc>
                          <w:tcPr>
                            <w:tcW w:w="977" w:type="dxa"/>
                          </w:tcPr>
                          <w:p>
                            <w:pPr>
                              <w:spacing w:line="276" w:lineRule="auto"/>
                              <w:jc w:val="center"/>
                              <w:rPr>
                                <w:b/>
                                <w:color w:val="000000"/>
                                <w:szCs w:val="24"/>
                                <w:lang w:eastAsia="lt-LT"/>
                              </w:rPr>
                            </w:pPr>
                            <w:r>
                              <w:rPr>
                                <w:b/>
                                <w:color w:val="000000"/>
                                <w:szCs w:val="24"/>
                                <w:lang w:eastAsia="lt-LT"/>
                              </w:rPr>
                              <w:t>Pokytis</w:t>
                            </w:r>
                          </w:p>
                        </w:tc>
                      </w:tr>
                      <w:tr>
                        <w:trPr>
                          <w:trHeight w:val="492"/>
                          <w:jc w:val="center"/>
                        </w:trPr>
                        <w:tc>
                          <w:tcPr>
                            <w:tcW w:w="4082" w:type="dxa"/>
                          </w:tcPr>
                          <w:p>
                            <w:pPr>
                              <w:spacing w:line="276" w:lineRule="auto"/>
                              <w:jc w:val="both"/>
                              <w:rPr>
                                <w:b/>
                                <w:bCs/>
                                <w:sz w:val="22"/>
                                <w:szCs w:val="22"/>
                                <w:lang w:eastAsia="lt-LT"/>
                              </w:rPr>
                            </w:pPr>
                            <w:r>
                              <w:rPr>
                                <w:b/>
                                <w:bCs/>
                                <w:sz w:val="22"/>
                                <w:szCs w:val="22"/>
                                <w:lang w:eastAsia="lt-LT"/>
                              </w:rPr>
                              <w:t xml:space="preserve">Bendras mokinių (PU ir BU) skaičius bendrojo ugdymo mokyklose </w:t>
                            </w:r>
                          </w:p>
                        </w:tc>
                        <w:tc>
                          <w:tcPr>
                            <w:tcW w:w="1113" w:type="dxa"/>
                          </w:tcPr>
                          <w:p>
                            <w:pPr>
                              <w:spacing w:line="276" w:lineRule="auto"/>
                              <w:jc w:val="center"/>
                              <w:rPr>
                                <w:b/>
                                <w:bCs/>
                                <w:sz w:val="22"/>
                                <w:szCs w:val="22"/>
                                <w:lang w:eastAsia="lt-LT"/>
                              </w:rPr>
                            </w:pPr>
                            <w:r>
                              <w:rPr>
                                <w:b/>
                                <w:bCs/>
                                <w:sz w:val="22"/>
                                <w:szCs w:val="22"/>
                                <w:lang w:eastAsia="lt-LT"/>
                              </w:rPr>
                              <w:t>4035</w:t>
                            </w:r>
                          </w:p>
                          <w:p>
                            <w:pPr>
                              <w:spacing w:line="276" w:lineRule="auto"/>
                              <w:jc w:val="center"/>
                              <w:rPr>
                                <w:b/>
                                <w:bCs/>
                                <w:sz w:val="22"/>
                                <w:szCs w:val="22"/>
                                <w:lang w:eastAsia="lt-LT"/>
                              </w:rPr>
                            </w:pPr>
                          </w:p>
                        </w:tc>
                        <w:tc>
                          <w:tcPr>
                            <w:tcW w:w="1101" w:type="dxa"/>
                          </w:tcPr>
                          <w:p>
                            <w:pPr>
                              <w:spacing w:line="276" w:lineRule="auto"/>
                              <w:jc w:val="center"/>
                              <w:rPr>
                                <w:b/>
                                <w:bCs/>
                                <w:sz w:val="22"/>
                                <w:szCs w:val="22"/>
                                <w:lang w:eastAsia="lt-LT"/>
                              </w:rPr>
                            </w:pPr>
                            <w:r>
                              <w:rPr>
                                <w:b/>
                                <w:bCs/>
                                <w:sz w:val="22"/>
                                <w:szCs w:val="22"/>
                                <w:lang w:eastAsia="lt-LT"/>
                              </w:rPr>
                              <w:t>4048</w:t>
                            </w:r>
                          </w:p>
                          <w:p>
                            <w:pPr>
                              <w:spacing w:line="276" w:lineRule="auto"/>
                              <w:jc w:val="center"/>
                              <w:rPr>
                                <w:b/>
                                <w:bCs/>
                                <w:sz w:val="22"/>
                                <w:szCs w:val="22"/>
                                <w:lang w:eastAsia="lt-LT"/>
                              </w:rPr>
                            </w:pPr>
                          </w:p>
                        </w:tc>
                        <w:tc>
                          <w:tcPr>
                            <w:tcW w:w="1101" w:type="dxa"/>
                          </w:tcPr>
                          <w:p>
                            <w:pPr>
                              <w:spacing w:line="276" w:lineRule="auto"/>
                              <w:jc w:val="center"/>
                              <w:rPr>
                                <w:b/>
                                <w:bCs/>
                                <w:sz w:val="22"/>
                                <w:szCs w:val="22"/>
                                <w:lang w:eastAsia="lt-LT"/>
                              </w:rPr>
                            </w:pPr>
                            <w:r>
                              <w:rPr>
                                <w:b/>
                                <w:bCs/>
                                <w:sz w:val="22"/>
                                <w:szCs w:val="22"/>
                                <w:lang w:eastAsia="lt-LT"/>
                              </w:rPr>
                              <w:t>3906</w:t>
                            </w:r>
                          </w:p>
                        </w:tc>
                        <w:tc>
                          <w:tcPr>
                            <w:tcW w:w="1116" w:type="dxa"/>
                          </w:tcPr>
                          <w:p>
                            <w:pPr>
                              <w:spacing w:line="276" w:lineRule="auto"/>
                              <w:jc w:val="center"/>
                              <w:rPr>
                                <w:b/>
                                <w:bCs/>
                                <w:sz w:val="22"/>
                                <w:szCs w:val="22"/>
                                <w:lang w:eastAsia="lt-LT"/>
                              </w:rPr>
                            </w:pPr>
                            <w:r>
                              <w:rPr>
                                <w:b/>
                                <w:bCs/>
                                <w:sz w:val="22"/>
                                <w:szCs w:val="22"/>
                                <w:lang w:eastAsia="lt-LT"/>
                              </w:rPr>
                              <w:t>3724</w:t>
                            </w:r>
                          </w:p>
                        </w:tc>
                        <w:tc>
                          <w:tcPr>
                            <w:tcW w:w="977" w:type="dxa"/>
                          </w:tcPr>
                          <w:p>
                            <w:pPr>
                              <w:spacing w:line="276" w:lineRule="auto"/>
                              <w:jc w:val="center"/>
                              <w:rPr>
                                <w:b/>
                                <w:bCs/>
                                <w:color w:val="000000"/>
                                <w:szCs w:val="24"/>
                                <w:lang w:eastAsia="lt-LT"/>
                              </w:rPr>
                            </w:pPr>
                            <w:r>
                              <w:rPr>
                                <w:b/>
                                <w:bCs/>
                                <w:color w:val="000000"/>
                                <w:szCs w:val="24"/>
                                <w:lang w:eastAsia="lt-LT"/>
                              </w:rPr>
                              <w:t>-311</w:t>
                            </w:r>
                          </w:p>
                        </w:tc>
                      </w:tr>
                      <w:tr>
                        <w:trPr>
                          <w:trHeight w:val="822"/>
                          <w:jc w:val="center"/>
                        </w:trPr>
                        <w:tc>
                          <w:tcPr>
                            <w:tcW w:w="4082" w:type="dxa"/>
                          </w:tcPr>
                          <w:p>
                            <w:pPr>
                              <w:spacing w:line="276" w:lineRule="auto"/>
                              <w:jc w:val="both"/>
                              <w:rPr>
                                <w:sz w:val="22"/>
                                <w:szCs w:val="22"/>
                                <w:lang w:eastAsia="lt-LT"/>
                              </w:rPr>
                            </w:pPr>
                            <w:r>
                              <w:rPr>
                                <w:sz w:val="22"/>
                                <w:szCs w:val="22"/>
                                <w:lang w:eastAsia="lt-LT"/>
                              </w:rPr>
                              <w:t xml:space="preserve">Specialiųjų ugdymosi poreikių turinčių mokinių, ugdomų specialiosiose / lavinamosiose klasėse skaičius </w:t>
                            </w:r>
                          </w:p>
                        </w:tc>
                        <w:tc>
                          <w:tcPr>
                            <w:tcW w:w="1113" w:type="dxa"/>
                          </w:tcPr>
                          <w:p>
                            <w:pPr>
                              <w:spacing w:line="276" w:lineRule="auto"/>
                              <w:jc w:val="center"/>
                              <w:rPr>
                                <w:sz w:val="22"/>
                                <w:szCs w:val="22"/>
                                <w:lang w:eastAsia="lt-LT"/>
                              </w:rPr>
                            </w:pPr>
                            <w:r>
                              <w:rPr>
                                <w:sz w:val="22"/>
                                <w:szCs w:val="22"/>
                                <w:lang w:eastAsia="lt-LT"/>
                              </w:rPr>
                              <w:t>103</w:t>
                            </w:r>
                          </w:p>
                        </w:tc>
                        <w:tc>
                          <w:tcPr>
                            <w:tcW w:w="1101" w:type="dxa"/>
                          </w:tcPr>
                          <w:p>
                            <w:pPr>
                              <w:spacing w:line="276" w:lineRule="auto"/>
                              <w:jc w:val="center"/>
                              <w:rPr>
                                <w:sz w:val="22"/>
                                <w:szCs w:val="22"/>
                                <w:lang w:eastAsia="lt-LT"/>
                              </w:rPr>
                            </w:pPr>
                            <w:r>
                              <w:rPr>
                                <w:sz w:val="22"/>
                                <w:szCs w:val="22"/>
                                <w:lang w:eastAsia="lt-LT"/>
                              </w:rPr>
                              <w:t>102</w:t>
                            </w:r>
                          </w:p>
                        </w:tc>
                        <w:tc>
                          <w:tcPr>
                            <w:tcW w:w="1101" w:type="dxa"/>
                          </w:tcPr>
                          <w:p>
                            <w:pPr>
                              <w:spacing w:line="276" w:lineRule="auto"/>
                              <w:jc w:val="center"/>
                              <w:rPr>
                                <w:sz w:val="22"/>
                                <w:szCs w:val="22"/>
                                <w:lang w:eastAsia="lt-LT"/>
                              </w:rPr>
                            </w:pPr>
                            <w:r>
                              <w:rPr>
                                <w:sz w:val="22"/>
                                <w:szCs w:val="22"/>
                                <w:lang w:eastAsia="lt-LT"/>
                              </w:rPr>
                              <w:t>101</w:t>
                            </w:r>
                          </w:p>
                        </w:tc>
                        <w:tc>
                          <w:tcPr>
                            <w:tcW w:w="1116" w:type="dxa"/>
                          </w:tcPr>
                          <w:p>
                            <w:pPr>
                              <w:spacing w:line="276" w:lineRule="auto"/>
                              <w:jc w:val="center"/>
                              <w:rPr>
                                <w:sz w:val="22"/>
                                <w:szCs w:val="22"/>
                                <w:lang w:eastAsia="lt-LT"/>
                              </w:rPr>
                            </w:pPr>
                            <w:r>
                              <w:rPr>
                                <w:sz w:val="22"/>
                                <w:szCs w:val="22"/>
                                <w:lang w:eastAsia="lt-LT"/>
                              </w:rPr>
                              <w:t>100</w:t>
                            </w:r>
                          </w:p>
                        </w:tc>
                        <w:tc>
                          <w:tcPr>
                            <w:tcW w:w="977" w:type="dxa"/>
                          </w:tcPr>
                          <w:p>
                            <w:pPr>
                              <w:spacing w:line="276" w:lineRule="auto"/>
                              <w:jc w:val="center"/>
                              <w:rPr>
                                <w:color w:val="000000"/>
                                <w:szCs w:val="24"/>
                                <w:lang w:eastAsia="lt-LT"/>
                              </w:rPr>
                            </w:pPr>
                            <w:r>
                              <w:rPr>
                                <w:color w:val="000000"/>
                                <w:szCs w:val="24"/>
                                <w:lang w:eastAsia="lt-LT"/>
                              </w:rPr>
                              <w:t>-3</w:t>
                            </w:r>
                          </w:p>
                        </w:tc>
                      </w:tr>
                      <w:tr>
                        <w:trPr>
                          <w:trHeight w:val="822"/>
                          <w:jc w:val="center"/>
                        </w:trPr>
                        <w:tc>
                          <w:tcPr>
                            <w:tcW w:w="4082" w:type="dxa"/>
                          </w:tcPr>
                          <w:p>
                            <w:pPr>
                              <w:spacing w:line="276" w:lineRule="auto"/>
                              <w:jc w:val="both"/>
                              <w:rPr>
                                <w:b/>
                                <w:bCs/>
                                <w:sz w:val="22"/>
                                <w:szCs w:val="22"/>
                                <w:lang w:eastAsia="lt-LT"/>
                              </w:rPr>
                            </w:pPr>
                            <w:r>
                              <w:rPr>
                                <w:sz w:val="22"/>
                                <w:szCs w:val="22"/>
                              </w:rPr>
                              <w:t xml:space="preserve">Mokinių, turinčių specialiųjų ugdymosi poreikių, ugdomų integruotai bendrosiose klasėse, skaičius ir dalis </w:t>
                            </w:r>
                            <w:r>
                              <w:rPr>
                                <w:sz w:val="22"/>
                                <w:szCs w:val="22"/>
                                <w:lang w:eastAsia="lt-LT"/>
                              </w:rPr>
                              <w:t>nuo bendro mokinių skaičiaus bendrojo ugdymo mokyklose</w:t>
                            </w:r>
                          </w:p>
                        </w:tc>
                        <w:tc>
                          <w:tcPr>
                            <w:tcW w:w="1113" w:type="dxa"/>
                          </w:tcPr>
                          <w:p>
                            <w:pPr>
                              <w:spacing w:line="276" w:lineRule="auto"/>
                              <w:ind w:left="-97" w:right="-135"/>
                              <w:jc w:val="center"/>
                              <w:rPr>
                                <w:sz w:val="22"/>
                                <w:szCs w:val="22"/>
                                <w:lang w:eastAsia="lt-LT"/>
                              </w:rPr>
                            </w:pPr>
                            <w:r>
                              <w:rPr>
                                <w:sz w:val="22"/>
                                <w:szCs w:val="22"/>
                                <w:lang w:eastAsia="lt-LT"/>
                              </w:rPr>
                              <w:t>575</w:t>
                            </w:r>
                          </w:p>
                          <w:p>
                            <w:pPr>
                              <w:spacing w:line="276" w:lineRule="auto"/>
                              <w:ind w:left="-97" w:right="-135"/>
                              <w:jc w:val="center"/>
                              <w:rPr>
                                <w:b/>
                                <w:bCs/>
                                <w:sz w:val="22"/>
                                <w:szCs w:val="22"/>
                              </w:rPr>
                            </w:pPr>
                            <w:r>
                              <w:rPr>
                                <w:sz w:val="22"/>
                                <w:szCs w:val="22"/>
                                <w:lang w:eastAsia="lt-LT"/>
                              </w:rPr>
                              <w:t>(14,3 proc.)</w:t>
                            </w:r>
                          </w:p>
                        </w:tc>
                        <w:tc>
                          <w:tcPr>
                            <w:tcW w:w="1101" w:type="dxa"/>
                          </w:tcPr>
                          <w:p>
                            <w:pPr>
                              <w:spacing w:line="276" w:lineRule="auto"/>
                              <w:ind w:left="-97" w:right="-135"/>
                              <w:jc w:val="center"/>
                              <w:rPr>
                                <w:sz w:val="22"/>
                                <w:szCs w:val="22"/>
                                <w:lang w:eastAsia="lt-LT"/>
                              </w:rPr>
                            </w:pPr>
                            <w:r>
                              <w:rPr>
                                <w:sz w:val="22"/>
                                <w:szCs w:val="22"/>
                                <w:lang w:eastAsia="lt-LT"/>
                              </w:rPr>
                              <w:t>595</w:t>
                            </w:r>
                          </w:p>
                          <w:p>
                            <w:pPr>
                              <w:spacing w:line="276" w:lineRule="auto"/>
                              <w:ind w:left="-97" w:right="-135"/>
                              <w:jc w:val="center"/>
                              <w:rPr>
                                <w:b/>
                                <w:bCs/>
                                <w:sz w:val="22"/>
                                <w:szCs w:val="22"/>
                              </w:rPr>
                            </w:pPr>
                            <w:r>
                              <w:rPr>
                                <w:sz w:val="22"/>
                                <w:szCs w:val="22"/>
                                <w:lang w:eastAsia="lt-LT"/>
                              </w:rPr>
                              <w:t>(14,7 proc.)</w:t>
                            </w:r>
                          </w:p>
                        </w:tc>
                        <w:tc>
                          <w:tcPr>
                            <w:tcW w:w="1101" w:type="dxa"/>
                          </w:tcPr>
                          <w:p>
                            <w:pPr>
                              <w:spacing w:line="276" w:lineRule="auto"/>
                              <w:ind w:left="-97" w:right="-135"/>
                              <w:jc w:val="center"/>
                              <w:rPr>
                                <w:sz w:val="22"/>
                                <w:szCs w:val="22"/>
                                <w:lang w:eastAsia="lt-LT"/>
                              </w:rPr>
                            </w:pPr>
                            <w:r>
                              <w:rPr>
                                <w:sz w:val="22"/>
                                <w:szCs w:val="22"/>
                                <w:lang w:eastAsia="lt-LT"/>
                              </w:rPr>
                              <w:t>614</w:t>
                            </w:r>
                          </w:p>
                          <w:p>
                            <w:pPr>
                              <w:spacing w:line="276" w:lineRule="auto"/>
                              <w:ind w:left="-97" w:right="-135"/>
                              <w:jc w:val="center"/>
                              <w:rPr>
                                <w:b/>
                                <w:bCs/>
                                <w:sz w:val="22"/>
                                <w:szCs w:val="22"/>
                              </w:rPr>
                            </w:pPr>
                            <w:r>
                              <w:rPr>
                                <w:sz w:val="22"/>
                                <w:szCs w:val="22"/>
                                <w:lang w:eastAsia="lt-LT"/>
                              </w:rPr>
                              <w:t>(15,7 proc.)</w:t>
                            </w:r>
                          </w:p>
                        </w:tc>
                        <w:tc>
                          <w:tcPr>
                            <w:tcW w:w="1116" w:type="dxa"/>
                          </w:tcPr>
                          <w:p>
                            <w:pPr>
                              <w:spacing w:line="276" w:lineRule="auto"/>
                              <w:ind w:left="-97" w:right="-135"/>
                              <w:jc w:val="center"/>
                              <w:rPr>
                                <w:sz w:val="22"/>
                                <w:szCs w:val="22"/>
                                <w:lang w:eastAsia="lt-LT"/>
                              </w:rPr>
                            </w:pPr>
                            <w:r>
                              <w:rPr>
                                <w:sz w:val="22"/>
                                <w:szCs w:val="22"/>
                                <w:lang w:eastAsia="lt-LT"/>
                              </w:rPr>
                              <w:t>607</w:t>
                            </w:r>
                          </w:p>
                          <w:p>
                            <w:pPr>
                              <w:spacing w:line="276" w:lineRule="auto"/>
                              <w:ind w:left="-97" w:right="-135"/>
                              <w:jc w:val="center"/>
                              <w:rPr>
                                <w:b/>
                                <w:bCs/>
                                <w:sz w:val="22"/>
                                <w:szCs w:val="22"/>
                              </w:rPr>
                            </w:pPr>
                            <w:r>
                              <w:rPr>
                                <w:sz w:val="22"/>
                                <w:szCs w:val="22"/>
                                <w:lang w:eastAsia="lt-LT"/>
                              </w:rPr>
                              <w:t>(16,3 proc.)</w:t>
                            </w:r>
                          </w:p>
                        </w:tc>
                        <w:tc>
                          <w:tcPr>
                            <w:tcW w:w="977" w:type="dxa"/>
                          </w:tcPr>
                          <w:p>
                            <w:pPr>
                              <w:spacing w:line="276" w:lineRule="auto"/>
                              <w:jc w:val="center"/>
                              <w:rPr>
                                <w:color w:val="000000"/>
                                <w:szCs w:val="24"/>
                                <w:lang w:eastAsia="lt-LT"/>
                              </w:rPr>
                            </w:pPr>
                            <w:r>
                              <w:rPr>
                                <w:color w:val="000000"/>
                                <w:szCs w:val="24"/>
                                <w:lang w:eastAsia="lt-LT"/>
                              </w:rPr>
                              <w:t>+32</w:t>
                            </w:r>
                          </w:p>
                        </w:tc>
                      </w:tr>
                      <w:tr>
                        <w:trPr>
                          <w:trHeight w:val="822"/>
                          <w:jc w:val="center"/>
                        </w:trPr>
                        <w:tc>
                          <w:tcPr>
                            <w:tcW w:w="4082" w:type="dxa"/>
                          </w:tcPr>
                          <w:p>
                            <w:pPr>
                              <w:spacing w:line="276" w:lineRule="auto"/>
                              <w:jc w:val="both"/>
                              <w:rPr>
                                <w:b/>
                                <w:bCs/>
                                <w:sz w:val="22"/>
                                <w:szCs w:val="22"/>
                                <w:lang w:eastAsia="lt-LT"/>
                              </w:rPr>
                            </w:pPr>
                            <w:r>
                              <w:rPr>
                                <w:b/>
                                <w:bCs/>
                                <w:sz w:val="22"/>
                                <w:szCs w:val="22"/>
                                <w:lang w:eastAsia="lt-LT"/>
                              </w:rPr>
                              <w:t>Specialiųjų ugdymosi poreikių turinčių mokinių skaičius ir dalis nuo bendro mokinių skaičiaus bendrojo ugdymo mokyklose</w:t>
                            </w:r>
                          </w:p>
                        </w:tc>
                        <w:tc>
                          <w:tcPr>
                            <w:tcW w:w="1113" w:type="dxa"/>
                          </w:tcPr>
                          <w:p>
                            <w:pPr>
                              <w:spacing w:line="276" w:lineRule="auto"/>
                              <w:ind w:left="-97" w:right="-135"/>
                              <w:jc w:val="center"/>
                              <w:rPr>
                                <w:b/>
                                <w:bCs/>
                                <w:sz w:val="22"/>
                                <w:szCs w:val="22"/>
                              </w:rPr>
                            </w:pPr>
                            <w:r>
                              <w:rPr>
                                <w:b/>
                                <w:bCs/>
                                <w:sz w:val="22"/>
                                <w:szCs w:val="22"/>
                              </w:rPr>
                              <w:t>678</w:t>
                            </w:r>
                          </w:p>
                          <w:p>
                            <w:pPr>
                              <w:spacing w:line="276" w:lineRule="auto"/>
                              <w:ind w:left="-97" w:right="-135"/>
                              <w:jc w:val="center"/>
                              <w:rPr>
                                <w:sz w:val="22"/>
                                <w:szCs w:val="22"/>
                                <w:lang w:eastAsia="lt-LT"/>
                              </w:rPr>
                            </w:pPr>
                            <w:r>
                              <w:rPr>
                                <w:sz w:val="22"/>
                                <w:szCs w:val="22"/>
                              </w:rPr>
                              <w:t xml:space="preserve">(16,8 proc.) </w:t>
                            </w:r>
                          </w:p>
                        </w:tc>
                        <w:tc>
                          <w:tcPr>
                            <w:tcW w:w="1101" w:type="dxa"/>
                          </w:tcPr>
                          <w:p>
                            <w:pPr>
                              <w:spacing w:line="276" w:lineRule="auto"/>
                              <w:ind w:left="-97" w:right="-135"/>
                              <w:jc w:val="center"/>
                              <w:rPr>
                                <w:b/>
                                <w:bCs/>
                                <w:sz w:val="22"/>
                                <w:szCs w:val="22"/>
                              </w:rPr>
                            </w:pPr>
                            <w:r>
                              <w:rPr>
                                <w:b/>
                                <w:bCs/>
                                <w:sz w:val="22"/>
                                <w:szCs w:val="22"/>
                              </w:rPr>
                              <w:t>697</w:t>
                            </w:r>
                          </w:p>
                          <w:p>
                            <w:pPr>
                              <w:spacing w:line="276" w:lineRule="auto"/>
                              <w:ind w:left="-97" w:right="-135"/>
                              <w:jc w:val="center"/>
                              <w:rPr>
                                <w:sz w:val="22"/>
                                <w:szCs w:val="22"/>
                                <w:lang w:eastAsia="lt-LT"/>
                              </w:rPr>
                            </w:pPr>
                            <w:r>
                              <w:rPr>
                                <w:sz w:val="22"/>
                                <w:szCs w:val="22"/>
                                <w:lang w:eastAsia="lt-LT"/>
                              </w:rPr>
                              <w:t>(17,2 proc.)</w:t>
                            </w:r>
                          </w:p>
                        </w:tc>
                        <w:tc>
                          <w:tcPr>
                            <w:tcW w:w="1101" w:type="dxa"/>
                          </w:tcPr>
                          <w:p>
                            <w:pPr>
                              <w:spacing w:line="276" w:lineRule="auto"/>
                              <w:ind w:left="-97" w:right="-135"/>
                              <w:jc w:val="center"/>
                              <w:rPr>
                                <w:b/>
                                <w:bCs/>
                                <w:sz w:val="22"/>
                                <w:szCs w:val="22"/>
                              </w:rPr>
                            </w:pPr>
                            <w:r>
                              <w:rPr>
                                <w:b/>
                                <w:bCs/>
                                <w:sz w:val="22"/>
                                <w:szCs w:val="22"/>
                              </w:rPr>
                              <w:t>715</w:t>
                            </w:r>
                          </w:p>
                          <w:p>
                            <w:pPr>
                              <w:spacing w:line="276" w:lineRule="auto"/>
                              <w:ind w:left="-97" w:right="-135"/>
                              <w:jc w:val="center"/>
                              <w:rPr>
                                <w:sz w:val="22"/>
                                <w:szCs w:val="22"/>
                                <w:lang w:eastAsia="lt-LT"/>
                              </w:rPr>
                            </w:pPr>
                            <w:r>
                              <w:rPr>
                                <w:sz w:val="22"/>
                                <w:szCs w:val="22"/>
                                <w:lang w:eastAsia="lt-LT"/>
                              </w:rPr>
                              <w:t>(18,3 proc.)</w:t>
                            </w:r>
                          </w:p>
                        </w:tc>
                        <w:tc>
                          <w:tcPr>
                            <w:tcW w:w="1116" w:type="dxa"/>
                          </w:tcPr>
                          <w:p>
                            <w:pPr>
                              <w:spacing w:line="276" w:lineRule="auto"/>
                              <w:ind w:left="-97" w:right="-135"/>
                              <w:jc w:val="center"/>
                              <w:rPr>
                                <w:b/>
                                <w:bCs/>
                                <w:sz w:val="22"/>
                                <w:szCs w:val="22"/>
                              </w:rPr>
                            </w:pPr>
                            <w:r>
                              <w:rPr>
                                <w:b/>
                                <w:bCs/>
                                <w:sz w:val="22"/>
                                <w:szCs w:val="22"/>
                              </w:rPr>
                              <w:t>707</w:t>
                            </w:r>
                          </w:p>
                          <w:p>
                            <w:pPr>
                              <w:spacing w:line="276" w:lineRule="auto"/>
                              <w:ind w:left="-97" w:right="-135"/>
                              <w:jc w:val="center"/>
                              <w:rPr>
                                <w:sz w:val="22"/>
                                <w:szCs w:val="22"/>
                                <w:lang w:eastAsia="lt-LT"/>
                              </w:rPr>
                            </w:pPr>
                            <w:r>
                              <w:rPr>
                                <w:sz w:val="22"/>
                                <w:szCs w:val="22"/>
                                <w:lang w:eastAsia="lt-LT"/>
                              </w:rPr>
                              <w:t>(19 proc.)</w:t>
                            </w:r>
                          </w:p>
                        </w:tc>
                        <w:tc>
                          <w:tcPr>
                            <w:tcW w:w="977" w:type="dxa"/>
                          </w:tcPr>
                          <w:p>
                            <w:pPr>
                              <w:spacing w:line="276" w:lineRule="auto"/>
                              <w:jc w:val="center"/>
                              <w:rPr>
                                <w:b/>
                                <w:bCs/>
                                <w:color w:val="000000"/>
                                <w:szCs w:val="24"/>
                                <w:lang w:eastAsia="lt-LT"/>
                              </w:rPr>
                            </w:pPr>
                            <w:r>
                              <w:rPr>
                                <w:b/>
                                <w:bCs/>
                                <w:color w:val="000000"/>
                                <w:szCs w:val="24"/>
                                <w:lang w:eastAsia="lt-LT"/>
                              </w:rPr>
                              <w:t>+19</w:t>
                            </w:r>
                          </w:p>
                        </w:tc>
                      </w:tr>
                      <w:tr>
                        <w:trPr>
                          <w:jc w:val="center"/>
                        </w:trPr>
                        <w:tc>
                          <w:tcPr>
                            <w:tcW w:w="4082" w:type="dxa"/>
                          </w:tcPr>
                          <w:p>
                            <w:pPr>
                              <w:spacing w:line="276" w:lineRule="auto"/>
                              <w:jc w:val="both"/>
                              <w:rPr>
                                <w:sz w:val="22"/>
                                <w:szCs w:val="22"/>
                                <w:lang w:eastAsia="lt-LT"/>
                              </w:rPr>
                            </w:pPr>
                            <w:r>
                              <w:rPr>
                                <w:sz w:val="22"/>
                                <w:szCs w:val="22"/>
                                <w:lang w:eastAsia="lt-LT"/>
                              </w:rPr>
                              <w:t xml:space="preserve">Negalią turinčių mokinių skaičius ir dalis nuo bendro mokinių skaičius bendrojo ugdymo mokyklose </w:t>
                            </w:r>
                          </w:p>
                        </w:tc>
                        <w:tc>
                          <w:tcPr>
                            <w:tcW w:w="1113" w:type="dxa"/>
                          </w:tcPr>
                          <w:p>
                            <w:pPr>
                              <w:spacing w:line="276" w:lineRule="auto"/>
                              <w:ind w:left="-97" w:right="-135"/>
                              <w:jc w:val="center"/>
                              <w:rPr>
                                <w:sz w:val="22"/>
                                <w:szCs w:val="22"/>
                                <w:lang w:eastAsia="lt-LT"/>
                              </w:rPr>
                            </w:pPr>
                            <w:r>
                              <w:rPr>
                                <w:sz w:val="22"/>
                                <w:szCs w:val="22"/>
                                <w:lang w:eastAsia="lt-LT"/>
                              </w:rPr>
                              <w:t>114</w:t>
                            </w:r>
                          </w:p>
                          <w:p>
                            <w:pPr>
                              <w:spacing w:line="276" w:lineRule="auto"/>
                              <w:ind w:left="-97" w:right="-135"/>
                              <w:jc w:val="center"/>
                              <w:rPr>
                                <w:sz w:val="22"/>
                                <w:szCs w:val="22"/>
                                <w:lang w:eastAsia="lt-LT"/>
                              </w:rPr>
                            </w:pPr>
                            <w:r>
                              <w:rPr>
                                <w:sz w:val="22"/>
                                <w:szCs w:val="22"/>
                                <w:lang w:eastAsia="lt-LT"/>
                              </w:rPr>
                              <w:t>(2,8 proc.)</w:t>
                            </w:r>
                          </w:p>
                        </w:tc>
                        <w:tc>
                          <w:tcPr>
                            <w:tcW w:w="1101" w:type="dxa"/>
                          </w:tcPr>
                          <w:p>
                            <w:pPr>
                              <w:spacing w:line="276" w:lineRule="auto"/>
                              <w:ind w:left="-97" w:right="-135"/>
                              <w:jc w:val="center"/>
                              <w:rPr>
                                <w:sz w:val="22"/>
                                <w:szCs w:val="22"/>
                                <w:lang w:eastAsia="lt-LT"/>
                              </w:rPr>
                            </w:pPr>
                            <w:r>
                              <w:rPr>
                                <w:sz w:val="22"/>
                                <w:szCs w:val="22"/>
                                <w:lang w:eastAsia="lt-LT"/>
                              </w:rPr>
                              <w:t>112</w:t>
                            </w:r>
                          </w:p>
                          <w:p>
                            <w:pPr>
                              <w:spacing w:line="276" w:lineRule="auto"/>
                              <w:ind w:left="-97" w:right="-135"/>
                              <w:jc w:val="center"/>
                              <w:rPr>
                                <w:sz w:val="22"/>
                                <w:szCs w:val="22"/>
                                <w:lang w:eastAsia="lt-LT"/>
                              </w:rPr>
                            </w:pPr>
                            <w:r>
                              <w:rPr>
                                <w:sz w:val="22"/>
                                <w:szCs w:val="22"/>
                                <w:lang w:eastAsia="lt-LT"/>
                              </w:rPr>
                              <w:t>(2,8 proc.)</w:t>
                            </w:r>
                          </w:p>
                        </w:tc>
                        <w:tc>
                          <w:tcPr>
                            <w:tcW w:w="1101" w:type="dxa"/>
                          </w:tcPr>
                          <w:p>
                            <w:pPr>
                              <w:spacing w:line="276" w:lineRule="auto"/>
                              <w:ind w:left="-97" w:right="-135"/>
                              <w:jc w:val="center"/>
                              <w:rPr>
                                <w:sz w:val="22"/>
                                <w:szCs w:val="22"/>
                                <w:lang w:eastAsia="lt-LT"/>
                              </w:rPr>
                            </w:pPr>
                            <w:r>
                              <w:rPr>
                                <w:sz w:val="22"/>
                                <w:szCs w:val="22"/>
                                <w:lang w:eastAsia="lt-LT"/>
                              </w:rPr>
                              <w:t>113</w:t>
                            </w:r>
                          </w:p>
                          <w:p>
                            <w:pPr>
                              <w:spacing w:line="276" w:lineRule="auto"/>
                              <w:ind w:left="-97" w:right="-135"/>
                              <w:jc w:val="center"/>
                              <w:rPr>
                                <w:sz w:val="22"/>
                                <w:szCs w:val="22"/>
                                <w:lang w:eastAsia="lt-LT"/>
                              </w:rPr>
                            </w:pPr>
                            <w:r>
                              <w:rPr>
                                <w:sz w:val="22"/>
                                <w:szCs w:val="22"/>
                                <w:lang w:eastAsia="lt-LT"/>
                              </w:rPr>
                              <w:t>(2,9 proc.)</w:t>
                            </w:r>
                          </w:p>
                        </w:tc>
                        <w:tc>
                          <w:tcPr>
                            <w:tcW w:w="1116" w:type="dxa"/>
                          </w:tcPr>
                          <w:p>
                            <w:pPr>
                              <w:spacing w:line="276" w:lineRule="auto"/>
                              <w:ind w:left="-97" w:right="-135"/>
                              <w:jc w:val="center"/>
                              <w:rPr>
                                <w:sz w:val="22"/>
                                <w:szCs w:val="22"/>
                                <w:lang w:eastAsia="lt-LT"/>
                              </w:rPr>
                            </w:pPr>
                            <w:r>
                              <w:rPr>
                                <w:sz w:val="22"/>
                                <w:szCs w:val="22"/>
                                <w:lang w:eastAsia="lt-LT"/>
                              </w:rPr>
                              <w:t>108</w:t>
                            </w:r>
                          </w:p>
                          <w:p>
                            <w:pPr>
                              <w:spacing w:line="276" w:lineRule="auto"/>
                              <w:ind w:left="-97" w:right="-135"/>
                              <w:jc w:val="center"/>
                              <w:rPr>
                                <w:sz w:val="22"/>
                                <w:szCs w:val="22"/>
                                <w:lang w:eastAsia="lt-LT"/>
                              </w:rPr>
                            </w:pPr>
                            <w:r>
                              <w:rPr>
                                <w:sz w:val="22"/>
                                <w:szCs w:val="22"/>
                                <w:lang w:eastAsia="lt-LT"/>
                              </w:rPr>
                              <w:t>(2,9 proc.)</w:t>
                            </w:r>
                          </w:p>
                        </w:tc>
                        <w:tc>
                          <w:tcPr>
                            <w:tcW w:w="977" w:type="dxa"/>
                          </w:tcPr>
                          <w:p>
                            <w:pPr>
                              <w:spacing w:line="276" w:lineRule="auto"/>
                              <w:jc w:val="center"/>
                              <w:rPr>
                                <w:color w:val="000000"/>
                                <w:szCs w:val="24"/>
                                <w:lang w:eastAsia="lt-LT"/>
                              </w:rPr>
                            </w:pPr>
                            <w:r>
                              <w:rPr>
                                <w:color w:val="000000"/>
                                <w:szCs w:val="24"/>
                                <w:lang w:eastAsia="lt-LT"/>
                              </w:rPr>
                              <w:t>-6</w:t>
                            </w:r>
                          </w:p>
                        </w:tc>
                      </w:tr>
                      <w:tr>
                        <w:trPr>
                          <w:jc w:val="center"/>
                        </w:trPr>
                        <w:tc>
                          <w:tcPr>
                            <w:tcW w:w="4082" w:type="dxa"/>
                          </w:tcPr>
                          <w:p>
                            <w:pPr>
                              <w:spacing w:line="276" w:lineRule="auto"/>
                              <w:jc w:val="both"/>
                              <w:rPr>
                                <w:b/>
                                <w:bCs/>
                                <w:sz w:val="22"/>
                                <w:szCs w:val="22"/>
                                <w:lang w:eastAsia="lt-LT"/>
                              </w:rPr>
                            </w:pPr>
                            <w:r>
                              <w:rPr>
                                <w:b/>
                                <w:bCs/>
                                <w:sz w:val="22"/>
                                <w:szCs w:val="22"/>
                                <w:lang w:eastAsia="lt-LT"/>
                              </w:rPr>
                              <w:t>Švietimo pagalbą gaunančių mokinių skaičius ir dalis nuo mokinių, kuriems nustatyta švietimo pagalba, skaičiaus</w:t>
                            </w:r>
                          </w:p>
                        </w:tc>
                        <w:tc>
                          <w:tcPr>
                            <w:tcW w:w="1113" w:type="dxa"/>
                          </w:tcPr>
                          <w:p>
                            <w:pPr>
                              <w:spacing w:line="276" w:lineRule="auto"/>
                              <w:ind w:left="-97" w:right="-135"/>
                              <w:jc w:val="center"/>
                              <w:rPr>
                                <w:b/>
                                <w:bCs/>
                                <w:sz w:val="22"/>
                                <w:szCs w:val="22"/>
                                <w:lang w:eastAsia="lt-LT"/>
                              </w:rPr>
                            </w:pPr>
                            <w:r>
                              <w:rPr>
                                <w:b/>
                                <w:bCs/>
                                <w:sz w:val="22"/>
                                <w:szCs w:val="22"/>
                                <w:lang w:eastAsia="lt-LT"/>
                              </w:rPr>
                              <w:t>198</w:t>
                            </w:r>
                          </w:p>
                          <w:p>
                            <w:pPr>
                              <w:spacing w:line="276" w:lineRule="auto"/>
                              <w:ind w:left="-97" w:right="-135"/>
                              <w:jc w:val="center"/>
                              <w:rPr>
                                <w:sz w:val="22"/>
                                <w:szCs w:val="22"/>
                                <w:lang w:eastAsia="lt-LT"/>
                              </w:rPr>
                            </w:pPr>
                            <w:r>
                              <w:rPr>
                                <w:sz w:val="22"/>
                                <w:szCs w:val="22"/>
                                <w:lang w:eastAsia="lt-LT"/>
                              </w:rPr>
                              <w:t>(89,6 proc.)</w:t>
                            </w:r>
                          </w:p>
                        </w:tc>
                        <w:tc>
                          <w:tcPr>
                            <w:tcW w:w="1101" w:type="dxa"/>
                          </w:tcPr>
                          <w:p>
                            <w:pPr>
                              <w:spacing w:line="276" w:lineRule="auto"/>
                              <w:ind w:left="-97" w:right="-135"/>
                              <w:jc w:val="center"/>
                              <w:rPr>
                                <w:b/>
                                <w:bCs/>
                                <w:sz w:val="22"/>
                                <w:szCs w:val="22"/>
                                <w:lang w:eastAsia="lt-LT"/>
                              </w:rPr>
                            </w:pPr>
                            <w:r>
                              <w:rPr>
                                <w:b/>
                                <w:bCs/>
                                <w:sz w:val="22"/>
                                <w:szCs w:val="22"/>
                                <w:lang w:eastAsia="lt-LT"/>
                              </w:rPr>
                              <w:t>243</w:t>
                            </w:r>
                          </w:p>
                          <w:p>
                            <w:pPr>
                              <w:spacing w:line="276" w:lineRule="auto"/>
                              <w:ind w:left="-97" w:right="-135"/>
                              <w:jc w:val="center"/>
                              <w:rPr>
                                <w:sz w:val="22"/>
                                <w:szCs w:val="22"/>
                                <w:lang w:eastAsia="lt-LT"/>
                              </w:rPr>
                            </w:pPr>
                            <w:r>
                              <w:rPr>
                                <w:sz w:val="22"/>
                                <w:szCs w:val="22"/>
                                <w:lang w:eastAsia="lt-LT"/>
                              </w:rPr>
                              <w:t>(89,3 proc.)</w:t>
                            </w:r>
                          </w:p>
                        </w:tc>
                        <w:tc>
                          <w:tcPr>
                            <w:tcW w:w="1101" w:type="dxa"/>
                          </w:tcPr>
                          <w:p>
                            <w:pPr>
                              <w:spacing w:line="276" w:lineRule="auto"/>
                              <w:ind w:left="-97" w:right="-135"/>
                              <w:jc w:val="center"/>
                              <w:rPr>
                                <w:b/>
                                <w:bCs/>
                                <w:sz w:val="22"/>
                                <w:szCs w:val="22"/>
                                <w:lang w:eastAsia="lt-LT"/>
                              </w:rPr>
                            </w:pPr>
                            <w:r>
                              <w:rPr>
                                <w:b/>
                                <w:bCs/>
                                <w:sz w:val="22"/>
                                <w:szCs w:val="22"/>
                                <w:lang w:eastAsia="lt-LT"/>
                              </w:rPr>
                              <w:t>160</w:t>
                            </w:r>
                          </w:p>
                          <w:p>
                            <w:pPr>
                              <w:spacing w:line="276" w:lineRule="auto"/>
                              <w:ind w:left="-97" w:right="-135"/>
                              <w:jc w:val="center"/>
                              <w:rPr>
                                <w:sz w:val="22"/>
                                <w:szCs w:val="22"/>
                                <w:lang w:eastAsia="lt-LT"/>
                              </w:rPr>
                            </w:pPr>
                            <w:r>
                              <w:rPr>
                                <w:sz w:val="22"/>
                                <w:szCs w:val="22"/>
                                <w:lang w:eastAsia="lt-LT"/>
                              </w:rPr>
                              <w:t>(85,6 proc.)</w:t>
                            </w:r>
                          </w:p>
                        </w:tc>
                        <w:tc>
                          <w:tcPr>
                            <w:tcW w:w="1116" w:type="dxa"/>
                          </w:tcPr>
                          <w:p>
                            <w:pPr>
                              <w:spacing w:line="276" w:lineRule="auto"/>
                              <w:ind w:left="-97" w:right="-135"/>
                              <w:jc w:val="center"/>
                              <w:rPr>
                                <w:b/>
                                <w:bCs/>
                                <w:sz w:val="22"/>
                                <w:szCs w:val="22"/>
                                <w:lang w:eastAsia="lt-LT"/>
                              </w:rPr>
                            </w:pPr>
                            <w:r>
                              <w:rPr>
                                <w:b/>
                                <w:bCs/>
                                <w:sz w:val="22"/>
                                <w:szCs w:val="22"/>
                                <w:lang w:eastAsia="lt-LT"/>
                              </w:rPr>
                              <w:t>326</w:t>
                            </w:r>
                          </w:p>
                          <w:p>
                            <w:pPr>
                              <w:spacing w:line="276" w:lineRule="auto"/>
                              <w:ind w:left="-97" w:right="-135"/>
                              <w:jc w:val="center"/>
                              <w:rPr>
                                <w:sz w:val="22"/>
                                <w:szCs w:val="22"/>
                                <w:lang w:eastAsia="lt-LT"/>
                              </w:rPr>
                            </w:pPr>
                            <w:r>
                              <w:rPr>
                                <w:sz w:val="22"/>
                                <w:szCs w:val="22"/>
                                <w:lang w:eastAsia="lt-LT"/>
                              </w:rPr>
                              <w:t>(89,6 proc.)</w:t>
                            </w:r>
                          </w:p>
                        </w:tc>
                        <w:tc>
                          <w:tcPr>
                            <w:tcW w:w="977" w:type="dxa"/>
                          </w:tcPr>
                          <w:p>
                            <w:pPr>
                              <w:spacing w:line="276" w:lineRule="auto"/>
                              <w:jc w:val="center"/>
                              <w:rPr>
                                <w:b/>
                                <w:bCs/>
                                <w:color w:val="000000"/>
                                <w:szCs w:val="24"/>
                                <w:lang w:eastAsia="lt-LT"/>
                              </w:rPr>
                            </w:pPr>
                            <w:r>
                              <w:rPr>
                                <w:b/>
                                <w:bCs/>
                                <w:color w:val="000000"/>
                                <w:szCs w:val="24"/>
                                <w:lang w:eastAsia="lt-LT"/>
                              </w:rPr>
                              <w:t>+128</w:t>
                            </w:r>
                          </w:p>
                        </w:tc>
                      </w:tr>
                    </w:tbl>
                    <w:p/>
                  </w:sdtContent>
                </w:sdt>
              </w:sdtContent>
            </w:sdt>
          </w:sdtContent>
        </w:sdt>
        <w:sdt>
          <w:sdtPr>
            <w:alias w:val="skyrius"/>
            <w:tag w:val="part_bea5aa0c5c95438aa4ef9af050d15162"/>
            <w:lock w:val="sdtLocked"/>
            <w:richText/>
          </w:sdtPr>
          <w:sdtContent>
            <w:p>
              <w:pPr>
                <w:tabs>
                  <w:tab w:val="left" w:pos="993"/>
                  <w:tab w:val="left" w:pos="9639"/>
                </w:tabs>
                <w:jc w:val="right"/>
                <w:rPr>
                  <w:szCs w:val="24"/>
                </w:rPr>
              </w:pPr>
              <w:r>
                <w:rPr>
                  <w:i/>
                  <w:szCs w:val="24"/>
                  <w:shd w:val="clear" w:color="auto" w:fill="FFFFFF"/>
                  <w:lang w:eastAsia="lt-LT"/>
                </w:rPr>
                <w:t xml:space="preserve">Duomenų šaltinis: </w:t>
              </w:r>
              <w:r>
                <w:rPr>
                  <w:i/>
                  <w:iCs/>
                  <w:szCs w:val="22"/>
                  <w:lang w:eastAsia="lt-LT"/>
                </w:rPr>
                <w:t>ŠVIS,</w:t>
              </w:r>
              <w:r>
                <w:rPr>
                  <w:i/>
                  <w:szCs w:val="24"/>
                  <w:shd w:val="clear" w:color="auto" w:fill="FFFFFF"/>
                  <w:lang w:eastAsia="lt-LT"/>
                </w:rPr>
                <w:t xml:space="preserve"> Savivaldybės administracijos Švietimo ir sporto skyrius</w:t>
              </w:r>
            </w:p>
            <w:p>
              <w:pPr>
                <w:ind w:firstLine="709"/>
                <w:rPr>
                  <w:szCs w:val="22"/>
                </w:rPr>
              </w:pPr>
            </w:p>
            <w:sdt>
              <w:sdtPr>
                <w:alias w:val="1.4.8 pp."/>
                <w:tag w:val="part_b0648fdf6bd5420a934ad8eb0cd2a829"/>
                <w:lock w:val="sdtLocked"/>
                <w:richText/>
              </w:sdtPr>
              <w:sdtContent>
                <w:p>
                  <w:pPr>
                    <w:tabs>
                      <w:tab w:val="left" w:pos="1134"/>
                      <w:tab w:val="left" w:pos="1418"/>
                      <w:tab w:val="left" w:pos="9639"/>
                    </w:tabs>
                    <w:spacing w:line="276" w:lineRule="auto"/>
                    <w:ind w:firstLine="709"/>
                    <w:jc w:val="both"/>
                    <w:rPr>
                      <w:b/>
                      <w:szCs w:val="24"/>
                      <w:lang w:eastAsia="lt-LT"/>
                    </w:rPr>
                  </w:pPr>
                  <w:sdt>
                    <w:sdtPr>
                      <w:alias w:val="Numeris"/>
                      <w:tag w:val="nr_b0648fdf6bd5420a934ad8eb0cd2a829"/>
                      <w:lock w:val="sdtLocked"/>
                      <w:richText/>
                    </w:sdtPr>
                    <w:sdtContent>
                      <w:r>
                        <w:rPr>
                          <w:b/>
                          <w:bCs/>
                          <w:szCs w:val="24"/>
                          <w:lang w:eastAsia="lt-LT"/>
                        </w:rPr>
                        <w:t>1.4.8</w:t>
                      </w:r>
                    </w:sdtContent>
                  </w:sdt>
                  <w:r>
                    <w:rPr>
                      <w:b/>
                      <w:bCs/>
                      <w:szCs w:val="24"/>
                      <w:lang w:eastAsia="lt-LT"/>
                    </w:rPr>
                    <w:t>.</w:t>
                    <w:tab/>
                  </w:r>
                  <w:r>
                    <w:rPr>
                      <w:b/>
                      <w:szCs w:val="24"/>
                      <w:lang w:eastAsia="lt-LT"/>
                    </w:rPr>
                    <w:t xml:space="preserve">Suaugusiųjų mokymas. </w:t>
                  </w:r>
                </w:p>
                <w:p>
                  <w:pPr>
                    <w:tabs>
                      <w:tab w:val="left" w:pos="9639"/>
                    </w:tabs>
                    <w:spacing w:line="276" w:lineRule="auto"/>
                    <w:ind w:firstLine="709"/>
                    <w:jc w:val="both"/>
                    <w:rPr>
                      <w:szCs w:val="24"/>
                      <w:lang w:eastAsia="lt-LT"/>
                    </w:rPr>
                  </w:pPr>
                  <w:r>
                    <w:rPr>
                      <w:szCs w:val="24"/>
                      <w:lang w:eastAsia="lt-LT"/>
                    </w:rPr>
                    <w:t xml:space="preserve">Radviliškio Lizdeikos gimnazija esant poreikiui vykdo suaugusiųjų mokymo(-si) programas. Nuo 2024-09-01 suaugusiųjų mokymui nesukomplektuota nei viena klasė. </w:t>
                  </w:r>
                </w:p>
                <w:sdt>
                  <w:sdtPr>
                    <w:alias w:val="lentele"/>
                    <w:tag w:val="part_88a393e0572b498bb4a5d65de6804511"/>
                    <w:lock w:val="sdtLocked"/>
                    <w:richText/>
                  </w:sdtPr>
                  <w:sdtContent>
                    <w:p>
                      <w:pPr>
                        <w:tabs>
                          <w:tab w:val="left" w:pos="6050"/>
                          <w:tab w:val="left" w:pos="9639"/>
                          <w:tab w:val="left" w:pos="10800"/>
                        </w:tabs>
                        <w:spacing w:line="276" w:lineRule="auto"/>
                        <w:ind w:firstLine="720"/>
                        <w:jc w:val="right"/>
                        <w:rPr>
                          <w:szCs w:val="24"/>
                          <w:lang w:eastAsia="lt-LT"/>
                        </w:rPr>
                      </w:pPr>
                      <w:sdt>
                        <w:sdtPr>
                          <w:alias w:val="Numeris"/>
                          <w:tag w:val="nr_88a393e0572b498bb4a5d65de6804511"/>
                          <w:lock w:val="sdtLocked"/>
                          <w:richText/>
                        </w:sdtPr>
                        <w:sdtContent>
                          <w:r>
                            <w:rPr>
                              <w:szCs w:val="24"/>
                              <w:lang w:eastAsia="lt-LT"/>
                            </w:rPr>
                            <w:t>9</w:t>
                          </w:r>
                        </w:sdtContent>
                      </w:sdt>
                      <w:r>
                        <w:rPr>
                          <w:szCs w:val="24"/>
                          <w:lang w:eastAsia="lt-LT"/>
                        </w:rPr>
                        <w:t xml:space="preserve"> lentelė</w:t>
                      </w:r>
                    </w:p>
                    <w:p>
                      <w:pPr>
                        <w:tabs>
                          <w:tab w:val="left" w:pos="993"/>
                          <w:tab w:val="left" w:pos="9639"/>
                        </w:tabs>
                        <w:spacing w:line="276" w:lineRule="auto"/>
                        <w:ind w:firstLine="709"/>
                        <w:jc w:val="center"/>
                        <w:rPr>
                          <w:b/>
                          <w:szCs w:val="24"/>
                          <w:lang w:eastAsia="lt-LT"/>
                        </w:rPr>
                      </w:pPr>
                      <w:sdt>
                        <w:sdtPr>
                          <w:alias w:val="Pavadinimas"/>
                          <w:tag w:val="title_88a393e0572b498bb4a5d65de6804511"/>
                          <w:lock w:val="sdtLocked"/>
                          <w:richText/>
                        </w:sdtPr>
                        <w:sdtContent>
                          <w:r>
                            <w:rPr>
                              <w:b/>
                              <w:szCs w:val="24"/>
                              <w:lang w:eastAsia="lt-LT"/>
                            </w:rPr>
                            <w:t>Lizdeikos gimnazijos suaugusiųjų klasių komplektų ir mokinių skaičiaus pokytis</w:t>
                          </w:r>
                        </w:sdtContent>
                      </w:sdt>
                    </w:p>
                    <w:p>
                      <w:pPr>
                        <w:tabs>
                          <w:tab w:val="left" w:pos="993"/>
                          <w:tab w:val="left" w:pos="9639"/>
                        </w:tabs>
                        <w:spacing w:line="276" w:lineRule="auto"/>
                        <w:ind w:firstLine="771"/>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0"/>
                        <w:gridCol w:w="4539"/>
                        <w:gridCol w:w="3029"/>
                      </w:tblGrid>
                      <w:tr>
                        <w:trPr>
                          <w:trHeight w:val="407"/>
                        </w:trPr>
                        <w:tc>
                          <w:tcPr>
                            <w:tcW w:w="1070" w:type="pct"/>
                          </w:tcPr>
                          <w:p>
                            <w:pPr>
                              <w:tabs>
                                <w:tab w:val="left" w:pos="993"/>
                                <w:tab w:val="left" w:pos="9639"/>
                              </w:tabs>
                              <w:spacing w:line="276" w:lineRule="auto"/>
                              <w:jc w:val="center"/>
                              <w:rPr>
                                <w:b/>
                                <w:szCs w:val="24"/>
                              </w:rPr>
                            </w:pPr>
                            <w:r>
                              <w:rPr>
                                <w:b/>
                                <w:szCs w:val="24"/>
                              </w:rPr>
                              <w:t>Mokslo metai</w:t>
                            </w:r>
                          </w:p>
                        </w:tc>
                        <w:tc>
                          <w:tcPr>
                            <w:tcW w:w="2357" w:type="pct"/>
                          </w:tcPr>
                          <w:p>
                            <w:pPr>
                              <w:tabs>
                                <w:tab w:val="left" w:pos="993"/>
                                <w:tab w:val="left" w:pos="9639"/>
                              </w:tabs>
                              <w:spacing w:line="276" w:lineRule="auto"/>
                              <w:jc w:val="center"/>
                              <w:rPr>
                                <w:b/>
                                <w:szCs w:val="24"/>
                              </w:rPr>
                            </w:pPr>
                            <w:r>
                              <w:rPr>
                                <w:b/>
                                <w:szCs w:val="24"/>
                              </w:rPr>
                              <w:t>Klasių komplektų skaičius</w:t>
                            </w:r>
                          </w:p>
                        </w:tc>
                        <w:tc>
                          <w:tcPr>
                            <w:tcW w:w="1573" w:type="pct"/>
                          </w:tcPr>
                          <w:p>
                            <w:pPr>
                              <w:tabs>
                                <w:tab w:val="left" w:pos="993"/>
                                <w:tab w:val="left" w:pos="9639"/>
                              </w:tabs>
                              <w:spacing w:line="276" w:lineRule="auto"/>
                              <w:jc w:val="center"/>
                              <w:rPr>
                                <w:b/>
                                <w:szCs w:val="24"/>
                              </w:rPr>
                            </w:pPr>
                            <w:r>
                              <w:rPr>
                                <w:b/>
                                <w:szCs w:val="24"/>
                              </w:rPr>
                              <w:t>Mokinių skaičius</w:t>
                            </w:r>
                          </w:p>
                        </w:tc>
                      </w:tr>
                      <w:tr>
                        <w:tc>
                          <w:tcPr>
                            <w:tcW w:w="1070" w:type="pct"/>
                          </w:tcPr>
                          <w:p>
                            <w:pPr>
                              <w:tabs>
                                <w:tab w:val="left" w:pos="0"/>
                                <w:tab w:val="left" w:pos="900"/>
                                <w:tab w:val="left" w:pos="993"/>
                                <w:tab w:val="left" w:pos="1260"/>
                                <w:tab w:val="left" w:pos="9639"/>
                              </w:tabs>
                              <w:spacing w:line="276" w:lineRule="auto"/>
                              <w:jc w:val="center"/>
                              <w:rPr>
                                <w:sz w:val="28"/>
                                <w:szCs w:val="28"/>
                              </w:rPr>
                            </w:pPr>
                            <w:r>
                              <w:rPr>
                                <w:color w:val="000000"/>
                                <w:szCs w:val="24"/>
                              </w:rPr>
                              <w:t>2021–22 m. m.</w:t>
                            </w:r>
                          </w:p>
                        </w:tc>
                        <w:tc>
                          <w:tcPr>
                            <w:tcW w:w="2357" w:type="pct"/>
                          </w:tcPr>
                          <w:p>
                            <w:pPr>
                              <w:tabs>
                                <w:tab w:val="left" w:pos="993"/>
                                <w:tab w:val="left" w:pos="9639"/>
                              </w:tabs>
                              <w:spacing w:line="276" w:lineRule="auto"/>
                              <w:jc w:val="center"/>
                              <w:rPr>
                                <w:sz w:val="28"/>
                                <w:szCs w:val="28"/>
                              </w:rPr>
                            </w:pPr>
                            <w:r>
                              <w:rPr>
                                <w:sz w:val="28"/>
                                <w:szCs w:val="28"/>
                              </w:rPr>
                              <w:t>2</w:t>
                            </w:r>
                          </w:p>
                        </w:tc>
                        <w:tc>
                          <w:tcPr>
                            <w:tcW w:w="1573" w:type="pct"/>
                          </w:tcPr>
                          <w:p>
                            <w:pPr>
                              <w:tabs>
                                <w:tab w:val="left" w:pos="993"/>
                                <w:tab w:val="left" w:pos="9639"/>
                              </w:tabs>
                              <w:spacing w:line="276" w:lineRule="auto"/>
                              <w:jc w:val="center"/>
                              <w:rPr>
                                <w:sz w:val="28"/>
                                <w:szCs w:val="28"/>
                              </w:rPr>
                            </w:pPr>
                            <w:r>
                              <w:rPr>
                                <w:sz w:val="28"/>
                                <w:szCs w:val="28"/>
                              </w:rPr>
                              <w:t>16</w:t>
                            </w:r>
                          </w:p>
                        </w:tc>
                      </w:tr>
                      <w:tr>
                        <w:tc>
                          <w:tcPr>
                            <w:tcW w:w="1070" w:type="pct"/>
                          </w:tcPr>
                          <w:p>
                            <w:pPr>
                              <w:tabs>
                                <w:tab w:val="left" w:pos="0"/>
                                <w:tab w:val="left" w:pos="900"/>
                                <w:tab w:val="left" w:pos="993"/>
                                <w:tab w:val="left" w:pos="1260"/>
                                <w:tab w:val="left" w:pos="9639"/>
                              </w:tabs>
                              <w:spacing w:line="276" w:lineRule="auto"/>
                              <w:jc w:val="center"/>
                              <w:rPr>
                                <w:sz w:val="28"/>
                                <w:szCs w:val="28"/>
                              </w:rPr>
                            </w:pPr>
                            <w:r>
                              <w:rPr>
                                <w:color w:val="000000"/>
                                <w:szCs w:val="24"/>
                              </w:rPr>
                              <w:t xml:space="preserve">2022–23 m. m. </w:t>
                            </w:r>
                          </w:p>
                        </w:tc>
                        <w:tc>
                          <w:tcPr>
                            <w:tcW w:w="2357" w:type="pct"/>
                          </w:tcPr>
                          <w:p>
                            <w:pPr>
                              <w:tabs>
                                <w:tab w:val="left" w:pos="993"/>
                                <w:tab w:val="left" w:pos="9639"/>
                              </w:tabs>
                              <w:spacing w:line="276" w:lineRule="auto"/>
                              <w:jc w:val="center"/>
                              <w:rPr>
                                <w:sz w:val="28"/>
                                <w:szCs w:val="28"/>
                              </w:rPr>
                            </w:pPr>
                            <w:r>
                              <w:rPr>
                                <w:sz w:val="28"/>
                                <w:szCs w:val="28"/>
                              </w:rPr>
                              <w:t>1</w:t>
                            </w:r>
                          </w:p>
                        </w:tc>
                        <w:tc>
                          <w:tcPr>
                            <w:tcW w:w="1573" w:type="pct"/>
                          </w:tcPr>
                          <w:p>
                            <w:pPr>
                              <w:tabs>
                                <w:tab w:val="left" w:pos="993"/>
                                <w:tab w:val="left" w:pos="9639"/>
                              </w:tabs>
                              <w:spacing w:line="276" w:lineRule="auto"/>
                              <w:jc w:val="center"/>
                              <w:rPr>
                                <w:sz w:val="28"/>
                                <w:szCs w:val="28"/>
                              </w:rPr>
                            </w:pPr>
                            <w:r>
                              <w:rPr>
                                <w:sz w:val="28"/>
                                <w:szCs w:val="28"/>
                              </w:rPr>
                              <w:t>12</w:t>
                            </w:r>
                          </w:p>
                        </w:tc>
                      </w:tr>
                      <w:tr>
                        <w:tc>
                          <w:tcPr>
                            <w:tcW w:w="1070" w:type="pct"/>
                          </w:tcPr>
                          <w:p>
                            <w:pPr>
                              <w:tabs>
                                <w:tab w:val="left" w:pos="0"/>
                                <w:tab w:val="left" w:pos="900"/>
                                <w:tab w:val="left" w:pos="993"/>
                                <w:tab w:val="left" w:pos="1260"/>
                                <w:tab w:val="left" w:pos="9639"/>
                              </w:tabs>
                              <w:spacing w:line="276" w:lineRule="auto"/>
                              <w:jc w:val="center"/>
                              <w:rPr>
                                <w:sz w:val="28"/>
                                <w:szCs w:val="28"/>
                              </w:rPr>
                            </w:pPr>
                            <w:r>
                              <w:rPr>
                                <w:color w:val="000000"/>
                                <w:szCs w:val="24"/>
                              </w:rPr>
                              <w:t>2023–24 m. m.</w:t>
                            </w:r>
                          </w:p>
                        </w:tc>
                        <w:tc>
                          <w:tcPr>
                            <w:tcW w:w="2357" w:type="pct"/>
                          </w:tcPr>
                          <w:p>
                            <w:pPr>
                              <w:tabs>
                                <w:tab w:val="left" w:pos="993"/>
                                <w:tab w:val="left" w:pos="9639"/>
                              </w:tabs>
                              <w:spacing w:line="276" w:lineRule="auto"/>
                              <w:jc w:val="center"/>
                              <w:rPr>
                                <w:sz w:val="28"/>
                                <w:szCs w:val="28"/>
                              </w:rPr>
                            </w:pPr>
                            <w:r>
                              <w:rPr>
                                <w:sz w:val="28"/>
                                <w:szCs w:val="28"/>
                              </w:rPr>
                              <w:t>1</w:t>
                            </w:r>
                          </w:p>
                        </w:tc>
                        <w:tc>
                          <w:tcPr>
                            <w:tcW w:w="1573" w:type="pct"/>
                          </w:tcPr>
                          <w:p>
                            <w:pPr>
                              <w:tabs>
                                <w:tab w:val="left" w:pos="993"/>
                                <w:tab w:val="left" w:pos="9639"/>
                              </w:tabs>
                              <w:spacing w:line="276" w:lineRule="auto"/>
                              <w:jc w:val="center"/>
                              <w:rPr>
                                <w:sz w:val="28"/>
                                <w:szCs w:val="28"/>
                              </w:rPr>
                            </w:pPr>
                            <w:r>
                              <w:rPr>
                                <w:sz w:val="28"/>
                                <w:szCs w:val="28"/>
                              </w:rPr>
                              <w:t>12</w:t>
                            </w:r>
                          </w:p>
                        </w:tc>
                      </w:tr>
                      <w:tr>
                        <w:tc>
                          <w:tcPr>
                            <w:tcW w:w="1070" w:type="pct"/>
                          </w:tcPr>
                          <w:p>
                            <w:pPr>
                              <w:tabs>
                                <w:tab w:val="left" w:pos="0"/>
                                <w:tab w:val="left" w:pos="900"/>
                                <w:tab w:val="left" w:pos="993"/>
                                <w:tab w:val="left" w:pos="1260"/>
                                <w:tab w:val="left" w:pos="9639"/>
                              </w:tabs>
                              <w:spacing w:line="276" w:lineRule="auto"/>
                              <w:jc w:val="center"/>
                              <w:rPr>
                                <w:sz w:val="28"/>
                                <w:szCs w:val="28"/>
                              </w:rPr>
                            </w:pPr>
                            <w:r>
                              <w:rPr>
                                <w:color w:val="000000"/>
                                <w:szCs w:val="24"/>
                              </w:rPr>
                              <w:t>2024–25 m. m.</w:t>
                            </w:r>
                          </w:p>
                        </w:tc>
                        <w:tc>
                          <w:tcPr>
                            <w:tcW w:w="2357" w:type="pct"/>
                          </w:tcPr>
                          <w:p>
                            <w:pPr>
                              <w:tabs>
                                <w:tab w:val="left" w:pos="993"/>
                                <w:tab w:val="left" w:pos="9639"/>
                              </w:tabs>
                              <w:spacing w:line="276" w:lineRule="auto"/>
                              <w:jc w:val="center"/>
                              <w:rPr>
                                <w:sz w:val="28"/>
                                <w:szCs w:val="28"/>
                              </w:rPr>
                            </w:pPr>
                            <w:r>
                              <w:rPr>
                                <w:sz w:val="28"/>
                                <w:szCs w:val="28"/>
                              </w:rPr>
                              <w:t>0</w:t>
                            </w:r>
                          </w:p>
                        </w:tc>
                        <w:tc>
                          <w:tcPr>
                            <w:tcW w:w="1573" w:type="pct"/>
                          </w:tcPr>
                          <w:p>
                            <w:pPr>
                              <w:tabs>
                                <w:tab w:val="left" w:pos="993"/>
                                <w:tab w:val="left" w:pos="9639"/>
                              </w:tabs>
                              <w:spacing w:line="276" w:lineRule="auto"/>
                              <w:jc w:val="center"/>
                              <w:rPr>
                                <w:sz w:val="28"/>
                                <w:szCs w:val="28"/>
                              </w:rPr>
                            </w:pPr>
                            <w:r>
                              <w:rPr>
                                <w:sz w:val="28"/>
                                <w:szCs w:val="28"/>
                              </w:rPr>
                              <w:t>0</w:t>
                            </w:r>
                          </w:p>
                        </w:tc>
                      </w:tr>
                    </w:tbl>
                    <w:p/>
                  </w:sdtContent>
                </w:sdt>
              </w:sdtContent>
            </w:sdt>
          </w:sdtContent>
        </w:sdt>
        <w:sdt>
          <w:sdtPr>
            <w:alias w:val="skyrius"/>
            <w:tag w:val="part_ed29b549f1b24a19afae3d2bd7934dfe"/>
            <w:lock w:val="sdtLocked"/>
            <w:richText/>
          </w:sdtPr>
          <w:sdtContent>
            <w:p>
              <w:pPr>
                <w:tabs>
                  <w:tab w:val="left" w:pos="0"/>
                  <w:tab w:val="left" w:pos="9639"/>
                </w:tabs>
                <w:jc w:val="right"/>
                <w:rPr>
                  <w:i/>
                  <w:color w:val="000000"/>
                  <w:szCs w:val="24"/>
                  <w:shd w:val="clear" w:color="auto" w:fill="FFFFFF"/>
                  <w:lang w:eastAsia="lt-LT"/>
                </w:rPr>
              </w:pPr>
              <w:r>
                <w:rPr>
                  <w:i/>
                  <w:color w:val="000000"/>
                  <w:szCs w:val="24"/>
                  <w:shd w:val="clear" w:color="auto" w:fill="FFFFFF"/>
                  <w:lang w:eastAsia="lt-LT"/>
                </w:rPr>
                <w:t>Duomenų šaltinis: Savivaldybės administracijos Švietimo ir sporto skyrius</w:t>
              </w:r>
            </w:p>
            <w:p>
              <w:pPr>
                <w:tabs>
                  <w:tab w:val="left" w:pos="0"/>
                  <w:tab w:val="left" w:pos="9639"/>
                </w:tabs>
                <w:jc w:val="right"/>
                <w:rPr>
                  <w:szCs w:val="24"/>
                </w:rPr>
              </w:pPr>
            </w:p>
            <w:sdt>
              <w:sdtPr>
                <w:alias w:val="1.4.9 pp."/>
                <w:tag w:val="part_ef75f51471b44585b9e2501fe8c3c85e"/>
                <w:lock w:val="sdtLocked"/>
                <w:richText/>
              </w:sdtPr>
              <w:sdtContent>
                <w:p>
                  <w:pPr>
                    <w:tabs>
                      <w:tab w:val="left" w:pos="567"/>
                      <w:tab w:val="left" w:pos="993"/>
                      <w:tab w:val="left" w:pos="1418"/>
                      <w:tab w:val="left" w:pos="9639"/>
                    </w:tabs>
                    <w:spacing w:line="276" w:lineRule="auto"/>
                    <w:ind w:firstLine="709"/>
                    <w:jc w:val="both"/>
                    <w:rPr>
                      <w:b/>
                      <w:szCs w:val="24"/>
                    </w:rPr>
                  </w:pPr>
                  <w:sdt>
                    <w:sdtPr>
                      <w:alias w:val="Numeris"/>
                      <w:tag w:val="nr_ef75f51471b44585b9e2501fe8c3c85e"/>
                      <w:lock w:val="sdtLocked"/>
                      <w:richText/>
                    </w:sdtPr>
                    <w:sdtContent>
                      <w:r>
                        <w:rPr>
                          <w:b/>
                          <w:bCs/>
                          <w:szCs w:val="24"/>
                        </w:rPr>
                        <w:t>1.4.9</w:t>
                      </w:r>
                    </w:sdtContent>
                  </w:sdt>
                  <w:r>
                    <w:rPr>
                      <w:b/>
                      <w:bCs/>
                      <w:szCs w:val="24"/>
                    </w:rPr>
                    <w:t>.</w:t>
                    <w:tab/>
                  </w:r>
                  <w:r>
                    <w:rPr>
                      <w:b/>
                      <w:szCs w:val="24"/>
                    </w:rPr>
                    <w:t>Neformalusis švietimas.</w:t>
                  </w:r>
                </w:p>
                <w:p>
                  <w:pPr>
                    <w:spacing w:line="276" w:lineRule="auto"/>
                    <w:ind w:firstLine="709"/>
                    <w:jc w:val="both"/>
                    <w:rPr>
                      <w:szCs w:val="24"/>
                    </w:rPr>
                  </w:pPr>
                  <w:r>
                    <w:rPr>
                      <w:szCs w:val="24"/>
                    </w:rPr>
                    <w:t xml:space="preserve">Savivaldybėje kasmet siekiama mokiniams sudaryti vis geresnes galimybes tenkinti pažinimo, ugdymosi ir saviraiškos poreikius dalyvaujant įvairiose neformaliojo vaikų švietimo (toliau – NVŠ) / formalųjį švietimą papildančio ugdymo (toliau – FŠPU) programose, kurias vykdo bendrojo ugdymo mokyklos (toliau – BUM), NVŠ mokyklos, laisvieji mokytojai bei kiti švietimo teikėjai. </w:t>
                  </w:r>
                </w:p>
                <w:p>
                  <w:pPr>
                    <w:spacing w:line="276" w:lineRule="auto"/>
                    <w:ind w:firstLine="709"/>
                    <w:jc w:val="both"/>
                    <w:rPr>
                      <w:szCs w:val="24"/>
                    </w:rPr>
                  </w:pPr>
                  <w:r>
                    <w:rPr>
                      <w:szCs w:val="24"/>
                      <w:shd w:val="clear" w:color="auto" w:fill="FFFFFF"/>
                    </w:rPr>
                    <w:t>Per 2021–2025 m. m. laikotarpį Savivaldybės BUM mokinių, dalyvaujančių</w:t>
                  </w:r>
                  <w:r>
                    <w:rPr>
                      <w:szCs w:val="24"/>
                    </w:rPr>
                    <w:t xml:space="preserve"> </w:t>
                  </w:r>
                  <w:r>
                    <w:rPr>
                      <w:szCs w:val="24"/>
                      <w:shd w:val="clear" w:color="auto" w:fill="FFFFFF"/>
                    </w:rPr>
                    <w:t>neformaliojo švietimo veikloje</w:t>
                  </w:r>
                  <w:r>
                    <w:rPr>
                      <w:szCs w:val="24"/>
                    </w:rPr>
                    <w:t xml:space="preserve">, dalis padidėjo 17,2 procentinio punkto (šalyje – 7,2 procentinio punkto). Kiekvienais mokslo metais </w:t>
                  </w:r>
                  <w:r>
                    <w:rPr>
                      <w:szCs w:val="24"/>
                      <w:shd w:val="clear" w:color="auto" w:fill="FFFFFF"/>
                    </w:rPr>
                    <w:t>Savivaldybės BUM mokinių, dalyvaujančių</w:t>
                  </w:r>
                  <w:r>
                    <w:rPr>
                      <w:szCs w:val="24"/>
                    </w:rPr>
                    <w:t xml:space="preserve"> </w:t>
                  </w:r>
                  <w:r>
                    <w:rPr>
                      <w:szCs w:val="24"/>
                      <w:shd w:val="clear" w:color="auto" w:fill="FFFFFF"/>
                    </w:rPr>
                    <w:t>neformaliojo švietimo veikloje</w:t>
                  </w:r>
                  <w:r>
                    <w:rPr>
                      <w:szCs w:val="24"/>
                    </w:rPr>
                    <w:t>, dalis buvo didesnė nei šalies.</w:t>
                  </w:r>
                </w:p>
                <w:p>
                  <w:pPr>
                    <w:spacing w:line="276" w:lineRule="auto"/>
                    <w:ind w:firstLine="709"/>
                    <w:jc w:val="both"/>
                    <w:rPr>
                      <w:i/>
                      <w:iCs/>
                    </w:rPr>
                  </w:pPr>
                </w:p>
                <w:p>
                  <w:pPr>
                    <w:tabs>
                      <w:tab w:val="left" w:pos="0"/>
                      <w:tab w:val="left" w:pos="993"/>
                      <w:tab w:val="left" w:pos="1260"/>
                    </w:tabs>
                    <w:ind w:left="1800"/>
                    <w:jc w:val="right"/>
                  </w:pPr>
                  <w:r>
                    <w:t>13 diagrama</w:t>
                  </w:r>
                </w:p>
              </w:sdtContent>
            </w:sdt>
            <w:sdt>
              <w:sdtPr>
                <w:alias w:val="poskyris"/>
                <w:tag w:val="part_f694914e9fac48b8990b2f5c5d91641a"/>
                <w:lock w:val="sdtLocked"/>
                <w:richText/>
              </w:sdtPr>
              <w:sdtContent>
                <w:p>
                  <w:pPr>
                    <w:tabs>
                      <w:tab w:val="left" w:pos="0"/>
                      <w:tab w:val="left" w:pos="993"/>
                      <w:tab w:val="left" w:pos="1260"/>
                    </w:tabs>
                    <w:jc w:val="center"/>
                    <w:rPr>
                      <w:b/>
                      <w:szCs w:val="24"/>
                    </w:rPr>
                  </w:pPr>
                  <w:sdt>
                    <w:sdtPr>
                      <w:alias w:val="Pavadinimas"/>
                      <w:tag w:val="title_f694914e9fac48b8990b2f5c5d91641a"/>
                      <w:lock w:val="sdtLocked"/>
                      <w:richText/>
                    </w:sdtPr>
                    <w:sdtContent>
                      <w:r>
                        <w:rPr>
                          <w:b/>
                          <w:szCs w:val="24"/>
                        </w:rPr>
                        <w:t>BUM mokinių, dalyvaujančių įvairiose NVŠ ir FŠPU programose, dalies kaita</w:t>
                      </w:r>
                    </w:sdtContent>
                  </w:sdt>
                </w:p>
                <w:p>
                  <w:pPr>
                    <w:tabs>
                      <w:tab w:val="left" w:pos="0"/>
                      <w:tab w:val="left" w:pos="993"/>
                      <w:tab w:val="left" w:pos="1260"/>
                    </w:tabs>
                    <w:ind w:left="1800"/>
                    <w:rPr>
                      <w:b/>
                      <w:szCs w:val="24"/>
                    </w:rPr>
                  </w:pPr>
                </w:p>
                <w:p>
                  <w:pPr>
                    <w:tabs>
                      <w:tab w:val="left" w:pos="0"/>
                      <w:tab w:val="left" w:pos="993"/>
                      <w:tab w:val="left" w:pos="1260"/>
                    </w:tabs>
                    <w:jc w:val="center"/>
                    <w:rPr>
                      <w:b/>
                      <w:szCs w:val="24"/>
                      <w:lang w:val="en-GB"/>
                    </w:rPr>
                  </w:pPr>
                  <w:r>
                    <w:rPr>
                      <w:b/>
                      <w:szCs w:val="24"/>
                      <w:lang w:val="en-US"/>
                    </w:rPr>
                    <w:drawing>
                      <wp:inline distT="0" distB="0" distL="0" distR="0" wp14:anchorId="2659D1B6" wp14:editId="178C71C3">
                        <wp:extent cx="5486400" cy="1792224"/>
                        <wp:effectExtent l="0" t="0" r="0" b="17780"/>
                        <wp:docPr id="863919542" name="Diagrama 3"/>
                        <wp:cNvGraphicFramePr/>
                        <a:graphic xmlns:a="http://schemas.openxmlformats.org/drawingml/2006/main">
                          <a:graphicData uri="http://schemas.openxmlformats.org/drawingml/2006/chart">
                            <c:chart xmlns:c="http://schemas.openxmlformats.org/drawingml/2006/chart" r:id="rId21"/>
                          </a:graphicData>
                        </a:graphic>
                      </wp:inline>
                    </w:drawing>
                  </w:r>
                </w:p>
                <w:p>
                  <w:pPr>
                    <w:ind w:left="1800"/>
                    <w:jc w:val="right"/>
                    <w:rPr>
                      <w:i/>
                      <w:iCs/>
                      <w:color w:val="000000"/>
                      <w:shd w:val="clear" w:color="auto" w:fill="FFFFFF"/>
                      <w:lang w:val="en-GB"/>
                    </w:rPr>
                  </w:pPr>
                  <w:r>
                    <w:rPr>
                      <w:i/>
                      <w:iCs/>
                      <w:color w:val="000000"/>
                      <w:shd w:val="clear" w:color="auto" w:fill="FFFFFF"/>
                    </w:rPr>
                    <w:t>Duomenų šaltinis:</w:t>
                  </w:r>
                  <w:r>
                    <w:rPr>
                      <w:i/>
                      <w:iCs/>
                      <w:color w:val="000000"/>
                      <w:shd w:val="clear" w:color="auto" w:fill="FFFFFF"/>
                      <w:lang w:val="en-GB"/>
                    </w:rPr>
                    <w:t xml:space="preserve"> ŠVIS </w:t>
                  </w:r>
                </w:p>
                <w:p>
                  <w:pPr>
                    <w:tabs>
                      <w:tab w:val="left" w:pos="993"/>
                      <w:tab w:val="left" w:pos="9639"/>
                    </w:tabs>
                    <w:spacing w:line="276" w:lineRule="auto"/>
                    <w:ind w:firstLine="709"/>
                    <w:jc w:val="both"/>
                    <w:rPr>
                      <w:szCs w:val="24"/>
                    </w:rPr>
                  </w:pPr>
                </w:p>
                <w:p>
                  <w:pPr>
                    <w:tabs>
                      <w:tab w:val="left" w:pos="709"/>
                      <w:tab w:val="left" w:pos="9639"/>
                    </w:tabs>
                    <w:spacing w:line="276" w:lineRule="auto"/>
                    <w:ind w:firstLine="709"/>
                    <w:jc w:val="both"/>
                  </w:pPr>
                  <w:r>
                    <w:t xml:space="preserve">Savivaldybė, siekdama </w:t>
                  </w:r>
                  <w:r>
                    <w:rPr>
                      <w:szCs w:val="24"/>
                      <w:lang w:eastAsia="lt-LT"/>
                    </w:rPr>
                    <w:t xml:space="preserve">skatinti mokinius dalyvauti neformaliojo švietimo veikloje, šios veiklos įvairovę, saviraiškos poreikių tenkinimą, sudaryti sąlygas turiningai edukacinei veiklai mokinių vasaros atostogų metu, organizuoja </w:t>
                  </w:r>
                  <w:r>
                    <w:t xml:space="preserve">Vaikų poilsio ir socializacijos programų rėmimo konkursą ir skiria vis daugiau lėšų programoms finansuoti. Per 2021–2025 m. laikotarpį ženkliai padidėjo: skiriamos lėšos – 87 500 Eur, finansuotų programų skaičius – 18 programų, dalyvavusių vaikų skaičius – 569 vaikais. Taip sudaromos vis geresnės sąlygos įvairių stovyklų organizavimui ir mokinių įtraukimui į įdomias ir prasmingas veiklas. </w:t>
                  </w:r>
                </w:p>
                <w:sdt>
                  <w:sdtPr>
                    <w:alias w:val="lentele"/>
                    <w:tag w:val="part_a79e28324d534977ba5465dd9df63fbf"/>
                    <w:lock w:val="sdtLocked"/>
                    <w:richText/>
                  </w:sdtPr>
                  <w:sdtContent>
                    <w:p>
                      <w:pPr>
                        <w:tabs>
                          <w:tab w:val="left" w:pos="709"/>
                          <w:tab w:val="left" w:pos="9639"/>
                        </w:tabs>
                        <w:spacing w:line="276" w:lineRule="auto"/>
                        <w:ind w:firstLine="709"/>
                        <w:jc w:val="right"/>
                      </w:pPr>
                      <w:sdt>
                        <w:sdtPr>
                          <w:alias w:val="Numeris"/>
                          <w:tag w:val="nr_a79e28324d534977ba5465dd9df63fbf"/>
                          <w:lock w:val="sdtLocked"/>
                          <w:richText/>
                        </w:sdtPr>
                        <w:sdtContent>
                          <w:r>
                            <w:t>10</w:t>
                          </w:r>
                        </w:sdtContent>
                      </w:sdt>
                      <w:r>
                        <w:t xml:space="preserve"> lentelė</w:t>
                      </w:r>
                    </w:p>
                    <w:p>
                      <w:pPr>
                        <w:tabs>
                          <w:tab w:val="left" w:pos="709"/>
                          <w:tab w:val="left" w:pos="9639"/>
                        </w:tabs>
                        <w:ind w:firstLine="709"/>
                        <w:jc w:val="center"/>
                        <w:rPr>
                          <w:b/>
                        </w:rPr>
                      </w:pPr>
                      <w:sdt>
                        <w:sdtPr>
                          <w:alias w:val="Pavadinimas"/>
                          <w:tag w:val="title_a79e28324d534977ba5465dd9df63fbf"/>
                          <w:lock w:val="sdtLocked"/>
                          <w:richText/>
                        </w:sdtPr>
                        <w:sdtContent>
                          <w:r>
                            <w:rPr>
                              <w:b/>
                            </w:rPr>
                            <w:t>Savivaldybės vaikų vasaros poilsio programų rėmimo konkurso duomenys</w:t>
                          </w:r>
                        </w:sdtContent>
                      </w:sdt>
                    </w:p>
                    <w:p>
                      <w:pPr>
                        <w:tabs>
                          <w:tab w:val="left" w:pos="709"/>
                          <w:tab w:val="left" w:pos="9639"/>
                        </w:tabs>
                        <w:ind w:firstLine="709"/>
                        <w:jc w:val="center"/>
                        <w:rPr>
                          <w:b/>
                        </w:rPr>
                      </w:pPr>
                    </w:p>
                    <w:tbl>
                      <w:tblPr>
                        <w:tblW w:w="91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91"/>
                        <w:gridCol w:w="993"/>
                        <w:gridCol w:w="963"/>
                        <w:gridCol w:w="1116"/>
                        <w:gridCol w:w="1116"/>
                        <w:gridCol w:w="1082"/>
                        <w:gridCol w:w="1116"/>
                        <w:gridCol w:w="1113"/>
                      </w:tblGrid>
                      <w:tr>
                        <w:trPr>
                          <w:jc w:val="center"/>
                        </w:trPr>
                        <w:tc>
                          <w:tcPr>
                            <w:tcW w:w="1691" w:type="dxa"/>
                            <w:tcMar>
                              <w:top w:w="0" w:type="dxa"/>
                              <w:left w:w="108" w:type="dxa"/>
                              <w:bottom w:w="0" w:type="dxa"/>
                              <w:right w:w="108" w:type="dxa"/>
                            </w:tcMar>
                            <w:hideMark/>
                          </w:tcPr>
                          <w:p>
                            <w:pPr>
                              <w:spacing w:line="276" w:lineRule="auto"/>
                              <w:jc w:val="center"/>
                              <w:rPr>
                                <w:b/>
                                <w:bCs/>
                                <w:szCs w:val="22"/>
                              </w:rPr>
                            </w:pPr>
                            <w:r>
                              <w:rPr>
                                <w:b/>
                                <w:bCs/>
                                <w:szCs w:val="22"/>
                              </w:rPr>
                              <w:t>Metai</w:t>
                            </w:r>
                          </w:p>
                        </w:tc>
                        <w:tc>
                          <w:tcPr>
                            <w:tcW w:w="1956" w:type="dxa"/>
                            <w:gridSpan w:val="2"/>
                            <w:tcMar>
                              <w:top w:w="0" w:type="dxa"/>
                              <w:left w:w="108" w:type="dxa"/>
                              <w:bottom w:w="0" w:type="dxa"/>
                              <w:right w:w="108" w:type="dxa"/>
                            </w:tcMar>
                            <w:hideMark/>
                          </w:tcPr>
                          <w:p>
                            <w:pPr>
                              <w:spacing w:line="276" w:lineRule="auto"/>
                              <w:jc w:val="center"/>
                              <w:rPr>
                                <w:b/>
                                <w:bCs/>
                                <w:szCs w:val="22"/>
                              </w:rPr>
                            </w:pPr>
                            <w:r>
                              <w:rPr>
                                <w:b/>
                                <w:bCs/>
                                <w:szCs w:val="22"/>
                              </w:rPr>
                              <w:t>2021 m.</w:t>
                            </w:r>
                          </w:p>
                        </w:tc>
                        <w:tc>
                          <w:tcPr>
                            <w:tcW w:w="1116" w:type="dxa"/>
                            <w:tcMar>
                              <w:top w:w="0" w:type="dxa"/>
                              <w:left w:w="108" w:type="dxa"/>
                              <w:bottom w:w="0" w:type="dxa"/>
                              <w:right w:w="108" w:type="dxa"/>
                            </w:tcMar>
                            <w:hideMark/>
                          </w:tcPr>
                          <w:p>
                            <w:pPr>
                              <w:spacing w:line="276" w:lineRule="auto"/>
                              <w:jc w:val="center"/>
                              <w:rPr>
                                <w:b/>
                                <w:bCs/>
                                <w:szCs w:val="22"/>
                              </w:rPr>
                            </w:pPr>
                            <w:r>
                              <w:rPr>
                                <w:b/>
                                <w:bCs/>
                                <w:szCs w:val="22"/>
                              </w:rPr>
                              <w:t>2022 m.</w:t>
                            </w:r>
                          </w:p>
                        </w:tc>
                        <w:tc>
                          <w:tcPr>
                            <w:tcW w:w="1116" w:type="dxa"/>
                            <w:tcMar>
                              <w:top w:w="0" w:type="dxa"/>
                              <w:left w:w="108" w:type="dxa"/>
                              <w:bottom w:w="0" w:type="dxa"/>
                              <w:right w:w="108" w:type="dxa"/>
                            </w:tcMar>
                            <w:hideMark/>
                          </w:tcPr>
                          <w:p>
                            <w:pPr>
                              <w:spacing w:line="276" w:lineRule="auto"/>
                              <w:jc w:val="center"/>
                              <w:rPr>
                                <w:b/>
                                <w:bCs/>
                                <w:szCs w:val="22"/>
                              </w:rPr>
                            </w:pPr>
                            <w:r>
                              <w:rPr>
                                <w:b/>
                                <w:bCs/>
                                <w:szCs w:val="22"/>
                              </w:rPr>
                              <w:t>2023 m.</w:t>
                            </w:r>
                          </w:p>
                        </w:tc>
                        <w:tc>
                          <w:tcPr>
                            <w:tcW w:w="1082" w:type="dxa"/>
                            <w:tcMar>
                              <w:top w:w="0" w:type="dxa"/>
                              <w:left w:w="108" w:type="dxa"/>
                              <w:bottom w:w="0" w:type="dxa"/>
                              <w:right w:w="108" w:type="dxa"/>
                            </w:tcMar>
                            <w:hideMark/>
                          </w:tcPr>
                          <w:p>
                            <w:pPr>
                              <w:spacing w:line="276" w:lineRule="auto"/>
                              <w:jc w:val="center"/>
                              <w:rPr>
                                <w:b/>
                                <w:bCs/>
                                <w:szCs w:val="22"/>
                              </w:rPr>
                            </w:pPr>
                            <w:r>
                              <w:rPr>
                                <w:b/>
                                <w:bCs/>
                                <w:szCs w:val="22"/>
                              </w:rPr>
                              <w:t>2024 m.</w:t>
                            </w:r>
                          </w:p>
                        </w:tc>
                        <w:tc>
                          <w:tcPr>
                            <w:tcW w:w="1116" w:type="dxa"/>
                            <w:tcMar>
                              <w:top w:w="0" w:type="dxa"/>
                              <w:left w:w="108" w:type="dxa"/>
                              <w:bottom w:w="0" w:type="dxa"/>
                              <w:right w:w="108" w:type="dxa"/>
                            </w:tcMar>
                            <w:hideMark/>
                          </w:tcPr>
                          <w:p>
                            <w:pPr>
                              <w:spacing w:line="276" w:lineRule="auto"/>
                              <w:jc w:val="center"/>
                              <w:rPr>
                                <w:b/>
                                <w:bCs/>
                                <w:szCs w:val="22"/>
                              </w:rPr>
                            </w:pPr>
                            <w:r>
                              <w:rPr>
                                <w:b/>
                                <w:bCs/>
                                <w:szCs w:val="22"/>
                              </w:rPr>
                              <w:t>2025 m.</w:t>
                            </w:r>
                          </w:p>
                        </w:tc>
                        <w:tc>
                          <w:tcPr>
                            <w:tcW w:w="1113" w:type="dxa"/>
                            <w:tcMar>
                              <w:top w:w="0" w:type="dxa"/>
                              <w:left w:w="108" w:type="dxa"/>
                              <w:bottom w:w="0" w:type="dxa"/>
                              <w:right w:w="108" w:type="dxa"/>
                            </w:tcMar>
                            <w:hideMark/>
                          </w:tcPr>
                          <w:p>
                            <w:pPr>
                              <w:spacing w:line="276" w:lineRule="auto"/>
                              <w:jc w:val="center"/>
                              <w:rPr>
                                <w:b/>
                                <w:bCs/>
                                <w:szCs w:val="22"/>
                              </w:rPr>
                            </w:pPr>
                            <w:r>
                              <w:rPr>
                                <w:b/>
                                <w:bCs/>
                                <w:szCs w:val="22"/>
                              </w:rPr>
                              <w:t>Pokytis</w:t>
                            </w:r>
                          </w:p>
                        </w:tc>
                      </w:tr>
                      <w:tr>
                        <w:trPr>
                          <w:jc w:val="center"/>
                        </w:trPr>
                        <w:tc>
                          <w:tcPr>
                            <w:tcW w:w="1691" w:type="dxa"/>
                            <w:tcMar>
                              <w:top w:w="0" w:type="dxa"/>
                              <w:left w:w="108" w:type="dxa"/>
                              <w:bottom w:w="0" w:type="dxa"/>
                              <w:right w:w="108" w:type="dxa"/>
                            </w:tcMar>
                            <w:vAlign w:val="center"/>
                            <w:hideMark/>
                          </w:tcPr>
                          <w:p>
                            <w:pPr>
                              <w:spacing w:line="276" w:lineRule="auto"/>
                              <w:jc w:val="center"/>
                              <w:rPr>
                                <w:b/>
                                <w:bCs/>
                                <w:szCs w:val="22"/>
                              </w:rPr>
                            </w:pPr>
                            <w:r>
                              <w:rPr>
                                <w:b/>
                                <w:bCs/>
                                <w:szCs w:val="22"/>
                              </w:rPr>
                              <w:t>Skirtos lėšos (Eur)</w:t>
                            </w:r>
                          </w:p>
                        </w:tc>
                        <w:tc>
                          <w:tcPr>
                            <w:tcW w:w="993" w:type="dxa"/>
                            <w:tcMar>
                              <w:top w:w="0" w:type="dxa"/>
                              <w:left w:w="108" w:type="dxa"/>
                              <w:bottom w:w="0" w:type="dxa"/>
                              <w:right w:w="108" w:type="dxa"/>
                            </w:tcMar>
                            <w:vAlign w:val="center"/>
                          </w:tcPr>
                          <w:p>
                            <w:pPr>
                              <w:spacing w:line="276" w:lineRule="auto"/>
                              <w:jc w:val="center"/>
                              <w:rPr>
                                <w:szCs w:val="22"/>
                              </w:rPr>
                            </w:pPr>
                            <w:r>
                              <w:rPr>
                                <w:szCs w:val="22"/>
                              </w:rPr>
                              <w:t>70 000</w:t>
                            </w:r>
                          </w:p>
                          <w:p>
                            <w:pPr>
                              <w:spacing w:line="276" w:lineRule="auto"/>
                              <w:jc w:val="center"/>
                              <w:rPr>
                                <w:szCs w:val="22"/>
                              </w:rPr>
                            </w:pPr>
                            <w:r>
                              <w:rPr>
                                <w:szCs w:val="22"/>
                              </w:rPr>
                              <w:t>SB</w:t>
                            </w:r>
                          </w:p>
                        </w:tc>
                        <w:tc>
                          <w:tcPr>
                            <w:tcW w:w="963" w:type="dxa"/>
                          </w:tcPr>
                          <w:p>
                            <w:pPr>
                              <w:spacing w:line="276" w:lineRule="auto"/>
                              <w:jc w:val="center"/>
                              <w:rPr>
                                <w:szCs w:val="22"/>
                              </w:rPr>
                            </w:pPr>
                            <w:r>
                              <w:rPr>
                                <w:szCs w:val="22"/>
                              </w:rPr>
                              <w:t>30 000</w:t>
                            </w:r>
                          </w:p>
                          <w:p>
                            <w:pPr>
                              <w:spacing w:line="276" w:lineRule="auto"/>
                              <w:jc w:val="center"/>
                              <w:rPr>
                                <w:szCs w:val="22"/>
                              </w:rPr>
                            </w:pPr>
                            <w:r>
                              <w:rPr>
                                <w:szCs w:val="22"/>
                              </w:rPr>
                              <w:t>VB</w:t>
                            </w:r>
                          </w:p>
                        </w:tc>
                        <w:tc>
                          <w:tcPr>
                            <w:tcW w:w="1116" w:type="dxa"/>
                            <w:tcMar>
                              <w:top w:w="0" w:type="dxa"/>
                              <w:left w:w="108" w:type="dxa"/>
                              <w:bottom w:w="0" w:type="dxa"/>
                              <w:right w:w="108" w:type="dxa"/>
                            </w:tcMar>
                            <w:vAlign w:val="center"/>
                          </w:tcPr>
                          <w:p>
                            <w:pPr>
                              <w:spacing w:line="276" w:lineRule="auto"/>
                              <w:jc w:val="center"/>
                              <w:rPr>
                                <w:szCs w:val="22"/>
                              </w:rPr>
                            </w:pPr>
                            <w:r>
                              <w:rPr>
                                <w:szCs w:val="22"/>
                              </w:rPr>
                              <w:t>66 000</w:t>
                            </w:r>
                          </w:p>
                          <w:p>
                            <w:pPr>
                              <w:spacing w:line="276" w:lineRule="auto"/>
                              <w:jc w:val="center"/>
                              <w:rPr>
                                <w:szCs w:val="22"/>
                              </w:rPr>
                            </w:pPr>
                            <w:r>
                              <w:rPr>
                                <w:szCs w:val="22"/>
                              </w:rPr>
                              <w:t xml:space="preserve">SB </w:t>
                            </w:r>
                          </w:p>
                        </w:tc>
                        <w:tc>
                          <w:tcPr>
                            <w:tcW w:w="1116" w:type="dxa"/>
                            <w:tcMar>
                              <w:top w:w="0" w:type="dxa"/>
                              <w:left w:w="108" w:type="dxa"/>
                              <w:bottom w:w="0" w:type="dxa"/>
                              <w:right w:w="108" w:type="dxa"/>
                            </w:tcMar>
                            <w:vAlign w:val="center"/>
                          </w:tcPr>
                          <w:p>
                            <w:pPr>
                              <w:spacing w:line="276" w:lineRule="auto"/>
                              <w:jc w:val="center"/>
                              <w:rPr>
                                <w:szCs w:val="22"/>
                              </w:rPr>
                            </w:pPr>
                            <w:r>
                              <w:rPr>
                                <w:szCs w:val="22"/>
                              </w:rPr>
                              <w:t>97 890</w:t>
                            </w:r>
                          </w:p>
                          <w:p>
                            <w:pPr>
                              <w:spacing w:line="276" w:lineRule="auto"/>
                              <w:jc w:val="center"/>
                              <w:rPr>
                                <w:szCs w:val="22"/>
                              </w:rPr>
                            </w:pPr>
                            <w:r>
                              <w:rPr>
                                <w:szCs w:val="22"/>
                              </w:rPr>
                              <w:t>SB</w:t>
                            </w:r>
                          </w:p>
                        </w:tc>
                        <w:tc>
                          <w:tcPr>
                            <w:tcW w:w="1082" w:type="dxa"/>
                            <w:tcMar>
                              <w:top w:w="0" w:type="dxa"/>
                              <w:left w:w="108" w:type="dxa"/>
                              <w:bottom w:w="0" w:type="dxa"/>
                              <w:right w:w="108" w:type="dxa"/>
                            </w:tcMar>
                            <w:vAlign w:val="center"/>
                          </w:tcPr>
                          <w:p>
                            <w:pPr>
                              <w:spacing w:line="276" w:lineRule="auto"/>
                              <w:jc w:val="center"/>
                              <w:rPr>
                                <w:szCs w:val="22"/>
                              </w:rPr>
                            </w:pPr>
                            <w:r>
                              <w:rPr>
                                <w:szCs w:val="22"/>
                              </w:rPr>
                              <w:t>100 000</w:t>
                            </w:r>
                          </w:p>
                          <w:p>
                            <w:pPr>
                              <w:spacing w:line="276" w:lineRule="auto"/>
                              <w:jc w:val="center"/>
                              <w:rPr>
                                <w:szCs w:val="22"/>
                              </w:rPr>
                            </w:pPr>
                            <w:r>
                              <w:rPr>
                                <w:szCs w:val="22"/>
                              </w:rPr>
                              <w:t>SB</w:t>
                            </w:r>
                          </w:p>
                        </w:tc>
                        <w:tc>
                          <w:tcPr>
                            <w:tcW w:w="1116" w:type="dxa"/>
                            <w:tcMar>
                              <w:top w:w="0" w:type="dxa"/>
                              <w:left w:w="108" w:type="dxa"/>
                              <w:bottom w:w="0" w:type="dxa"/>
                              <w:right w:w="108" w:type="dxa"/>
                            </w:tcMar>
                            <w:vAlign w:val="center"/>
                          </w:tcPr>
                          <w:p>
                            <w:pPr>
                              <w:spacing w:line="276" w:lineRule="auto"/>
                              <w:jc w:val="center"/>
                              <w:rPr>
                                <w:szCs w:val="22"/>
                              </w:rPr>
                            </w:pPr>
                            <w:r>
                              <w:rPr>
                                <w:szCs w:val="22"/>
                              </w:rPr>
                              <w:t>157 500 SB</w:t>
                            </w:r>
                          </w:p>
                        </w:tc>
                        <w:tc>
                          <w:tcPr>
                            <w:tcW w:w="1113" w:type="dxa"/>
                            <w:tcMar>
                              <w:top w:w="0" w:type="dxa"/>
                              <w:left w:w="108" w:type="dxa"/>
                              <w:bottom w:w="0" w:type="dxa"/>
                              <w:right w:w="108" w:type="dxa"/>
                            </w:tcMar>
                            <w:vAlign w:val="center"/>
                          </w:tcPr>
                          <w:p>
                            <w:pPr>
                              <w:spacing w:line="276" w:lineRule="auto"/>
                              <w:jc w:val="center"/>
                              <w:rPr>
                                <w:szCs w:val="22"/>
                              </w:rPr>
                            </w:pPr>
                            <w:r>
                              <w:rPr>
                                <w:szCs w:val="22"/>
                              </w:rPr>
                              <w:t>+87 500 SB</w:t>
                            </w:r>
                          </w:p>
                        </w:tc>
                      </w:tr>
                      <w:tr>
                        <w:trPr>
                          <w:jc w:val="center"/>
                        </w:trPr>
                        <w:tc>
                          <w:tcPr>
                            <w:tcW w:w="1691" w:type="dxa"/>
                            <w:tcMar>
                              <w:top w:w="0" w:type="dxa"/>
                              <w:left w:w="108" w:type="dxa"/>
                              <w:bottom w:w="0" w:type="dxa"/>
                              <w:right w:w="108" w:type="dxa"/>
                            </w:tcMar>
                            <w:vAlign w:val="center"/>
                            <w:hideMark/>
                          </w:tcPr>
                          <w:p>
                            <w:pPr>
                              <w:spacing w:line="276" w:lineRule="auto"/>
                              <w:jc w:val="center"/>
                              <w:rPr>
                                <w:b/>
                                <w:bCs/>
                                <w:szCs w:val="22"/>
                              </w:rPr>
                            </w:pPr>
                            <w:r>
                              <w:rPr>
                                <w:b/>
                                <w:bCs/>
                                <w:szCs w:val="22"/>
                              </w:rPr>
                              <w:t>Finansuotų programų skaičius</w:t>
                            </w:r>
                          </w:p>
                        </w:tc>
                        <w:tc>
                          <w:tcPr>
                            <w:tcW w:w="993" w:type="dxa"/>
                            <w:tcMar>
                              <w:top w:w="0" w:type="dxa"/>
                              <w:left w:w="108" w:type="dxa"/>
                              <w:bottom w:w="0" w:type="dxa"/>
                              <w:right w:w="108" w:type="dxa"/>
                            </w:tcMar>
                            <w:vAlign w:val="center"/>
                          </w:tcPr>
                          <w:p>
                            <w:pPr>
                              <w:spacing w:line="276" w:lineRule="auto"/>
                              <w:jc w:val="center"/>
                              <w:rPr>
                                <w:szCs w:val="22"/>
                              </w:rPr>
                            </w:pPr>
                            <w:r>
                              <w:rPr>
                                <w:szCs w:val="22"/>
                              </w:rPr>
                              <w:t>35</w:t>
                            </w:r>
                          </w:p>
                        </w:tc>
                        <w:tc>
                          <w:tcPr>
                            <w:tcW w:w="963" w:type="dxa"/>
                            <w:vAlign w:val="center"/>
                          </w:tcPr>
                          <w:p>
                            <w:pPr>
                              <w:spacing w:line="276" w:lineRule="auto"/>
                              <w:jc w:val="center"/>
                              <w:rPr>
                                <w:szCs w:val="22"/>
                              </w:rPr>
                            </w:pPr>
                            <w:r>
                              <w:rPr>
                                <w:szCs w:val="22"/>
                              </w:rPr>
                              <w:t>14</w:t>
                            </w:r>
                          </w:p>
                        </w:tc>
                        <w:tc>
                          <w:tcPr>
                            <w:tcW w:w="1116" w:type="dxa"/>
                            <w:tcMar>
                              <w:top w:w="0" w:type="dxa"/>
                              <w:left w:w="108" w:type="dxa"/>
                              <w:bottom w:w="0" w:type="dxa"/>
                              <w:right w:w="108" w:type="dxa"/>
                            </w:tcMar>
                            <w:vAlign w:val="center"/>
                          </w:tcPr>
                          <w:p>
                            <w:pPr>
                              <w:spacing w:line="276" w:lineRule="auto"/>
                              <w:jc w:val="center"/>
                              <w:rPr>
                                <w:szCs w:val="22"/>
                              </w:rPr>
                            </w:pPr>
                            <w:r>
                              <w:rPr>
                                <w:szCs w:val="22"/>
                              </w:rPr>
                              <w:t>45</w:t>
                            </w:r>
                          </w:p>
                        </w:tc>
                        <w:tc>
                          <w:tcPr>
                            <w:tcW w:w="1116" w:type="dxa"/>
                            <w:tcMar>
                              <w:top w:w="0" w:type="dxa"/>
                              <w:left w:w="108" w:type="dxa"/>
                              <w:bottom w:w="0" w:type="dxa"/>
                              <w:right w:w="108" w:type="dxa"/>
                            </w:tcMar>
                            <w:vAlign w:val="center"/>
                          </w:tcPr>
                          <w:p>
                            <w:pPr>
                              <w:spacing w:line="276" w:lineRule="auto"/>
                              <w:jc w:val="center"/>
                              <w:rPr>
                                <w:szCs w:val="22"/>
                              </w:rPr>
                            </w:pPr>
                            <w:r>
                              <w:rPr>
                                <w:szCs w:val="22"/>
                              </w:rPr>
                              <w:t>46</w:t>
                            </w:r>
                          </w:p>
                        </w:tc>
                        <w:tc>
                          <w:tcPr>
                            <w:tcW w:w="1082" w:type="dxa"/>
                            <w:tcMar>
                              <w:top w:w="0" w:type="dxa"/>
                              <w:left w:w="108" w:type="dxa"/>
                              <w:bottom w:w="0" w:type="dxa"/>
                              <w:right w:w="108" w:type="dxa"/>
                            </w:tcMar>
                            <w:vAlign w:val="center"/>
                          </w:tcPr>
                          <w:p>
                            <w:pPr>
                              <w:spacing w:line="276" w:lineRule="auto"/>
                              <w:jc w:val="center"/>
                              <w:rPr>
                                <w:szCs w:val="22"/>
                              </w:rPr>
                            </w:pPr>
                            <w:r>
                              <w:rPr>
                                <w:szCs w:val="22"/>
                              </w:rPr>
                              <w:t>49</w:t>
                            </w:r>
                          </w:p>
                        </w:tc>
                        <w:tc>
                          <w:tcPr>
                            <w:tcW w:w="1116" w:type="dxa"/>
                            <w:tcMar>
                              <w:top w:w="0" w:type="dxa"/>
                              <w:left w:w="108" w:type="dxa"/>
                              <w:bottom w:w="0" w:type="dxa"/>
                              <w:right w:w="108" w:type="dxa"/>
                            </w:tcMar>
                            <w:vAlign w:val="center"/>
                          </w:tcPr>
                          <w:p>
                            <w:pPr>
                              <w:spacing w:line="276" w:lineRule="auto"/>
                              <w:jc w:val="center"/>
                              <w:rPr>
                                <w:szCs w:val="22"/>
                              </w:rPr>
                            </w:pPr>
                            <w:r>
                              <w:rPr>
                                <w:szCs w:val="22"/>
                              </w:rPr>
                              <w:t>53</w:t>
                            </w:r>
                          </w:p>
                        </w:tc>
                        <w:tc>
                          <w:tcPr>
                            <w:tcW w:w="1113" w:type="dxa"/>
                            <w:tcMar>
                              <w:top w:w="0" w:type="dxa"/>
                              <w:left w:w="108" w:type="dxa"/>
                              <w:bottom w:w="0" w:type="dxa"/>
                              <w:right w:w="108" w:type="dxa"/>
                            </w:tcMar>
                            <w:vAlign w:val="center"/>
                          </w:tcPr>
                          <w:p>
                            <w:pPr>
                              <w:spacing w:line="276" w:lineRule="auto"/>
                              <w:jc w:val="center"/>
                              <w:rPr>
                                <w:szCs w:val="22"/>
                              </w:rPr>
                            </w:pPr>
                            <w:r>
                              <w:rPr>
                                <w:szCs w:val="22"/>
                              </w:rPr>
                              <w:t>+18</w:t>
                            </w:r>
                          </w:p>
                        </w:tc>
                      </w:tr>
                      <w:tr>
                        <w:trPr>
                          <w:jc w:val="center"/>
                        </w:trPr>
                        <w:tc>
                          <w:tcPr>
                            <w:tcW w:w="1691" w:type="dxa"/>
                            <w:tcMar>
                              <w:top w:w="0" w:type="dxa"/>
                              <w:left w:w="108" w:type="dxa"/>
                              <w:bottom w:w="0" w:type="dxa"/>
                              <w:right w:w="108" w:type="dxa"/>
                            </w:tcMar>
                            <w:vAlign w:val="center"/>
                            <w:hideMark/>
                          </w:tcPr>
                          <w:p>
                            <w:pPr>
                              <w:spacing w:line="276" w:lineRule="auto"/>
                              <w:jc w:val="center"/>
                              <w:rPr>
                                <w:b/>
                                <w:bCs/>
                                <w:szCs w:val="22"/>
                              </w:rPr>
                            </w:pPr>
                            <w:r>
                              <w:rPr>
                                <w:b/>
                                <w:bCs/>
                                <w:szCs w:val="22"/>
                              </w:rPr>
                              <w:t>Dalyvavusių vaikų skaičius</w:t>
                            </w:r>
                          </w:p>
                        </w:tc>
                        <w:tc>
                          <w:tcPr>
                            <w:tcW w:w="993" w:type="dxa"/>
                            <w:tcMar>
                              <w:top w:w="0" w:type="dxa"/>
                              <w:left w:w="108" w:type="dxa"/>
                              <w:bottom w:w="0" w:type="dxa"/>
                              <w:right w:w="108" w:type="dxa"/>
                            </w:tcMar>
                            <w:vAlign w:val="center"/>
                          </w:tcPr>
                          <w:p>
                            <w:pPr>
                              <w:spacing w:line="276" w:lineRule="auto"/>
                              <w:jc w:val="center"/>
                              <w:rPr>
                                <w:szCs w:val="22"/>
                              </w:rPr>
                            </w:pPr>
                            <w:r>
                              <w:rPr>
                                <w:szCs w:val="22"/>
                              </w:rPr>
                              <w:t>1213</w:t>
                            </w:r>
                          </w:p>
                        </w:tc>
                        <w:tc>
                          <w:tcPr>
                            <w:tcW w:w="963" w:type="dxa"/>
                            <w:vAlign w:val="center"/>
                          </w:tcPr>
                          <w:p>
                            <w:pPr>
                              <w:spacing w:line="276" w:lineRule="auto"/>
                              <w:jc w:val="center"/>
                              <w:rPr>
                                <w:szCs w:val="22"/>
                              </w:rPr>
                            </w:pPr>
                            <w:r>
                              <w:rPr>
                                <w:szCs w:val="22"/>
                              </w:rPr>
                              <w:t>416</w:t>
                            </w:r>
                          </w:p>
                        </w:tc>
                        <w:tc>
                          <w:tcPr>
                            <w:tcW w:w="1116" w:type="dxa"/>
                            <w:tcMar>
                              <w:top w:w="0" w:type="dxa"/>
                              <w:left w:w="108" w:type="dxa"/>
                              <w:bottom w:w="0" w:type="dxa"/>
                              <w:right w:w="108" w:type="dxa"/>
                            </w:tcMar>
                            <w:vAlign w:val="center"/>
                          </w:tcPr>
                          <w:p>
                            <w:pPr>
                              <w:spacing w:line="276" w:lineRule="auto"/>
                              <w:jc w:val="center"/>
                              <w:rPr>
                                <w:szCs w:val="22"/>
                              </w:rPr>
                            </w:pPr>
                            <w:r>
                              <w:rPr>
                                <w:szCs w:val="22"/>
                              </w:rPr>
                              <w:t>1319</w:t>
                            </w:r>
                          </w:p>
                        </w:tc>
                        <w:tc>
                          <w:tcPr>
                            <w:tcW w:w="1116" w:type="dxa"/>
                            <w:tcMar>
                              <w:top w:w="0" w:type="dxa"/>
                              <w:left w:w="108" w:type="dxa"/>
                              <w:bottom w:w="0" w:type="dxa"/>
                              <w:right w:w="108" w:type="dxa"/>
                            </w:tcMar>
                            <w:vAlign w:val="center"/>
                          </w:tcPr>
                          <w:p>
                            <w:pPr>
                              <w:spacing w:line="276" w:lineRule="auto"/>
                              <w:jc w:val="center"/>
                              <w:rPr>
                                <w:szCs w:val="22"/>
                              </w:rPr>
                            </w:pPr>
                            <w:r>
                              <w:rPr>
                                <w:szCs w:val="22"/>
                              </w:rPr>
                              <w:t>1441</w:t>
                            </w:r>
                          </w:p>
                        </w:tc>
                        <w:tc>
                          <w:tcPr>
                            <w:tcW w:w="1082" w:type="dxa"/>
                            <w:tcMar>
                              <w:top w:w="0" w:type="dxa"/>
                              <w:left w:w="108" w:type="dxa"/>
                              <w:bottom w:w="0" w:type="dxa"/>
                              <w:right w:w="108" w:type="dxa"/>
                            </w:tcMar>
                            <w:vAlign w:val="center"/>
                          </w:tcPr>
                          <w:p>
                            <w:pPr>
                              <w:spacing w:line="276" w:lineRule="auto"/>
                              <w:jc w:val="center"/>
                              <w:rPr>
                                <w:szCs w:val="22"/>
                              </w:rPr>
                            </w:pPr>
                            <w:r>
                              <w:rPr>
                                <w:szCs w:val="22"/>
                              </w:rPr>
                              <w:t>1498</w:t>
                            </w:r>
                          </w:p>
                        </w:tc>
                        <w:tc>
                          <w:tcPr>
                            <w:tcW w:w="1116" w:type="dxa"/>
                            <w:tcMar>
                              <w:top w:w="0" w:type="dxa"/>
                              <w:left w:w="108" w:type="dxa"/>
                              <w:bottom w:w="0" w:type="dxa"/>
                              <w:right w:w="108" w:type="dxa"/>
                            </w:tcMar>
                            <w:vAlign w:val="center"/>
                          </w:tcPr>
                          <w:p>
                            <w:pPr>
                              <w:spacing w:line="276" w:lineRule="auto"/>
                              <w:jc w:val="center"/>
                              <w:rPr>
                                <w:szCs w:val="22"/>
                              </w:rPr>
                            </w:pPr>
                            <w:r>
                              <w:rPr>
                                <w:szCs w:val="22"/>
                              </w:rPr>
                              <w:t xml:space="preserve">1782 </w:t>
                            </w:r>
                          </w:p>
                        </w:tc>
                        <w:tc>
                          <w:tcPr>
                            <w:tcW w:w="1113" w:type="dxa"/>
                            <w:tcMar>
                              <w:top w:w="0" w:type="dxa"/>
                              <w:left w:w="108" w:type="dxa"/>
                              <w:bottom w:w="0" w:type="dxa"/>
                              <w:right w:w="108" w:type="dxa"/>
                            </w:tcMar>
                            <w:vAlign w:val="center"/>
                          </w:tcPr>
                          <w:p>
                            <w:pPr>
                              <w:spacing w:line="276" w:lineRule="auto"/>
                              <w:jc w:val="center"/>
                              <w:rPr>
                                <w:szCs w:val="22"/>
                              </w:rPr>
                            </w:pPr>
                            <w:r>
                              <w:rPr>
                                <w:szCs w:val="22"/>
                              </w:rPr>
                              <w:t>+569</w:t>
                            </w:r>
                          </w:p>
                        </w:tc>
                      </w:tr>
                    </w:tbl>
                    <w:p/>
                  </w:sdtContent>
                </w:sdt>
                <w:sdt>
                  <w:sdtPr>
                    <w:alias w:val="pastraipa"/>
                    <w:tag w:val="part_bd19ccbb4ce245d78eeaa1f5c1fa4061"/>
                    <w:lock w:val="sdtLocked"/>
                    <w:richText/>
                  </w:sdtPr>
                  <w:sdtContent>
                    <w:p>
                      <w:pPr>
                        <w:tabs>
                          <w:tab w:val="left" w:pos="993"/>
                          <w:tab w:val="left" w:pos="9639"/>
                        </w:tabs>
                        <w:ind w:firstLine="709"/>
                        <w:jc w:val="both"/>
                        <w:rPr>
                          <w:iCs/>
                          <w:color w:val="000000"/>
                          <w:sz w:val="16"/>
                          <w:szCs w:val="16"/>
                          <w:shd w:val="clear" w:color="auto" w:fill="FFFFFF"/>
                          <w:lang w:eastAsia="lt-LT"/>
                        </w:rPr>
                      </w:pPr>
                      <w:r>
                        <w:rPr>
                          <w:iCs/>
                          <w:color w:val="000000"/>
                          <w:sz w:val="16"/>
                          <w:szCs w:val="16"/>
                          <w:shd w:val="clear" w:color="auto" w:fill="FFFFFF"/>
                          <w:lang w:eastAsia="lt-LT"/>
                        </w:rPr>
                        <w:t>SB – Savivaldybės biudžetas;</w:t>
                      </w:r>
                    </w:p>
                  </w:sdtContent>
                </w:sdt>
                <w:sdt>
                  <w:sdtPr>
                    <w:alias w:val="pastraipa"/>
                    <w:tag w:val="part_2c3b74d594554ce88de8e21143916331"/>
                    <w:lock w:val="sdtLocked"/>
                    <w:richText/>
                  </w:sdtPr>
                  <w:sdtContent>
                    <w:p>
                      <w:pPr>
                        <w:tabs>
                          <w:tab w:val="left" w:pos="993"/>
                          <w:tab w:val="left" w:pos="9639"/>
                        </w:tabs>
                        <w:ind w:firstLine="709"/>
                        <w:jc w:val="both"/>
                        <w:rPr>
                          <w:iCs/>
                          <w:color w:val="000000"/>
                          <w:sz w:val="16"/>
                          <w:szCs w:val="16"/>
                          <w:shd w:val="clear" w:color="auto" w:fill="FFFFFF"/>
                          <w:lang w:eastAsia="lt-LT"/>
                        </w:rPr>
                      </w:pPr>
                      <w:r>
                        <w:rPr>
                          <w:iCs/>
                          <w:color w:val="000000"/>
                          <w:sz w:val="16"/>
                          <w:szCs w:val="16"/>
                          <w:shd w:val="clear" w:color="auto" w:fill="FFFFFF"/>
                          <w:lang w:eastAsia="lt-LT"/>
                        </w:rPr>
                        <w:t>VB – valstybės biudžetas.</w:t>
                      </w:r>
                    </w:p>
                  </w:sdtContent>
                </w:sdt>
              </w:sdtContent>
            </w:sdt>
          </w:sdtContent>
        </w:sdt>
        <w:sdt>
          <w:sdtPr>
            <w:alias w:val="skyrius"/>
            <w:tag w:val="part_e6024e72dc164fa4bb8f45f8875c73d0"/>
            <w:lock w:val="sdtLocked"/>
            <w:richText/>
          </w:sdtPr>
          <w:sdtContent>
            <w:p>
              <w:pPr>
                <w:tabs>
                  <w:tab w:val="left" w:pos="993"/>
                  <w:tab w:val="left" w:pos="9639"/>
                </w:tabs>
                <w:jc w:val="right"/>
                <w:rPr>
                  <w:i/>
                  <w:color w:val="000000"/>
                  <w:szCs w:val="24"/>
                  <w:shd w:val="clear" w:color="auto" w:fill="FFFFFF"/>
                  <w:lang w:eastAsia="lt-LT"/>
                </w:rPr>
              </w:pPr>
              <w:r>
                <w:rPr>
                  <w:i/>
                  <w:color w:val="000000"/>
                  <w:szCs w:val="24"/>
                  <w:shd w:val="clear" w:color="auto" w:fill="FFFFFF"/>
                  <w:lang w:eastAsia="lt-LT"/>
                </w:rPr>
                <w:t>Duomenų šaltinis: Savivaldybės administracijos Švietimo ir sporto skyrius</w:t>
              </w:r>
            </w:p>
            <w:p>
              <w:pPr>
                <w:spacing w:line="276" w:lineRule="auto"/>
                <w:ind w:left="720"/>
                <w:jc w:val="both"/>
                <w:rPr>
                  <w:b/>
                  <w:szCs w:val="24"/>
                  <w:lang w:eastAsia="lt-LT"/>
                </w:rPr>
              </w:pPr>
            </w:p>
            <w:sdt>
              <w:sdtPr>
                <w:alias w:val="1.4.10 pp."/>
                <w:tag w:val="part_f8fae956468d4dd9b9b87accf5a9af91"/>
                <w:lock w:val="sdtLocked"/>
                <w:richText/>
              </w:sdtPr>
              <w:sdtContent>
                <w:p>
                  <w:pPr>
                    <w:tabs>
                      <w:tab w:val="left" w:pos="1418"/>
                    </w:tabs>
                    <w:spacing w:line="276" w:lineRule="auto"/>
                    <w:ind w:firstLine="709"/>
                    <w:jc w:val="both"/>
                    <w:rPr>
                      <w:b/>
                      <w:szCs w:val="24"/>
                      <w:lang w:eastAsia="lt-LT"/>
                    </w:rPr>
                  </w:pPr>
                  <w:sdt>
                    <w:sdtPr>
                      <w:alias w:val="Numeris"/>
                      <w:tag w:val="nr_f8fae956468d4dd9b9b87accf5a9af91"/>
                      <w:lock w:val="sdtLocked"/>
                      <w:richText/>
                    </w:sdtPr>
                    <w:sdtContent>
                      <w:r>
                        <w:rPr>
                          <w:b/>
                          <w:bCs/>
                          <w:szCs w:val="24"/>
                          <w:lang w:eastAsia="lt-LT"/>
                        </w:rPr>
                        <w:t>1.4.10</w:t>
                      </w:r>
                    </w:sdtContent>
                  </w:sdt>
                  <w:r>
                    <w:rPr>
                      <w:b/>
                      <w:bCs/>
                      <w:szCs w:val="24"/>
                      <w:lang w:eastAsia="lt-LT"/>
                    </w:rPr>
                    <w:t>.</w:t>
                    <w:tab/>
                  </w:r>
                  <w:r>
                    <w:rPr>
                      <w:b/>
                      <w:szCs w:val="24"/>
                      <w:lang w:eastAsia="lt-LT"/>
                    </w:rPr>
                    <w:t>Mokytojai.</w:t>
                  </w:r>
                </w:p>
                <w:p>
                  <w:pPr>
                    <w:spacing w:line="276" w:lineRule="auto"/>
                    <w:ind w:firstLine="709"/>
                    <w:jc w:val="both"/>
                    <w:rPr>
                      <w:szCs w:val="24"/>
                      <w:lang w:eastAsia="lt-LT"/>
                    </w:rPr>
                  </w:pPr>
                  <w:r>
                    <w:rPr>
                      <w:szCs w:val="24"/>
                      <w:lang w:eastAsia="lt-LT"/>
                    </w:rPr>
                    <w:t>Švietimo sistemos gebėjimą padėti vaikams ir jaunuoliams pasirengti ateityje gyventi prisitaikant prie sparčios socialinės, ekonominės ir kultūrinės kaitos lemia profesionalūs mokytojai, jų gebėjimas atliepti visuomenės poreikius ir su išsilavinimu siejamus lūkesčius. Todėl viena svarbiausių švietimo kokybės sąlygų yra mokytojų dalykinė ir profesinė kompetencija.</w:t>
                  </w:r>
                </w:p>
                <w:p>
                  <w:pPr>
                    <w:spacing w:line="276" w:lineRule="auto"/>
                    <w:ind w:firstLine="851"/>
                    <w:jc w:val="both"/>
                    <w:rPr>
                      <w:szCs w:val="24"/>
                      <w:shd w:val="clear" w:color="auto" w:fill="FFFFFF"/>
                    </w:rPr>
                  </w:pPr>
                  <w:r>
                    <w:rPr>
                      <w:szCs w:val="24"/>
                      <w:shd w:val="clear" w:color="auto" w:fill="FFFFFF"/>
                    </w:rPr>
                    <w:t>Savivaldybės BUM per 2021–2025 m. m. laikotarpį pedagoginių darbuotojų skaičius sumažėjo 7,4 proc. Atitinkamai mažėjo mokytojų skaičius pagal kvalifikacines kategorijas (mokytojų, vyresniųjų mokytojų ir mokytojų metodininkų). Nežymiai daugėjo naujai pradėjusių dirbti mokytojų, neturinčių kvalifikacinių kategorijų, ir mokytojų ekspertų pasiekusių aukščiausią kvalifikacinę kategoriją.</w:t>
                  </w:r>
                </w:p>
                <w:p>
                  <w:pPr>
                    <w:ind w:firstLine="851"/>
                    <w:jc w:val="right"/>
                    <w:rPr>
                      <w:szCs w:val="22"/>
                      <w:shd w:val="clear" w:color="auto" w:fill="FFFFFF"/>
                    </w:rPr>
                  </w:pPr>
                  <w:r>
                    <w:rPr>
                      <w:szCs w:val="22"/>
                      <w:shd w:val="clear" w:color="auto" w:fill="FFFFFF"/>
                    </w:rPr>
                    <w:t>14 diagrama</w:t>
                  </w:r>
                </w:p>
                <w:p>
                  <w:pPr>
                    <w:jc w:val="center"/>
                    <w:rPr>
                      <w:b/>
                      <w:bCs/>
                      <w:szCs w:val="24"/>
                      <w:shd w:val="clear" w:color="auto" w:fill="FFFFFF"/>
                    </w:rPr>
                  </w:pPr>
                </w:p>
              </w:sdtContent>
            </w:sdt>
            <w:sdt>
              <w:sdtPr>
                <w:alias w:val="poskyris"/>
                <w:tag w:val="part_ac8689501ea24d5c964e8cf7694aeffb"/>
                <w:lock w:val="sdtLocked"/>
                <w:richText/>
              </w:sdtPr>
              <w:sdtContent>
                <w:p>
                  <w:pPr>
                    <w:jc w:val="center"/>
                    <w:rPr>
                      <w:b/>
                      <w:bCs/>
                      <w:szCs w:val="24"/>
                      <w:shd w:val="clear" w:color="auto" w:fill="FFFFFF"/>
                    </w:rPr>
                  </w:pPr>
                  <w:sdt>
                    <w:sdtPr>
                      <w:alias w:val="Pavadinimas"/>
                      <w:tag w:val="title_ac8689501ea24d5c964e8cf7694aeffb"/>
                      <w:lock w:val="sdtLocked"/>
                      <w:richText/>
                    </w:sdtPr>
                    <w:sdtContent>
                      <w:r>
                        <w:rPr>
                          <w:b/>
                          <w:bCs/>
                          <w:szCs w:val="24"/>
                          <w:shd w:val="clear" w:color="auto" w:fill="FFFFFF"/>
                        </w:rPr>
                        <w:t>Mokytojų kvalifikacinių kategorijų kaita</w:t>
                      </w:r>
                    </w:sdtContent>
                  </w:sdt>
                </w:p>
                <w:p>
                  <w:pPr>
                    <w:jc w:val="center"/>
                    <w:rPr>
                      <w:b/>
                      <w:bCs/>
                      <w:szCs w:val="24"/>
                      <w:shd w:val="clear" w:color="auto" w:fill="FFFFFF"/>
                    </w:rPr>
                  </w:pPr>
                </w:p>
                <w:p>
                  <w:pPr>
                    <w:jc w:val="center"/>
                    <w:rPr>
                      <w:szCs w:val="24"/>
                      <w:shd w:val="clear" w:color="auto" w:fill="FFFFFF"/>
                    </w:rPr>
                  </w:pPr>
                  <w:r>
                    <w:rPr>
                      <w:color w:val="FF0000"/>
                      <w:szCs w:val="24"/>
                      <w:shd w:val="clear" w:color="auto" w:fill="FFFFFF"/>
                      <w:lang w:val="en-US"/>
                    </w:rPr>
                    <w:drawing>
                      <wp:inline distT="0" distB="0" distL="0" distR="0" wp14:anchorId="2CCD32AE" wp14:editId="1F21D7D6">
                        <wp:extent cx="5977890" cy="1933575"/>
                        <wp:effectExtent l="0" t="0" r="3810" b="9525"/>
                        <wp:docPr id="2" name="Diagrama 2"/>
                        <wp:cNvGraphicFramePr/>
                        <a:graphic xmlns:a="http://schemas.openxmlformats.org/drawingml/2006/main">
                          <a:graphicData uri="http://schemas.openxmlformats.org/drawingml/2006/chart">
                            <c:chart xmlns:c="http://schemas.openxmlformats.org/drawingml/2006/chart" r:id="rId22"/>
                          </a:graphicData>
                        </a:graphic>
                      </wp:inline>
                    </w:drawing>
                  </w:r>
                </w:p>
                <w:p>
                  <w:pPr>
                    <w:ind w:firstLine="851"/>
                    <w:jc w:val="right"/>
                    <w:rPr>
                      <w:i/>
                      <w:iCs/>
                      <w:color w:val="000000"/>
                      <w:szCs w:val="22"/>
                      <w:shd w:val="clear" w:color="auto" w:fill="FFFFFF"/>
                    </w:rPr>
                  </w:pPr>
                  <w:r>
                    <w:rPr>
                      <w:i/>
                      <w:iCs/>
                      <w:color w:val="000000"/>
                      <w:szCs w:val="22"/>
                      <w:shd w:val="clear" w:color="auto" w:fill="FFFFFF"/>
                    </w:rPr>
                    <w:t>Duomenų šaltinis: ŠVIS</w:t>
                  </w:r>
                </w:p>
                <w:p>
                  <w:pPr>
                    <w:ind w:firstLine="851"/>
                    <w:jc w:val="both"/>
                    <w:rPr>
                      <w:i/>
                      <w:iCs/>
                      <w:color w:val="006600"/>
                      <w:szCs w:val="24"/>
                      <w:shd w:val="clear" w:color="auto" w:fill="FFFFFF"/>
                    </w:rPr>
                  </w:pPr>
                </w:p>
                <w:p>
                  <w:pPr>
                    <w:spacing w:line="276" w:lineRule="auto"/>
                    <w:ind w:firstLine="851"/>
                    <w:jc w:val="both"/>
                    <w:rPr>
                      <w:szCs w:val="24"/>
                      <w:shd w:val="clear" w:color="auto" w:fill="FFFFFF"/>
                    </w:rPr>
                  </w:pPr>
                  <w:r>
                    <w:rPr>
                      <w:szCs w:val="24"/>
                      <w:shd w:val="clear" w:color="auto" w:fill="FFFFFF"/>
                    </w:rPr>
                    <w:t xml:space="preserve">Nors pedagoginių darbuotojų skaičius mažėjo, aukštos kvalifikacijos (mokytojų metodininkų ir mokytojų ekspertų) dalis išliko didesnė už šalies vidurkį, </w:t>
                  </w:r>
                  <w:r>
                    <w:rPr>
                      <w:szCs w:val="24"/>
                    </w:rPr>
                    <w:t>tačiau</w:t>
                  </w:r>
                  <w:r>
                    <w:rPr>
                      <w:szCs w:val="22"/>
                    </w:rPr>
                    <w:t xml:space="preserve"> tai </w:t>
                  </w:r>
                  <w:r>
                    <w:rPr>
                      <w:szCs w:val="24"/>
                    </w:rPr>
                    <w:t>nelėmė geresnių mokinių mokymosi pasiekimų.</w:t>
                  </w:r>
                </w:p>
                <w:p>
                  <w:pPr>
                    <w:ind w:firstLine="851"/>
                    <w:jc w:val="right"/>
                    <w:rPr>
                      <w:szCs w:val="22"/>
                      <w:shd w:val="clear" w:color="auto" w:fill="FFFFFF"/>
                    </w:rPr>
                  </w:pPr>
                  <w:r>
                    <w:rPr>
                      <w:szCs w:val="22"/>
                      <w:shd w:val="clear" w:color="auto" w:fill="FFFFFF"/>
                    </w:rPr>
                    <w:t>15 diagrama</w:t>
                  </w:r>
                </w:p>
              </w:sdtContent>
            </w:sdt>
            <w:sdt>
              <w:sdtPr>
                <w:alias w:val="poskyris"/>
                <w:tag w:val="part_51f404b3f5fb4ec6b56becebc9055cbd"/>
                <w:lock w:val="sdtLocked"/>
                <w:richText/>
              </w:sdtPr>
              <w:sdtContent>
                <w:p>
                  <w:pPr>
                    <w:jc w:val="center"/>
                    <w:rPr>
                      <w:b/>
                      <w:bCs/>
                      <w:szCs w:val="24"/>
                      <w:shd w:val="clear" w:color="auto" w:fill="FFFFFF"/>
                    </w:rPr>
                  </w:pPr>
                  <w:sdt>
                    <w:sdtPr>
                      <w:alias w:val="Pavadinimas"/>
                      <w:tag w:val="title_51f404b3f5fb4ec6b56becebc9055cbd"/>
                      <w:lock w:val="sdtLocked"/>
                      <w:richText/>
                    </w:sdtPr>
                    <w:sdtContent>
                      <w:r>
                        <w:rPr>
                          <w:b/>
                          <w:bCs/>
                          <w:szCs w:val="24"/>
                          <w:shd w:val="clear" w:color="auto" w:fill="FFFFFF"/>
                        </w:rPr>
                        <w:t>Aukštos kvalifikacijos mokytojų kaita</w:t>
                      </w:r>
                    </w:sdtContent>
                  </w:sdt>
                </w:p>
                <w:p>
                  <w:pPr>
                    <w:jc w:val="center"/>
                    <w:rPr>
                      <w:b/>
                      <w:bCs/>
                      <w:szCs w:val="24"/>
                      <w:shd w:val="clear" w:color="auto" w:fill="FFFFFF"/>
                    </w:rPr>
                  </w:pPr>
                </w:p>
                <w:p>
                  <w:pPr>
                    <w:jc w:val="center"/>
                    <w:rPr>
                      <w:color w:val="000000"/>
                      <w:szCs w:val="24"/>
                      <w:shd w:val="clear" w:color="auto" w:fill="FFFFFF"/>
                    </w:rPr>
                  </w:pPr>
                  <w:r>
                    <w:rPr>
                      <w:color w:val="000000"/>
                      <w:szCs w:val="24"/>
                      <w:shd w:val="clear" w:color="auto" w:fill="FFFFFF"/>
                      <w:lang w:val="en-US"/>
                    </w:rPr>
                    <w:drawing>
                      <wp:inline distT="0" distB="0" distL="0" distR="0" wp14:anchorId="34790CA9" wp14:editId="1290A10E">
                        <wp:extent cx="5486400" cy="1619250"/>
                        <wp:effectExtent l="0" t="0" r="0" b="0"/>
                        <wp:docPr id="1393037050" name="Diagrama 1393037050"/>
                        <wp:cNvGraphicFramePr/>
                        <a:graphic xmlns:a="http://schemas.openxmlformats.org/drawingml/2006/main">
                          <a:graphicData uri="http://schemas.openxmlformats.org/drawingml/2006/chart">
                            <c:chart xmlns:c="http://schemas.openxmlformats.org/drawingml/2006/chart" r:id="rId23"/>
                          </a:graphicData>
                        </a:graphic>
                      </wp:inline>
                    </w:drawing>
                  </w:r>
                </w:p>
                <w:p>
                  <w:pPr>
                    <w:ind w:firstLine="851"/>
                    <w:jc w:val="right"/>
                    <w:rPr>
                      <w:i/>
                      <w:iCs/>
                      <w:color w:val="000000"/>
                      <w:szCs w:val="22"/>
                      <w:shd w:val="clear" w:color="auto" w:fill="FFFFFF"/>
                    </w:rPr>
                  </w:pPr>
                  <w:r>
                    <w:rPr>
                      <w:i/>
                      <w:iCs/>
                      <w:color w:val="000000"/>
                      <w:szCs w:val="22"/>
                      <w:shd w:val="clear" w:color="auto" w:fill="FFFFFF"/>
                    </w:rPr>
                    <w:t>Duomenų šaltinis: ŠVIS</w:t>
                  </w:r>
                </w:p>
                <w:p>
                  <w:pPr>
                    <w:ind w:firstLine="851"/>
                    <w:jc w:val="both"/>
                    <w:rPr>
                      <w:b/>
                      <w:bCs/>
                      <w:i/>
                      <w:iCs/>
                      <w:szCs w:val="24"/>
                      <w:shd w:val="clear" w:color="auto" w:fill="FFFFFF"/>
                    </w:rPr>
                  </w:pPr>
                </w:p>
                <w:p>
                  <w:pPr>
                    <w:spacing w:line="276" w:lineRule="auto"/>
                    <w:ind w:firstLine="709"/>
                    <w:jc w:val="both"/>
                    <w:rPr>
                      <w:szCs w:val="24"/>
                      <w:bdr w:val="none" w:sz="0" w:space="0" w:color="auto" w:frame="1"/>
                    </w:rPr>
                  </w:pPr>
                  <w:r>
                    <w:rPr>
                      <w:szCs w:val="24"/>
                      <w:bdr w:val="none" w:sz="0" w:space="0" w:color="auto" w:frame="1"/>
                    </w:rPr>
                    <w:t xml:space="preserve">Per 2021–2025 m. m. laikotarpį 44 proc. padidėjo pensinio amžiaus mokytojų skaičius: nuo 14 mokytojų 2021 m., kurie sudarė </w:t>
                  </w:r>
                  <w:r>
                    <w:rPr>
                      <w:szCs w:val="24"/>
                    </w:rPr>
                    <w:t>3,9 proc. nuo bendro mokytojų skaičiaus,</w:t>
                  </w:r>
                  <w:r>
                    <w:rPr>
                      <w:szCs w:val="24"/>
                      <w:bdr w:val="none" w:sz="0" w:space="0" w:color="auto" w:frame="1"/>
                    </w:rPr>
                    <w:t xml:space="preserve"> iki 25 mokytojų 2024 m., kurie sudarė 7,3 proc.</w:t>
                  </w:r>
                  <w:r>
                    <w:rPr>
                      <w:szCs w:val="24"/>
                    </w:rPr>
                    <w:t xml:space="preserve"> nuo bendro mokytojų skaičiaus.</w:t>
                  </w:r>
                </w:p>
                <w:p>
                  <w:pPr>
                    <w:ind w:firstLine="709"/>
                    <w:jc w:val="both"/>
                    <w:rPr>
                      <w:szCs w:val="24"/>
                      <w:bdr w:val="none" w:sz="0" w:space="0" w:color="auto" w:frame="1"/>
                    </w:rPr>
                  </w:pPr>
                </w:p>
                <w:sdt>
                  <w:sdtPr>
                    <w:alias w:val="lentele"/>
                    <w:tag w:val="part_4e0a4688af7b4460b84e6a0799f47abf"/>
                    <w:lock w:val="sdtLocked"/>
                    <w:richText/>
                  </w:sdtPr>
                  <w:sdtContent>
                    <w:p>
                      <w:pPr>
                        <w:tabs>
                          <w:tab w:val="left" w:pos="709"/>
                        </w:tabs>
                        <w:ind w:left="709" w:firstLine="851"/>
                        <w:jc w:val="right"/>
                        <w:rPr>
                          <w:bCs/>
                        </w:rPr>
                      </w:pPr>
                      <w:sdt>
                        <w:sdtPr>
                          <w:alias w:val="Numeris"/>
                          <w:tag w:val="nr_4e0a4688af7b4460b84e6a0799f47abf"/>
                          <w:lock w:val="sdtLocked"/>
                          <w:richText/>
                        </w:sdtPr>
                        <w:sdtContent>
                          <w:r>
                            <w:rPr>
                              <w:bCs/>
                              <w:lang w:val="en-GB"/>
                            </w:rPr>
                            <w:t>11</w:t>
                          </w:r>
                        </w:sdtContent>
                      </w:sdt>
                      <w:r>
                        <w:rPr>
                          <w:bCs/>
                          <w:lang w:val="en-GB"/>
                        </w:rPr>
                        <w:t xml:space="preserve"> </w:t>
                      </w:r>
                      <w:r>
                        <w:rPr>
                          <w:bCs/>
                        </w:rPr>
                        <w:t>lentelė</w:t>
                      </w:r>
                    </w:p>
                    <w:p>
                      <w:pPr>
                        <w:tabs>
                          <w:tab w:val="left" w:pos="709"/>
                        </w:tabs>
                        <w:jc w:val="center"/>
                        <w:rPr>
                          <w:b/>
                          <w:bCs/>
                          <w:bdr w:val="none" w:sz="0" w:space="0" w:color="auto" w:frame="1"/>
                        </w:rPr>
                      </w:pPr>
                      <w:sdt>
                        <w:sdtPr>
                          <w:alias w:val="Pavadinimas"/>
                          <w:tag w:val="title_4e0a4688af7b4460b84e6a0799f47abf"/>
                          <w:lock w:val="sdtLocked"/>
                          <w:richText/>
                        </w:sdtPr>
                        <w:sdtContent>
                          <w:r>
                            <w:rPr>
                              <w:b/>
                              <w:bCs/>
                              <w:bdr w:val="none" w:sz="0" w:space="0" w:color="auto" w:frame="1"/>
                            </w:rPr>
                            <w:t>Mokytojų kaita</w:t>
                          </w:r>
                        </w:sdtContent>
                      </w:sdt>
                    </w:p>
                    <w:p>
                      <w:pPr>
                        <w:tabs>
                          <w:tab w:val="left" w:pos="709"/>
                        </w:tabs>
                        <w:jc w:val="center"/>
                        <w:rPr>
                          <w:szCs w:val="24"/>
                          <w:bdr w:val="none" w:sz="0" w:space="0" w:color="auto" w:frame="1"/>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260"/>
                        <w:gridCol w:w="2126"/>
                        <w:gridCol w:w="2693"/>
                      </w:tblGrid>
                      <w:tr>
                        <w:trPr>
                          <w:jc w:val="center"/>
                        </w:trPr>
                        <w:tc>
                          <w:tcPr>
                            <w:tcW w:w="2130" w:type="dxa"/>
                          </w:tcPr>
                          <w:p>
                            <w:pPr>
                              <w:spacing w:line="276" w:lineRule="auto"/>
                              <w:jc w:val="center"/>
                              <w:rPr>
                                <w:szCs w:val="24"/>
                                <w:lang w:eastAsia="lt-LT"/>
                              </w:rPr>
                            </w:pPr>
                            <w:r>
                              <w:rPr>
                                <w:b/>
                                <w:szCs w:val="24"/>
                                <w:lang w:eastAsia="lt-LT"/>
                              </w:rPr>
                              <w:t>Mokslo metai</w:t>
                            </w:r>
                          </w:p>
                        </w:tc>
                        <w:tc>
                          <w:tcPr>
                            <w:tcW w:w="2260" w:type="dxa"/>
                          </w:tcPr>
                          <w:p>
                            <w:pPr>
                              <w:spacing w:line="276" w:lineRule="auto"/>
                              <w:jc w:val="center"/>
                              <w:rPr>
                                <w:b/>
                                <w:bCs/>
                                <w:szCs w:val="24"/>
                                <w:lang w:eastAsia="lt-LT"/>
                              </w:rPr>
                            </w:pPr>
                            <w:r>
                              <w:rPr>
                                <w:b/>
                                <w:bCs/>
                                <w:szCs w:val="24"/>
                                <w:lang w:eastAsia="lt-LT"/>
                              </w:rPr>
                              <w:t>Bendras mokytojų skaičius</w:t>
                            </w:r>
                          </w:p>
                        </w:tc>
                        <w:tc>
                          <w:tcPr>
                            <w:tcW w:w="2126" w:type="dxa"/>
                          </w:tcPr>
                          <w:p>
                            <w:pPr>
                              <w:spacing w:line="276" w:lineRule="auto"/>
                              <w:jc w:val="center"/>
                              <w:rPr>
                                <w:b/>
                                <w:bCs/>
                                <w:szCs w:val="24"/>
                                <w:lang w:eastAsia="lt-LT"/>
                              </w:rPr>
                            </w:pPr>
                            <w:r>
                              <w:rPr>
                                <w:b/>
                                <w:bCs/>
                                <w:szCs w:val="24"/>
                                <w:lang w:eastAsia="lt-LT"/>
                              </w:rPr>
                              <w:t>Pensinio amžiaus mokytojų skaičius</w:t>
                            </w:r>
                          </w:p>
                        </w:tc>
                        <w:tc>
                          <w:tcPr>
                            <w:tcW w:w="2693" w:type="dxa"/>
                          </w:tcPr>
                          <w:p>
                            <w:pPr>
                              <w:spacing w:line="276" w:lineRule="auto"/>
                              <w:jc w:val="center"/>
                              <w:rPr>
                                <w:b/>
                                <w:bCs/>
                                <w:szCs w:val="24"/>
                                <w:lang w:eastAsia="lt-LT"/>
                              </w:rPr>
                            </w:pPr>
                            <w:r>
                              <w:rPr>
                                <w:b/>
                                <w:bCs/>
                                <w:szCs w:val="24"/>
                                <w:lang w:eastAsia="lt-LT"/>
                              </w:rPr>
                              <w:t>Pensinio amžiaus mokytojų dalis (proc.)</w:t>
                            </w:r>
                          </w:p>
                        </w:tc>
                      </w:tr>
                      <w:tr>
                        <w:trPr>
                          <w:jc w:val="center"/>
                        </w:trPr>
                        <w:tc>
                          <w:tcPr>
                            <w:tcW w:w="2130" w:type="dxa"/>
                          </w:tcPr>
                          <w:p>
                            <w:pPr>
                              <w:spacing w:line="276" w:lineRule="auto"/>
                              <w:jc w:val="center"/>
                              <w:rPr>
                                <w:szCs w:val="24"/>
                                <w:lang w:eastAsia="lt-LT"/>
                              </w:rPr>
                            </w:pPr>
                            <w:r>
                              <w:rPr>
                                <w:color w:val="000000"/>
                                <w:szCs w:val="24"/>
                                <w:lang w:eastAsia="lt-LT"/>
                              </w:rPr>
                              <w:t>2021–22 m. m.</w:t>
                            </w:r>
                          </w:p>
                        </w:tc>
                        <w:tc>
                          <w:tcPr>
                            <w:tcW w:w="2260" w:type="dxa"/>
                          </w:tcPr>
                          <w:p>
                            <w:pPr>
                              <w:spacing w:line="276" w:lineRule="auto"/>
                              <w:jc w:val="center"/>
                              <w:rPr>
                                <w:szCs w:val="24"/>
                                <w:lang w:eastAsia="lt-LT"/>
                              </w:rPr>
                            </w:pPr>
                            <w:r>
                              <w:rPr>
                                <w:szCs w:val="24"/>
                                <w:lang w:eastAsia="lt-LT"/>
                              </w:rPr>
                              <w:t>362</w:t>
                            </w:r>
                          </w:p>
                        </w:tc>
                        <w:tc>
                          <w:tcPr>
                            <w:tcW w:w="2126" w:type="dxa"/>
                          </w:tcPr>
                          <w:p>
                            <w:pPr>
                              <w:spacing w:line="276" w:lineRule="auto"/>
                              <w:jc w:val="center"/>
                              <w:rPr>
                                <w:szCs w:val="24"/>
                                <w:lang w:eastAsia="lt-LT"/>
                              </w:rPr>
                            </w:pPr>
                            <w:r>
                              <w:rPr>
                                <w:szCs w:val="24"/>
                                <w:lang w:eastAsia="lt-LT"/>
                              </w:rPr>
                              <w:t>14</w:t>
                            </w:r>
                          </w:p>
                        </w:tc>
                        <w:tc>
                          <w:tcPr>
                            <w:tcW w:w="2693" w:type="dxa"/>
                          </w:tcPr>
                          <w:p>
                            <w:pPr>
                              <w:spacing w:line="276" w:lineRule="auto"/>
                              <w:jc w:val="center"/>
                              <w:rPr>
                                <w:szCs w:val="24"/>
                                <w:lang w:eastAsia="lt-LT"/>
                              </w:rPr>
                            </w:pPr>
                            <w:r>
                              <w:rPr>
                                <w:szCs w:val="24"/>
                                <w:lang w:eastAsia="lt-LT"/>
                              </w:rPr>
                              <w:t>3,9</w:t>
                            </w:r>
                          </w:p>
                        </w:tc>
                      </w:tr>
                      <w:tr>
                        <w:trPr>
                          <w:jc w:val="center"/>
                        </w:trPr>
                        <w:tc>
                          <w:tcPr>
                            <w:tcW w:w="2130" w:type="dxa"/>
                          </w:tcPr>
                          <w:p>
                            <w:pPr>
                              <w:spacing w:line="276" w:lineRule="auto"/>
                              <w:jc w:val="center"/>
                              <w:rPr>
                                <w:szCs w:val="24"/>
                                <w:lang w:eastAsia="lt-LT"/>
                              </w:rPr>
                            </w:pPr>
                            <w:r>
                              <w:rPr>
                                <w:color w:val="000000"/>
                                <w:szCs w:val="24"/>
                                <w:lang w:eastAsia="lt-LT"/>
                              </w:rPr>
                              <w:t>2022–23 m. m.</w:t>
                            </w:r>
                          </w:p>
                        </w:tc>
                        <w:tc>
                          <w:tcPr>
                            <w:tcW w:w="2260" w:type="dxa"/>
                          </w:tcPr>
                          <w:p>
                            <w:pPr>
                              <w:spacing w:line="276" w:lineRule="auto"/>
                              <w:jc w:val="center"/>
                              <w:rPr>
                                <w:szCs w:val="24"/>
                                <w:lang w:eastAsia="lt-LT"/>
                              </w:rPr>
                            </w:pPr>
                            <w:r>
                              <w:rPr>
                                <w:szCs w:val="24"/>
                                <w:lang w:eastAsia="lt-LT"/>
                              </w:rPr>
                              <w:t>355</w:t>
                            </w:r>
                          </w:p>
                        </w:tc>
                        <w:tc>
                          <w:tcPr>
                            <w:tcW w:w="2126" w:type="dxa"/>
                          </w:tcPr>
                          <w:p>
                            <w:pPr>
                              <w:spacing w:line="276" w:lineRule="auto"/>
                              <w:jc w:val="center"/>
                              <w:rPr>
                                <w:szCs w:val="24"/>
                                <w:lang w:eastAsia="lt-LT"/>
                              </w:rPr>
                            </w:pPr>
                            <w:r>
                              <w:rPr>
                                <w:szCs w:val="24"/>
                                <w:lang w:eastAsia="lt-LT"/>
                              </w:rPr>
                              <w:t>17</w:t>
                            </w:r>
                          </w:p>
                        </w:tc>
                        <w:tc>
                          <w:tcPr>
                            <w:tcW w:w="2693" w:type="dxa"/>
                          </w:tcPr>
                          <w:p>
                            <w:pPr>
                              <w:spacing w:line="276" w:lineRule="auto"/>
                              <w:jc w:val="center"/>
                              <w:rPr>
                                <w:szCs w:val="24"/>
                                <w:lang w:eastAsia="lt-LT"/>
                              </w:rPr>
                            </w:pPr>
                            <w:r>
                              <w:rPr>
                                <w:szCs w:val="24"/>
                                <w:lang w:eastAsia="lt-LT"/>
                              </w:rPr>
                              <w:t>4,8</w:t>
                            </w:r>
                          </w:p>
                        </w:tc>
                      </w:tr>
                      <w:tr>
                        <w:trPr>
                          <w:jc w:val="center"/>
                        </w:trPr>
                        <w:tc>
                          <w:tcPr>
                            <w:tcW w:w="2130" w:type="dxa"/>
                          </w:tcPr>
                          <w:p>
                            <w:pPr>
                              <w:spacing w:line="276" w:lineRule="auto"/>
                              <w:jc w:val="center"/>
                              <w:rPr>
                                <w:szCs w:val="24"/>
                                <w:lang w:eastAsia="lt-LT"/>
                              </w:rPr>
                            </w:pPr>
                            <w:r>
                              <w:rPr>
                                <w:color w:val="000000"/>
                                <w:szCs w:val="24"/>
                                <w:lang w:eastAsia="lt-LT"/>
                              </w:rPr>
                              <w:t>2023–24 m. m.</w:t>
                            </w:r>
                          </w:p>
                        </w:tc>
                        <w:tc>
                          <w:tcPr>
                            <w:tcW w:w="2260" w:type="dxa"/>
                          </w:tcPr>
                          <w:p>
                            <w:pPr>
                              <w:spacing w:line="276" w:lineRule="auto"/>
                              <w:jc w:val="center"/>
                              <w:rPr>
                                <w:szCs w:val="24"/>
                                <w:lang w:eastAsia="lt-LT"/>
                              </w:rPr>
                            </w:pPr>
                            <w:r>
                              <w:rPr>
                                <w:szCs w:val="24"/>
                                <w:lang w:eastAsia="lt-LT"/>
                              </w:rPr>
                              <w:t>348</w:t>
                            </w:r>
                          </w:p>
                        </w:tc>
                        <w:tc>
                          <w:tcPr>
                            <w:tcW w:w="2126" w:type="dxa"/>
                          </w:tcPr>
                          <w:p>
                            <w:pPr>
                              <w:spacing w:line="276" w:lineRule="auto"/>
                              <w:jc w:val="center"/>
                              <w:rPr>
                                <w:szCs w:val="24"/>
                                <w:lang w:eastAsia="lt-LT"/>
                              </w:rPr>
                            </w:pPr>
                            <w:r>
                              <w:rPr>
                                <w:szCs w:val="24"/>
                                <w:lang w:eastAsia="lt-LT"/>
                              </w:rPr>
                              <w:t>25</w:t>
                            </w:r>
                          </w:p>
                        </w:tc>
                        <w:tc>
                          <w:tcPr>
                            <w:tcW w:w="2693" w:type="dxa"/>
                          </w:tcPr>
                          <w:p>
                            <w:pPr>
                              <w:spacing w:line="276" w:lineRule="auto"/>
                              <w:jc w:val="center"/>
                              <w:rPr>
                                <w:szCs w:val="24"/>
                                <w:lang w:eastAsia="lt-LT"/>
                              </w:rPr>
                            </w:pPr>
                            <w:r>
                              <w:rPr>
                                <w:szCs w:val="24"/>
                                <w:lang w:eastAsia="lt-LT"/>
                              </w:rPr>
                              <w:t>7,2</w:t>
                            </w:r>
                          </w:p>
                        </w:tc>
                      </w:tr>
                      <w:tr>
                        <w:trPr>
                          <w:jc w:val="center"/>
                        </w:trPr>
                        <w:tc>
                          <w:tcPr>
                            <w:tcW w:w="2130" w:type="dxa"/>
                          </w:tcPr>
                          <w:p>
                            <w:pPr>
                              <w:spacing w:line="276" w:lineRule="auto"/>
                              <w:jc w:val="center"/>
                              <w:rPr>
                                <w:szCs w:val="24"/>
                                <w:lang w:eastAsia="lt-LT"/>
                              </w:rPr>
                            </w:pPr>
                            <w:r>
                              <w:rPr>
                                <w:color w:val="000000"/>
                                <w:szCs w:val="24"/>
                                <w:lang w:eastAsia="lt-LT"/>
                              </w:rPr>
                              <w:t>2024–25 m. m.</w:t>
                            </w:r>
                          </w:p>
                        </w:tc>
                        <w:tc>
                          <w:tcPr>
                            <w:tcW w:w="2260" w:type="dxa"/>
                          </w:tcPr>
                          <w:p>
                            <w:pPr>
                              <w:spacing w:line="276" w:lineRule="auto"/>
                              <w:jc w:val="center"/>
                              <w:rPr>
                                <w:szCs w:val="24"/>
                                <w:lang w:eastAsia="lt-LT"/>
                              </w:rPr>
                            </w:pPr>
                            <w:r>
                              <w:rPr>
                                <w:szCs w:val="24"/>
                                <w:lang w:eastAsia="lt-LT"/>
                              </w:rPr>
                              <w:t>343</w:t>
                            </w:r>
                          </w:p>
                        </w:tc>
                        <w:tc>
                          <w:tcPr>
                            <w:tcW w:w="2126" w:type="dxa"/>
                          </w:tcPr>
                          <w:p>
                            <w:pPr>
                              <w:spacing w:line="276" w:lineRule="auto"/>
                              <w:jc w:val="center"/>
                              <w:rPr>
                                <w:szCs w:val="24"/>
                                <w:lang w:eastAsia="lt-LT"/>
                              </w:rPr>
                            </w:pPr>
                            <w:r>
                              <w:rPr>
                                <w:szCs w:val="24"/>
                                <w:lang w:eastAsia="lt-LT"/>
                              </w:rPr>
                              <w:t>25</w:t>
                            </w:r>
                          </w:p>
                        </w:tc>
                        <w:tc>
                          <w:tcPr>
                            <w:tcW w:w="2693" w:type="dxa"/>
                          </w:tcPr>
                          <w:p>
                            <w:pPr>
                              <w:spacing w:line="276" w:lineRule="auto"/>
                              <w:jc w:val="center"/>
                              <w:rPr>
                                <w:szCs w:val="24"/>
                                <w:lang w:eastAsia="lt-LT"/>
                              </w:rPr>
                            </w:pPr>
                            <w:r>
                              <w:rPr>
                                <w:szCs w:val="24"/>
                                <w:lang w:eastAsia="lt-LT"/>
                              </w:rPr>
                              <w:t>7,3</w:t>
                            </w:r>
                          </w:p>
                        </w:tc>
                      </w:tr>
                    </w:tbl>
                    <w:p/>
                  </w:sdtContent>
                </w:sdt>
                <w:sdt>
                  <w:sdtPr>
                    <w:alias w:val="pastraipa"/>
                    <w:tag w:val="part_b3b4343283af449e8c1874a1ef4becc8"/>
                    <w:lock w:val="sdtLocked"/>
                    <w:richText/>
                  </w:sdtPr>
                  <w:sdtContent>
                    <w:p>
                      <w:pPr>
                        <w:tabs>
                          <w:tab w:val="left" w:pos="0"/>
                        </w:tabs>
                        <w:jc w:val="right"/>
                        <w:rPr>
                          <w:rFonts w:eastAsia="Calibri"/>
                          <w:i/>
                          <w:szCs w:val="24"/>
                          <w:shd w:val="clear" w:color="auto" w:fill="FFFFFF"/>
                          <w:lang w:eastAsia="lt-LT"/>
                        </w:rPr>
                      </w:pPr>
                      <w:r>
                        <w:rPr>
                          <w:rFonts w:eastAsia="Calibri"/>
                          <w:i/>
                          <w:szCs w:val="24"/>
                          <w:shd w:val="clear" w:color="auto" w:fill="FFFFFF"/>
                          <w:lang w:eastAsia="lt-LT"/>
                        </w:rPr>
                        <w:t xml:space="preserve">Duomenų šaltinis: ŠVIS </w:t>
                      </w:r>
                    </w:p>
                    <w:p>
                      <w:pPr>
                        <w:spacing w:line="276" w:lineRule="auto"/>
                        <w:ind w:firstLine="709"/>
                        <w:jc w:val="both"/>
                        <w:rPr>
                          <w:rFonts w:eastAsia="Calibri"/>
                          <w:szCs w:val="24"/>
                        </w:rPr>
                      </w:pPr>
                    </w:p>
                  </w:sdtContent>
                </w:sdt>
                <w:sdt>
                  <w:sdtPr>
                    <w:alias w:val="pastraipa"/>
                    <w:tag w:val="part_2bf59342d9db440cbce3a426e1aa645a"/>
                    <w:lock w:val="sdtLocked"/>
                    <w:richText/>
                  </w:sdtPr>
                  <w:sdtContent>
                    <w:p>
                      <w:pPr>
                        <w:spacing w:line="276" w:lineRule="auto"/>
                        <w:ind w:firstLine="709"/>
                        <w:jc w:val="both"/>
                        <w:rPr>
                          <w:rFonts w:eastAsia="Calibri"/>
                          <w:szCs w:val="24"/>
                        </w:rPr>
                      </w:pPr>
                      <w:r>
                        <w:rPr>
                          <w:rFonts w:eastAsia="Calibri"/>
                          <w:szCs w:val="24"/>
                        </w:rPr>
                        <w:t>2024–25 m. m. vidutinis Savivaldybės BUM mokytojų amžius buvo 53,55 metai (šalyje – 50,78 metų), 2021–22 m. m. – 52,55 metai (šalyje – 50,44 metų). Per ketverius metus Savivaldybėje vidutinis pedagoginių darbuotojų amžius padidėjo daugiau nei šalyje – 1 metais (šalyje – 0,34 metų).</w:t>
                      </w:r>
                    </w:p>
                  </w:sdtContent>
                </w:sdt>
                <w:sdt>
                  <w:sdtPr>
                    <w:alias w:val="pastraipa"/>
                    <w:tag w:val="part_6ffd81fd7cff4ed28630df375cdd47de"/>
                    <w:lock w:val="sdtLocked"/>
                    <w:richText/>
                  </w:sdtPr>
                  <w:sdtContent>
                    <w:p>
                      <w:pPr>
                        <w:tabs>
                          <w:tab w:val="left" w:pos="840"/>
                        </w:tabs>
                        <w:spacing w:line="276" w:lineRule="auto"/>
                        <w:ind w:firstLine="840"/>
                        <w:jc w:val="both"/>
                        <w:rPr>
                          <w:szCs w:val="24"/>
                          <w:shd w:val="clear" w:color="auto" w:fill="FFFFFF"/>
                        </w:rPr>
                      </w:pPr>
                      <w:r>
                        <w:rPr>
                          <w:szCs w:val="24"/>
                          <w:lang w:eastAsia="lt-LT"/>
                        </w:rPr>
                        <w:t xml:space="preserve">Vienam mokytojui tenkančių mokinių skaičius rodo švietimo efektyvumą. Šiam santykiui esant mažam, vienam vaikui skiriama daugiau dėmesio, bet didėja ugdymo kaina, kyla grėsmė, kad gali pritrūkti lėšų ugdymo planui įgyvendinti. </w:t>
                      </w:r>
                      <w:r>
                        <w:rPr>
                          <w:szCs w:val="24"/>
                        </w:rPr>
                        <w:t xml:space="preserve">Per </w:t>
                      </w:r>
                      <w:r>
                        <w:rPr>
                          <w:szCs w:val="24"/>
                          <w:bdr w:val="none" w:sz="0" w:space="0" w:color="auto" w:frame="1"/>
                        </w:rPr>
                        <w:t xml:space="preserve">2021–2025 m. m. laikotarpį 0,1 sumažėjo </w:t>
                      </w:r>
                      <w:r>
                        <w:rPr>
                          <w:szCs w:val="24"/>
                        </w:rPr>
                        <w:t xml:space="preserve">Savivaldybės BUM </w:t>
                      </w:r>
                      <w:r>
                        <w:rPr>
                          <w:szCs w:val="24"/>
                          <w:shd w:val="clear" w:color="auto" w:fill="FFFFFF"/>
                        </w:rPr>
                        <w:t>vienai sąlyginei mokytojo pareigybei tenkantis mokinių skaičius, nors siekta, kad šis rodiklis 2025 m. rugsėjo mėn. sieks 12,5 mokinio.</w:t>
                      </w:r>
                      <w:r>
                        <w:rPr>
                          <w:szCs w:val="24"/>
                          <w:lang w:eastAsia="lt-LT"/>
                        </w:rPr>
                        <w:t xml:space="preserve"> Šis rodiklis sumažėjo tiek Savivaldybėje, tiek šalyje.</w:t>
                      </w:r>
                      <w:r>
                        <w:rPr>
                          <w:color w:val="EE0000"/>
                          <w:szCs w:val="24"/>
                          <w:shd w:val="clear" w:color="auto" w:fill="FFFFFF"/>
                        </w:rPr>
                        <w:t xml:space="preserve"> </w:t>
                      </w:r>
                      <w:r>
                        <w:rPr>
                          <w:szCs w:val="24"/>
                          <w:shd w:val="clear" w:color="auto" w:fill="FFFFFF"/>
                        </w:rPr>
                        <w:t>2024 m. vienai sąlyginei mokytojo pareigybei Savivaldybėje teko 10,4 mokinio, šalyje – 11 mokinių (Savivaldybės rodiklis 0,6 mažesnis už šalies).</w:t>
                      </w:r>
                    </w:p>
                    <w:p>
                      <w:pPr>
                        <w:tabs>
                          <w:tab w:val="left" w:pos="840"/>
                        </w:tabs>
                        <w:spacing w:line="276" w:lineRule="auto"/>
                        <w:ind w:firstLine="840"/>
                        <w:jc w:val="both"/>
                        <w:rPr>
                          <w:szCs w:val="24"/>
                        </w:rPr>
                      </w:pPr>
                    </w:p>
                  </w:sdtContent>
                </w:sdt>
                <w:sdt>
                  <w:sdtPr>
                    <w:alias w:val="lentele"/>
                    <w:tag w:val="part_65e41a535888447f83659ed98e8dd1f1"/>
                    <w:lock w:val="sdtLocked"/>
                    <w:richText/>
                  </w:sdtPr>
                  <w:sdtContent>
                    <w:p>
                      <w:pPr>
                        <w:shd w:val="clear" w:color="auto" w:fill="FFFFFF"/>
                        <w:spacing w:line="276" w:lineRule="auto"/>
                        <w:ind w:firstLine="851"/>
                        <w:jc w:val="right"/>
                        <w:rPr>
                          <w:szCs w:val="22"/>
                          <w:shd w:val="clear" w:color="auto" w:fill="FFFFFF"/>
                        </w:rPr>
                      </w:pPr>
                      <w:sdt>
                        <w:sdtPr>
                          <w:alias w:val="Numeris"/>
                          <w:tag w:val="nr_65e41a535888447f83659ed98e8dd1f1"/>
                          <w:lock w:val="sdtLocked"/>
                          <w:richText/>
                        </w:sdtPr>
                        <w:sdtContent>
                          <w:r>
                            <w:rPr>
                              <w:szCs w:val="22"/>
                              <w:shd w:val="clear" w:color="auto" w:fill="FFFFFF"/>
                            </w:rPr>
                            <w:t>12</w:t>
                          </w:r>
                        </w:sdtContent>
                      </w:sdt>
                      <w:r>
                        <w:rPr>
                          <w:szCs w:val="22"/>
                          <w:shd w:val="clear" w:color="auto" w:fill="FFFFFF"/>
                        </w:rPr>
                        <w:t xml:space="preserve"> lentelė</w:t>
                      </w:r>
                    </w:p>
                    <w:p>
                      <w:pPr>
                        <w:shd w:val="clear" w:color="auto" w:fill="FFFFFF"/>
                        <w:spacing w:line="276" w:lineRule="auto"/>
                        <w:jc w:val="center"/>
                        <w:rPr>
                          <w:b/>
                          <w:bCs/>
                          <w:szCs w:val="24"/>
                          <w:shd w:val="clear" w:color="auto" w:fill="FFFFFF"/>
                        </w:rPr>
                      </w:pPr>
                      <w:sdt>
                        <w:sdtPr>
                          <w:alias w:val="Pavadinimas"/>
                          <w:tag w:val="title_65e41a535888447f83659ed98e8dd1f1"/>
                          <w:lock w:val="sdtLocked"/>
                          <w:richText/>
                        </w:sdtPr>
                        <w:sdtContent>
                          <w:r>
                            <w:rPr>
                              <w:b/>
                              <w:bCs/>
                              <w:szCs w:val="24"/>
                              <w:shd w:val="clear" w:color="auto" w:fill="FFFFFF"/>
                            </w:rPr>
                            <w:t>Vienai sąlyginei mokytojo pareigybei tenkančių mokinių skaičius</w:t>
                          </w:r>
                        </w:sdtContent>
                      </w:sdt>
                    </w:p>
                    <w:p>
                      <w:pPr>
                        <w:spacing w:line="276" w:lineRule="auto"/>
                        <w:ind w:firstLine="851"/>
                        <w:jc w:val="both"/>
                        <w:rPr>
                          <w:szCs w:val="24"/>
                          <w:shd w:val="clear" w:color="auto" w:fill="FFFFFF"/>
                        </w:rPr>
                      </w:pPr>
                    </w:p>
                    <w:tbl>
                      <w:tblPr>
                        <w:tblW w:w="7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1185"/>
                        <w:gridCol w:w="1185"/>
                        <w:gridCol w:w="1185"/>
                        <w:gridCol w:w="1185"/>
                        <w:gridCol w:w="1249"/>
                      </w:tblGrid>
                      <w:tr>
                        <w:trPr>
                          <w:jc w:val="center"/>
                        </w:trPr>
                        <w:tc>
                          <w:tcPr>
                            <w:tcW w:w="1578" w:type="dxa"/>
                          </w:tcPr>
                          <w:p>
                            <w:pPr>
                              <w:spacing w:line="276" w:lineRule="auto"/>
                              <w:jc w:val="center"/>
                              <w:rPr>
                                <w:b/>
                                <w:bCs/>
                                <w:color w:val="000000"/>
                                <w:szCs w:val="24"/>
                                <w:lang w:eastAsia="lt-LT"/>
                              </w:rPr>
                            </w:pPr>
                            <w:r>
                              <w:rPr>
                                <w:b/>
                                <w:bCs/>
                                <w:color w:val="000000"/>
                                <w:szCs w:val="24"/>
                                <w:lang w:eastAsia="lt-LT"/>
                              </w:rPr>
                              <w:t>Teritorija</w:t>
                            </w:r>
                          </w:p>
                        </w:tc>
                        <w:tc>
                          <w:tcPr>
                            <w:tcW w:w="1185" w:type="dxa"/>
                          </w:tcPr>
                          <w:p>
                            <w:pPr>
                              <w:spacing w:line="276" w:lineRule="auto"/>
                              <w:jc w:val="center"/>
                              <w:rPr>
                                <w:b/>
                                <w:bCs/>
                                <w:color w:val="000000"/>
                                <w:szCs w:val="24"/>
                                <w:lang w:eastAsia="lt-LT"/>
                              </w:rPr>
                            </w:pPr>
                            <w:r>
                              <w:rPr>
                                <w:b/>
                                <w:bCs/>
                                <w:color w:val="000000"/>
                                <w:szCs w:val="24"/>
                                <w:lang w:eastAsia="lt-LT"/>
                              </w:rPr>
                              <w:t>2021–22 m. m.</w:t>
                            </w:r>
                          </w:p>
                        </w:tc>
                        <w:tc>
                          <w:tcPr>
                            <w:tcW w:w="1185" w:type="dxa"/>
                          </w:tcPr>
                          <w:p>
                            <w:pPr>
                              <w:spacing w:line="276" w:lineRule="auto"/>
                              <w:jc w:val="center"/>
                              <w:rPr>
                                <w:b/>
                                <w:bCs/>
                                <w:color w:val="000000"/>
                                <w:szCs w:val="24"/>
                                <w:lang w:eastAsia="lt-LT"/>
                              </w:rPr>
                            </w:pPr>
                            <w:r>
                              <w:rPr>
                                <w:b/>
                                <w:bCs/>
                                <w:color w:val="000000"/>
                                <w:szCs w:val="24"/>
                                <w:lang w:eastAsia="lt-LT"/>
                              </w:rPr>
                              <w:t>2022–23 m. m.</w:t>
                            </w:r>
                          </w:p>
                        </w:tc>
                        <w:tc>
                          <w:tcPr>
                            <w:tcW w:w="1185" w:type="dxa"/>
                          </w:tcPr>
                          <w:p>
                            <w:pPr>
                              <w:spacing w:line="276" w:lineRule="auto"/>
                              <w:jc w:val="center"/>
                              <w:rPr>
                                <w:b/>
                                <w:bCs/>
                                <w:color w:val="000000"/>
                                <w:szCs w:val="24"/>
                                <w:lang w:eastAsia="lt-LT"/>
                              </w:rPr>
                            </w:pPr>
                            <w:r>
                              <w:rPr>
                                <w:b/>
                                <w:bCs/>
                                <w:color w:val="000000"/>
                                <w:szCs w:val="24"/>
                                <w:lang w:eastAsia="lt-LT"/>
                              </w:rPr>
                              <w:t>2023–24 m. m.</w:t>
                            </w:r>
                          </w:p>
                        </w:tc>
                        <w:tc>
                          <w:tcPr>
                            <w:tcW w:w="1185" w:type="dxa"/>
                          </w:tcPr>
                          <w:p>
                            <w:pPr>
                              <w:spacing w:line="276" w:lineRule="auto"/>
                              <w:jc w:val="center"/>
                              <w:rPr>
                                <w:b/>
                                <w:bCs/>
                                <w:color w:val="000000"/>
                                <w:szCs w:val="24"/>
                                <w:lang w:eastAsia="lt-LT"/>
                              </w:rPr>
                            </w:pPr>
                            <w:r>
                              <w:rPr>
                                <w:b/>
                                <w:bCs/>
                                <w:color w:val="000000"/>
                                <w:szCs w:val="24"/>
                                <w:lang w:eastAsia="lt-LT"/>
                              </w:rPr>
                              <w:t>2024–25 m. m.</w:t>
                            </w:r>
                          </w:p>
                        </w:tc>
                        <w:tc>
                          <w:tcPr>
                            <w:tcW w:w="1249" w:type="dxa"/>
                          </w:tcPr>
                          <w:p>
                            <w:pPr>
                              <w:spacing w:line="276" w:lineRule="auto"/>
                              <w:jc w:val="center"/>
                              <w:rPr>
                                <w:b/>
                                <w:bCs/>
                                <w:color w:val="000000"/>
                                <w:szCs w:val="24"/>
                                <w:lang w:eastAsia="lt-LT"/>
                              </w:rPr>
                            </w:pPr>
                            <w:r>
                              <w:rPr>
                                <w:b/>
                                <w:bCs/>
                                <w:color w:val="000000"/>
                                <w:szCs w:val="24"/>
                                <w:lang w:eastAsia="lt-LT"/>
                              </w:rPr>
                              <w:t>Pokytis</w:t>
                            </w:r>
                          </w:p>
                        </w:tc>
                      </w:tr>
                      <w:tr>
                        <w:trPr>
                          <w:jc w:val="center"/>
                        </w:trPr>
                        <w:tc>
                          <w:tcPr>
                            <w:tcW w:w="1578" w:type="dxa"/>
                            <w:shd w:val="clear" w:color="auto" w:fill="DBE5F1" w:themeFill="accent1" w:themeFillTint="33"/>
                          </w:tcPr>
                          <w:p>
                            <w:pPr>
                              <w:spacing w:line="276" w:lineRule="auto"/>
                              <w:jc w:val="center"/>
                              <w:rPr>
                                <w:b/>
                                <w:bCs/>
                                <w:color w:val="000000"/>
                                <w:szCs w:val="24"/>
                                <w:lang w:eastAsia="lt-LT"/>
                              </w:rPr>
                            </w:pPr>
                            <w:r>
                              <w:rPr>
                                <w:b/>
                                <w:bCs/>
                                <w:color w:val="000000"/>
                                <w:szCs w:val="24"/>
                                <w:lang w:eastAsia="lt-LT"/>
                              </w:rPr>
                              <w:t>Savivaldybė</w:t>
                            </w:r>
                          </w:p>
                        </w:tc>
                        <w:tc>
                          <w:tcPr>
                            <w:tcW w:w="1185" w:type="dxa"/>
                            <w:shd w:val="clear" w:color="auto" w:fill="DBE5F1" w:themeFill="accent1" w:themeFillTint="33"/>
                          </w:tcPr>
                          <w:p>
                            <w:pPr>
                              <w:spacing w:line="276" w:lineRule="auto"/>
                              <w:jc w:val="center"/>
                              <w:rPr>
                                <w:color w:val="000000"/>
                                <w:szCs w:val="24"/>
                                <w:lang w:eastAsia="lt-LT"/>
                              </w:rPr>
                            </w:pPr>
                            <w:r>
                              <w:rPr>
                                <w:color w:val="000000"/>
                                <w:szCs w:val="24"/>
                                <w:lang w:eastAsia="lt-LT"/>
                              </w:rPr>
                              <w:t>10,5</w:t>
                            </w:r>
                          </w:p>
                        </w:tc>
                        <w:tc>
                          <w:tcPr>
                            <w:tcW w:w="1185" w:type="dxa"/>
                            <w:shd w:val="clear" w:color="auto" w:fill="DBE5F1" w:themeFill="accent1" w:themeFillTint="33"/>
                          </w:tcPr>
                          <w:p>
                            <w:pPr>
                              <w:spacing w:line="276" w:lineRule="auto"/>
                              <w:jc w:val="center"/>
                              <w:rPr>
                                <w:color w:val="000000"/>
                                <w:szCs w:val="24"/>
                                <w:lang w:eastAsia="lt-LT"/>
                              </w:rPr>
                            </w:pPr>
                            <w:r>
                              <w:rPr>
                                <w:color w:val="000000"/>
                                <w:szCs w:val="24"/>
                                <w:lang w:eastAsia="lt-LT"/>
                              </w:rPr>
                              <w:t>10,5</w:t>
                            </w:r>
                          </w:p>
                        </w:tc>
                        <w:tc>
                          <w:tcPr>
                            <w:tcW w:w="1185" w:type="dxa"/>
                            <w:shd w:val="clear" w:color="auto" w:fill="DBE5F1" w:themeFill="accent1" w:themeFillTint="33"/>
                          </w:tcPr>
                          <w:p>
                            <w:pPr>
                              <w:spacing w:line="276" w:lineRule="auto"/>
                              <w:jc w:val="center"/>
                              <w:rPr>
                                <w:color w:val="000000"/>
                                <w:szCs w:val="24"/>
                                <w:lang w:eastAsia="lt-LT"/>
                              </w:rPr>
                            </w:pPr>
                            <w:r>
                              <w:rPr>
                                <w:szCs w:val="24"/>
                                <w:lang w:eastAsia="lt-LT"/>
                              </w:rPr>
                              <w:t>10,6</w:t>
                            </w:r>
                          </w:p>
                        </w:tc>
                        <w:tc>
                          <w:tcPr>
                            <w:tcW w:w="1185" w:type="dxa"/>
                            <w:shd w:val="clear" w:color="auto" w:fill="DBE5F1" w:themeFill="accent1" w:themeFillTint="33"/>
                          </w:tcPr>
                          <w:p>
                            <w:pPr>
                              <w:spacing w:line="276" w:lineRule="auto"/>
                              <w:jc w:val="center"/>
                              <w:rPr>
                                <w:color w:val="000000"/>
                                <w:szCs w:val="24"/>
                                <w:lang w:eastAsia="lt-LT"/>
                              </w:rPr>
                            </w:pPr>
                            <w:r>
                              <w:rPr>
                                <w:color w:val="000000"/>
                                <w:szCs w:val="24"/>
                                <w:lang w:eastAsia="lt-LT"/>
                              </w:rPr>
                              <w:t>10,4</w:t>
                            </w:r>
                          </w:p>
                        </w:tc>
                        <w:tc>
                          <w:tcPr>
                            <w:tcW w:w="1249" w:type="dxa"/>
                            <w:shd w:val="clear" w:color="auto" w:fill="DBE5F1" w:themeFill="accent1" w:themeFillTint="33"/>
                          </w:tcPr>
                          <w:p>
                            <w:pPr>
                              <w:spacing w:line="276" w:lineRule="auto"/>
                              <w:jc w:val="center"/>
                              <w:rPr>
                                <w:color w:val="000000"/>
                                <w:szCs w:val="24"/>
                                <w:lang w:eastAsia="lt-LT"/>
                              </w:rPr>
                            </w:pPr>
                            <w:r>
                              <w:rPr>
                                <w:color w:val="000000"/>
                                <w:szCs w:val="24"/>
                                <w:lang w:eastAsia="lt-LT"/>
                              </w:rPr>
                              <w:t>-0,1</w:t>
                            </w:r>
                          </w:p>
                          <w:p>
                            <w:pPr>
                              <w:spacing w:line="276" w:lineRule="auto"/>
                              <w:jc w:val="center"/>
                              <w:rPr>
                                <w:color w:val="000000"/>
                                <w:szCs w:val="24"/>
                                <w:lang w:eastAsia="lt-LT"/>
                              </w:rPr>
                            </w:pPr>
                          </w:p>
                        </w:tc>
                      </w:tr>
                      <w:tr>
                        <w:trPr>
                          <w:jc w:val="center"/>
                        </w:trPr>
                        <w:tc>
                          <w:tcPr>
                            <w:tcW w:w="1578" w:type="dxa"/>
                          </w:tcPr>
                          <w:p>
                            <w:pPr>
                              <w:spacing w:line="276" w:lineRule="auto"/>
                              <w:jc w:val="center"/>
                              <w:rPr>
                                <w:b/>
                                <w:bCs/>
                                <w:color w:val="000000"/>
                                <w:szCs w:val="24"/>
                                <w:lang w:eastAsia="lt-LT"/>
                              </w:rPr>
                            </w:pPr>
                            <w:r>
                              <w:rPr>
                                <w:b/>
                                <w:bCs/>
                                <w:color w:val="000000"/>
                                <w:szCs w:val="24"/>
                                <w:lang w:eastAsia="lt-LT"/>
                              </w:rPr>
                              <w:t xml:space="preserve">Šalis </w:t>
                            </w:r>
                          </w:p>
                        </w:tc>
                        <w:tc>
                          <w:tcPr>
                            <w:tcW w:w="1185" w:type="dxa"/>
                          </w:tcPr>
                          <w:p>
                            <w:pPr>
                              <w:spacing w:line="276" w:lineRule="auto"/>
                              <w:jc w:val="center"/>
                              <w:rPr>
                                <w:color w:val="000000"/>
                                <w:szCs w:val="24"/>
                                <w:lang w:eastAsia="lt-LT"/>
                              </w:rPr>
                            </w:pPr>
                            <w:r>
                              <w:rPr>
                                <w:color w:val="000000"/>
                                <w:szCs w:val="24"/>
                                <w:lang w:eastAsia="lt-LT"/>
                              </w:rPr>
                              <w:t>11,1</w:t>
                            </w:r>
                          </w:p>
                        </w:tc>
                        <w:tc>
                          <w:tcPr>
                            <w:tcW w:w="1185" w:type="dxa"/>
                          </w:tcPr>
                          <w:p>
                            <w:pPr>
                              <w:spacing w:line="276" w:lineRule="auto"/>
                              <w:jc w:val="center"/>
                              <w:rPr>
                                <w:color w:val="000000"/>
                                <w:szCs w:val="24"/>
                                <w:lang w:eastAsia="lt-LT"/>
                              </w:rPr>
                            </w:pPr>
                            <w:r>
                              <w:rPr>
                                <w:color w:val="000000"/>
                                <w:szCs w:val="24"/>
                                <w:lang w:eastAsia="lt-LT"/>
                              </w:rPr>
                              <w:t>11,3</w:t>
                            </w:r>
                          </w:p>
                        </w:tc>
                        <w:tc>
                          <w:tcPr>
                            <w:tcW w:w="1185" w:type="dxa"/>
                          </w:tcPr>
                          <w:p>
                            <w:pPr>
                              <w:spacing w:line="276" w:lineRule="auto"/>
                              <w:jc w:val="center"/>
                              <w:rPr>
                                <w:color w:val="000000"/>
                                <w:szCs w:val="24"/>
                                <w:lang w:eastAsia="lt-LT"/>
                              </w:rPr>
                            </w:pPr>
                            <w:r>
                              <w:rPr>
                                <w:szCs w:val="24"/>
                                <w:lang w:eastAsia="lt-LT"/>
                              </w:rPr>
                              <w:t>11,3</w:t>
                            </w:r>
                          </w:p>
                        </w:tc>
                        <w:tc>
                          <w:tcPr>
                            <w:tcW w:w="1185" w:type="dxa"/>
                          </w:tcPr>
                          <w:p>
                            <w:pPr>
                              <w:spacing w:line="276" w:lineRule="auto"/>
                              <w:jc w:val="center"/>
                              <w:rPr>
                                <w:color w:val="000000"/>
                                <w:szCs w:val="24"/>
                                <w:lang w:eastAsia="lt-LT"/>
                              </w:rPr>
                            </w:pPr>
                            <w:r>
                              <w:rPr>
                                <w:color w:val="000000"/>
                                <w:szCs w:val="24"/>
                                <w:lang w:eastAsia="lt-LT"/>
                              </w:rPr>
                              <w:t>11,0</w:t>
                            </w:r>
                          </w:p>
                        </w:tc>
                        <w:tc>
                          <w:tcPr>
                            <w:tcW w:w="1249" w:type="dxa"/>
                          </w:tcPr>
                          <w:p>
                            <w:pPr>
                              <w:spacing w:line="276" w:lineRule="auto"/>
                              <w:jc w:val="center"/>
                              <w:rPr>
                                <w:color w:val="000000"/>
                                <w:szCs w:val="24"/>
                                <w:lang w:eastAsia="lt-LT"/>
                              </w:rPr>
                            </w:pPr>
                            <w:r>
                              <w:rPr>
                                <w:color w:val="000000"/>
                                <w:szCs w:val="24"/>
                                <w:lang w:eastAsia="lt-LT"/>
                              </w:rPr>
                              <w:t>-0,2</w:t>
                            </w:r>
                          </w:p>
                        </w:tc>
                      </w:tr>
                    </w:tbl>
                    <w:p/>
                  </w:sdtContent>
                </w:sdt>
                <w:sdt>
                  <w:sdtPr>
                    <w:alias w:val="pastraipa"/>
                    <w:tag w:val="part_c105158a65884b21b1c6e19de5e5ea22"/>
                    <w:lock w:val="sdtLocked"/>
                    <w:richText/>
                  </w:sdtPr>
                  <w:sdtContent>
                    <w:p>
                      <w:pPr>
                        <w:ind w:firstLine="851"/>
                        <w:jc w:val="right"/>
                        <w:rPr>
                          <w:i/>
                          <w:iCs/>
                          <w:color w:val="000000"/>
                          <w:szCs w:val="22"/>
                          <w:shd w:val="clear" w:color="auto" w:fill="FFFFFF"/>
                        </w:rPr>
                      </w:pPr>
                      <w:r>
                        <w:rPr>
                          <w:i/>
                          <w:iCs/>
                          <w:color w:val="000000"/>
                          <w:szCs w:val="22"/>
                          <w:shd w:val="clear" w:color="auto" w:fill="FFFFFF"/>
                        </w:rPr>
                        <w:t xml:space="preserve">Duomenų šaltinis: ŠVIS </w:t>
                      </w:r>
                    </w:p>
                    <w:p>
                      <w:pPr>
                        <w:spacing w:line="276" w:lineRule="auto"/>
                        <w:ind w:firstLine="709"/>
                        <w:jc w:val="both"/>
                        <w:rPr>
                          <w:bCs/>
                          <w:szCs w:val="24"/>
                        </w:rPr>
                      </w:pPr>
                    </w:p>
                  </w:sdtContent>
                </w:sdt>
                <w:sdt>
                  <w:sdtPr>
                    <w:alias w:val="pastraipa"/>
                    <w:tag w:val="part_1cbd1a0b32834047a67ee3c009dc4b74"/>
                    <w:lock w:val="sdtLocked"/>
                    <w:richText/>
                  </w:sdtPr>
                  <w:sdtContent>
                    <w:p>
                      <w:pPr>
                        <w:spacing w:line="276" w:lineRule="auto"/>
                        <w:ind w:firstLine="709"/>
                        <w:jc w:val="both"/>
                        <w:rPr>
                          <w:szCs w:val="24"/>
                          <w:lang w:eastAsia="lt-LT"/>
                        </w:rPr>
                      </w:pPr>
                      <w:r>
                        <w:rPr>
                          <w:bCs/>
                          <w:szCs w:val="24"/>
                        </w:rPr>
                        <w:t xml:space="preserve">2021–2025 m. m. laikotarpiu </w:t>
                      </w:r>
                      <w:r>
                        <w:rPr>
                          <w:szCs w:val="22"/>
                        </w:rPr>
                        <w:t xml:space="preserve">nuo </w:t>
                      </w:r>
                      <w:r>
                        <w:rPr>
                          <w:szCs w:val="24"/>
                          <w:lang w:eastAsia="lt-LT"/>
                        </w:rPr>
                        <w:t xml:space="preserve">0,81 iki 1,04 </w:t>
                      </w:r>
                      <w:r>
                        <w:rPr>
                          <w:bCs/>
                          <w:szCs w:val="24"/>
                        </w:rPr>
                        <w:t>padidėjo</w:t>
                      </w:r>
                      <w:r>
                        <w:rPr>
                          <w:szCs w:val="22"/>
                        </w:rPr>
                        <w:t xml:space="preserve"> švietimo pagalbos specialistų skaičius tenkantis 100 mokinių</w:t>
                      </w:r>
                      <w:r>
                        <w:rPr>
                          <w:szCs w:val="24"/>
                          <w:lang w:eastAsia="lt-LT"/>
                        </w:rPr>
                        <w:t>.</w:t>
                      </w:r>
                      <w:r>
                        <w:rPr>
                          <w:szCs w:val="22"/>
                        </w:rPr>
                        <w:t xml:space="preserve"> </w:t>
                      </w:r>
                      <w:r>
                        <w:rPr>
                          <w:szCs w:val="24"/>
                          <w:lang w:eastAsia="lt-LT"/>
                        </w:rPr>
                        <w:t xml:space="preserve">Vis dėlto, švietimo pagalbos specialistų trūksta, ypač psichologų. </w:t>
                      </w:r>
                    </w:p>
                    <w:p>
                      <w:pPr>
                        <w:spacing w:line="276" w:lineRule="auto"/>
                        <w:ind w:firstLine="709"/>
                        <w:jc w:val="both"/>
                        <w:rPr>
                          <w:szCs w:val="24"/>
                          <w:lang w:eastAsia="lt-LT"/>
                        </w:rPr>
                      </w:pPr>
                    </w:p>
                  </w:sdtContent>
                </w:sdt>
                <w:sdt>
                  <w:sdtPr>
                    <w:alias w:val="lentele"/>
                    <w:tag w:val="part_bc2d7e724d54422fb8e608e05190d3d4"/>
                    <w:lock w:val="sdtLocked"/>
                    <w:richText/>
                  </w:sdtPr>
                  <w:sdtContent>
                    <w:p>
                      <w:pPr>
                        <w:shd w:val="clear" w:color="auto" w:fill="FFFFFF"/>
                        <w:spacing w:line="276" w:lineRule="auto"/>
                        <w:ind w:firstLine="851"/>
                        <w:jc w:val="right"/>
                        <w:rPr>
                          <w:szCs w:val="22"/>
                          <w:shd w:val="clear" w:color="auto" w:fill="FFFFFF"/>
                        </w:rPr>
                      </w:pPr>
                      <w:sdt>
                        <w:sdtPr>
                          <w:alias w:val="Numeris"/>
                          <w:tag w:val="nr_bc2d7e724d54422fb8e608e05190d3d4"/>
                          <w:lock w:val="sdtLocked"/>
                          <w:richText/>
                        </w:sdtPr>
                        <w:sdtContent>
                          <w:r>
                            <w:rPr>
                              <w:szCs w:val="22"/>
                              <w:shd w:val="clear" w:color="auto" w:fill="FFFFFF"/>
                            </w:rPr>
                            <w:t>13</w:t>
                          </w:r>
                        </w:sdtContent>
                      </w:sdt>
                      <w:r>
                        <w:rPr>
                          <w:szCs w:val="22"/>
                          <w:shd w:val="clear" w:color="auto" w:fill="FFFFFF"/>
                        </w:rPr>
                        <w:t xml:space="preserve"> lentelė</w:t>
                      </w:r>
                    </w:p>
                    <w:p>
                      <w:pPr>
                        <w:jc w:val="center"/>
                        <w:rPr>
                          <w:b/>
                          <w:bCs/>
                          <w:szCs w:val="24"/>
                          <w:lang w:eastAsia="lt-LT"/>
                        </w:rPr>
                      </w:pPr>
                      <w:sdt>
                        <w:sdtPr>
                          <w:alias w:val="Pavadinimas"/>
                          <w:tag w:val="title_bc2d7e724d54422fb8e608e05190d3d4"/>
                          <w:lock w:val="sdtLocked"/>
                          <w:richText/>
                        </w:sdtPr>
                        <w:sdtContent>
                          <w:r>
                            <w:rPr>
                              <w:b/>
                              <w:bCs/>
                              <w:szCs w:val="24"/>
                              <w:lang w:eastAsia="lt-LT"/>
                            </w:rPr>
                            <w:t>Švietimo pagalbos specialistų, tenkančių 100 mokinių, skaičiaus kaita</w:t>
                          </w:r>
                        </w:sdtContent>
                      </w:sdt>
                    </w:p>
                    <w:p>
                      <w:pPr>
                        <w:ind w:firstLine="851"/>
                        <w:jc w:val="center"/>
                        <w:rPr>
                          <w:b/>
                          <w:bCs/>
                          <w:szCs w:val="24"/>
                          <w:lang w:eastAsia="lt-LT"/>
                        </w:rPr>
                      </w:pPr>
                    </w:p>
                    <w:tbl>
                      <w:tblPr>
                        <w:tblW w:w="8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1134"/>
                        <w:gridCol w:w="1152"/>
                        <w:gridCol w:w="1267"/>
                        <w:gridCol w:w="1059"/>
                      </w:tblGrid>
                      <w:tr>
                        <w:trPr>
                          <w:trHeight w:val="213"/>
                          <w:jc w:val="center"/>
                        </w:trPr>
                        <w:tc>
                          <w:tcPr>
                            <w:tcW w:w="3823" w:type="dxa"/>
                            <w:vMerge w:val="restart"/>
                            <w:vAlign w:val="center"/>
                          </w:tcPr>
                          <w:p>
                            <w:pPr>
                              <w:spacing w:line="276" w:lineRule="auto"/>
                              <w:rPr>
                                <w:b/>
                                <w:szCs w:val="24"/>
                                <w:lang w:eastAsia="lt-LT"/>
                              </w:rPr>
                            </w:pPr>
                            <w:r>
                              <w:rPr>
                                <w:b/>
                                <w:szCs w:val="24"/>
                                <w:lang w:eastAsia="lt-LT"/>
                              </w:rPr>
                              <w:t>Švietimo pagalbos specialistų skaičius, tenkantis 100 mokinių</w:t>
                            </w:r>
                          </w:p>
                        </w:tc>
                        <w:tc>
                          <w:tcPr>
                            <w:tcW w:w="1134" w:type="dxa"/>
                          </w:tcPr>
                          <w:p>
                            <w:pPr>
                              <w:spacing w:line="276" w:lineRule="auto"/>
                              <w:jc w:val="center"/>
                              <w:rPr>
                                <w:b/>
                                <w:szCs w:val="24"/>
                                <w:lang w:eastAsia="lt-LT"/>
                              </w:rPr>
                            </w:pPr>
                            <w:r>
                              <w:rPr>
                                <w:b/>
                                <w:bCs/>
                                <w:color w:val="000000"/>
                                <w:szCs w:val="24"/>
                              </w:rPr>
                              <w:t>2021–22 m. m.</w:t>
                            </w:r>
                          </w:p>
                        </w:tc>
                        <w:tc>
                          <w:tcPr>
                            <w:tcW w:w="1152" w:type="dxa"/>
                          </w:tcPr>
                          <w:p>
                            <w:pPr>
                              <w:spacing w:line="276" w:lineRule="auto"/>
                              <w:jc w:val="center"/>
                              <w:rPr>
                                <w:b/>
                                <w:szCs w:val="24"/>
                                <w:lang w:eastAsia="lt-LT"/>
                              </w:rPr>
                            </w:pPr>
                            <w:r>
                              <w:rPr>
                                <w:b/>
                                <w:bCs/>
                                <w:color w:val="000000"/>
                                <w:szCs w:val="24"/>
                              </w:rPr>
                              <w:t>2022–23 m. m.</w:t>
                            </w:r>
                          </w:p>
                        </w:tc>
                        <w:tc>
                          <w:tcPr>
                            <w:tcW w:w="1267" w:type="dxa"/>
                          </w:tcPr>
                          <w:p>
                            <w:pPr>
                              <w:spacing w:line="276" w:lineRule="auto"/>
                              <w:jc w:val="center"/>
                              <w:rPr>
                                <w:b/>
                                <w:szCs w:val="24"/>
                                <w:lang w:eastAsia="lt-LT"/>
                              </w:rPr>
                            </w:pPr>
                            <w:r>
                              <w:rPr>
                                <w:b/>
                                <w:bCs/>
                                <w:color w:val="000000"/>
                                <w:szCs w:val="24"/>
                              </w:rPr>
                              <w:t>2023–24 m. m.</w:t>
                            </w:r>
                          </w:p>
                        </w:tc>
                        <w:tc>
                          <w:tcPr>
                            <w:tcW w:w="1059" w:type="dxa"/>
                          </w:tcPr>
                          <w:p>
                            <w:pPr>
                              <w:spacing w:line="276" w:lineRule="auto"/>
                              <w:jc w:val="center"/>
                              <w:rPr>
                                <w:b/>
                                <w:szCs w:val="24"/>
                                <w:lang w:eastAsia="lt-LT"/>
                              </w:rPr>
                            </w:pPr>
                            <w:r>
                              <w:rPr>
                                <w:b/>
                                <w:bCs/>
                                <w:color w:val="000000"/>
                                <w:szCs w:val="24"/>
                              </w:rPr>
                              <w:t>2024–25 m. m.</w:t>
                            </w:r>
                          </w:p>
                        </w:tc>
                      </w:tr>
                      <w:tr>
                        <w:trPr>
                          <w:jc w:val="center"/>
                        </w:trPr>
                        <w:tc>
                          <w:tcPr>
                            <w:tcW w:w="3823" w:type="dxa"/>
                            <w:vMerge/>
                          </w:tcPr>
                          <w:p>
                            <w:pPr>
                              <w:spacing w:line="276" w:lineRule="auto"/>
                              <w:rPr>
                                <w:b/>
                                <w:szCs w:val="24"/>
                                <w:lang w:eastAsia="lt-LT"/>
                              </w:rPr>
                            </w:pPr>
                          </w:p>
                        </w:tc>
                        <w:tc>
                          <w:tcPr>
                            <w:tcW w:w="1134" w:type="dxa"/>
                            <w:vAlign w:val="center"/>
                          </w:tcPr>
                          <w:p>
                            <w:pPr>
                              <w:spacing w:line="276" w:lineRule="auto"/>
                              <w:jc w:val="center"/>
                              <w:rPr>
                                <w:szCs w:val="24"/>
                                <w:lang w:eastAsia="lt-LT"/>
                              </w:rPr>
                            </w:pPr>
                            <w:r>
                              <w:rPr>
                                <w:szCs w:val="24"/>
                                <w:lang w:eastAsia="lt-LT"/>
                              </w:rPr>
                              <w:t>0,84</w:t>
                            </w:r>
                          </w:p>
                        </w:tc>
                        <w:tc>
                          <w:tcPr>
                            <w:tcW w:w="1152" w:type="dxa"/>
                            <w:vAlign w:val="center"/>
                          </w:tcPr>
                          <w:p>
                            <w:pPr>
                              <w:spacing w:line="276" w:lineRule="auto"/>
                              <w:jc w:val="center"/>
                              <w:rPr>
                                <w:szCs w:val="24"/>
                                <w:lang w:eastAsia="lt-LT"/>
                              </w:rPr>
                            </w:pPr>
                            <w:r>
                              <w:rPr>
                                <w:szCs w:val="24"/>
                                <w:lang w:eastAsia="lt-LT"/>
                              </w:rPr>
                              <w:t>0,88</w:t>
                            </w:r>
                          </w:p>
                        </w:tc>
                        <w:tc>
                          <w:tcPr>
                            <w:tcW w:w="1267" w:type="dxa"/>
                            <w:vAlign w:val="center"/>
                          </w:tcPr>
                          <w:p>
                            <w:pPr>
                              <w:spacing w:line="276" w:lineRule="auto"/>
                              <w:jc w:val="center"/>
                              <w:rPr>
                                <w:szCs w:val="24"/>
                                <w:lang w:eastAsia="lt-LT"/>
                              </w:rPr>
                            </w:pPr>
                            <w:r>
                              <w:rPr>
                                <w:szCs w:val="24"/>
                                <w:lang w:eastAsia="lt-LT"/>
                              </w:rPr>
                              <w:t>0,92</w:t>
                            </w:r>
                          </w:p>
                        </w:tc>
                        <w:tc>
                          <w:tcPr>
                            <w:tcW w:w="1059" w:type="dxa"/>
                            <w:vAlign w:val="center"/>
                          </w:tcPr>
                          <w:p>
                            <w:pPr>
                              <w:spacing w:line="276" w:lineRule="auto"/>
                              <w:jc w:val="center"/>
                              <w:rPr>
                                <w:szCs w:val="24"/>
                                <w:lang w:eastAsia="lt-LT"/>
                              </w:rPr>
                            </w:pPr>
                            <w:r>
                              <w:rPr>
                                <w:szCs w:val="24"/>
                                <w:lang w:eastAsia="lt-LT"/>
                              </w:rPr>
                              <w:t>1,04</w:t>
                            </w:r>
                          </w:p>
                        </w:tc>
                      </w:tr>
                    </w:tbl>
                    <w:p/>
                  </w:sdtContent>
                </w:sdt>
                <w:sdt>
                  <w:sdtPr>
                    <w:alias w:val="pastraipa"/>
                    <w:tag w:val="part_6e1defc4122048f2a860d88b9767ccec"/>
                    <w:lock w:val="sdtLocked"/>
                    <w:richText/>
                  </w:sdtPr>
                  <w:sdtContent>
                    <w:p>
                      <w:pPr>
                        <w:ind w:firstLine="851"/>
                        <w:jc w:val="right"/>
                        <w:rPr>
                          <w:b/>
                          <w:bCs/>
                          <w:szCs w:val="24"/>
                          <w:lang w:eastAsia="lt-LT"/>
                        </w:rPr>
                      </w:pPr>
                      <w:r>
                        <w:rPr>
                          <w:i/>
                          <w:iCs/>
                          <w:szCs w:val="22"/>
                          <w:lang w:eastAsia="lt-LT"/>
                        </w:rPr>
                        <w:t xml:space="preserve">Duomenų šaltinis: ŠVIS </w:t>
                      </w:r>
                    </w:p>
                    <w:p>
                      <w:pPr>
                        <w:ind w:firstLine="709"/>
                        <w:rPr>
                          <w:rFonts w:eastAsia="Calibri"/>
                          <w:szCs w:val="24"/>
                        </w:rPr>
                      </w:pPr>
                    </w:p>
                  </w:sdtContent>
                </w:sdt>
                <w:sdt>
                  <w:sdtPr>
                    <w:alias w:val="1.4.11 pp."/>
                    <w:tag w:val="part_83cd1751fab1420687b9c1656522e117"/>
                    <w:lock w:val="sdtLocked"/>
                    <w:richText/>
                  </w:sdtPr>
                  <w:sdtContent>
                    <w:p>
                      <w:pPr>
                        <w:tabs>
                          <w:tab w:val="left" w:pos="1418"/>
                        </w:tabs>
                        <w:spacing w:line="276" w:lineRule="auto"/>
                        <w:ind w:firstLine="709"/>
                        <w:rPr>
                          <w:rFonts w:eastAsia="Calibri"/>
                          <w:b/>
                          <w:szCs w:val="24"/>
                        </w:rPr>
                      </w:pPr>
                      <w:sdt>
                        <w:sdtPr>
                          <w:alias w:val="Numeris"/>
                          <w:tag w:val="nr_83cd1751fab1420687b9c1656522e117"/>
                          <w:lock w:val="sdtLocked"/>
                          <w:richText/>
                        </w:sdtPr>
                        <w:sdtContent>
                          <w:r>
                            <w:rPr>
                              <w:rFonts w:eastAsia="Calibri"/>
                              <w:b/>
                              <w:bCs/>
                              <w:szCs w:val="24"/>
                            </w:rPr>
                            <w:t>1.4.11</w:t>
                          </w:r>
                        </w:sdtContent>
                      </w:sdt>
                      <w:r>
                        <w:rPr>
                          <w:rFonts w:eastAsia="Calibri"/>
                          <w:b/>
                          <w:bCs/>
                          <w:szCs w:val="24"/>
                        </w:rPr>
                        <w:t>.</w:t>
                        <w:tab/>
                      </w:r>
                      <w:r>
                        <w:rPr>
                          <w:rFonts w:eastAsia="Calibri"/>
                          <w:b/>
                          <w:szCs w:val="24"/>
                        </w:rPr>
                        <w:t>Mokyklų vadovai.</w:t>
                      </w:r>
                    </w:p>
                    <w:p>
                      <w:pPr>
                        <w:spacing w:line="276" w:lineRule="auto"/>
                        <w:ind w:firstLine="709"/>
                        <w:jc w:val="both"/>
                        <w:rPr>
                          <w:color w:val="000000"/>
                          <w:szCs w:val="22"/>
                        </w:rPr>
                      </w:pPr>
                      <w:r>
                        <w:rPr>
                          <w:rFonts w:eastAsia="Calibri"/>
                          <w:bCs/>
                          <w:szCs w:val="24"/>
                        </w:rPr>
                        <w:t xml:space="preserve">Per ketverius mokslo metus dėl įvairių priežasčių 9,5 proc. sumažėjo Savivaldybės švietimo įstaigų direktorių ir pavaduotojų ugdymui skaičius (nuo 42 vadovų 2021–2022 m. m., iki 38 vadovų 2024–2025 m. m.). Lyginant pastarųjų ketverių mokslo metų laikotarpio duomenis, matyti, kad kiekvienais mokslo metais mažiausią vadovų dalį (vidutiniškai 5,03 proc.) sudarė </w:t>
                      </w:r>
                      <w:r>
                        <w:rPr>
                          <w:color w:val="000000"/>
                          <w:szCs w:val="22"/>
                        </w:rPr>
                        <w:t xml:space="preserve">30–39 m. amžiaus vadovai, o didžiausią dalį </w:t>
                      </w:r>
                      <w:r>
                        <w:rPr>
                          <w:rFonts w:eastAsia="Calibri"/>
                          <w:bCs/>
                          <w:szCs w:val="24"/>
                        </w:rPr>
                        <w:t xml:space="preserve">(vidutiniškai 41,83 proc.) </w:t>
                      </w:r>
                      <w:r>
                        <w:rPr>
                          <w:color w:val="000000"/>
                          <w:szCs w:val="22"/>
                        </w:rPr>
                        <w:t>– 50–59 m. amžiaus vadovai.</w:t>
                      </w:r>
                    </w:p>
                    <w:p>
                      <w:pPr>
                        <w:spacing w:line="276" w:lineRule="auto"/>
                        <w:ind w:firstLine="709"/>
                        <w:jc w:val="both"/>
                        <w:rPr>
                          <w:color w:val="000000"/>
                          <w:szCs w:val="22"/>
                        </w:rPr>
                      </w:pPr>
                    </w:p>
                    <w:sdt>
                      <w:sdtPr>
                        <w:alias w:val="lentele"/>
                        <w:tag w:val="part_ebbd4113e6114e4f9dcbb66964f5ee8c"/>
                        <w:lock w:val="sdtLocked"/>
                        <w:richText/>
                      </w:sdtPr>
                      <w:sdtContent>
                        <w:p>
                          <w:pPr>
                            <w:shd w:val="clear" w:color="auto" w:fill="FFFFFF"/>
                            <w:spacing w:line="276" w:lineRule="auto"/>
                            <w:ind w:firstLine="851"/>
                            <w:jc w:val="right"/>
                            <w:rPr>
                              <w:rFonts w:eastAsia="Calibri"/>
                              <w:bCs/>
                              <w:szCs w:val="24"/>
                            </w:rPr>
                          </w:pPr>
                          <w:sdt>
                            <w:sdtPr>
                              <w:alias w:val="Numeris"/>
                              <w:tag w:val="nr_ebbd4113e6114e4f9dcbb66964f5ee8c"/>
                              <w:lock w:val="sdtLocked"/>
                              <w:richText/>
                            </w:sdtPr>
                            <w:sdtContent>
                              <w:r>
                                <w:rPr>
                                  <w:szCs w:val="22"/>
                                  <w:shd w:val="clear" w:color="auto" w:fill="FFFFFF"/>
                                </w:rPr>
                                <w:t>14</w:t>
                              </w:r>
                            </w:sdtContent>
                          </w:sdt>
                          <w:r>
                            <w:rPr>
                              <w:szCs w:val="22"/>
                              <w:shd w:val="clear" w:color="auto" w:fill="FFFFFF"/>
                            </w:rPr>
                            <w:t xml:space="preserve"> lentelė</w:t>
                          </w:r>
                        </w:p>
                        <w:p>
                          <w:pPr>
                            <w:jc w:val="center"/>
                            <w:rPr>
                              <w:b/>
                              <w:bCs/>
                              <w:color w:val="000000"/>
                              <w:szCs w:val="24"/>
                            </w:rPr>
                          </w:pPr>
                          <w:sdt>
                            <w:sdtPr>
                              <w:alias w:val="Pavadinimas"/>
                              <w:tag w:val="title_ebbd4113e6114e4f9dcbb66964f5ee8c"/>
                              <w:lock w:val="sdtLocked"/>
                              <w:richText/>
                            </w:sdtPr>
                            <w:sdtContent>
                              <w:r>
                                <w:rPr>
                                  <w:b/>
                                  <w:bCs/>
                                  <w:color w:val="000000"/>
                                  <w:szCs w:val="24"/>
                                </w:rPr>
                                <w:t>Švietimo įstaigų vadovų pasiskirstymas pagal amžių</w:t>
                              </w:r>
                            </w:sdtContent>
                          </w:sdt>
                        </w:p>
                        <w:p>
                          <w:pPr>
                            <w:rPr>
                              <w:b/>
                              <w:bCs/>
                              <w:i/>
                              <w:iCs/>
                              <w:color w:val="000000"/>
                              <w:szCs w:val="24"/>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560"/>
                            <w:gridCol w:w="1559"/>
                            <w:gridCol w:w="1559"/>
                            <w:gridCol w:w="1701"/>
                            <w:gridCol w:w="1418"/>
                          </w:tblGrid>
                          <w:tr>
                            <w:trPr>
                              <w:jc w:val="center"/>
                            </w:trPr>
                            <w:tc>
                              <w:tcPr>
                                <w:tcW w:w="1809" w:type="dxa"/>
                                <w:vMerge w:val="restart"/>
                              </w:tcPr>
                              <w:p>
                                <w:pPr>
                                  <w:spacing w:line="276" w:lineRule="auto"/>
                                  <w:jc w:val="center"/>
                                  <w:rPr>
                                    <w:b/>
                                    <w:bCs/>
                                    <w:color w:val="000000"/>
                                    <w:lang w:eastAsia="lt-LT"/>
                                  </w:rPr>
                                </w:pPr>
                                <w:r>
                                  <w:rPr>
                                    <w:b/>
                                    <w:bCs/>
                                    <w:color w:val="000000"/>
                                    <w:lang w:eastAsia="lt-LT"/>
                                  </w:rPr>
                                  <w:t>Mokslo metai</w:t>
                                </w:r>
                              </w:p>
                            </w:tc>
                            <w:tc>
                              <w:tcPr>
                                <w:tcW w:w="7797" w:type="dxa"/>
                                <w:gridSpan w:val="5"/>
                              </w:tcPr>
                              <w:p>
                                <w:pPr>
                                  <w:spacing w:line="276" w:lineRule="auto"/>
                                  <w:jc w:val="center"/>
                                  <w:rPr>
                                    <w:b/>
                                    <w:bCs/>
                                    <w:color w:val="000000"/>
                                    <w:lang w:eastAsia="lt-LT"/>
                                  </w:rPr>
                                </w:pPr>
                                <w:r>
                                  <w:rPr>
                                    <w:b/>
                                    <w:bCs/>
                                    <w:color w:val="000000"/>
                                    <w:lang w:eastAsia="lt-LT"/>
                                  </w:rPr>
                                  <w:t>Švietimo įstaigų vadovų amžius (skaičius, proc.)</w:t>
                                </w:r>
                              </w:p>
                            </w:tc>
                          </w:tr>
                          <w:tr>
                            <w:trPr>
                              <w:cantSplit/>
                              <w:trHeight w:val="467"/>
                              <w:jc w:val="center"/>
                            </w:trPr>
                            <w:tc>
                              <w:tcPr>
                                <w:tcW w:w="1809" w:type="dxa"/>
                                <w:vMerge/>
                              </w:tcPr>
                              <w:p>
                                <w:pPr>
                                  <w:spacing w:line="276" w:lineRule="auto"/>
                                  <w:rPr>
                                    <w:b/>
                                    <w:bCs/>
                                    <w:i/>
                                    <w:iCs/>
                                    <w:color w:val="000000"/>
                                    <w:lang w:eastAsia="lt-LT"/>
                                  </w:rPr>
                                </w:pPr>
                              </w:p>
                            </w:tc>
                            <w:tc>
                              <w:tcPr>
                                <w:tcW w:w="1560" w:type="dxa"/>
                              </w:tcPr>
                              <w:p>
                                <w:pPr>
                                  <w:spacing w:line="276" w:lineRule="auto"/>
                                  <w:jc w:val="center"/>
                                  <w:rPr>
                                    <w:color w:val="000000"/>
                                    <w:lang w:eastAsia="lt-LT"/>
                                  </w:rPr>
                                </w:pPr>
                                <w:r>
                                  <w:rPr>
                                    <w:color w:val="000000"/>
                                    <w:lang w:eastAsia="lt-LT"/>
                                  </w:rPr>
                                  <w:t>30–39 m.</w:t>
                                </w:r>
                              </w:p>
                            </w:tc>
                            <w:tc>
                              <w:tcPr>
                                <w:tcW w:w="1559" w:type="dxa"/>
                              </w:tcPr>
                              <w:p>
                                <w:pPr>
                                  <w:spacing w:line="276" w:lineRule="auto"/>
                                  <w:jc w:val="center"/>
                                  <w:rPr>
                                    <w:color w:val="000000"/>
                                    <w:lang w:eastAsia="lt-LT"/>
                                  </w:rPr>
                                </w:pPr>
                                <w:r>
                                  <w:rPr>
                                    <w:color w:val="000000"/>
                                    <w:lang w:eastAsia="lt-LT"/>
                                  </w:rPr>
                                  <w:t>40–49 m.</w:t>
                                </w:r>
                              </w:p>
                            </w:tc>
                            <w:tc>
                              <w:tcPr>
                                <w:tcW w:w="1559" w:type="dxa"/>
                              </w:tcPr>
                              <w:p>
                                <w:pPr>
                                  <w:spacing w:line="276" w:lineRule="auto"/>
                                  <w:jc w:val="center"/>
                                  <w:rPr>
                                    <w:color w:val="000000"/>
                                    <w:lang w:eastAsia="lt-LT"/>
                                  </w:rPr>
                                </w:pPr>
                                <w:r>
                                  <w:rPr>
                                    <w:color w:val="000000"/>
                                    <w:lang w:eastAsia="lt-LT"/>
                                  </w:rPr>
                                  <w:t>50–59 m.</w:t>
                                </w:r>
                              </w:p>
                            </w:tc>
                            <w:tc>
                              <w:tcPr>
                                <w:tcW w:w="1701" w:type="dxa"/>
                              </w:tcPr>
                              <w:p>
                                <w:pPr>
                                  <w:spacing w:line="276" w:lineRule="auto"/>
                                  <w:jc w:val="center"/>
                                  <w:rPr>
                                    <w:color w:val="000000"/>
                                    <w:lang w:eastAsia="lt-LT"/>
                                  </w:rPr>
                                </w:pPr>
                                <w:r>
                                  <w:rPr>
                                    <w:color w:val="000000"/>
                                    <w:lang w:eastAsia="lt-LT"/>
                                  </w:rPr>
                                  <w:t xml:space="preserve">60 m.  ir vyresni</w:t>
                                </w:r>
                              </w:p>
                            </w:tc>
                            <w:tc>
                              <w:tcPr>
                                <w:tcW w:w="1418" w:type="dxa"/>
                              </w:tcPr>
                              <w:p>
                                <w:pPr>
                                  <w:spacing w:line="276" w:lineRule="auto"/>
                                  <w:jc w:val="center"/>
                                  <w:rPr>
                                    <w:b/>
                                    <w:bCs/>
                                    <w:color w:val="000000"/>
                                    <w:lang w:eastAsia="lt-LT"/>
                                  </w:rPr>
                                </w:pPr>
                                <w:r>
                                  <w:rPr>
                                    <w:b/>
                                    <w:bCs/>
                                    <w:color w:val="000000"/>
                                    <w:lang w:eastAsia="lt-LT"/>
                                  </w:rPr>
                                  <w:t>Iš viso</w:t>
                                </w:r>
                              </w:p>
                            </w:tc>
                          </w:tr>
                          <w:tr>
                            <w:trPr>
                              <w:trHeight w:val="514"/>
                              <w:jc w:val="center"/>
                            </w:trPr>
                            <w:tc>
                              <w:tcPr>
                                <w:tcW w:w="1809" w:type="dxa"/>
                              </w:tcPr>
                              <w:p>
                                <w:pPr>
                                  <w:spacing w:line="276" w:lineRule="auto"/>
                                  <w:jc w:val="center"/>
                                  <w:rPr>
                                    <w:b/>
                                    <w:bCs/>
                                    <w:color w:val="000000"/>
                                    <w:szCs w:val="24"/>
                                    <w:lang w:eastAsia="lt-LT"/>
                                  </w:rPr>
                                </w:pPr>
                                <w:r>
                                  <w:rPr>
                                    <w:b/>
                                    <w:bCs/>
                                    <w:color w:val="000000"/>
                                    <w:szCs w:val="24"/>
                                    <w:lang w:eastAsia="lt-LT"/>
                                  </w:rPr>
                                  <w:t>2021–22 m. m.</w:t>
                                </w:r>
                              </w:p>
                            </w:tc>
                            <w:tc>
                              <w:tcPr>
                                <w:tcW w:w="1560" w:type="dxa"/>
                              </w:tcPr>
                              <w:p>
                                <w:pPr>
                                  <w:spacing w:line="276" w:lineRule="auto"/>
                                  <w:jc w:val="center"/>
                                  <w:rPr>
                                    <w:color w:val="000000"/>
                                    <w:szCs w:val="24"/>
                                    <w:lang w:eastAsia="lt-LT"/>
                                  </w:rPr>
                                </w:pPr>
                                <w:r>
                                  <w:rPr>
                                    <w:color w:val="000000"/>
                                    <w:szCs w:val="24"/>
                                    <w:lang w:eastAsia="lt-LT"/>
                                  </w:rPr>
                                  <w:t>2</w:t>
                                </w:r>
                              </w:p>
                              <w:p>
                                <w:pPr>
                                  <w:spacing w:line="276" w:lineRule="auto"/>
                                  <w:jc w:val="center"/>
                                  <w:rPr>
                                    <w:color w:val="000000"/>
                                    <w:szCs w:val="24"/>
                                    <w:lang w:eastAsia="lt-LT"/>
                                  </w:rPr>
                                </w:pPr>
                                <w:r>
                                  <w:rPr>
                                    <w:color w:val="000000"/>
                                    <w:szCs w:val="24"/>
                                    <w:lang w:eastAsia="lt-LT"/>
                                  </w:rPr>
                                  <w:t xml:space="preserve">(4,8 </w:t>
                                </w:r>
                                <w:r>
                                  <w:rPr>
                                    <w:lang w:eastAsia="lt-LT"/>
                                  </w:rPr>
                                  <w:t>proc.)</w:t>
                                </w:r>
                              </w:p>
                            </w:tc>
                            <w:tc>
                              <w:tcPr>
                                <w:tcW w:w="1559" w:type="dxa"/>
                              </w:tcPr>
                              <w:p>
                                <w:pPr>
                                  <w:spacing w:line="276" w:lineRule="auto"/>
                                  <w:jc w:val="center"/>
                                  <w:rPr>
                                    <w:color w:val="000000"/>
                                    <w:szCs w:val="24"/>
                                    <w:lang w:eastAsia="lt-LT"/>
                                  </w:rPr>
                                </w:pPr>
                                <w:r>
                                  <w:rPr>
                                    <w:color w:val="000000"/>
                                    <w:szCs w:val="24"/>
                                    <w:lang w:eastAsia="lt-LT"/>
                                  </w:rPr>
                                  <w:t>10</w:t>
                                </w:r>
                              </w:p>
                              <w:p>
                                <w:pPr>
                                  <w:spacing w:line="276" w:lineRule="auto"/>
                                  <w:jc w:val="center"/>
                                  <w:rPr>
                                    <w:color w:val="000000"/>
                                    <w:szCs w:val="24"/>
                                    <w:lang w:eastAsia="lt-LT"/>
                                  </w:rPr>
                                </w:pPr>
                                <w:r>
                                  <w:rPr>
                                    <w:color w:val="000000"/>
                                    <w:szCs w:val="24"/>
                                    <w:lang w:eastAsia="lt-LT"/>
                                  </w:rPr>
                                  <w:t xml:space="preserve">(23,8 </w:t>
                                </w:r>
                                <w:r>
                                  <w:rPr>
                                    <w:lang w:eastAsia="lt-LT"/>
                                  </w:rPr>
                                  <w:t>proc.)</w:t>
                                </w:r>
                              </w:p>
                            </w:tc>
                            <w:tc>
                              <w:tcPr>
                                <w:tcW w:w="1559" w:type="dxa"/>
                              </w:tcPr>
                              <w:p>
                                <w:pPr>
                                  <w:spacing w:line="276" w:lineRule="auto"/>
                                  <w:jc w:val="center"/>
                                  <w:rPr>
                                    <w:color w:val="000000"/>
                                    <w:szCs w:val="24"/>
                                    <w:lang w:eastAsia="lt-LT"/>
                                  </w:rPr>
                                </w:pPr>
                                <w:r>
                                  <w:rPr>
                                    <w:color w:val="000000"/>
                                    <w:szCs w:val="24"/>
                                    <w:lang w:eastAsia="lt-LT"/>
                                  </w:rPr>
                                  <w:t>19</w:t>
                                </w:r>
                              </w:p>
                              <w:p>
                                <w:pPr>
                                  <w:spacing w:line="276" w:lineRule="auto"/>
                                  <w:jc w:val="center"/>
                                  <w:rPr>
                                    <w:color w:val="000000"/>
                                    <w:szCs w:val="24"/>
                                    <w:lang w:eastAsia="lt-LT"/>
                                  </w:rPr>
                                </w:pPr>
                                <w:r>
                                  <w:rPr>
                                    <w:color w:val="000000"/>
                                    <w:szCs w:val="24"/>
                                    <w:lang w:eastAsia="lt-LT"/>
                                  </w:rPr>
                                  <w:t xml:space="preserve">(45,2 </w:t>
                                </w:r>
                                <w:r>
                                  <w:rPr>
                                    <w:lang w:eastAsia="lt-LT"/>
                                  </w:rPr>
                                  <w:t>proc.)</w:t>
                                </w:r>
                              </w:p>
                            </w:tc>
                            <w:tc>
                              <w:tcPr>
                                <w:tcW w:w="1701" w:type="dxa"/>
                              </w:tcPr>
                              <w:p>
                                <w:pPr>
                                  <w:spacing w:line="276" w:lineRule="auto"/>
                                  <w:jc w:val="center"/>
                                  <w:rPr>
                                    <w:color w:val="000000"/>
                                    <w:szCs w:val="24"/>
                                    <w:lang w:eastAsia="lt-LT"/>
                                  </w:rPr>
                                </w:pPr>
                                <w:r>
                                  <w:rPr>
                                    <w:color w:val="000000"/>
                                    <w:szCs w:val="24"/>
                                    <w:lang w:eastAsia="lt-LT"/>
                                  </w:rPr>
                                  <w:t>11</w:t>
                                </w:r>
                              </w:p>
                              <w:p>
                                <w:pPr>
                                  <w:spacing w:line="276" w:lineRule="auto"/>
                                  <w:jc w:val="center"/>
                                  <w:rPr>
                                    <w:color w:val="000000"/>
                                    <w:szCs w:val="24"/>
                                    <w:lang w:eastAsia="lt-LT"/>
                                  </w:rPr>
                                </w:pPr>
                                <w:r>
                                  <w:rPr>
                                    <w:color w:val="000000"/>
                                    <w:szCs w:val="24"/>
                                    <w:lang w:eastAsia="lt-LT"/>
                                  </w:rPr>
                                  <w:t xml:space="preserve">(26,2 </w:t>
                                </w:r>
                                <w:r>
                                  <w:rPr>
                                    <w:lang w:eastAsia="lt-LT"/>
                                  </w:rPr>
                                  <w:t>proc.)</w:t>
                                </w:r>
                              </w:p>
                            </w:tc>
                            <w:tc>
                              <w:tcPr>
                                <w:tcW w:w="1418" w:type="dxa"/>
                              </w:tcPr>
                              <w:p>
                                <w:pPr>
                                  <w:spacing w:line="276" w:lineRule="auto"/>
                                  <w:jc w:val="center"/>
                                  <w:rPr>
                                    <w:b/>
                                    <w:bCs/>
                                    <w:color w:val="000000"/>
                                    <w:szCs w:val="24"/>
                                    <w:lang w:eastAsia="lt-LT"/>
                                  </w:rPr>
                                </w:pPr>
                                <w:r>
                                  <w:rPr>
                                    <w:b/>
                                    <w:bCs/>
                                    <w:color w:val="000000"/>
                                    <w:szCs w:val="24"/>
                                    <w:lang w:eastAsia="lt-LT"/>
                                  </w:rPr>
                                  <w:t>42</w:t>
                                </w:r>
                              </w:p>
                              <w:p>
                                <w:pPr>
                                  <w:spacing w:line="276" w:lineRule="auto"/>
                                  <w:jc w:val="center"/>
                                  <w:rPr>
                                    <w:b/>
                                    <w:bCs/>
                                    <w:color w:val="000000"/>
                                    <w:szCs w:val="24"/>
                                    <w:lang w:eastAsia="lt-LT"/>
                                  </w:rPr>
                                </w:pPr>
                                <w:r>
                                  <w:rPr>
                                    <w:szCs w:val="24"/>
                                    <w:lang w:eastAsia="lt-LT"/>
                                  </w:rPr>
                                  <w:t xml:space="preserve">(100 </w:t>
                                </w:r>
                                <w:r>
                                  <w:rPr>
                                    <w:lang w:eastAsia="lt-LT"/>
                                  </w:rPr>
                                  <w:t>proc.)</w:t>
                                </w:r>
                              </w:p>
                            </w:tc>
                          </w:tr>
                          <w:tr>
                            <w:trPr>
                              <w:trHeight w:val="514"/>
                              <w:jc w:val="center"/>
                            </w:trPr>
                            <w:tc>
                              <w:tcPr>
                                <w:tcW w:w="1809" w:type="dxa"/>
                              </w:tcPr>
                              <w:p>
                                <w:pPr>
                                  <w:spacing w:line="276" w:lineRule="auto"/>
                                  <w:jc w:val="center"/>
                                  <w:rPr>
                                    <w:b/>
                                    <w:bCs/>
                                    <w:color w:val="000000"/>
                                    <w:szCs w:val="24"/>
                                    <w:lang w:eastAsia="lt-LT"/>
                                  </w:rPr>
                                </w:pPr>
                                <w:r>
                                  <w:rPr>
                                    <w:b/>
                                    <w:bCs/>
                                    <w:color w:val="000000"/>
                                    <w:szCs w:val="24"/>
                                    <w:lang w:eastAsia="lt-LT"/>
                                  </w:rPr>
                                  <w:t>2022–23 m. m.</w:t>
                                </w:r>
                              </w:p>
                            </w:tc>
                            <w:tc>
                              <w:tcPr>
                                <w:tcW w:w="1560" w:type="dxa"/>
                              </w:tcPr>
                              <w:p>
                                <w:pPr>
                                  <w:spacing w:line="276" w:lineRule="auto"/>
                                  <w:jc w:val="center"/>
                                  <w:rPr>
                                    <w:color w:val="000000"/>
                                    <w:szCs w:val="24"/>
                                    <w:lang w:eastAsia="lt-LT"/>
                                  </w:rPr>
                                </w:pPr>
                                <w:r>
                                  <w:rPr>
                                    <w:color w:val="000000"/>
                                    <w:szCs w:val="24"/>
                                    <w:lang w:eastAsia="lt-LT"/>
                                  </w:rPr>
                                  <w:t>2</w:t>
                                </w:r>
                              </w:p>
                              <w:p>
                                <w:pPr>
                                  <w:spacing w:line="276" w:lineRule="auto"/>
                                  <w:jc w:val="center"/>
                                  <w:rPr>
                                    <w:color w:val="000000"/>
                                    <w:szCs w:val="24"/>
                                    <w:lang w:eastAsia="lt-LT"/>
                                  </w:rPr>
                                </w:pPr>
                                <w:r>
                                  <w:rPr>
                                    <w:color w:val="000000"/>
                                    <w:szCs w:val="24"/>
                                    <w:lang w:eastAsia="lt-LT"/>
                                  </w:rPr>
                                  <w:t xml:space="preserve">(5,2 </w:t>
                                </w:r>
                                <w:r>
                                  <w:rPr>
                                    <w:lang w:eastAsia="lt-LT"/>
                                  </w:rPr>
                                  <w:t>proc.)</w:t>
                                </w:r>
                              </w:p>
                            </w:tc>
                            <w:tc>
                              <w:tcPr>
                                <w:tcW w:w="1559" w:type="dxa"/>
                              </w:tcPr>
                              <w:p>
                                <w:pPr>
                                  <w:spacing w:line="276" w:lineRule="auto"/>
                                  <w:jc w:val="center"/>
                                  <w:rPr>
                                    <w:color w:val="000000"/>
                                    <w:szCs w:val="24"/>
                                    <w:lang w:eastAsia="lt-LT"/>
                                  </w:rPr>
                                </w:pPr>
                                <w:r>
                                  <w:rPr>
                                    <w:color w:val="000000"/>
                                    <w:szCs w:val="24"/>
                                    <w:lang w:eastAsia="lt-LT"/>
                                  </w:rPr>
                                  <w:t>10</w:t>
                                </w:r>
                              </w:p>
                              <w:p>
                                <w:pPr>
                                  <w:spacing w:line="276" w:lineRule="auto"/>
                                  <w:jc w:val="center"/>
                                  <w:rPr>
                                    <w:color w:val="000000"/>
                                    <w:szCs w:val="24"/>
                                    <w:lang w:eastAsia="lt-LT"/>
                                  </w:rPr>
                                </w:pPr>
                                <w:r>
                                  <w:rPr>
                                    <w:color w:val="000000"/>
                                    <w:szCs w:val="24"/>
                                    <w:lang w:eastAsia="lt-LT"/>
                                  </w:rPr>
                                  <w:t xml:space="preserve">(25,6 </w:t>
                                </w:r>
                                <w:r>
                                  <w:rPr>
                                    <w:lang w:eastAsia="lt-LT"/>
                                  </w:rPr>
                                  <w:t>proc.)</w:t>
                                </w:r>
                              </w:p>
                            </w:tc>
                            <w:tc>
                              <w:tcPr>
                                <w:tcW w:w="1559" w:type="dxa"/>
                              </w:tcPr>
                              <w:p>
                                <w:pPr>
                                  <w:spacing w:line="276" w:lineRule="auto"/>
                                  <w:jc w:val="center"/>
                                  <w:rPr>
                                    <w:color w:val="000000"/>
                                    <w:szCs w:val="24"/>
                                    <w:lang w:eastAsia="lt-LT"/>
                                  </w:rPr>
                                </w:pPr>
                                <w:r>
                                  <w:rPr>
                                    <w:color w:val="000000"/>
                                    <w:szCs w:val="24"/>
                                    <w:lang w:eastAsia="lt-LT"/>
                                  </w:rPr>
                                  <w:t>17</w:t>
                                </w:r>
                              </w:p>
                              <w:p>
                                <w:pPr>
                                  <w:spacing w:line="276" w:lineRule="auto"/>
                                  <w:jc w:val="center"/>
                                  <w:rPr>
                                    <w:color w:val="000000"/>
                                    <w:szCs w:val="24"/>
                                    <w:lang w:eastAsia="lt-LT"/>
                                  </w:rPr>
                                </w:pPr>
                                <w:r>
                                  <w:rPr>
                                    <w:color w:val="000000"/>
                                    <w:szCs w:val="24"/>
                                    <w:lang w:eastAsia="lt-LT"/>
                                  </w:rPr>
                                  <w:t xml:space="preserve">(43,6 </w:t>
                                </w:r>
                                <w:r>
                                  <w:rPr>
                                    <w:lang w:eastAsia="lt-LT"/>
                                  </w:rPr>
                                  <w:t>proc.)</w:t>
                                </w:r>
                              </w:p>
                            </w:tc>
                            <w:tc>
                              <w:tcPr>
                                <w:tcW w:w="1701" w:type="dxa"/>
                              </w:tcPr>
                              <w:p>
                                <w:pPr>
                                  <w:spacing w:line="276" w:lineRule="auto"/>
                                  <w:jc w:val="center"/>
                                  <w:rPr>
                                    <w:color w:val="000000"/>
                                    <w:szCs w:val="24"/>
                                    <w:lang w:eastAsia="lt-LT"/>
                                  </w:rPr>
                                </w:pPr>
                                <w:r>
                                  <w:rPr>
                                    <w:color w:val="000000"/>
                                    <w:szCs w:val="24"/>
                                    <w:lang w:eastAsia="lt-LT"/>
                                  </w:rPr>
                                  <w:t>10</w:t>
                                </w:r>
                              </w:p>
                              <w:p>
                                <w:pPr>
                                  <w:spacing w:line="276" w:lineRule="auto"/>
                                  <w:jc w:val="center"/>
                                  <w:rPr>
                                    <w:color w:val="000000"/>
                                    <w:szCs w:val="24"/>
                                    <w:lang w:eastAsia="lt-LT"/>
                                  </w:rPr>
                                </w:pPr>
                                <w:r>
                                  <w:rPr>
                                    <w:color w:val="000000"/>
                                    <w:szCs w:val="24"/>
                                    <w:lang w:eastAsia="lt-LT"/>
                                  </w:rPr>
                                  <w:t xml:space="preserve">(25,6 </w:t>
                                </w:r>
                                <w:r>
                                  <w:rPr>
                                    <w:lang w:eastAsia="lt-LT"/>
                                  </w:rPr>
                                  <w:t>proc.)</w:t>
                                </w:r>
                              </w:p>
                            </w:tc>
                            <w:tc>
                              <w:tcPr>
                                <w:tcW w:w="1418" w:type="dxa"/>
                              </w:tcPr>
                              <w:p>
                                <w:pPr>
                                  <w:spacing w:line="276" w:lineRule="auto"/>
                                  <w:jc w:val="center"/>
                                  <w:rPr>
                                    <w:b/>
                                    <w:bCs/>
                                    <w:color w:val="000000"/>
                                    <w:szCs w:val="24"/>
                                    <w:lang w:eastAsia="lt-LT"/>
                                  </w:rPr>
                                </w:pPr>
                                <w:r>
                                  <w:rPr>
                                    <w:b/>
                                    <w:bCs/>
                                    <w:color w:val="000000"/>
                                    <w:szCs w:val="24"/>
                                    <w:lang w:eastAsia="lt-LT"/>
                                  </w:rPr>
                                  <w:t>39</w:t>
                                </w:r>
                              </w:p>
                              <w:p>
                                <w:pPr>
                                  <w:spacing w:line="276" w:lineRule="auto"/>
                                  <w:jc w:val="center"/>
                                  <w:rPr>
                                    <w:b/>
                                    <w:bCs/>
                                    <w:color w:val="000000"/>
                                    <w:szCs w:val="24"/>
                                    <w:lang w:eastAsia="lt-LT"/>
                                  </w:rPr>
                                </w:pPr>
                                <w:r>
                                  <w:rPr>
                                    <w:szCs w:val="24"/>
                                    <w:lang w:eastAsia="lt-LT"/>
                                  </w:rPr>
                                  <w:t xml:space="preserve">(100 </w:t>
                                </w:r>
                                <w:r>
                                  <w:rPr>
                                    <w:lang w:eastAsia="lt-LT"/>
                                  </w:rPr>
                                  <w:t>proc.)</w:t>
                                </w:r>
                              </w:p>
                            </w:tc>
                          </w:tr>
                          <w:tr>
                            <w:trPr>
                              <w:trHeight w:val="514"/>
                              <w:jc w:val="center"/>
                            </w:trPr>
                            <w:tc>
                              <w:tcPr>
                                <w:tcW w:w="1809" w:type="dxa"/>
                              </w:tcPr>
                              <w:p>
                                <w:pPr>
                                  <w:spacing w:line="276" w:lineRule="auto"/>
                                  <w:jc w:val="center"/>
                                  <w:rPr>
                                    <w:b/>
                                    <w:bCs/>
                                    <w:szCs w:val="24"/>
                                    <w:lang w:eastAsia="lt-LT"/>
                                  </w:rPr>
                                </w:pPr>
                                <w:r>
                                  <w:rPr>
                                    <w:rFonts w:eastAsia="Calibri"/>
                                    <w:b/>
                                    <w:bCs/>
                                    <w:szCs w:val="24"/>
                                    <w:lang w:eastAsia="lt-LT"/>
                                  </w:rPr>
                                  <w:t xml:space="preserve">2023–24 </w:t>
                                </w:r>
                                <w:r>
                                  <w:rPr>
                                    <w:b/>
                                    <w:bCs/>
                                    <w:color w:val="000000"/>
                                    <w:szCs w:val="24"/>
                                    <w:lang w:eastAsia="lt-LT"/>
                                  </w:rPr>
                                  <w:t>m. m.</w:t>
                                </w:r>
                              </w:p>
                            </w:tc>
                            <w:tc>
                              <w:tcPr>
                                <w:tcW w:w="1560" w:type="dxa"/>
                              </w:tcPr>
                              <w:p>
                                <w:pPr>
                                  <w:spacing w:line="276" w:lineRule="auto"/>
                                  <w:jc w:val="center"/>
                                  <w:rPr>
                                    <w:szCs w:val="24"/>
                                    <w:lang w:eastAsia="lt-LT"/>
                                  </w:rPr>
                                </w:pPr>
                                <w:r>
                                  <w:rPr>
                                    <w:szCs w:val="24"/>
                                    <w:lang w:eastAsia="lt-LT"/>
                                  </w:rPr>
                                  <w:t>2</w:t>
                                </w:r>
                              </w:p>
                              <w:p>
                                <w:pPr>
                                  <w:spacing w:line="276" w:lineRule="auto"/>
                                  <w:jc w:val="center"/>
                                  <w:rPr>
                                    <w:szCs w:val="24"/>
                                    <w:lang w:eastAsia="lt-LT"/>
                                  </w:rPr>
                                </w:pPr>
                                <w:r>
                                  <w:rPr>
                                    <w:szCs w:val="24"/>
                                    <w:lang w:eastAsia="lt-LT"/>
                                  </w:rPr>
                                  <w:t xml:space="preserve">(4,9 </w:t>
                                </w:r>
                                <w:r>
                                  <w:rPr>
                                    <w:lang w:eastAsia="lt-LT"/>
                                  </w:rPr>
                                  <w:t>proc.)</w:t>
                                </w:r>
                              </w:p>
                            </w:tc>
                            <w:tc>
                              <w:tcPr>
                                <w:tcW w:w="1559" w:type="dxa"/>
                              </w:tcPr>
                              <w:p>
                                <w:pPr>
                                  <w:spacing w:line="276" w:lineRule="auto"/>
                                  <w:jc w:val="center"/>
                                  <w:rPr>
                                    <w:szCs w:val="24"/>
                                    <w:lang w:eastAsia="lt-LT"/>
                                  </w:rPr>
                                </w:pPr>
                                <w:r>
                                  <w:rPr>
                                    <w:szCs w:val="24"/>
                                    <w:lang w:eastAsia="lt-LT"/>
                                  </w:rPr>
                                  <w:t>13</w:t>
                                </w:r>
                              </w:p>
                              <w:p>
                                <w:pPr>
                                  <w:spacing w:line="276" w:lineRule="auto"/>
                                  <w:jc w:val="center"/>
                                  <w:rPr>
                                    <w:szCs w:val="24"/>
                                    <w:lang w:eastAsia="lt-LT"/>
                                  </w:rPr>
                                </w:pPr>
                                <w:r>
                                  <w:rPr>
                                    <w:szCs w:val="24"/>
                                    <w:lang w:eastAsia="lt-LT"/>
                                  </w:rPr>
                                  <w:t xml:space="preserve">(31,7 </w:t>
                                </w:r>
                                <w:r>
                                  <w:rPr>
                                    <w:lang w:eastAsia="lt-LT"/>
                                  </w:rPr>
                                  <w:t>proc.)</w:t>
                                </w:r>
                              </w:p>
                            </w:tc>
                            <w:tc>
                              <w:tcPr>
                                <w:tcW w:w="1559" w:type="dxa"/>
                              </w:tcPr>
                              <w:p>
                                <w:pPr>
                                  <w:spacing w:line="276" w:lineRule="auto"/>
                                  <w:jc w:val="center"/>
                                  <w:rPr>
                                    <w:szCs w:val="24"/>
                                    <w:lang w:eastAsia="lt-LT"/>
                                  </w:rPr>
                                </w:pPr>
                                <w:r>
                                  <w:rPr>
                                    <w:szCs w:val="24"/>
                                    <w:lang w:eastAsia="lt-LT"/>
                                  </w:rPr>
                                  <w:t>16</w:t>
                                </w:r>
                              </w:p>
                              <w:p>
                                <w:pPr>
                                  <w:spacing w:line="276" w:lineRule="auto"/>
                                  <w:jc w:val="center"/>
                                  <w:rPr>
                                    <w:szCs w:val="24"/>
                                    <w:lang w:eastAsia="lt-LT"/>
                                  </w:rPr>
                                </w:pPr>
                                <w:r>
                                  <w:rPr>
                                    <w:szCs w:val="24"/>
                                    <w:lang w:eastAsia="lt-LT"/>
                                  </w:rPr>
                                  <w:t xml:space="preserve">(39 </w:t>
                                </w:r>
                                <w:r>
                                  <w:rPr>
                                    <w:lang w:eastAsia="lt-LT"/>
                                  </w:rPr>
                                  <w:t>proc.)</w:t>
                                </w:r>
                              </w:p>
                            </w:tc>
                            <w:tc>
                              <w:tcPr>
                                <w:tcW w:w="1701" w:type="dxa"/>
                              </w:tcPr>
                              <w:p>
                                <w:pPr>
                                  <w:spacing w:line="276" w:lineRule="auto"/>
                                  <w:jc w:val="center"/>
                                  <w:rPr>
                                    <w:szCs w:val="24"/>
                                    <w:lang w:eastAsia="lt-LT"/>
                                  </w:rPr>
                                </w:pPr>
                                <w:r>
                                  <w:rPr>
                                    <w:szCs w:val="24"/>
                                    <w:lang w:eastAsia="lt-LT"/>
                                  </w:rPr>
                                  <w:t>10</w:t>
                                </w:r>
                              </w:p>
                              <w:p>
                                <w:pPr>
                                  <w:spacing w:line="276" w:lineRule="auto"/>
                                  <w:jc w:val="center"/>
                                  <w:rPr>
                                    <w:szCs w:val="24"/>
                                    <w:lang w:eastAsia="lt-LT"/>
                                  </w:rPr>
                                </w:pPr>
                                <w:r>
                                  <w:rPr>
                                    <w:szCs w:val="24"/>
                                    <w:lang w:eastAsia="lt-LT"/>
                                  </w:rPr>
                                  <w:t xml:space="preserve">(24,4 </w:t>
                                </w:r>
                                <w:r>
                                  <w:rPr>
                                    <w:lang w:eastAsia="lt-LT"/>
                                  </w:rPr>
                                  <w:t>proc.)</w:t>
                                </w:r>
                              </w:p>
                            </w:tc>
                            <w:tc>
                              <w:tcPr>
                                <w:tcW w:w="1418" w:type="dxa"/>
                              </w:tcPr>
                              <w:p>
                                <w:pPr>
                                  <w:spacing w:line="276" w:lineRule="auto"/>
                                  <w:jc w:val="center"/>
                                  <w:rPr>
                                    <w:b/>
                                    <w:bCs/>
                                    <w:szCs w:val="24"/>
                                    <w:lang w:eastAsia="lt-LT"/>
                                  </w:rPr>
                                </w:pPr>
                                <w:r>
                                  <w:rPr>
                                    <w:b/>
                                    <w:bCs/>
                                    <w:szCs w:val="24"/>
                                    <w:lang w:eastAsia="lt-LT"/>
                                  </w:rPr>
                                  <w:t>41</w:t>
                                </w:r>
                              </w:p>
                              <w:p>
                                <w:pPr>
                                  <w:spacing w:line="276" w:lineRule="auto"/>
                                  <w:jc w:val="center"/>
                                  <w:rPr>
                                    <w:b/>
                                    <w:bCs/>
                                    <w:szCs w:val="24"/>
                                    <w:lang w:eastAsia="lt-LT"/>
                                  </w:rPr>
                                </w:pPr>
                                <w:r>
                                  <w:rPr>
                                    <w:szCs w:val="24"/>
                                    <w:lang w:eastAsia="lt-LT"/>
                                  </w:rPr>
                                  <w:t xml:space="preserve">(100 </w:t>
                                </w:r>
                                <w:r>
                                  <w:rPr>
                                    <w:lang w:eastAsia="lt-LT"/>
                                  </w:rPr>
                                  <w:t>proc.)</w:t>
                                </w:r>
                              </w:p>
                            </w:tc>
                          </w:tr>
                          <w:tr>
                            <w:trPr>
                              <w:trHeight w:val="514"/>
                              <w:jc w:val="center"/>
                            </w:trPr>
                            <w:tc>
                              <w:tcPr>
                                <w:tcW w:w="1809" w:type="dxa"/>
                              </w:tcPr>
                              <w:p>
                                <w:pPr>
                                  <w:spacing w:line="276" w:lineRule="auto"/>
                                  <w:jc w:val="center"/>
                                  <w:rPr>
                                    <w:rFonts w:eastAsia="Calibri"/>
                                    <w:b/>
                                    <w:bCs/>
                                    <w:szCs w:val="24"/>
                                    <w:lang w:eastAsia="lt-LT"/>
                                  </w:rPr>
                                </w:pPr>
                                <w:r>
                                  <w:rPr>
                                    <w:rFonts w:eastAsia="Calibri"/>
                                    <w:b/>
                                    <w:bCs/>
                                    <w:szCs w:val="24"/>
                                    <w:lang w:eastAsia="lt-LT"/>
                                  </w:rPr>
                                  <w:t xml:space="preserve">2024–25 </w:t>
                                </w:r>
                                <w:r>
                                  <w:rPr>
                                    <w:b/>
                                    <w:bCs/>
                                    <w:color w:val="000000"/>
                                    <w:szCs w:val="24"/>
                                    <w:lang w:eastAsia="lt-LT"/>
                                  </w:rPr>
                                  <w:t>m. m.</w:t>
                                </w:r>
                              </w:p>
                            </w:tc>
                            <w:tc>
                              <w:tcPr>
                                <w:tcW w:w="1560" w:type="dxa"/>
                              </w:tcPr>
                              <w:p>
                                <w:pPr>
                                  <w:spacing w:line="276" w:lineRule="auto"/>
                                  <w:jc w:val="center"/>
                                  <w:rPr>
                                    <w:szCs w:val="24"/>
                                    <w:lang w:eastAsia="lt-LT"/>
                                  </w:rPr>
                                </w:pPr>
                                <w:r>
                                  <w:rPr>
                                    <w:szCs w:val="24"/>
                                    <w:lang w:eastAsia="lt-LT"/>
                                  </w:rPr>
                                  <w:t>2</w:t>
                                </w:r>
                              </w:p>
                              <w:p>
                                <w:pPr>
                                  <w:spacing w:line="276" w:lineRule="auto"/>
                                  <w:jc w:val="center"/>
                                  <w:rPr>
                                    <w:szCs w:val="24"/>
                                    <w:lang w:eastAsia="lt-LT"/>
                                  </w:rPr>
                                </w:pPr>
                                <w:r>
                                  <w:rPr>
                                    <w:szCs w:val="24"/>
                                    <w:lang w:eastAsia="lt-LT"/>
                                  </w:rPr>
                                  <w:t xml:space="preserve">(5,2 </w:t>
                                </w:r>
                                <w:r>
                                  <w:rPr>
                                    <w:lang w:eastAsia="lt-LT"/>
                                  </w:rPr>
                                  <w:t>proc.)</w:t>
                                </w:r>
                              </w:p>
                            </w:tc>
                            <w:tc>
                              <w:tcPr>
                                <w:tcW w:w="1559" w:type="dxa"/>
                              </w:tcPr>
                              <w:p>
                                <w:pPr>
                                  <w:spacing w:line="276" w:lineRule="auto"/>
                                  <w:jc w:val="center"/>
                                  <w:rPr>
                                    <w:szCs w:val="24"/>
                                    <w:lang w:eastAsia="lt-LT"/>
                                  </w:rPr>
                                </w:pPr>
                                <w:r>
                                  <w:rPr>
                                    <w:szCs w:val="24"/>
                                    <w:lang w:eastAsia="lt-LT"/>
                                  </w:rPr>
                                  <w:t>10</w:t>
                                </w:r>
                              </w:p>
                              <w:p>
                                <w:pPr>
                                  <w:spacing w:line="276" w:lineRule="auto"/>
                                  <w:jc w:val="center"/>
                                  <w:rPr>
                                    <w:szCs w:val="24"/>
                                    <w:lang w:eastAsia="lt-LT"/>
                                  </w:rPr>
                                </w:pPr>
                                <w:r>
                                  <w:rPr>
                                    <w:szCs w:val="24"/>
                                    <w:lang w:eastAsia="lt-LT"/>
                                  </w:rPr>
                                  <w:t xml:space="preserve">(26,3 </w:t>
                                </w:r>
                                <w:r>
                                  <w:rPr>
                                    <w:lang w:eastAsia="lt-LT"/>
                                  </w:rPr>
                                  <w:t>proc.)</w:t>
                                </w:r>
                              </w:p>
                            </w:tc>
                            <w:tc>
                              <w:tcPr>
                                <w:tcW w:w="1559" w:type="dxa"/>
                              </w:tcPr>
                              <w:p>
                                <w:pPr>
                                  <w:spacing w:line="276" w:lineRule="auto"/>
                                  <w:jc w:val="center"/>
                                  <w:rPr>
                                    <w:szCs w:val="24"/>
                                    <w:lang w:eastAsia="lt-LT"/>
                                  </w:rPr>
                                </w:pPr>
                                <w:r>
                                  <w:rPr>
                                    <w:szCs w:val="24"/>
                                    <w:lang w:eastAsia="lt-LT"/>
                                  </w:rPr>
                                  <w:t>15</w:t>
                                </w:r>
                              </w:p>
                              <w:p>
                                <w:pPr>
                                  <w:spacing w:line="276" w:lineRule="auto"/>
                                  <w:jc w:val="center"/>
                                  <w:rPr>
                                    <w:szCs w:val="24"/>
                                    <w:lang w:eastAsia="lt-LT"/>
                                  </w:rPr>
                                </w:pPr>
                                <w:r>
                                  <w:rPr>
                                    <w:szCs w:val="24"/>
                                    <w:lang w:eastAsia="lt-LT"/>
                                  </w:rPr>
                                  <w:t xml:space="preserve">(39,5 </w:t>
                                </w:r>
                                <w:r>
                                  <w:rPr>
                                    <w:lang w:eastAsia="lt-LT"/>
                                  </w:rPr>
                                  <w:t>proc.)</w:t>
                                </w:r>
                              </w:p>
                            </w:tc>
                            <w:tc>
                              <w:tcPr>
                                <w:tcW w:w="1701" w:type="dxa"/>
                              </w:tcPr>
                              <w:p>
                                <w:pPr>
                                  <w:spacing w:line="276" w:lineRule="auto"/>
                                  <w:jc w:val="center"/>
                                  <w:rPr>
                                    <w:szCs w:val="24"/>
                                    <w:lang w:eastAsia="lt-LT"/>
                                  </w:rPr>
                                </w:pPr>
                                <w:r>
                                  <w:rPr>
                                    <w:szCs w:val="24"/>
                                    <w:lang w:eastAsia="lt-LT"/>
                                  </w:rPr>
                                  <w:t>11</w:t>
                                </w:r>
                              </w:p>
                              <w:p>
                                <w:pPr>
                                  <w:spacing w:line="276" w:lineRule="auto"/>
                                  <w:jc w:val="center"/>
                                  <w:rPr>
                                    <w:szCs w:val="24"/>
                                    <w:lang w:eastAsia="lt-LT"/>
                                  </w:rPr>
                                </w:pPr>
                                <w:r>
                                  <w:rPr>
                                    <w:szCs w:val="24"/>
                                    <w:lang w:eastAsia="lt-LT"/>
                                  </w:rPr>
                                  <w:t xml:space="preserve">(29 </w:t>
                                </w:r>
                                <w:r>
                                  <w:rPr>
                                    <w:lang w:eastAsia="lt-LT"/>
                                  </w:rPr>
                                  <w:t>proc.)</w:t>
                                </w:r>
                              </w:p>
                            </w:tc>
                            <w:tc>
                              <w:tcPr>
                                <w:tcW w:w="1418" w:type="dxa"/>
                              </w:tcPr>
                              <w:p>
                                <w:pPr>
                                  <w:spacing w:line="276" w:lineRule="auto"/>
                                  <w:jc w:val="center"/>
                                  <w:rPr>
                                    <w:b/>
                                    <w:bCs/>
                                    <w:szCs w:val="24"/>
                                    <w:lang w:eastAsia="lt-LT"/>
                                  </w:rPr>
                                </w:pPr>
                                <w:r>
                                  <w:rPr>
                                    <w:b/>
                                    <w:bCs/>
                                    <w:szCs w:val="24"/>
                                    <w:lang w:eastAsia="lt-LT"/>
                                  </w:rPr>
                                  <w:t>38</w:t>
                                </w:r>
                              </w:p>
                              <w:p>
                                <w:pPr>
                                  <w:spacing w:line="276" w:lineRule="auto"/>
                                  <w:jc w:val="center"/>
                                  <w:rPr>
                                    <w:b/>
                                    <w:bCs/>
                                    <w:szCs w:val="24"/>
                                    <w:lang w:eastAsia="lt-LT"/>
                                  </w:rPr>
                                </w:pPr>
                                <w:r>
                                  <w:rPr>
                                    <w:szCs w:val="24"/>
                                    <w:lang w:eastAsia="lt-LT"/>
                                  </w:rPr>
                                  <w:t xml:space="preserve">(100 </w:t>
                                </w:r>
                                <w:r>
                                  <w:rPr>
                                    <w:lang w:eastAsia="lt-LT"/>
                                  </w:rPr>
                                  <w:t>proc.)</w:t>
                                </w:r>
                              </w:p>
                            </w:tc>
                          </w:tr>
                        </w:tbl>
                        <w:p/>
                      </w:sdtContent>
                    </w:sdt>
                    <w:sdt>
                      <w:sdtPr>
                        <w:alias w:val="pastraipa"/>
                        <w:tag w:val="part_b335e97820e2446fac5a53c66fd434ac"/>
                        <w:lock w:val="sdtLocked"/>
                        <w:richText/>
                      </w:sdtPr>
                      <w:sdtContent>
                        <w:p>
                          <w:pPr>
                            <w:jc w:val="right"/>
                            <w:rPr>
                              <w:i/>
                              <w:iCs/>
                              <w:color w:val="000000"/>
                              <w:szCs w:val="24"/>
                            </w:rPr>
                          </w:pPr>
                          <w:r>
                            <w:rPr>
                              <w:i/>
                              <w:iCs/>
                              <w:color w:val="000000"/>
                              <w:szCs w:val="24"/>
                            </w:rPr>
                            <w:t>Duomenų šaltinis: Švietimo ir sporto skyriaus informacija</w:t>
                          </w:r>
                        </w:p>
                        <w:p>
                          <w:pPr>
                            <w:shd w:val="clear" w:color="auto" w:fill="FFFFFF"/>
                            <w:spacing w:line="276" w:lineRule="auto"/>
                            <w:ind w:firstLine="851"/>
                            <w:jc w:val="right"/>
                            <w:rPr>
                              <w:szCs w:val="22"/>
                              <w:shd w:val="clear" w:color="auto" w:fill="FFFFFF"/>
                            </w:rPr>
                          </w:pPr>
                        </w:p>
                      </w:sdtContent>
                    </w:sdt>
                    <w:sdt>
                      <w:sdtPr>
                        <w:alias w:val="pastraipa"/>
                        <w:tag w:val="part_9c65271d8f9b418ea7fea5d5ce1beaf7"/>
                        <w:lock w:val="sdtLocked"/>
                        <w:richText/>
                      </w:sdtPr>
                      <w:sdtContent>
                        <w:p>
                          <w:pPr>
                            <w:tabs>
                              <w:tab w:val="left" w:pos="1134"/>
                              <w:tab w:val="left" w:pos="1276"/>
                            </w:tabs>
                            <w:spacing w:line="276" w:lineRule="auto"/>
                            <w:ind w:firstLine="709"/>
                            <w:jc w:val="both"/>
                            <w:rPr>
                              <w:rFonts w:eastAsia="Calibri"/>
                              <w:bCs/>
                              <w:szCs w:val="24"/>
                            </w:rPr>
                          </w:pPr>
                          <w:r>
                            <w:rPr>
                              <w:rFonts w:eastAsia="Calibri"/>
                              <w:bCs/>
                              <w:szCs w:val="24"/>
                            </w:rPr>
                            <w:t xml:space="preserve">Lyginant 2021–2025 m. m. laikotarpio </w:t>
                          </w:r>
                          <w:r>
                            <w:rPr>
                              <w:color w:val="000000"/>
                              <w:szCs w:val="24"/>
                            </w:rPr>
                            <w:t xml:space="preserve">švietimo įstaigų </w:t>
                          </w:r>
                          <w:r>
                            <w:rPr>
                              <w:rFonts w:eastAsia="Calibri"/>
                              <w:bCs/>
                              <w:szCs w:val="24"/>
                            </w:rPr>
                            <w:t>direktorių ir pavaduotojų ugdymui</w:t>
                          </w:r>
                          <w:r>
                            <w:rPr>
                              <w:color w:val="000000"/>
                              <w:szCs w:val="24"/>
                            </w:rPr>
                            <w:t xml:space="preserve"> pasiskirstymo pagal lytį</w:t>
                          </w:r>
                          <w:r>
                            <w:rPr>
                              <w:color w:val="FF0000"/>
                              <w:szCs w:val="24"/>
                            </w:rPr>
                            <w:t xml:space="preserve"> </w:t>
                          </w:r>
                          <w:r>
                            <w:rPr>
                              <w:color w:val="000000"/>
                              <w:szCs w:val="24"/>
                            </w:rPr>
                            <w:t>ir</w:t>
                          </w:r>
                          <w:r>
                            <w:rPr>
                              <w:i/>
                              <w:iCs/>
                              <w:color w:val="000000"/>
                              <w:szCs w:val="24"/>
                            </w:rPr>
                            <w:t xml:space="preserve"> </w:t>
                          </w:r>
                          <w:r>
                            <w:rPr>
                              <w:color w:val="000000"/>
                              <w:szCs w:val="24"/>
                            </w:rPr>
                            <w:t xml:space="preserve">švietimo įstaigų tipus </w:t>
                          </w:r>
                          <w:r>
                            <w:rPr>
                              <w:rFonts w:eastAsia="Calibri"/>
                              <w:bCs/>
                              <w:szCs w:val="24"/>
                            </w:rPr>
                            <w:t>duomenis matome, kad kiekvienais mokslo metais:</w:t>
                          </w:r>
                        </w:p>
                      </w:sdtContent>
                    </w:sdt>
                    <w:sdt>
                      <w:sdtPr>
                        <w:alias w:val="pastraipa"/>
                        <w:tag w:val="part_28b8280aa63c4ffc80a9b9d8f4abaea0"/>
                        <w:lock w:val="sdtLocked"/>
                        <w:richText/>
                      </w:sdtPr>
                      <w:sdtContent>
                        <w:p>
                          <w:pPr>
                            <w:tabs>
                              <w:tab w:val="left" w:pos="1134"/>
                              <w:tab w:val="left" w:pos="1276"/>
                            </w:tabs>
                            <w:spacing w:line="276" w:lineRule="auto"/>
                            <w:ind w:firstLine="709"/>
                            <w:jc w:val="both"/>
                            <w:rPr>
                              <w:bCs/>
                              <w:color w:val="000000"/>
                              <w:szCs w:val="22"/>
                            </w:rPr>
                          </w:pPr>
                          <w:r>
                            <w:rPr>
                              <w:rFonts w:ascii="Symbol" w:hAnsi="Symbol"/>
                              <w:bCs/>
                              <w:color w:val="000000"/>
                            </w:rPr>
                            <w:t></w:t>
                            <w:tab/>
                          </w:r>
                          <w:r>
                            <w:rPr>
                              <w:rFonts w:eastAsia="Calibri"/>
                              <w:bCs/>
                              <w:szCs w:val="24"/>
                            </w:rPr>
                            <w:t>mažiausią b</w:t>
                          </w:r>
                          <w:r>
                            <w:rPr>
                              <w:bCs/>
                              <w:color w:val="000000"/>
                              <w:szCs w:val="22"/>
                            </w:rPr>
                            <w:t xml:space="preserve">endrojo ugdymo mokyklų </w:t>
                          </w:r>
                          <w:r>
                            <w:rPr>
                              <w:rFonts w:eastAsia="Calibri"/>
                              <w:bCs/>
                              <w:szCs w:val="24"/>
                            </w:rPr>
                            <w:t xml:space="preserve">vadovų dalį (vidutiniškai 12 proc.) sudarė </w:t>
                          </w:r>
                          <w:r>
                            <w:rPr>
                              <w:bCs/>
                              <w:color w:val="000000"/>
                              <w:szCs w:val="22"/>
                            </w:rPr>
                            <w:t xml:space="preserve">vyrai, o didžiausią dalį </w:t>
                          </w:r>
                          <w:r>
                            <w:rPr>
                              <w:rFonts w:eastAsia="Calibri"/>
                              <w:bCs/>
                              <w:szCs w:val="24"/>
                            </w:rPr>
                            <w:t xml:space="preserve">(vidutiniškai 88 proc.) </w:t>
                          </w:r>
                          <w:r>
                            <w:rPr>
                              <w:bCs/>
                              <w:color w:val="000000"/>
                              <w:szCs w:val="22"/>
                            </w:rPr>
                            <w:t>– moterys;</w:t>
                          </w:r>
                        </w:p>
                      </w:sdtContent>
                    </w:sdt>
                    <w:sdt>
                      <w:sdtPr>
                        <w:alias w:val="pastraipa"/>
                        <w:tag w:val="part_10407abc758042c7855fa0a366ccc820"/>
                        <w:lock w:val="sdtLocked"/>
                        <w:richText/>
                      </w:sdtPr>
                      <w:sdtContent>
                        <w:p>
                          <w:pPr>
                            <w:tabs>
                              <w:tab w:val="left" w:pos="1134"/>
                              <w:tab w:val="left" w:pos="1276"/>
                            </w:tabs>
                            <w:spacing w:line="276" w:lineRule="auto"/>
                            <w:ind w:firstLine="709"/>
                            <w:jc w:val="both"/>
                            <w:rPr>
                              <w:bCs/>
                              <w:color w:val="000000"/>
                              <w:szCs w:val="22"/>
                            </w:rPr>
                          </w:pPr>
                          <w:r>
                            <w:rPr>
                              <w:rFonts w:ascii="Symbol" w:hAnsi="Symbol"/>
                              <w:bCs/>
                              <w:color w:val="000000"/>
                            </w:rPr>
                            <w:t></w:t>
                            <w:tab/>
                          </w:r>
                          <w:r>
                            <w:rPr>
                              <w:bCs/>
                              <w:color w:val="000000"/>
                              <w:szCs w:val="22"/>
                            </w:rPr>
                            <w:t>ikimokyklinio ugdymo ir neformaliojo švietimo mokykloms vadovavo tik moterys.</w:t>
                          </w:r>
                        </w:p>
                        <w:p>
                          <w:pPr>
                            <w:shd w:val="clear" w:color="auto" w:fill="FFFFFF"/>
                            <w:spacing w:line="276" w:lineRule="auto"/>
                            <w:ind w:firstLine="851"/>
                            <w:jc w:val="right"/>
                            <w:rPr>
                              <w:szCs w:val="22"/>
                              <w:shd w:val="clear" w:color="auto" w:fill="FFFFFF"/>
                            </w:rPr>
                          </w:pPr>
                        </w:p>
                      </w:sdtContent>
                    </w:sdt>
                    <w:sdt>
                      <w:sdtPr>
                        <w:alias w:val="lentele"/>
                        <w:tag w:val="part_68063de46d574e3ab9ded6e5042bad7c"/>
                        <w:lock w:val="sdtLocked"/>
                        <w:richText/>
                      </w:sdtPr>
                      <w:sdtContent>
                        <w:p>
                          <w:pPr>
                            <w:shd w:val="clear" w:color="auto" w:fill="FFFFFF"/>
                            <w:spacing w:line="276" w:lineRule="auto"/>
                            <w:ind w:firstLine="851"/>
                            <w:jc w:val="right"/>
                            <w:rPr>
                              <w:b/>
                              <w:bCs/>
                              <w:color w:val="000000"/>
                              <w:szCs w:val="24"/>
                            </w:rPr>
                          </w:pPr>
                          <w:sdt>
                            <w:sdtPr>
                              <w:alias w:val="Numeris"/>
                              <w:tag w:val="nr_68063de46d574e3ab9ded6e5042bad7c"/>
                              <w:lock w:val="sdtLocked"/>
                              <w:richText/>
                            </w:sdtPr>
                            <w:sdtContent>
                              <w:r>
                                <w:rPr>
                                  <w:szCs w:val="22"/>
                                  <w:shd w:val="clear" w:color="auto" w:fill="FFFFFF"/>
                                </w:rPr>
                                <w:t>15</w:t>
                              </w:r>
                            </w:sdtContent>
                          </w:sdt>
                          <w:r>
                            <w:rPr>
                              <w:szCs w:val="22"/>
                              <w:shd w:val="clear" w:color="auto" w:fill="FFFFFF"/>
                            </w:rPr>
                            <w:t xml:space="preserve"> lentelė</w:t>
                          </w:r>
                        </w:p>
                        <w:p>
                          <w:pPr>
                            <w:jc w:val="center"/>
                            <w:rPr>
                              <w:b/>
                              <w:bCs/>
                              <w:i/>
                              <w:iCs/>
                              <w:color w:val="000000"/>
                              <w:szCs w:val="24"/>
                            </w:rPr>
                          </w:pPr>
                          <w:sdt>
                            <w:sdtPr>
                              <w:alias w:val="Pavadinimas"/>
                              <w:tag w:val="title_68063de46d574e3ab9ded6e5042bad7c"/>
                              <w:lock w:val="sdtLocked"/>
                              <w:richText/>
                            </w:sdtPr>
                            <w:sdtContent>
                              <w:r>
                                <w:rPr>
                                  <w:b/>
                                  <w:bCs/>
                                  <w:color w:val="000000"/>
                                  <w:szCs w:val="24"/>
                                </w:rPr>
                                <w:t xml:space="preserve">Švietimo įstaigų vadovų pasiskirstymas </w:t>
                              </w:r>
                              <w:r>
                                <w:rPr>
                                  <w:b/>
                                  <w:bCs/>
                                  <w:szCs w:val="24"/>
                                </w:rPr>
                                <w:t>pagal lytį ir</w:t>
                              </w:r>
                              <w:r>
                                <w:rPr>
                                  <w:b/>
                                  <w:bCs/>
                                  <w:i/>
                                  <w:iCs/>
                                  <w:szCs w:val="24"/>
                                </w:rPr>
                                <w:t xml:space="preserve"> </w:t>
                              </w:r>
                              <w:r>
                                <w:rPr>
                                  <w:b/>
                                  <w:bCs/>
                                  <w:szCs w:val="24"/>
                                </w:rPr>
                                <w:t>švietimo įstaigų tipus</w:t>
                              </w:r>
                            </w:sdtContent>
                          </w:sdt>
                        </w:p>
                        <w:p>
                          <w:pPr>
                            <w:rPr>
                              <w:b/>
                              <w:bCs/>
                              <w:color w:val="000000"/>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213"/>
                            <w:gridCol w:w="1276"/>
                            <w:gridCol w:w="1276"/>
                            <w:gridCol w:w="1275"/>
                            <w:gridCol w:w="1276"/>
                            <w:gridCol w:w="1276"/>
                          </w:tblGrid>
                          <w:tr>
                            <w:trPr>
                              <w:jc w:val="center"/>
                            </w:trPr>
                            <w:tc>
                              <w:tcPr>
                                <w:tcW w:w="1696" w:type="dxa"/>
                                <w:vMerge w:val="restart"/>
                              </w:tcPr>
                              <w:p>
                                <w:pPr>
                                  <w:jc w:val="center"/>
                                  <w:rPr>
                                    <w:b/>
                                    <w:bCs/>
                                    <w:color w:val="000000"/>
                                    <w:lang w:eastAsia="lt-LT"/>
                                  </w:rPr>
                                </w:pPr>
                                <w:r>
                                  <w:rPr>
                                    <w:b/>
                                    <w:bCs/>
                                    <w:color w:val="000000"/>
                                    <w:lang w:eastAsia="lt-LT"/>
                                  </w:rPr>
                                  <w:t>Mokslo metai</w:t>
                                </w:r>
                              </w:p>
                            </w:tc>
                            <w:tc>
                              <w:tcPr>
                                <w:tcW w:w="2489" w:type="dxa"/>
                                <w:gridSpan w:val="2"/>
                              </w:tcPr>
                              <w:p>
                                <w:pPr>
                                  <w:jc w:val="center"/>
                                  <w:rPr>
                                    <w:b/>
                                    <w:bCs/>
                                    <w:color w:val="000000"/>
                                    <w:lang w:eastAsia="lt-LT"/>
                                  </w:rPr>
                                </w:pPr>
                                <w:r>
                                  <w:rPr>
                                    <w:b/>
                                    <w:bCs/>
                                    <w:color w:val="000000"/>
                                    <w:lang w:eastAsia="lt-LT"/>
                                  </w:rPr>
                                  <w:t>Bendrojo ugdymo mokyklų vadovai</w:t>
                                </w:r>
                              </w:p>
                            </w:tc>
                            <w:tc>
                              <w:tcPr>
                                <w:tcW w:w="2551" w:type="dxa"/>
                                <w:gridSpan w:val="2"/>
                              </w:tcPr>
                              <w:p>
                                <w:pPr>
                                  <w:jc w:val="center"/>
                                  <w:rPr>
                                    <w:b/>
                                    <w:bCs/>
                                    <w:color w:val="000000"/>
                                    <w:lang w:eastAsia="lt-LT"/>
                                  </w:rPr>
                                </w:pPr>
                                <w:r>
                                  <w:rPr>
                                    <w:b/>
                                    <w:bCs/>
                                    <w:color w:val="000000"/>
                                    <w:lang w:eastAsia="lt-LT"/>
                                  </w:rPr>
                                  <w:t>Ikimokyklinio ugdymo mokyklų vadovai</w:t>
                                </w:r>
                              </w:p>
                            </w:tc>
                            <w:tc>
                              <w:tcPr>
                                <w:tcW w:w="2552" w:type="dxa"/>
                                <w:gridSpan w:val="2"/>
                              </w:tcPr>
                              <w:p>
                                <w:pPr>
                                  <w:jc w:val="center"/>
                                  <w:rPr>
                                    <w:b/>
                                    <w:bCs/>
                                    <w:color w:val="000000"/>
                                    <w:lang w:eastAsia="lt-LT"/>
                                  </w:rPr>
                                </w:pPr>
                                <w:r>
                                  <w:rPr>
                                    <w:b/>
                                    <w:bCs/>
                                    <w:color w:val="000000"/>
                                    <w:lang w:eastAsia="lt-LT"/>
                                  </w:rPr>
                                  <w:t>Neformaliojo švietimo mokyklų vadovai</w:t>
                                </w:r>
                              </w:p>
                            </w:tc>
                          </w:tr>
                          <w:tr>
                            <w:trPr>
                              <w:jc w:val="center"/>
                            </w:trPr>
                            <w:tc>
                              <w:tcPr>
                                <w:tcW w:w="1696" w:type="dxa"/>
                                <w:vMerge/>
                              </w:tcPr>
                              <w:p>
                                <w:pPr>
                                  <w:rPr>
                                    <w:color w:val="000000"/>
                                    <w:szCs w:val="24"/>
                                    <w:lang w:eastAsia="lt-LT"/>
                                  </w:rPr>
                                </w:pPr>
                              </w:p>
                            </w:tc>
                            <w:tc>
                              <w:tcPr>
                                <w:tcW w:w="1213" w:type="dxa"/>
                              </w:tcPr>
                              <w:p>
                                <w:pPr>
                                  <w:jc w:val="center"/>
                                  <w:rPr>
                                    <w:b/>
                                    <w:bCs/>
                                    <w:color w:val="000000"/>
                                    <w:lang w:eastAsia="lt-LT"/>
                                  </w:rPr>
                                </w:pPr>
                                <w:r>
                                  <w:rPr>
                                    <w:b/>
                                    <w:bCs/>
                                    <w:color w:val="000000"/>
                                    <w:lang w:eastAsia="lt-LT"/>
                                  </w:rPr>
                                  <w:t>Moterys</w:t>
                                </w:r>
                              </w:p>
                            </w:tc>
                            <w:tc>
                              <w:tcPr>
                                <w:tcW w:w="1276" w:type="dxa"/>
                              </w:tcPr>
                              <w:p>
                                <w:pPr>
                                  <w:jc w:val="center"/>
                                  <w:rPr>
                                    <w:b/>
                                    <w:bCs/>
                                    <w:color w:val="000000"/>
                                    <w:lang w:eastAsia="lt-LT"/>
                                  </w:rPr>
                                </w:pPr>
                                <w:r>
                                  <w:rPr>
                                    <w:b/>
                                    <w:bCs/>
                                    <w:color w:val="000000"/>
                                    <w:lang w:eastAsia="lt-LT"/>
                                  </w:rPr>
                                  <w:t>Vyrai</w:t>
                                </w:r>
                              </w:p>
                            </w:tc>
                            <w:tc>
                              <w:tcPr>
                                <w:tcW w:w="1276" w:type="dxa"/>
                              </w:tcPr>
                              <w:p>
                                <w:pPr>
                                  <w:jc w:val="center"/>
                                  <w:rPr>
                                    <w:b/>
                                    <w:bCs/>
                                    <w:color w:val="000000"/>
                                    <w:lang w:eastAsia="lt-LT"/>
                                  </w:rPr>
                                </w:pPr>
                                <w:r>
                                  <w:rPr>
                                    <w:b/>
                                    <w:bCs/>
                                    <w:color w:val="000000"/>
                                    <w:lang w:eastAsia="lt-LT"/>
                                  </w:rPr>
                                  <w:t>Moterys</w:t>
                                </w:r>
                              </w:p>
                            </w:tc>
                            <w:tc>
                              <w:tcPr>
                                <w:tcW w:w="1275" w:type="dxa"/>
                              </w:tcPr>
                              <w:p>
                                <w:pPr>
                                  <w:jc w:val="center"/>
                                  <w:rPr>
                                    <w:b/>
                                    <w:bCs/>
                                    <w:color w:val="000000"/>
                                    <w:lang w:eastAsia="lt-LT"/>
                                  </w:rPr>
                                </w:pPr>
                                <w:r>
                                  <w:rPr>
                                    <w:b/>
                                    <w:bCs/>
                                    <w:color w:val="000000"/>
                                    <w:lang w:eastAsia="lt-LT"/>
                                  </w:rPr>
                                  <w:t>Vyrai</w:t>
                                </w:r>
                              </w:p>
                            </w:tc>
                            <w:tc>
                              <w:tcPr>
                                <w:tcW w:w="1276" w:type="dxa"/>
                              </w:tcPr>
                              <w:p>
                                <w:pPr>
                                  <w:jc w:val="center"/>
                                  <w:rPr>
                                    <w:b/>
                                    <w:bCs/>
                                    <w:color w:val="000000"/>
                                    <w:lang w:eastAsia="lt-LT"/>
                                  </w:rPr>
                                </w:pPr>
                                <w:r>
                                  <w:rPr>
                                    <w:b/>
                                    <w:bCs/>
                                    <w:color w:val="000000"/>
                                    <w:lang w:eastAsia="lt-LT"/>
                                  </w:rPr>
                                  <w:t>Moterys</w:t>
                                </w:r>
                              </w:p>
                            </w:tc>
                            <w:tc>
                              <w:tcPr>
                                <w:tcW w:w="1276" w:type="dxa"/>
                              </w:tcPr>
                              <w:p>
                                <w:pPr>
                                  <w:jc w:val="center"/>
                                  <w:rPr>
                                    <w:b/>
                                    <w:bCs/>
                                    <w:color w:val="000000"/>
                                    <w:lang w:eastAsia="lt-LT"/>
                                  </w:rPr>
                                </w:pPr>
                                <w:r>
                                  <w:rPr>
                                    <w:b/>
                                    <w:bCs/>
                                    <w:color w:val="000000"/>
                                    <w:lang w:eastAsia="lt-LT"/>
                                  </w:rPr>
                                  <w:t>Vyrai</w:t>
                                </w:r>
                              </w:p>
                            </w:tc>
                          </w:tr>
                          <w:tr>
                            <w:trPr>
                              <w:jc w:val="center"/>
                            </w:trPr>
                            <w:tc>
                              <w:tcPr>
                                <w:tcW w:w="1696" w:type="dxa"/>
                              </w:tcPr>
                              <w:p>
                                <w:pPr>
                                  <w:rPr>
                                    <w:b/>
                                    <w:bCs/>
                                    <w:color w:val="000000"/>
                                    <w:szCs w:val="24"/>
                                    <w:lang w:eastAsia="lt-LT"/>
                                  </w:rPr>
                                </w:pPr>
                                <w:r>
                                  <w:rPr>
                                    <w:b/>
                                    <w:bCs/>
                                    <w:color w:val="000000"/>
                                    <w:szCs w:val="24"/>
                                    <w:lang w:eastAsia="lt-LT"/>
                                  </w:rPr>
                                  <w:t>2021–22 m. m.</w:t>
                                </w:r>
                              </w:p>
                            </w:tc>
                            <w:tc>
                              <w:tcPr>
                                <w:tcW w:w="1213" w:type="dxa"/>
                              </w:tcPr>
                              <w:p>
                                <w:pPr>
                                  <w:jc w:val="center"/>
                                  <w:rPr>
                                    <w:color w:val="000000"/>
                                    <w:szCs w:val="24"/>
                                    <w:lang w:eastAsia="lt-LT"/>
                                  </w:rPr>
                                </w:pPr>
                                <w:r>
                                  <w:rPr>
                                    <w:color w:val="000000"/>
                                    <w:szCs w:val="24"/>
                                    <w:lang w:eastAsia="lt-LT"/>
                                  </w:rPr>
                                  <w:t>23</w:t>
                                </w:r>
                              </w:p>
                              <w:p>
                                <w:pPr>
                                  <w:jc w:val="center"/>
                                  <w:rPr>
                                    <w:color w:val="000000"/>
                                    <w:szCs w:val="24"/>
                                    <w:lang w:eastAsia="lt-LT"/>
                                  </w:rPr>
                                </w:pPr>
                                <w:r>
                                  <w:rPr>
                                    <w:color w:val="000000"/>
                                    <w:szCs w:val="24"/>
                                    <w:lang w:eastAsia="lt-LT"/>
                                  </w:rPr>
                                  <w:t xml:space="preserve">(82 </w:t>
                                </w:r>
                                <w:r>
                                  <w:rPr>
                                    <w:lang w:eastAsia="lt-LT"/>
                                  </w:rPr>
                                  <w:t>%)</w:t>
                                </w:r>
                              </w:p>
                            </w:tc>
                            <w:tc>
                              <w:tcPr>
                                <w:tcW w:w="1276" w:type="dxa"/>
                              </w:tcPr>
                              <w:p>
                                <w:pPr>
                                  <w:jc w:val="center"/>
                                  <w:rPr>
                                    <w:color w:val="000000"/>
                                    <w:szCs w:val="24"/>
                                    <w:lang w:eastAsia="lt-LT"/>
                                  </w:rPr>
                                </w:pPr>
                                <w:r>
                                  <w:rPr>
                                    <w:color w:val="000000"/>
                                    <w:szCs w:val="24"/>
                                    <w:lang w:eastAsia="lt-LT"/>
                                  </w:rPr>
                                  <w:t>5</w:t>
                                </w:r>
                              </w:p>
                              <w:p>
                                <w:pPr>
                                  <w:jc w:val="center"/>
                                  <w:rPr>
                                    <w:color w:val="000000"/>
                                    <w:szCs w:val="24"/>
                                    <w:lang w:eastAsia="lt-LT"/>
                                  </w:rPr>
                                </w:pPr>
                                <w:r>
                                  <w:rPr>
                                    <w:color w:val="000000"/>
                                    <w:szCs w:val="24"/>
                                    <w:lang w:eastAsia="lt-LT"/>
                                  </w:rPr>
                                  <w:t xml:space="preserve">(18 </w:t>
                                </w:r>
                                <w:r>
                                  <w:rPr>
                                    <w:lang w:eastAsia="lt-LT"/>
                                  </w:rPr>
                                  <w:t>%)</w:t>
                                </w:r>
                              </w:p>
                            </w:tc>
                            <w:tc>
                              <w:tcPr>
                                <w:tcW w:w="1276" w:type="dxa"/>
                              </w:tcPr>
                              <w:p>
                                <w:pPr>
                                  <w:jc w:val="center"/>
                                  <w:rPr>
                                    <w:color w:val="000000"/>
                                    <w:szCs w:val="24"/>
                                    <w:lang w:eastAsia="lt-LT"/>
                                  </w:rPr>
                                </w:pPr>
                                <w:r>
                                  <w:rPr>
                                    <w:color w:val="000000"/>
                                    <w:szCs w:val="24"/>
                                    <w:lang w:eastAsia="lt-LT"/>
                                  </w:rPr>
                                  <w:t>8</w:t>
                                </w:r>
                              </w:p>
                              <w:p>
                                <w:pPr>
                                  <w:jc w:val="center"/>
                                  <w:rPr>
                                    <w:color w:val="000000"/>
                                    <w:szCs w:val="24"/>
                                    <w:lang w:eastAsia="lt-LT"/>
                                  </w:rPr>
                                </w:pPr>
                                <w:r>
                                  <w:rPr>
                                    <w:szCs w:val="24"/>
                                    <w:lang w:eastAsia="lt-LT"/>
                                  </w:rPr>
                                  <w:t xml:space="preserve">(100 </w:t>
                                </w:r>
                                <w:r>
                                  <w:rPr>
                                    <w:lang w:eastAsia="lt-LT"/>
                                  </w:rPr>
                                  <w:t>%)</w:t>
                                </w:r>
                              </w:p>
                            </w:tc>
                            <w:tc>
                              <w:tcPr>
                                <w:tcW w:w="1275" w:type="dxa"/>
                              </w:tcPr>
                              <w:p>
                                <w:pPr>
                                  <w:jc w:val="center"/>
                                  <w:rPr>
                                    <w:color w:val="000000"/>
                                    <w:szCs w:val="24"/>
                                    <w:lang w:eastAsia="lt-LT"/>
                                  </w:rPr>
                                </w:pPr>
                                <w:r>
                                  <w:rPr>
                                    <w:color w:val="000000"/>
                                    <w:szCs w:val="24"/>
                                    <w:lang w:eastAsia="lt-LT"/>
                                  </w:rPr>
                                  <w:t>-</w:t>
                                </w:r>
                              </w:p>
                            </w:tc>
                            <w:tc>
                              <w:tcPr>
                                <w:tcW w:w="1276" w:type="dxa"/>
                              </w:tcPr>
                              <w:p>
                                <w:pPr>
                                  <w:jc w:val="center"/>
                                  <w:rPr>
                                    <w:color w:val="000000"/>
                                    <w:szCs w:val="24"/>
                                    <w:lang w:eastAsia="lt-LT"/>
                                  </w:rPr>
                                </w:pPr>
                                <w:r>
                                  <w:rPr>
                                    <w:color w:val="000000"/>
                                    <w:szCs w:val="24"/>
                                    <w:lang w:eastAsia="lt-LT"/>
                                  </w:rPr>
                                  <w:t>6</w:t>
                                </w:r>
                              </w:p>
                              <w:p>
                                <w:pPr>
                                  <w:jc w:val="center"/>
                                  <w:rPr>
                                    <w:color w:val="000000"/>
                                    <w:szCs w:val="24"/>
                                    <w:lang w:eastAsia="lt-LT"/>
                                  </w:rPr>
                                </w:pPr>
                                <w:r>
                                  <w:rPr>
                                    <w:szCs w:val="24"/>
                                    <w:lang w:eastAsia="lt-LT"/>
                                  </w:rPr>
                                  <w:t xml:space="preserve">(100 </w:t>
                                </w:r>
                                <w:r>
                                  <w:rPr>
                                    <w:lang w:eastAsia="lt-LT"/>
                                  </w:rPr>
                                  <w:t>%)</w:t>
                                </w:r>
                              </w:p>
                            </w:tc>
                            <w:tc>
                              <w:tcPr>
                                <w:tcW w:w="1276" w:type="dxa"/>
                              </w:tcPr>
                              <w:p>
                                <w:pPr>
                                  <w:jc w:val="center"/>
                                  <w:rPr>
                                    <w:color w:val="000000"/>
                                    <w:szCs w:val="24"/>
                                    <w:lang w:eastAsia="lt-LT"/>
                                  </w:rPr>
                                </w:pPr>
                                <w:r>
                                  <w:rPr>
                                    <w:color w:val="000000"/>
                                    <w:szCs w:val="24"/>
                                    <w:lang w:eastAsia="lt-LT"/>
                                  </w:rPr>
                                  <w:t>-</w:t>
                                </w:r>
                              </w:p>
                            </w:tc>
                          </w:tr>
                          <w:tr>
                            <w:trPr>
                              <w:jc w:val="center"/>
                            </w:trPr>
                            <w:tc>
                              <w:tcPr>
                                <w:tcW w:w="1696" w:type="dxa"/>
                              </w:tcPr>
                              <w:p>
                                <w:pPr>
                                  <w:rPr>
                                    <w:b/>
                                    <w:bCs/>
                                    <w:color w:val="000000"/>
                                    <w:szCs w:val="24"/>
                                    <w:lang w:eastAsia="lt-LT"/>
                                  </w:rPr>
                                </w:pPr>
                                <w:r>
                                  <w:rPr>
                                    <w:b/>
                                    <w:bCs/>
                                    <w:color w:val="000000"/>
                                    <w:szCs w:val="24"/>
                                    <w:lang w:eastAsia="lt-LT"/>
                                  </w:rPr>
                                  <w:t>2022–23 m. m.</w:t>
                                </w:r>
                              </w:p>
                            </w:tc>
                            <w:tc>
                              <w:tcPr>
                                <w:tcW w:w="1213" w:type="dxa"/>
                              </w:tcPr>
                              <w:p>
                                <w:pPr>
                                  <w:jc w:val="center"/>
                                  <w:rPr>
                                    <w:color w:val="000000"/>
                                    <w:szCs w:val="24"/>
                                    <w:lang w:eastAsia="lt-LT"/>
                                  </w:rPr>
                                </w:pPr>
                                <w:r>
                                  <w:rPr>
                                    <w:color w:val="000000"/>
                                    <w:szCs w:val="24"/>
                                    <w:lang w:eastAsia="lt-LT"/>
                                  </w:rPr>
                                  <w:t>24</w:t>
                                </w:r>
                              </w:p>
                              <w:p>
                                <w:pPr>
                                  <w:jc w:val="center"/>
                                  <w:rPr>
                                    <w:color w:val="000000"/>
                                    <w:szCs w:val="24"/>
                                    <w:lang w:eastAsia="lt-LT"/>
                                  </w:rPr>
                                </w:pPr>
                                <w:r>
                                  <w:rPr>
                                    <w:color w:val="000000"/>
                                    <w:szCs w:val="24"/>
                                    <w:lang w:eastAsia="lt-LT"/>
                                  </w:rPr>
                                  <w:t xml:space="preserve">(89 </w:t>
                                </w:r>
                                <w:r>
                                  <w:rPr>
                                    <w:lang w:eastAsia="lt-LT"/>
                                  </w:rPr>
                                  <w:t>%)</w:t>
                                </w:r>
                              </w:p>
                            </w:tc>
                            <w:tc>
                              <w:tcPr>
                                <w:tcW w:w="1276" w:type="dxa"/>
                              </w:tcPr>
                              <w:p>
                                <w:pPr>
                                  <w:jc w:val="center"/>
                                  <w:rPr>
                                    <w:color w:val="000000"/>
                                    <w:szCs w:val="24"/>
                                    <w:lang w:eastAsia="lt-LT"/>
                                  </w:rPr>
                                </w:pPr>
                                <w:r>
                                  <w:rPr>
                                    <w:color w:val="000000"/>
                                    <w:szCs w:val="24"/>
                                    <w:lang w:eastAsia="lt-LT"/>
                                  </w:rPr>
                                  <w:t>3</w:t>
                                </w:r>
                              </w:p>
                              <w:p>
                                <w:pPr>
                                  <w:jc w:val="center"/>
                                  <w:rPr>
                                    <w:color w:val="000000"/>
                                    <w:szCs w:val="24"/>
                                    <w:lang w:eastAsia="lt-LT"/>
                                  </w:rPr>
                                </w:pPr>
                                <w:r>
                                  <w:rPr>
                                    <w:color w:val="000000"/>
                                    <w:szCs w:val="24"/>
                                    <w:lang w:eastAsia="lt-LT"/>
                                  </w:rPr>
                                  <w:t xml:space="preserve">(11 </w:t>
                                </w:r>
                                <w:r>
                                  <w:rPr>
                                    <w:lang w:eastAsia="lt-LT"/>
                                  </w:rPr>
                                  <w:t>%)</w:t>
                                </w:r>
                              </w:p>
                            </w:tc>
                            <w:tc>
                              <w:tcPr>
                                <w:tcW w:w="1276" w:type="dxa"/>
                              </w:tcPr>
                              <w:p>
                                <w:pPr>
                                  <w:jc w:val="center"/>
                                  <w:rPr>
                                    <w:color w:val="000000"/>
                                    <w:szCs w:val="24"/>
                                    <w:lang w:eastAsia="lt-LT"/>
                                  </w:rPr>
                                </w:pPr>
                                <w:r>
                                  <w:rPr>
                                    <w:color w:val="000000"/>
                                    <w:szCs w:val="24"/>
                                    <w:lang w:eastAsia="lt-LT"/>
                                  </w:rPr>
                                  <w:t>8</w:t>
                                </w:r>
                              </w:p>
                              <w:p>
                                <w:pPr>
                                  <w:jc w:val="center"/>
                                  <w:rPr>
                                    <w:color w:val="000000"/>
                                    <w:szCs w:val="24"/>
                                    <w:lang w:eastAsia="lt-LT"/>
                                  </w:rPr>
                                </w:pPr>
                                <w:r>
                                  <w:rPr>
                                    <w:szCs w:val="24"/>
                                    <w:lang w:eastAsia="lt-LT"/>
                                  </w:rPr>
                                  <w:t xml:space="preserve">(100 </w:t>
                                </w:r>
                                <w:r>
                                  <w:rPr>
                                    <w:lang w:eastAsia="lt-LT"/>
                                  </w:rPr>
                                  <w:t>%)</w:t>
                                </w:r>
                              </w:p>
                            </w:tc>
                            <w:tc>
                              <w:tcPr>
                                <w:tcW w:w="1275" w:type="dxa"/>
                              </w:tcPr>
                              <w:p>
                                <w:pPr>
                                  <w:jc w:val="center"/>
                                  <w:rPr>
                                    <w:color w:val="000000"/>
                                    <w:szCs w:val="24"/>
                                    <w:lang w:eastAsia="lt-LT"/>
                                  </w:rPr>
                                </w:pPr>
                                <w:r>
                                  <w:rPr>
                                    <w:color w:val="000000"/>
                                    <w:szCs w:val="24"/>
                                    <w:lang w:eastAsia="lt-LT"/>
                                  </w:rPr>
                                  <w:t>-</w:t>
                                </w:r>
                              </w:p>
                            </w:tc>
                            <w:tc>
                              <w:tcPr>
                                <w:tcW w:w="1276" w:type="dxa"/>
                              </w:tcPr>
                              <w:p>
                                <w:pPr>
                                  <w:jc w:val="center"/>
                                  <w:rPr>
                                    <w:color w:val="000000"/>
                                    <w:szCs w:val="24"/>
                                    <w:lang w:eastAsia="lt-LT"/>
                                  </w:rPr>
                                </w:pPr>
                                <w:r>
                                  <w:rPr>
                                    <w:color w:val="000000"/>
                                    <w:szCs w:val="24"/>
                                    <w:lang w:eastAsia="lt-LT"/>
                                  </w:rPr>
                                  <w:t>4</w:t>
                                </w:r>
                              </w:p>
                              <w:p>
                                <w:pPr>
                                  <w:jc w:val="center"/>
                                  <w:rPr>
                                    <w:color w:val="000000"/>
                                    <w:szCs w:val="24"/>
                                    <w:lang w:eastAsia="lt-LT"/>
                                  </w:rPr>
                                </w:pPr>
                                <w:r>
                                  <w:rPr>
                                    <w:szCs w:val="24"/>
                                    <w:lang w:eastAsia="lt-LT"/>
                                  </w:rPr>
                                  <w:t xml:space="preserve">(100 </w:t>
                                </w:r>
                                <w:r>
                                  <w:rPr>
                                    <w:lang w:eastAsia="lt-LT"/>
                                  </w:rPr>
                                  <w:t>%)</w:t>
                                </w:r>
                              </w:p>
                            </w:tc>
                            <w:tc>
                              <w:tcPr>
                                <w:tcW w:w="1276" w:type="dxa"/>
                              </w:tcPr>
                              <w:p>
                                <w:pPr>
                                  <w:jc w:val="center"/>
                                  <w:rPr>
                                    <w:color w:val="000000"/>
                                    <w:szCs w:val="24"/>
                                    <w:lang w:eastAsia="lt-LT"/>
                                  </w:rPr>
                                </w:pPr>
                                <w:r>
                                  <w:rPr>
                                    <w:color w:val="000000"/>
                                    <w:szCs w:val="24"/>
                                    <w:lang w:eastAsia="lt-LT"/>
                                  </w:rPr>
                                  <w:t>-</w:t>
                                </w:r>
                              </w:p>
                            </w:tc>
                          </w:tr>
                          <w:tr>
                            <w:trPr>
                              <w:jc w:val="center"/>
                            </w:trPr>
                            <w:tc>
                              <w:tcPr>
                                <w:tcW w:w="1696" w:type="dxa"/>
                              </w:tcPr>
                              <w:p>
                                <w:pPr>
                                  <w:rPr>
                                    <w:b/>
                                    <w:bCs/>
                                    <w:szCs w:val="24"/>
                                    <w:lang w:eastAsia="lt-LT"/>
                                  </w:rPr>
                                </w:pPr>
                                <w:r>
                                  <w:rPr>
                                    <w:rFonts w:eastAsia="Calibri"/>
                                    <w:b/>
                                    <w:bCs/>
                                    <w:szCs w:val="24"/>
                                    <w:lang w:eastAsia="lt-LT"/>
                                  </w:rPr>
                                  <w:t xml:space="preserve">2023–24 </w:t>
                                </w:r>
                                <w:r>
                                  <w:rPr>
                                    <w:b/>
                                    <w:bCs/>
                                    <w:color w:val="000000"/>
                                    <w:szCs w:val="24"/>
                                    <w:lang w:eastAsia="lt-LT"/>
                                  </w:rPr>
                                  <w:t>m. m.</w:t>
                                </w:r>
                              </w:p>
                            </w:tc>
                            <w:tc>
                              <w:tcPr>
                                <w:tcW w:w="1213" w:type="dxa"/>
                              </w:tcPr>
                              <w:p>
                                <w:pPr>
                                  <w:jc w:val="center"/>
                                  <w:rPr>
                                    <w:szCs w:val="24"/>
                                    <w:lang w:eastAsia="lt-LT"/>
                                  </w:rPr>
                                </w:pPr>
                                <w:r>
                                  <w:rPr>
                                    <w:szCs w:val="24"/>
                                    <w:lang w:eastAsia="lt-LT"/>
                                  </w:rPr>
                                  <w:t>25</w:t>
                                </w:r>
                              </w:p>
                              <w:p>
                                <w:pPr>
                                  <w:jc w:val="center"/>
                                  <w:rPr>
                                    <w:szCs w:val="24"/>
                                    <w:lang w:eastAsia="lt-LT"/>
                                  </w:rPr>
                                </w:pPr>
                                <w:r>
                                  <w:rPr>
                                    <w:szCs w:val="24"/>
                                    <w:lang w:eastAsia="lt-LT"/>
                                  </w:rPr>
                                  <w:t xml:space="preserve">(89 </w:t>
                                </w:r>
                                <w:r>
                                  <w:rPr>
                                    <w:lang w:eastAsia="lt-LT"/>
                                  </w:rPr>
                                  <w:t>%)</w:t>
                                </w:r>
                              </w:p>
                            </w:tc>
                            <w:tc>
                              <w:tcPr>
                                <w:tcW w:w="1276" w:type="dxa"/>
                              </w:tcPr>
                              <w:p>
                                <w:pPr>
                                  <w:jc w:val="center"/>
                                  <w:rPr>
                                    <w:szCs w:val="24"/>
                                    <w:lang w:eastAsia="lt-LT"/>
                                  </w:rPr>
                                </w:pPr>
                                <w:r>
                                  <w:rPr>
                                    <w:szCs w:val="24"/>
                                    <w:lang w:eastAsia="lt-LT"/>
                                  </w:rPr>
                                  <w:t>3</w:t>
                                </w:r>
                              </w:p>
                              <w:p>
                                <w:pPr>
                                  <w:jc w:val="center"/>
                                  <w:rPr>
                                    <w:szCs w:val="24"/>
                                    <w:lang w:eastAsia="lt-LT"/>
                                  </w:rPr>
                                </w:pPr>
                                <w:r>
                                  <w:rPr>
                                    <w:szCs w:val="24"/>
                                    <w:lang w:eastAsia="lt-LT"/>
                                  </w:rPr>
                                  <w:t xml:space="preserve">(11 </w:t>
                                </w:r>
                                <w:r>
                                  <w:rPr>
                                    <w:lang w:eastAsia="lt-LT"/>
                                  </w:rPr>
                                  <w:t>%)</w:t>
                                </w:r>
                              </w:p>
                            </w:tc>
                            <w:tc>
                              <w:tcPr>
                                <w:tcW w:w="1276" w:type="dxa"/>
                              </w:tcPr>
                              <w:p>
                                <w:pPr>
                                  <w:jc w:val="center"/>
                                  <w:rPr>
                                    <w:szCs w:val="24"/>
                                    <w:lang w:eastAsia="lt-LT"/>
                                  </w:rPr>
                                </w:pPr>
                                <w:r>
                                  <w:rPr>
                                    <w:szCs w:val="24"/>
                                    <w:lang w:eastAsia="lt-LT"/>
                                  </w:rPr>
                                  <w:t>8</w:t>
                                </w:r>
                              </w:p>
                              <w:p>
                                <w:pPr>
                                  <w:jc w:val="center"/>
                                  <w:rPr>
                                    <w:szCs w:val="24"/>
                                    <w:lang w:eastAsia="lt-LT"/>
                                  </w:rPr>
                                </w:pPr>
                                <w:r>
                                  <w:rPr>
                                    <w:szCs w:val="24"/>
                                    <w:lang w:eastAsia="lt-LT"/>
                                  </w:rPr>
                                  <w:t xml:space="preserve">(100 </w:t>
                                </w:r>
                                <w:r>
                                  <w:rPr>
                                    <w:lang w:eastAsia="lt-LT"/>
                                  </w:rPr>
                                  <w:t>%)</w:t>
                                </w:r>
                              </w:p>
                            </w:tc>
                            <w:tc>
                              <w:tcPr>
                                <w:tcW w:w="1275" w:type="dxa"/>
                              </w:tcPr>
                              <w:p>
                                <w:pPr>
                                  <w:jc w:val="center"/>
                                  <w:rPr>
                                    <w:szCs w:val="24"/>
                                    <w:lang w:eastAsia="lt-LT"/>
                                  </w:rPr>
                                </w:pPr>
                                <w:r>
                                  <w:rPr>
                                    <w:szCs w:val="24"/>
                                    <w:lang w:eastAsia="lt-LT"/>
                                  </w:rPr>
                                  <w:t>-</w:t>
                                </w:r>
                              </w:p>
                            </w:tc>
                            <w:tc>
                              <w:tcPr>
                                <w:tcW w:w="1276" w:type="dxa"/>
                              </w:tcPr>
                              <w:p>
                                <w:pPr>
                                  <w:jc w:val="center"/>
                                  <w:rPr>
                                    <w:szCs w:val="24"/>
                                    <w:lang w:eastAsia="lt-LT"/>
                                  </w:rPr>
                                </w:pPr>
                                <w:r>
                                  <w:rPr>
                                    <w:szCs w:val="24"/>
                                    <w:lang w:eastAsia="lt-LT"/>
                                  </w:rPr>
                                  <w:t>5</w:t>
                                </w:r>
                              </w:p>
                              <w:p>
                                <w:pPr>
                                  <w:jc w:val="center"/>
                                  <w:rPr>
                                    <w:szCs w:val="24"/>
                                    <w:lang w:eastAsia="lt-LT"/>
                                  </w:rPr>
                                </w:pPr>
                                <w:r>
                                  <w:rPr>
                                    <w:szCs w:val="24"/>
                                    <w:lang w:eastAsia="lt-LT"/>
                                  </w:rPr>
                                  <w:t xml:space="preserve">(100 </w:t>
                                </w:r>
                                <w:r>
                                  <w:rPr>
                                    <w:lang w:eastAsia="lt-LT"/>
                                  </w:rPr>
                                  <w:t>%)</w:t>
                                </w:r>
                              </w:p>
                            </w:tc>
                            <w:tc>
                              <w:tcPr>
                                <w:tcW w:w="1276" w:type="dxa"/>
                              </w:tcPr>
                              <w:p>
                                <w:pPr>
                                  <w:jc w:val="center"/>
                                  <w:rPr>
                                    <w:szCs w:val="24"/>
                                    <w:lang w:eastAsia="lt-LT"/>
                                  </w:rPr>
                                </w:pPr>
                                <w:r>
                                  <w:rPr>
                                    <w:szCs w:val="24"/>
                                    <w:lang w:eastAsia="lt-LT"/>
                                  </w:rPr>
                                  <w:t>-</w:t>
                                </w:r>
                              </w:p>
                            </w:tc>
                          </w:tr>
                          <w:tr>
                            <w:trPr>
                              <w:jc w:val="center"/>
                            </w:trPr>
                            <w:tc>
                              <w:tcPr>
                                <w:tcW w:w="1696" w:type="dxa"/>
                              </w:tcPr>
                              <w:p>
                                <w:pPr>
                                  <w:rPr>
                                    <w:rFonts w:eastAsia="Calibri"/>
                                    <w:b/>
                                    <w:bCs/>
                                    <w:szCs w:val="24"/>
                                    <w:lang w:eastAsia="lt-LT"/>
                                  </w:rPr>
                                </w:pPr>
                                <w:r>
                                  <w:rPr>
                                    <w:rFonts w:eastAsia="Calibri"/>
                                    <w:b/>
                                    <w:bCs/>
                                    <w:szCs w:val="24"/>
                                    <w:lang w:eastAsia="lt-LT"/>
                                  </w:rPr>
                                  <w:t xml:space="preserve">2024–25 </w:t>
                                </w:r>
                                <w:r>
                                  <w:rPr>
                                    <w:b/>
                                    <w:bCs/>
                                    <w:color w:val="000000"/>
                                    <w:szCs w:val="24"/>
                                    <w:lang w:eastAsia="lt-LT"/>
                                  </w:rPr>
                                  <w:t>m. m.</w:t>
                                </w:r>
                              </w:p>
                            </w:tc>
                            <w:tc>
                              <w:tcPr>
                                <w:tcW w:w="1213" w:type="dxa"/>
                              </w:tcPr>
                              <w:p>
                                <w:pPr>
                                  <w:jc w:val="center"/>
                                  <w:rPr>
                                    <w:szCs w:val="24"/>
                                    <w:lang w:eastAsia="lt-LT"/>
                                  </w:rPr>
                                </w:pPr>
                                <w:r>
                                  <w:rPr>
                                    <w:szCs w:val="24"/>
                                    <w:lang w:eastAsia="lt-LT"/>
                                  </w:rPr>
                                  <w:t>24</w:t>
                                </w:r>
                              </w:p>
                              <w:p>
                                <w:pPr>
                                  <w:jc w:val="center"/>
                                  <w:rPr>
                                    <w:szCs w:val="24"/>
                                    <w:lang w:eastAsia="lt-LT"/>
                                  </w:rPr>
                                </w:pPr>
                                <w:r>
                                  <w:rPr>
                                    <w:szCs w:val="24"/>
                                    <w:lang w:eastAsia="lt-LT"/>
                                  </w:rPr>
                                  <w:t xml:space="preserve">(92 </w:t>
                                </w:r>
                                <w:r>
                                  <w:rPr>
                                    <w:lang w:eastAsia="lt-LT"/>
                                  </w:rPr>
                                  <w:t>%)</w:t>
                                </w:r>
                              </w:p>
                            </w:tc>
                            <w:tc>
                              <w:tcPr>
                                <w:tcW w:w="1276" w:type="dxa"/>
                              </w:tcPr>
                              <w:p>
                                <w:pPr>
                                  <w:jc w:val="center"/>
                                  <w:rPr>
                                    <w:szCs w:val="24"/>
                                    <w:lang w:eastAsia="lt-LT"/>
                                  </w:rPr>
                                </w:pPr>
                                <w:r>
                                  <w:rPr>
                                    <w:szCs w:val="24"/>
                                    <w:lang w:eastAsia="lt-LT"/>
                                  </w:rPr>
                                  <w:t>2</w:t>
                                </w:r>
                              </w:p>
                              <w:p>
                                <w:pPr>
                                  <w:jc w:val="center"/>
                                  <w:rPr>
                                    <w:szCs w:val="24"/>
                                    <w:lang w:eastAsia="lt-LT"/>
                                  </w:rPr>
                                </w:pPr>
                                <w:r>
                                  <w:rPr>
                                    <w:szCs w:val="24"/>
                                    <w:lang w:eastAsia="lt-LT"/>
                                  </w:rPr>
                                  <w:t xml:space="preserve">(8 </w:t>
                                </w:r>
                                <w:r>
                                  <w:rPr>
                                    <w:lang w:eastAsia="lt-LT"/>
                                  </w:rPr>
                                  <w:t>%)</w:t>
                                </w:r>
                              </w:p>
                            </w:tc>
                            <w:tc>
                              <w:tcPr>
                                <w:tcW w:w="1276" w:type="dxa"/>
                              </w:tcPr>
                              <w:p>
                                <w:pPr>
                                  <w:jc w:val="center"/>
                                  <w:rPr>
                                    <w:szCs w:val="24"/>
                                    <w:lang w:eastAsia="lt-LT"/>
                                  </w:rPr>
                                </w:pPr>
                                <w:r>
                                  <w:rPr>
                                    <w:szCs w:val="24"/>
                                    <w:lang w:eastAsia="lt-LT"/>
                                  </w:rPr>
                                  <w:t>8</w:t>
                                </w:r>
                              </w:p>
                              <w:p>
                                <w:pPr>
                                  <w:jc w:val="center"/>
                                  <w:rPr>
                                    <w:szCs w:val="24"/>
                                    <w:lang w:eastAsia="lt-LT"/>
                                  </w:rPr>
                                </w:pPr>
                                <w:r>
                                  <w:rPr>
                                    <w:szCs w:val="24"/>
                                    <w:lang w:eastAsia="lt-LT"/>
                                  </w:rPr>
                                  <w:t xml:space="preserve">(100 </w:t>
                                </w:r>
                                <w:r>
                                  <w:rPr>
                                    <w:lang w:eastAsia="lt-LT"/>
                                  </w:rPr>
                                  <w:t>%)</w:t>
                                </w:r>
                              </w:p>
                            </w:tc>
                            <w:tc>
                              <w:tcPr>
                                <w:tcW w:w="1275" w:type="dxa"/>
                              </w:tcPr>
                              <w:p>
                                <w:pPr>
                                  <w:jc w:val="center"/>
                                  <w:rPr>
                                    <w:szCs w:val="24"/>
                                    <w:lang w:eastAsia="lt-LT"/>
                                  </w:rPr>
                                </w:pPr>
                                <w:r>
                                  <w:rPr>
                                    <w:szCs w:val="24"/>
                                    <w:lang w:eastAsia="lt-LT"/>
                                  </w:rPr>
                                  <w:t>-</w:t>
                                </w:r>
                              </w:p>
                            </w:tc>
                            <w:tc>
                              <w:tcPr>
                                <w:tcW w:w="1276" w:type="dxa"/>
                              </w:tcPr>
                              <w:p>
                                <w:pPr>
                                  <w:jc w:val="center"/>
                                  <w:rPr>
                                    <w:szCs w:val="24"/>
                                    <w:lang w:eastAsia="lt-LT"/>
                                  </w:rPr>
                                </w:pPr>
                                <w:r>
                                  <w:rPr>
                                    <w:szCs w:val="24"/>
                                    <w:lang w:eastAsia="lt-LT"/>
                                  </w:rPr>
                                  <w:t>4</w:t>
                                </w:r>
                              </w:p>
                              <w:p>
                                <w:pPr>
                                  <w:jc w:val="center"/>
                                  <w:rPr>
                                    <w:szCs w:val="24"/>
                                    <w:lang w:eastAsia="lt-LT"/>
                                  </w:rPr>
                                </w:pPr>
                                <w:r>
                                  <w:rPr>
                                    <w:szCs w:val="24"/>
                                    <w:lang w:eastAsia="lt-LT"/>
                                  </w:rPr>
                                  <w:t xml:space="preserve">(100 </w:t>
                                </w:r>
                                <w:r>
                                  <w:rPr>
                                    <w:lang w:eastAsia="lt-LT"/>
                                  </w:rPr>
                                  <w:t>%)</w:t>
                                </w:r>
                              </w:p>
                            </w:tc>
                            <w:tc>
                              <w:tcPr>
                                <w:tcW w:w="1276" w:type="dxa"/>
                              </w:tcPr>
                              <w:p>
                                <w:pPr>
                                  <w:jc w:val="center"/>
                                  <w:rPr>
                                    <w:szCs w:val="24"/>
                                    <w:lang w:eastAsia="lt-LT"/>
                                  </w:rPr>
                                </w:pPr>
                                <w:r>
                                  <w:rPr>
                                    <w:szCs w:val="24"/>
                                    <w:lang w:eastAsia="lt-LT"/>
                                  </w:rPr>
                                  <w:t>-</w:t>
                                </w:r>
                              </w:p>
                            </w:tc>
                          </w:tr>
                        </w:tbl>
                        <w:p/>
                      </w:sdtContent>
                    </w:sdt>
                    <w:sdt>
                      <w:sdtPr>
                        <w:alias w:val="pastraipa"/>
                        <w:tag w:val="part_cfd4354c636f4e52a5f0445f74750b7f"/>
                        <w:lock w:val="sdtLocked"/>
                        <w:richText/>
                      </w:sdtPr>
                      <w:sdtContent>
                        <w:p>
                          <w:pPr>
                            <w:jc w:val="right"/>
                            <w:rPr>
                              <w:i/>
                              <w:iCs/>
                              <w:color w:val="000000"/>
                              <w:szCs w:val="24"/>
                            </w:rPr>
                          </w:pPr>
                          <w:r>
                            <w:rPr>
                              <w:i/>
                              <w:iCs/>
                              <w:color w:val="000000"/>
                              <w:szCs w:val="24"/>
                            </w:rPr>
                            <w:t>Duomenų šaltinis: Švietimo ir sporto skyriaus informacija</w:t>
                          </w:r>
                        </w:p>
                        <w:p>
                          <w:pPr>
                            <w:tabs>
                              <w:tab w:val="left" w:pos="993"/>
                            </w:tabs>
                            <w:spacing w:line="276" w:lineRule="auto"/>
                            <w:ind w:firstLine="709"/>
                            <w:jc w:val="both"/>
                            <w:rPr>
                              <w:rFonts w:eastAsia="Calibri"/>
                              <w:b/>
                              <w:bCs/>
                              <w:szCs w:val="24"/>
                            </w:rPr>
                          </w:pPr>
                        </w:p>
                      </w:sdtContent>
                    </w:sdt>
                  </w:sdtContent>
                </w:sdt>
                <w:sdt>
                  <w:sdtPr>
                    <w:alias w:val="1.4.12 pp."/>
                    <w:tag w:val="part_91ebed20075048dd94cbc1fbf8077048"/>
                    <w:lock w:val="sdtLocked"/>
                    <w:richText/>
                  </w:sdtPr>
                  <w:sdtContent>
                    <w:p>
                      <w:pPr>
                        <w:tabs>
                          <w:tab w:val="left" w:pos="426"/>
                          <w:tab w:val="left" w:pos="1418"/>
                          <w:tab w:val="left" w:pos="1560"/>
                          <w:tab w:val="left" w:pos="3119"/>
                          <w:tab w:val="left" w:pos="10800"/>
                        </w:tabs>
                        <w:ind w:firstLine="709"/>
                        <w:jc w:val="both"/>
                        <w:rPr>
                          <w:rFonts w:eastAsia="Calibri"/>
                          <w:b/>
                          <w:szCs w:val="24"/>
                          <w:lang w:eastAsia="lt-LT"/>
                        </w:rPr>
                      </w:pPr>
                      <w:sdt>
                        <w:sdtPr>
                          <w:alias w:val="Numeris"/>
                          <w:tag w:val="nr_91ebed20075048dd94cbc1fbf8077048"/>
                          <w:lock w:val="sdtLocked"/>
                          <w:richText/>
                        </w:sdtPr>
                        <w:sdtContent>
                          <w:r>
                            <w:rPr>
                              <w:rFonts w:eastAsia="Calibri"/>
                              <w:b/>
                              <w:bCs/>
                              <w:szCs w:val="24"/>
                              <w:lang w:eastAsia="lt-LT"/>
                            </w:rPr>
                            <w:t>1.4.12</w:t>
                          </w:r>
                        </w:sdtContent>
                      </w:sdt>
                      <w:r>
                        <w:rPr>
                          <w:rFonts w:eastAsia="Calibri"/>
                          <w:b/>
                          <w:bCs/>
                          <w:szCs w:val="24"/>
                          <w:lang w:eastAsia="lt-LT"/>
                        </w:rPr>
                        <w:t>.</w:t>
                        <w:tab/>
                      </w:r>
                      <w:r>
                        <w:rPr>
                          <w:rFonts w:eastAsia="Calibri"/>
                          <w:b/>
                          <w:szCs w:val="24"/>
                          <w:lang w:eastAsia="lt-LT"/>
                        </w:rPr>
                        <w:t>Mokinių vežiojimas.</w:t>
                      </w:r>
                    </w:p>
                    <w:p>
                      <w:pPr>
                        <w:spacing w:line="276" w:lineRule="auto"/>
                        <w:ind w:firstLine="709"/>
                        <w:jc w:val="both"/>
                        <w:rPr>
                          <w:rFonts w:eastAsia="Calibri"/>
                          <w:color w:val="000000"/>
                          <w:szCs w:val="24"/>
                        </w:rPr>
                      </w:pPr>
                      <w:r>
                        <w:rPr>
                          <w:rFonts w:eastAsia="Calibri"/>
                          <w:szCs w:val="24"/>
                        </w:rPr>
                        <w:t>Lietuvos Respublikos švietimo įstatyme nustatyta, kad s</w:t>
                      </w:r>
                      <w:r>
                        <w:rPr>
                          <w:szCs w:val="22"/>
                          <w:shd w:val="clear" w:color="auto" w:fill="FFFFFF"/>
                        </w:rPr>
                        <w:t xml:space="preserve">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w:t>
                      </w:r>
                      <w:r>
                        <w:rPr>
                          <w:rFonts w:eastAsia="Calibri"/>
                          <w:szCs w:val="24"/>
                        </w:rPr>
                        <w:t xml:space="preserve">2021–2025 m. m. </w:t>
                      </w:r>
                      <w:r>
                        <w:rPr>
                          <w:rFonts w:eastAsia="Calibri"/>
                          <w:color w:val="000000"/>
                          <w:szCs w:val="24"/>
                        </w:rPr>
                        <w:t xml:space="preserve">visi mokiniai, kurie privalo būti vežami į mokyklą ir atgal, buvo vežiojami. Kasmet į mokyklas ir atgal buvo vežama vidutiniškai 33 proc. visų mokinių. </w:t>
                      </w:r>
                    </w:p>
                    <w:p>
                      <w:pPr>
                        <w:spacing w:line="276" w:lineRule="auto"/>
                        <w:ind w:firstLine="709"/>
                        <w:jc w:val="both"/>
                        <w:rPr>
                          <w:rFonts w:eastAsia="Calibri"/>
                          <w:color w:val="000000"/>
                          <w:szCs w:val="24"/>
                        </w:rPr>
                      </w:pPr>
                    </w:p>
                    <w:p>
                      <w:pPr>
                        <w:spacing w:line="276" w:lineRule="auto"/>
                        <w:ind w:firstLine="709"/>
                        <w:jc w:val="right"/>
                        <w:rPr>
                          <w:rFonts w:eastAsia="Calibri"/>
                          <w:szCs w:val="24"/>
                        </w:rPr>
                      </w:pPr>
                      <w:r>
                        <w:rPr>
                          <w:rFonts w:eastAsia="Calibri"/>
                          <w:szCs w:val="24"/>
                        </w:rPr>
                        <w:t>16 diagrama</w:t>
                      </w:r>
                    </w:p>
                  </w:sdtContent>
                </w:sdt>
                <w:sdt>
                  <w:sdtPr>
                    <w:alias w:val="skirsnis"/>
                    <w:tag w:val="part_7f3c7de8b21d44aba5dfb2422156c0ba"/>
                    <w:lock w:val="sdtLocked"/>
                    <w:richText/>
                  </w:sdtPr>
                  <w:sdtContent>
                    <w:sdt>
                      <w:sdtPr>
                        <w:alias w:val="Pavadinimas"/>
                        <w:tag w:val="title_7f3c7de8b21d44aba5dfb2422156c0ba"/>
                        <w:lock w:val="sdtLocked"/>
                        <w:richText/>
                      </w:sdtPr>
                      <w:sdtContent>
                        <w:p>
                          <w:pPr>
                            <w:spacing w:line="276" w:lineRule="auto"/>
                            <w:ind w:firstLine="709"/>
                            <w:jc w:val="center"/>
                            <w:rPr>
                              <w:rFonts w:eastAsia="Calibri"/>
                              <w:b/>
                              <w:bCs/>
                              <w:szCs w:val="24"/>
                            </w:rPr>
                          </w:pPr>
                          <w:r>
                            <w:rPr>
                              <w:rFonts w:eastAsia="Calibri"/>
                              <w:b/>
                              <w:bCs/>
                              <w:szCs w:val="24"/>
                            </w:rPr>
                            <w:t>Į mokyklą ir atgal</w:t>
                          </w:r>
                          <w:r>
                            <w:rPr>
                              <w:rFonts w:eastAsia="Calibri"/>
                              <w:b/>
                              <w:bCs/>
                              <w:szCs w:val="24"/>
                              <w:lang w:eastAsia="lt-LT"/>
                            </w:rPr>
                            <w:t xml:space="preserve"> vežiojamų mokinių dalies kaita </w:t>
                          </w:r>
                          <w:r>
                            <w:rPr>
                              <w:rFonts w:eastAsia="Calibri"/>
                              <w:b/>
                              <w:bCs/>
                              <w:szCs w:val="24"/>
                            </w:rPr>
                            <w:t>2021–2025 m. m.</w:t>
                          </w:r>
                        </w:p>
                        <w:p>
                          <w:pPr>
                            <w:spacing w:line="276" w:lineRule="auto"/>
                            <w:ind w:firstLine="709"/>
                            <w:jc w:val="center"/>
                            <w:rPr>
                              <w:rFonts w:eastAsia="Calibri"/>
                              <w:b/>
                              <w:bCs/>
                              <w:color w:val="000000"/>
                              <w:szCs w:val="24"/>
                            </w:rPr>
                          </w:pPr>
                          <w:r>
                            <w:rPr>
                              <w:rFonts w:eastAsia="Calibri"/>
                              <w:b/>
                              <w:bCs/>
                              <w:color w:val="000000"/>
                              <w:szCs w:val="24"/>
                            </w:rPr>
                            <w:t>(procentais)</w:t>
                          </w:r>
                        </w:p>
                      </w:sdtContent>
                    </w:sdt>
                    <w:p>
                      <w:pPr>
                        <w:spacing w:line="276" w:lineRule="auto"/>
                        <w:jc w:val="center"/>
                        <w:rPr>
                          <w:rFonts w:eastAsia="Calibri"/>
                          <w:b/>
                          <w:bCs/>
                          <w:szCs w:val="24"/>
                        </w:rPr>
                      </w:pPr>
                      <w:r>
                        <w:rPr>
                          <w:rFonts w:eastAsia="Calibri"/>
                          <w:b/>
                          <w:bCs/>
                          <w:szCs w:val="24"/>
                          <w:lang w:val="en-US"/>
                        </w:rPr>
                        <w:drawing>
                          <wp:inline distT="0" distB="0" distL="0" distR="0" wp14:anchorId="70293595" wp14:editId="67A91201">
                            <wp:extent cx="4886325" cy="1441450"/>
                            <wp:effectExtent l="0" t="0" r="9525" b="6350"/>
                            <wp:docPr id="225566000" name="Diagrama 225566000"/>
                            <wp:cNvGraphicFramePr/>
                            <a:graphic xmlns:a="http://schemas.openxmlformats.org/drawingml/2006/main">
                              <a:graphicData uri="http://schemas.openxmlformats.org/drawingml/2006/chart">
                                <c:chart xmlns:c="http://schemas.openxmlformats.org/drawingml/2006/chart" r:id="rId24"/>
                              </a:graphicData>
                            </a:graphic>
                          </wp:inline>
                        </w:drawing>
                      </w:r>
                    </w:p>
                    <w:p>
                      <w:pPr>
                        <w:shd w:val="clear" w:color="auto" w:fill="FFFFFF"/>
                        <w:spacing w:line="276" w:lineRule="auto"/>
                        <w:jc w:val="right"/>
                        <w:rPr>
                          <w:i/>
                          <w:szCs w:val="24"/>
                          <w:shd w:val="clear" w:color="auto" w:fill="FFFFFF"/>
                          <w:lang w:eastAsia="lt-LT"/>
                        </w:rPr>
                      </w:pPr>
                      <w:r>
                        <w:rPr>
                          <w:rFonts w:eastAsia="Calibri"/>
                          <w:i/>
                          <w:szCs w:val="24"/>
                          <w:shd w:val="clear" w:color="auto" w:fill="FFFFFF"/>
                          <w:lang w:eastAsia="lt-LT"/>
                        </w:rPr>
                        <w:t xml:space="preserve">Duomenų šaltinis: </w:t>
                      </w:r>
                      <w:r>
                        <w:rPr>
                          <w:i/>
                          <w:iCs/>
                          <w:szCs w:val="22"/>
                          <w:lang w:eastAsia="lt-LT"/>
                        </w:rPr>
                        <w:t>ŠVIS</w:t>
                      </w:r>
                    </w:p>
                    <w:p>
                      <w:pPr>
                        <w:shd w:val="clear" w:color="auto" w:fill="FFFFFF"/>
                        <w:spacing w:line="276" w:lineRule="auto"/>
                        <w:ind w:firstLine="709"/>
                        <w:jc w:val="both"/>
                        <w:rPr>
                          <w:color w:val="000000"/>
                          <w:szCs w:val="24"/>
                          <w:lang w:eastAsia="lt-LT"/>
                        </w:rPr>
                      </w:pPr>
                    </w:p>
                    <w:p>
                      <w:pPr>
                        <w:shd w:val="clear" w:color="auto" w:fill="FFFFFF"/>
                        <w:spacing w:line="276" w:lineRule="auto"/>
                        <w:ind w:firstLine="709"/>
                        <w:jc w:val="both"/>
                        <w:rPr>
                          <w:rFonts w:eastAsia="Calibri"/>
                          <w:color w:val="000000"/>
                          <w:szCs w:val="24"/>
                        </w:rPr>
                      </w:pPr>
                      <w:r>
                        <w:rPr>
                          <w:color w:val="000000"/>
                          <w:szCs w:val="24"/>
                          <w:lang w:eastAsia="lt-LT"/>
                        </w:rPr>
                        <w:t xml:space="preserve">2021–2025 m. m. mokiniai buvo vežiojami maršrutiniu transportu (UAB „Emtra“, ŽŪB „Vainiūnų agroservisas“), mokykliniais (geltonaisiais) autobusais ir kitais vežimo būdais (atveža tėvai (globėjai, rūpintojai). </w:t>
                      </w:r>
                      <w:r>
                        <w:rPr>
                          <w:rFonts w:eastAsia="Calibri"/>
                          <w:color w:val="000000"/>
                          <w:szCs w:val="24"/>
                        </w:rPr>
                        <w:t>Kasmet daugiausia mokinių, vidutiniškai 61 proc., buvo vežiojama maršrutiniu transportu, mažiausia (vidutiniškai 15 proc.) – kitais būdais, mokykliniais autobusais vidutiniškai 24 proc.</w:t>
                      </w:r>
                    </w:p>
                    <w:p>
                      <w:pPr>
                        <w:shd w:val="clear" w:color="auto" w:fill="FFFFFF"/>
                        <w:spacing w:line="276" w:lineRule="auto"/>
                        <w:ind w:firstLine="709"/>
                        <w:jc w:val="both"/>
                        <w:rPr>
                          <w:rFonts w:eastAsia="Calibri"/>
                          <w:color w:val="000000"/>
                          <w:szCs w:val="24"/>
                        </w:rPr>
                      </w:pPr>
                      <w:r>
                        <w:rPr>
                          <w:color w:val="000000"/>
                          <w:szCs w:val="24"/>
                          <w:lang w:eastAsia="lt-LT"/>
                        </w:rPr>
                        <w:t>2021–2025 m. m. laikotarpiu 7,2 proc. punktais padidėjo maršrutiniu transportu vežiojamų mokinių dalis.</w:t>
                      </w:r>
                    </w:p>
                    <w:p>
                      <w:pPr>
                        <w:tabs>
                          <w:tab w:val="left" w:pos="10800"/>
                        </w:tabs>
                        <w:spacing w:line="360" w:lineRule="auto"/>
                        <w:ind w:firstLine="709"/>
                        <w:jc w:val="right"/>
                        <w:rPr>
                          <w:rFonts w:eastAsia="Calibri"/>
                          <w:color w:val="000000"/>
                          <w:szCs w:val="24"/>
                          <w:lang w:eastAsia="lt-LT"/>
                        </w:rPr>
                      </w:pPr>
                      <w:r>
                        <w:rPr>
                          <w:rFonts w:eastAsia="Calibri"/>
                          <w:color w:val="000000"/>
                          <w:szCs w:val="24"/>
                          <w:lang w:eastAsia="lt-LT"/>
                        </w:rPr>
                        <w:t>17 diagrama</w:t>
                      </w:r>
                    </w:p>
                  </w:sdtContent>
                </w:sdt>
                <w:sdt>
                  <w:sdtPr>
                    <w:alias w:val="skirsnis"/>
                    <w:tag w:val="part_28659316b24e4ebebdee4345732f1532"/>
                    <w:lock w:val="sdtLocked"/>
                    <w:richText/>
                  </w:sdtPr>
                  <w:sdtContent>
                    <w:p>
                      <w:pPr>
                        <w:tabs>
                          <w:tab w:val="left" w:pos="10800"/>
                        </w:tabs>
                        <w:spacing w:line="360" w:lineRule="auto"/>
                        <w:ind w:firstLine="709"/>
                        <w:jc w:val="center"/>
                        <w:rPr>
                          <w:rFonts w:eastAsia="Calibri"/>
                          <w:b/>
                          <w:bCs/>
                          <w:color w:val="000000"/>
                          <w:szCs w:val="24"/>
                        </w:rPr>
                      </w:pPr>
                      <w:sdt>
                        <w:sdtPr>
                          <w:alias w:val="Pavadinimas"/>
                          <w:tag w:val="title_28659316b24e4ebebdee4345732f1532"/>
                          <w:lock w:val="sdtLocked"/>
                          <w:richText/>
                        </w:sdtPr>
                        <w:sdtContent>
                          <w:r>
                            <w:rPr>
                              <w:rFonts w:eastAsia="Calibri"/>
                              <w:b/>
                              <w:bCs/>
                              <w:color w:val="000000"/>
                              <w:szCs w:val="24"/>
                            </w:rPr>
                            <w:t>Vežiojamų mokinių pasiskirstymas pagal vežimo būdą (proc.)</w:t>
                          </w:r>
                        </w:sdtContent>
                      </w:sdt>
                    </w:p>
                    <w:p>
                      <w:pPr>
                        <w:tabs>
                          <w:tab w:val="left" w:pos="4155"/>
                        </w:tabs>
                        <w:jc w:val="center"/>
                        <w:rPr>
                          <w:rFonts w:eastAsia="Calibri"/>
                          <w:szCs w:val="24"/>
                          <w:lang w:eastAsia="lt-LT"/>
                        </w:rPr>
                      </w:pPr>
                      <w:r>
                        <w:rPr>
                          <w:szCs w:val="22"/>
                          <w:lang w:val="en-US"/>
                        </w:rPr>
                        <w:drawing>
                          <wp:inline distT="0" distB="0" distL="0" distR="0" wp14:anchorId="3892E14A" wp14:editId="066CF4C2">
                            <wp:extent cx="6007100" cy="2004364"/>
                            <wp:effectExtent l="0" t="0" r="12700" b="15240"/>
                            <wp:docPr id="1681728314" name="Diagrama 1">
                              <a:extLst xmlns:a="http://schemas.openxmlformats.org/drawingml/2006/main">
                                <a:ext uri="{FF2B5EF4-FFF2-40B4-BE49-F238E27FC236}">
                                  <a16:creationId xmlns:a16="http://schemas.microsoft.com/office/drawing/2014/main" id="{7D89419F-4F11-4537-10F3-BCB2A88FD641}"/>
                                </a:ext>
                              </a:extLst>
                            </wp:docPr>
                            <wp:cNvGraphicFramePr/>
                            <a:graphic xmlns:a="http://schemas.openxmlformats.org/drawingml/2006/main">
                              <a:graphicData uri="http://schemas.openxmlformats.org/drawingml/2006/chart">
                                <c:chart xmlns:c="http://schemas.openxmlformats.org/drawingml/2006/chart" r:id="rId25"/>
                              </a:graphicData>
                            </a:graphic>
                          </wp:inline>
                        </w:drawing>
                      </w:r>
                    </w:p>
                    <w:p>
                      <w:pPr>
                        <w:shd w:val="clear" w:color="auto" w:fill="FFFFFF"/>
                        <w:spacing w:line="276" w:lineRule="auto"/>
                        <w:jc w:val="right"/>
                        <w:rPr>
                          <w:i/>
                          <w:szCs w:val="24"/>
                          <w:shd w:val="clear" w:color="auto" w:fill="FFFFFF"/>
                          <w:lang w:eastAsia="lt-LT"/>
                        </w:rPr>
                      </w:pPr>
                      <w:r>
                        <w:rPr>
                          <w:rFonts w:eastAsia="Calibri"/>
                          <w:i/>
                          <w:szCs w:val="24"/>
                          <w:shd w:val="clear" w:color="auto" w:fill="FFFFFF"/>
                          <w:lang w:eastAsia="lt-LT"/>
                        </w:rPr>
                        <w:t xml:space="preserve">Duomenų šaltinis: ŠVIS </w:t>
                      </w:r>
                    </w:p>
                    <w:p>
                      <w:pPr>
                        <w:shd w:val="clear" w:color="auto" w:fill="FFFFFF"/>
                        <w:spacing w:line="276" w:lineRule="auto"/>
                        <w:jc w:val="right"/>
                        <w:rPr>
                          <w:szCs w:val="24"/>
                          <w:lang w:eastAsia="lt-LT"/>
                        </w:rPr>
                      </w:pPr>
                    </w:p>
                    <w:p>
                      <w:pPr>
                        <w:shd w:val="clear" w:color="auto" w:fill="FFFFFF"/>
                        <w:spacing w:line="276" w:lineRule="auto"/>
                        <w:ind w:firstLine="851"/>
                        <w:jc w:val="both"/>
                        <w:rPr>
                          <w:szCs w:val="24"/>
                          <w:lang w:eastAsia="lt-LT"/>
                        </w:rPr>
                      </w:pPr>
                      <w:r>
                        <w:rPr>
                          <w:szCs w:val="24"/>
                          <w:lang w:eastAsia="lt-LT"/>
                        </w:rPr>
                        <w:t xml:space="preserve">Atsižvelgiant į mokinių poreikius ir vežimo galimybes, derinami įvairūs mokinių vežimo būdai. Dažnai mokiniai į mokyklą atvyksta maršrutiniu transportu, o išvyksta geltonuoju autobusu ir atvirkščiai. </w:t>
                      </w:r>
                    </w:p>
                    <w:p>
                      <w:pPr>
                        <w:tabs>
                          <w:tab w:val="left" w:pos="10800"/>
                        </w:tabs>
                        <w:spacing w:line="276" w:lineRule="auto"/>
                        <w:ind w:firstLine="709"/>
                        <w:jc w:val="both"/>
                        <w:rPr>
                          <w:szCs w:val="24"/>
                          <w:lang w:eastAsia="lt-LT"/>
                        </w:rPr>
                      </w:pPr>
                    </w:p>
                    <w:sdt>
                      <w:sdtPr>
                        <w:alias w:val="2 p."/>
                        <w:tag w:val="part_fb278281cad1419d9649a6d068fbab4c"/>
                        <w:lock w:val="sdtLocked"/>
                        <w:richText/>
                      </w:sdtPr>
                      <w:sdtContent>
                        <w:p>
                          <w:pPr>
                            <w:tabs>
                              <w:tab w:val="left" w:pos="9639"/>
                            </w:tabs>
                            <w:ind w:firstLine="709"/>
                            <w:jc w:val="both"/>
                            <w:rPr>
                              <w:b/>
                              <w:szCs w:val="22"/>
                            </w:rPr>
                          </w:pPr>
                          <w:sdt>
                            <w:sdtPr>
                              <w:alias w:val="Numeris"/>
                              <w:tag w:val="nr_fb278281cad1419d9649a6d068fbab4c"/>
                              <w:lock w:val="sdtLocked"/>
                              <w:richText/>
                            </w:sdtPr>
                            <w:sdtContent>
                              <w:r>
                                <w:rPr>
                                  <w:b/>
                                  <w:szCs w:val="22"/>
                                </w:rPr>
                                <w:t>2</w:t>
                              </w:r>
                            </w:sdtContent>
                          </w:sdt>
                          <w:r>
                            <w:rPr>
                              <w:b/>
                              <w:szCs w:val="22"/>
                            </w:rPr>
                            <w:t>. Mokinių skaičiaus kaita ir prognozės.</w:t>
                          </w:r>
                        </w:p>
                        <w:p>
                          <w:pPr>
                            <w:tabs>
                              <w:tab w:val="left" w:pos="9639"/>
                            </w:tabs>
                            <w:ind w:firstLine="709"/>
                            <w:jc w:val="both"/>
                            <w:rPr>
                              <w:b/>
                            </w:rPr>
                          </w:pPr>
                        </w:p>
                        <w:p>
                          <w:pPr>
                            <w:spacing w:line="276" w:lineRule="auto"/>
                            <w:ind w:firstLine="709"/>
                            <w:jc w:val="both"/>
                            <w:rPr>
                              <w:szCs w:val="24"/>
                              <w:lang w:eastAsia="lt-LT"/>
                            </w:rPr>
                          </w:pPr>
                          <w:r>
                            <w:rPr>
                              <w:szCs w:val="24"/>
                              <w:lang w:eastAsia="lt-LT"/>
                            </w:rPr>
                            <w:t xml:space="preserve">BUM skaičiaus kaitai, jų įgyvendinamoms programoms tiesioginės įtakos turi mokinių skaičius. Per 2021–2026 m. m. BUM mokinių, besiugdančių pagal IU, PU ir BU programas, skaičius sumažėjo 430 mokinių (10,1 proc.). Prasidėjus karui Ukrainoje, mokyklų grupes ir klases papildė iš Ukrainos atvykę vaikai, todėl mokinių skaičiaus mažėjimas 2022–2023 m. m. buvo minimalus. </w:t>
                          </w:r>
                        </w:p>
                        <w:p>
                          <w:pPr>
                            <w:tabs>
                              <w:tab w:val="left" w:pos="9639"/>
                            </w:tabs>
                            <w:ind w:firstLine="709"/>
                            <w:jc w:val="both"/>
                            <w:rPr>
                              <w:b/>
                            </w:rPr>
                          </w:pPr>
                        </w:p>
                        <w:sdt>
                          <w:sdtPr>
                            <w:alias w:val="lentele"/>
                            <w:tag w:val="part_dcd62d68d1e84899b1a27608a42b4c7f"/>
                            <w:lock w:val="sdtLocked"/>
                            <w:richText/>
                          </w:sdtPr>
                          <w:sdtContent>
                            <w:p>
                              <w:pPr>
                                <w:tabs>
                                  <w:tab w:val="left" w:pos="9639"/>
                                </w:tabs>
                                <w:spacing w:line="276" w:lineRule="auto"/>
                                <w:ind w:firstLine="900"/>
                                <w:jc w:val="right"/>
                                <w:rPr>
                                  <w:szCs w:val="24"/>
                                  <w:lang w:eastAsia="lt-LT"/>
                                </w:rPr>
                              </w:pPr>
                              <w:sdt>
                                <w:sdtPr>
                                  <w:alias w:val="Numeris"/>
                                  <w:tag w:val="nr_dcd62d68d1e84899b1a27608a42b4c7f"/>
                                  <w:lock w:val="sdtLocked"/>
                                  <w:richText/>
                                </w:sdtPr>
                                <w:sdtContent>
                                  <w:r>
                                    <w:rPr>
                                      <w:szCs w:val="24"/>
                                      <w:lang w:eastAsia="lt-LT"/>
                                    </w:rPr>
                                    <w:t>16</w:t>
                                  </w:r>
                                </w:sdtContent>
                              </w:sdt>
                              <w:r>
                                <w:rPr>
                                  <w:szCs w:val="24"/>
                                  <w:lang w:eastAsia="lt-LT"/>
                                </w:rPr>
                                <w:t xml:space="preserve"> lentelė</w:t>
                              </w:r>
                            </w:p>
                            <w:p>
                              <w:pPr>
                                <w:tabs>
                                  <w:tab w:val="left" w:pos="9639"/>
                                  <w:tab w:val="left" w:pos="10800"/>
                                </w:tabs>
                                <w:ind w:firstLine="709"/>
                                <w:jc w:val="center"/>
                                <w:rPr>
                                  <w:b/>
                                  <w:color w:val="000000"/>
                                  <w:szCs w:val="24"/>
                                  <w:lang w:eastAsia="lt-LT"/>
                                </w:rPr>
                              </w:pPr>
                              <w:sdt>
                                <w:sdtPr>
                                  <w:alias w:val="Pavadinimas"/>
                                  <w:tag w:val="title_dcd62d68d1e84899b1a27608a42b4c7f"/>
                                  <w:lock w:val="sdtLocked"/>
                                  <w:richText/>
                                </w:sdtPr>
                                <w:sdtContent>
                                  <w:r>
                                    <w:rPr>
                                      <w:b/>
                                      <w:color w:val="000000"/>
                                      <w:szCs w:val="24"/>
                                      <w:lang w:eastAsia="lt-LT"/>
                                    </w:rPr>
                                    <w:t xml:space="preserve">Mokinių skaičiaus kaita Savivaldybės BUM </w:t>
                                  </w:r>
                                </w:sdtContent>
                              </w:sdt>
                            </w:p>
                            <w:tbl>
                              <w:tblPr>
                                <w:tblW w:w="94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6"/>
                                <w:gridCol w:w="1108"/>
                                <w:gridCol w:w="1108"/>
                                <w:gridCol w:w="1099"/>
                                <w:gridCol w:w="1169"/>
                                <w:gridCol w:w="1140"/>
                                <w:gridCol w:w="977"/>
                              </w:tblGrid>
                              <w:tr>
                                <w:trPr>
                                  <w:trHeight w:val="359"/>
                                  <w:jc w:val="center"/>
                                </w:trPr>
                                <w:tc>
                                  <w:tcPr>
                                    <w:tcW w:w="2876" w:type="dxa"/>
                                    <w:vMerge w:val="restart"/>
                                    <w:vAlign w:val="center"/>
                                    <w:hideMark/>
                                  </w:tcPr>
                                  <w:p>
                                    <w:pPr>
                                      <w:spacing w:line="276" w:lineRule="auto"/>
                                      <w:rPr>
                                        <w:b/>
                                        <w:bCs/>
                                        <w:color w:val="000000"/>
                                        <w:szCs w:val="24"/>
                                        <w:lang w:eastAsia="lt-LT"/>
                                      </w:rPr>
                                    </w:pPr>
                                    <w:r>
                                      <w:rPr>
                                        <w:b/>
                                        <w:bCs/>
                                        <w:color w:val="000000"/>
                                        <w:szCs w:val="24"/>
                                        <w:lang w:eastAsia="lt-LT"/>
                                      </w:rPr>
                                      <w:t>Ugdymo programos</w:t>
                                    </w:r>
                                  </w:p>
                                </w:tc>
                                <w:tc>
                                  <w:tcPr>
                                    <w:tcW w:w="5624" w:type="dxa"/>
                                    <w:gridSpan w:val="5"/>
                                    <w:vAlign w:val="center"/>
                                    <w:hideMark/>
                                  </w:tcPr>
                                  <w:p>
                                    <w:pPr>
                                      <w:spacing w:line="276" w:lineRule="auto"/>
                                      <w:jc w:val="center"/>
                                      <w:rPr>
                                        <w:b/>
                                        <w:bCs/>
                                        <w:color w:val="000000"/>
                                        <w:szCs w:val="24"/>
                                        <w:lang w:eastAsia="lt-LT"/>
                                      </w:rPr>
                                    </w:pPr>
                                    <w:r>
                                      <w:rPr>
                                        <w:b/>
                                        <w:bCs/>
                                        <w:color w:val="000000"/>
                                        <w:szCs w:val="24"/>
                                        <w:lang w:eastAsia="lt-LT"/>
                                      </w:rPr>
                                      <w:t>Mokinių skaičius</w:t>
                                    </w:r>
                                  </w:p>
                                </w:tc>
                                <w:tc>
                                  <w:tcPr>
                                    <w:tcW w:w="977" w:type="dxa"/>
                                    <w:vMerge w:val="restart"/>
                                  </w:tcPr>
                                  <w:p>
                                    <w:pPr>
                                      <w:spacing w:line="276" w:lineRule="auto"/>
                                      <w:jc w:val="center"/>
                                      <w:rPr>
                                        <w:b/>
                                        <w:bCs/>
                                        <w:color w:val="000000"/>
                                        <w:szCs w:val="24"/>
                                        <w:lang w:eastAsia="lt-LT"/>
                                      </w:rPr>
                                    </w:pPr>
                                    <w:r>
                                      <w:rPr>
                                        <w:b/>
                                        <w:bCs/>
                                        <w:color w:val="000000"/>
                                        <w:szCs w:val="24"/>
                                        <w:lang w:eastAsia="lt-LT"/>
                                      </w:rPr>
                                      <w:t>Pokytis</w:t>
                                    </w:r>
                                  </w:p>
                                </w:tc>
                              </w:tr>
                              <w:tr>
                                <w:trPr>
                                  <w:trHeight w:val="585"/>
                                  <w:jc w:val="center"/>
                                </w:trPr>
                                <w:tc>
                                  <w:tcPr>
                                    <w:tcW w:w="2876" w:type="dxa"/>
                                    <w:vMerge/>
                                    <w:vAlign w:val="center"/>
                                    <w:hideMark/>
                                  </w:tcPr>
                                  <w:p>
                                    <w:pPr>
                                      <w:spacing w:line="276" w:lineRule="auto"/>
                                      <w:rPr>
                                        <w:b/>
                                        <w:bCs/>
                                        <w:color w:val="000000"/>
                                        <w:szCs w:val="24"/>
                                        <w:lang w:eastAsia="lt-LT"/>
                                      </w:rPr>
                                    </w:pPr>
                                  </w:p>
                                </w:tc>
                                <w:tc>
                                  <w:tcPr>
                                    <w:tcW w:w="1108" w:type="dxa"/>
                                  </w:tcPr>
                                  <w:p>
                                    <w:pPr>
                                      <w:spacing w:line="276" w:lineRule="auto"/>
                                      <w:jc w:val="center"/>
                                      <w:rPr>
                                        <w:b/>
                                        <w:bCs/>
                                        <w:color w:val="000000"/>
                                        <w:szCs w:val="24"/>
                                        <w:lang w:eastAsia="lt-LT"/>
                                      </w:rPr>
                                    </w:pPr>
                                    <w:r>
                                      <w:rPr>
                                        <w:b/>
                                        <w:szCs w:val="24"/>
                                        <w:lang w:eastAsia="lt-LT"/>
                                      </w:rPr>
                                      <w:t>2021–22 m. m.</w:t>
                                    </w:r>
                                  </w:p>
                                </w:tc>
                                <w:tc>
                                  <w:tcPr>
                                    <w:tcW w:w="1108" w:type="dxa"/>
                                  </w:tcPr>
                                  <w:p>
                                    <w:pPr>
                                      <w:spacing w:line="276" w:lineRule="auto"/>
                                      <w:jc w:val="center"/>
                                      <w:rPr>
                                        <w:b/>
                                        <w:bCs/>
                                        <w:color w:val="000000"/>
                                        <w:szCs w:val="24"/>
                                        <w:lang w:eastAsia="lt-LT"/>
                                      </w:rPr>
                                    </w:pPr>
                                    <w:r>
                                      <w:rPr>
                                        <w:b/>
                                        <w:szCs w:val="24"/>
                                        <w:lang w:eastAsia="lt-LT"/>
                                      </w:rPr>
                                      <w:t>2022–23 m. m.</w:t>
                                    </w:r>
                                  </w:p>
                                </w:tc>
                                <w:tc>
                                  <w:tcPr>
                                    <w:tcW w:w="1099" w:type="dxa"/>
                                  </w:tcPr>
                                  <w:p>
                                    <w:pPr>
                                      <w:spacing w:line="276" w:lineRule="auto"/>
                                      <w:jc w:val="center"/>
                                      <w:rPr>
                                        <w:b/>
                                        <w:bCs/>
                                        <w:color w:val="000000"/>
                                        <w:szCs w:val="24"/>
                                        <w:lang w:eastAsia="lt-LT"/>
                                      </w:rPr>
                                    </w:pPr>
                                    <w:r>
                                      <w:rPr>
                                        <w:b/>
                                        <w:szCs w:val="24"/>
                                        <w:lang w:eastAsia="lt-LT"/>
                                      </w:rPr>
                                      <w:t>2023–24 m. m.</w:t>
                                    </w:r>
                                  </w:p>
                                </w:tc>
                                <w:tc>
                                  <w:tcPr>
                                    <w:tcW w:w="1169" w:type="dxa"/>
                                  </w:tcPr>
                                  <w:p>
                                    <w:pPr>
                                      <w:spacing w:line="276" w:lineRule="auto"/>
                                      <w:jc w:val="center"/>
                                      <w:rPr>
                                        <w:b/>
                                        <w:bCs/>
                                        <w:color w:val="000000"/>
                                        <w:szCs w:val="24"/>
                                        <w:lang w:eastAsia="lt-LT"/>
                                      </w:rPr>
                                    </w:pPr>
                                    <w:r>
                                      <w:rPr>
                                        <w:b/>
                                        <w:szCs w:val="24"/>
                                        <w:lang w:eastAsia="lt-LT"/>
                                      </w:rPr>
                                      <w:t>2024–25 m. m.</w:t>
                                    </w:r>
                                  </w:p>
                                </w:tc>
                                <w:tc>
                                  <w:tcPr>
                                    <w:tcW w:w="1140" w:type="dxa"/>
                                  </w:tcPr>
                                  <w:p>
                                    <w:pPr>
                                      <w:spacing w:line="276" w:lineRule="auto"/>
                                      <w:jc w:val="center"/>
                                      <w:rPr>
                                        <w:b/>
                                        <w:bCs/>
                                        <w:color w:val="000000"/>
                                        <w:szCs w:val="24"/>
                                        <w:lang w:eastAsia="lt-LT"/>
                                      </w:rPr>
                                    </w:pPr>
                                    <w:r>
                                      <w:rPr>
                                        <w:b/>
                                        <w:szCs w:val="24"/>
                                        <w:lang w:eastAsia="lt-LT"/>
                                      </w:rPr>
                                      <w:t>2025–26 m. m.</w:t>
                                    </w:r>
                                  </w:p>
                                </w:tc>
                                <w:tc>
                                  <w:tcPr>
                                    <w:tcW w:w="977" w:type="dxa"/>
                                    <w:vMerge/>
                                  </w:tcPr>
                                  <w:p>
                                    <w:pPr>
                                      <w:spacing w:line="276" w:lineRule="auto"/>
                                      <w:jc w:val="center"/>
                                      <w:rPr>
                                        <w:b/>
                                        <w:bCs/>
                                        <w:color w:val="000000"/>
                                        <w:szCs w:val="24"/>
                                        <w:lang w:eastAsia="lt-LT"/>
                                      </w:rPr>
                                    </w:pPr>
                                  </w:p>
                                </w:tc>
                              </w:tr>
                              <w:tr>
                                <w:trPr>
                                  <w:trHeight w:hRule="exact" w:val="454"/>
                                  <w:jc w:val="center"/>
                                </w:trPr>
                                <w:tc>
                                  <w:tcPr>
                                    <w:tcW w:w="2876" w:type="dxa"/>
                                    <w:shd w:val="clear" w:color="000000" w:fill="FFFFFF"/>
                                    <w:vAlign w:val="center"/>
                                    <w:hideMark/>
                                  </w:tcPr>
                                  <w:p>
                                    <w:pPr>
                                      <w:spacing w:line="276" w:lineRule="auto"/>
                                      <w:rPr>
                                        <w:color w:val="000000"/>
                                        <w:szCs w:val="24"/>
                                        <w:lang w:eastAsia="lt-LT"/>
                                      </w:rPr>
                                    </w:pPr>
                                    <w:r>
                                      <w:rPr>
                                        <w:color w:val="000000"/>
                                        <w:szCs w:val="24"/>
                                        <w:lang w:eastAsia="lt-LT"/>
                                      </w:rPr>
                                      <w:t xml:space="preserve">Ikimokyklinis ugdymas </w:t>
                                    </w:r>
                                  </w:p>
                                </w:tc>
                                <w:tc>
                                  <w:tcPr>
                                    <w:tcW w:w="1108" w:type="dxa"/>
                                    <w:vAlign w:val="center"/>
                                  </w:tcPr>
                                  <w:p>
                                    <w:pPr>
                                      <w:spacing w:line="276" w:lineRule="auto"/>
                                      <w:jc w:val="center"/>
                                      <w:rPr>
                                        <w:color w:val="000000"/>
                                        <w:szCs w:val="24"/>
                                        <w:lang w:eastAsia="lt-LT"/>
                                      </w:rPr>
                                    </w:pPr>
                                    <w:r>
                                      <w:rPr>
                                        <w:color w:val="000000"/>
                                        <w:szCs w:val="24"/>
                                        <w:lang w:eastAsia="lt-LT"/>
                                      </w:rPr>
                                      <w:t>203</w:t>
                                    </w:r>
                                  </w:p>
                                </w:tc>
                                <w:tc>
                                  <w:tcPr>
                                    <w:tcW w:w="1108" w:type="dxa"/>
                                    <w:vAlign w:val="center"/>
                                  </w:tcPr>
                                  <w:p>
                                    <w:pPr>
                                      <w:spacing w:line="276" w:lineRule="auto"/>
                                      <w:jc w:val="center"/>
                                      <w:rPr>
                                        <w:color w:val="000000"/>
                                        <w:szCs w:val="24"/>
                                        <w:lang w:eastAsia="lt-LT"/>
                                      </w:rPr>
                                    </w:pPr>
                                    <w:r>
                                      <w:rPr>
                                        <w:color w:val="000000"/>
                                        <w:szCs w:val="24"/>
                                        <w:lang w:eastAsia="lt-LT"/>
                                      </w:rPr>
                                      <w:t>205</w:t>
                                    </w:r>
                                  </w:p>
                                </w:tc>
                                <w:tc>
                                  <w:tcPr>
                                    <w:tcW w:w="1099" w:type="dxa"/>
                                    <w:vAlign w:val="center"/>
                                  </w:tcPr>
                                  <w:p>
                                    <w:pPr>
                                      <w:spacing w:line="276" w:lineRule="auto"/>
                                      <w:jc w:val="center"/>
                                      <w:rPr>
                                        <w:color w:val="000000"/>
                                        <w:szCs w:val="24"/>
                                        <w:lang w:eastAsia="lt-LT"/>
                                      </w:rPr>
                                    </w:pPr>
                                    <w:r>
                                      <w:rPr>
                                        <w:color w:val="000000"/>
                                        <w:szCs w:val="24"/>
                                        <w:lang w:eastAsia="lt-LT"/>
                                      </w:rPr>
                                      <w:t>196</w:t>
                                    </w:r>
                                  </w:p>
                                </w:tc>
                                <w:tc>
                                  <w:tcPr>
                                    <w:tcW w:w="1169" w:type="dxa"/>
                                    <w:vAlign w:val="center"/>
                                  </w:tcPr>
                                  <w:p>
                                    <w:pPr>
                                      <w:spacing w:line="276" w:lineRule="auto"/>
                                      <w:jc w:val="center"/>
                                      <w:rPr>
                                        <w:color w:val="000000"/>
                                        <w:szCs w:val="24"/>
                                        <w:lang w:eastAsia="lt-LT"/>
                                      </w:rPr>
                                    </w:pPr>
                                    <w:r>
                                      <w:rPr>
                                        <w:color w:val="000000"/>
                                        <w:szCs w:val="24"/>
                                        <w:lang w:eastAsia="lt-LT"/>
                                      </w:rPr>
                                      <w:t>202</w:t>
                                    </w:r>
                                  </w:p>
                                </w:tc>
                                <w:tc>
                                  <w:tcPr>
                                    <w:tcW w:w="1140" w:type="dxa"/>
                                    <w:vAlign w:val="center"/>
                                  </w:tcPr>
                                  <w:p>
                                    <w:pPr>
                                      <w:spacing w:line="276" w:lineRule="auto"/>
                                      <w:jc w:val="center"/>
                                      <w:rPr>
                                        <w:color w:val="000000"/>
                                        <w:szCs w:val="24"/>
                                        <w:lang w:eastAsia="lt-LT"/>
                                      </w:rPr>
                                    </w:pPr>
                                    <w:r>
                                      <w:rPr>
                                        <w:color w:val="000000"/>
                                        <w:szCs w:val="24"/>
                                        <w:lang w:eastAsia="lt-LT"/>
                                      </w:rPr>
                                      <w:t>196</w:t>
                                    </w:r>
                                  </w:p>
                                </w:tc>
                                <w:tc>
                                  <w:tcPr>
                                    <w:tcW w:w="977" w:type="dxa"/>
                                    <w:vAlign w:val="center"/>
                                  </w:tcPr>
                                  <w:p>
                                    <w:pPr>
                                      <w:spacing w:line="276" w:lineRule="auto"/>
                                      <w:jc w:val="center"/>
                                      <w:rPr>
                                        <w:color w:val="000000"/>
                                        <w:szCs w:val="24"/>
                                        <w:lang w:eastAsia="lt-LT"/>
                                      </w:rPr>
                                    </w:pPr>
                                    <w:r>
                                      <w:rPr>
                                        <w:color w:val="000000"/>
                                        <w:szCs w:val="24"/>
                                        <w:lang w:eastAsia="lt-LT"/>
                                      </w:rPr>
                                      <w:t>-7</w:t>
                                    </w:r>
                                  </w:p>
                                </w:tc>
                              </w:tr>
                              <w:tr>
                                <w:trPr>
                                  <w:trHeight w:hRule="exact" w:val="454"/>
                                  <w:jc w:val="center"/>
                                </w:trPr>
                                <w:tc>
                                  <w:tcPr>
                                    <w:tcW w:w="2876" w:type="dxa"/>
                                    <w:shd w:val="clear" w:color="000000" w:fill="FFFFFF"/>
                                    <w:vAlign w:val="center"/>
                                    <w:hideMark/>
                                  </w:tcPr>
                                  <w:p>
                                    <w:pPr>
                                      <w:spacing w:line="276" w:lineRule="auto"/>
                                      <w:rPr>
                                        <w:color w:val="000000"/>
                                        <w:szCs w:val="24"/>
                                        <w:lang w:eastAsia="lt-LT"/>
                                      </w:rPr>
                                    </w:pPr>
                                    <w:r>
                                      <w:rPr>
                                        <w:color w:val="000000"/>
                                        <w:szCs w:val="24"/>
                                        <w:lang w:eastAsia="lt-LT"/>
                                      </w:rPr>
                                      <w:t xml:space="preserve">Priešmokyklinis ugdymas </w:t>
                                    </w:r>
                                  </w:p>
                                </w:tc>
                                <w:tc>
                                  <w:tcPr>
                                    <w:tcW w:w="1108" w:type="dxa"/>
                                    <w:shd w:val="clear" w:color="000000" w:fill="FFFFFF"/>
                                    <w:vAlign w:val="center"/>
                                  </w:tcPr>
                                  <w:p>
                                    <w:pPr>
                                      <w:spacing w:line="276" w:lineRule="auto"/>
                                      <w:jc w:val="center"/>
                                      <w:rPr>
                                        <w:color w:val="000000"/>
                                        <w:szCs w:val="24"/>
                                        <w:lang w:eastAsia="lt-LT"/>
                                      </w:rPr>
                                    </w:pPr>
                                    <w:r>
                                      <w:rPr>
                                        <w:color w:val="000000"/>
                                        <w:szCs w:val="24"/>
                                        <w:lang w:eastAsia="lt-LT"/>
                                      </w:rPr>
                                      <w:t>267</w:t>
                                    </w:r>
                                  </w:p>
                                </w:tc>
                                <w:tc>
                                  <w:tcPr>
                                    <w:tcW w:w="1108" w:type="dxa"/>
                                    <w:vAlign w:val="center"/>
                                  </w:tcPr>
                                  <w:p>
                                    <w:pPr>
                                      <w:spacing w:line="276" w:lineRule="auto"/>
                                      <w:jc w:val="center"/>
                                      <w:rPr>
                                        <w:color w:val="000000"/>
                                        <w:szCs w:val="24"/>
                                        <w:lang w:eastAsia="lt-LT"/>
                                      </w:rPr>
                                    </w:pPr>
                                    <w:r>
                                      <w:rPr>
                                        <w:color w:val="000000"/>
                                        <w:szCs w:val="24"/>
                                        <w:lang w:eastAsia="lt-LT"/>
                                      </w:rPr>
                                      <w:t>285</w:t>
                                    </w:r>
                                  </w:p>
                                </w:tc>
                                <w:tc>
                                  <w:tcPr>
                                    <w:tcW w:w="1099" w:type="dxa"/>
                                    <w:vAlign w:val="center"/>
                                  </w:tcPr>
                                  <w:p>
                                    <w:pPr>
                                      <w:spacing w:line="276" w:lineRule="auto"/>
                                      <w:jc w:val="center"/>
                                      <w:rPr>
                                        <w:color w:val="000000"/>
                                        <w:szCs w:val="24"/>
                                        <w:lang w:eastAsia="lt-LT"/>
                                      </w:rPr>
                                    </w:pPr>
                                    <w:r>
                                      <w:rPr>
                                        <w:color w:val="000000"/>
                                        <w:szCs w:val="24"/>
                                        <w:lang w:eastAsia="lt-LT"/>
                                      </w:rPr>
                                      <w:t>227</w:t>
                                    </w:r>
                                  </w:p>
                                </w:tc>
                                <w:tc>
                                  <w:tcPr>
                                    <w:tcW w:w="1169" w:type="dxa"/>
                                    <w:vAlign w:val="center"/>
                                  </w:tcPr>
                                  <w:p>
                                    <w:pPr>
                                      <w:spacing w:line="276" w:lineRule="auto"/>
                                      <w:jc w:val="center"/>
                                      <w:rPr>
                                        <w:color w:val="000000"/>
                                        <w:szCs w:val="24"/>
                                        <w:lang w:eastAsia="lt-LT"/>
                                      </w:rPr>
                                    </w:pPr>
                                    <w:r>
                                      <w:rPr>
                                        <w:color w:val="000000"/>
                                        <w:szCs w:val="24"/>
                                        <w:lang w:eastAsia="lt-LT"/>
                                      </w:rPr>
                                      <w:t>210</w:t>
                                    </w:r>
                                  </w:p>
                                </w:tc>
                                <w:tc>
                                  <w:tcPr>
                                    <w:tcW w:w="1140" w:type="dxa"/>
                                    <w:vAlign w:val="center"/>
                                  </w:tcPr>
                                  <w:p>
                                    <w:pPr>
                                      <w:spacing w:line="276" w:lineRule="auto"/>
                                      <w:jc w:val="center"/>
                                      <w:rPr>
                                        <w:color w:val="000000"/>
                                        <w:szCs w:val="24"/>
                                        <w:lang w:eastAsia="lt-LT"/>
                                      </w:rPr>
                                    </w:pPr>
                                    <w:r>
                                      <w:rPr>
                                        <w:color w:val="000000"/>
                                        <w:szCs w:val="24"/>
                                        <w:lang w:eastAsia="lt-LT"/>
                                      </w:rPr>
                                      <w:t>217</w:t>
                                    </w:r>
                                  </w:p>
                                </w:tc>
                                <w:tc>
                                  <w:tcPr>
                                    <w:tcW w:w="977" w:type="dxa"/>
                                    <w:vAlign w:val="center"/>
                                  </w:tcPr>
                                  <w:p>
                                    <w:pPr>
                                      <w:spacing w:line="276" w:lineRule="auto"/>
                                      <w:jc w:val="center"/>
                                      <w:rPr>
                                        <w:color w:val="000000"/>
                                        <w:szCs w:val="24"/>
                                        <w:lang w:eastAsia="lt-LT"/>
                                      </w:rPr>
                                    </w:pPr>
                                    <w:r>
                                      <w:rPr>
                                        <w:color w:val="000000"/>
                                        <w:szCs w:val="24"/>
                                        <w:lang w:eastAsia="lt-LT"/>
                                      </w:rPr>
                                      <w:t>-50</w:t>
                                    </w:r>
                                  </w:p>
                                </w:tc>
                              </w:tr>
                              <w:tr>
                                <w:trPr>
                                  <w:trHeight w:hRule="exact" w:val="454"/>
                                  <w:jc w:val="center"/>
                                </w:trPr>
                                <w:tc>
                                  <w:tcPr>
                                    <w:tcW w:w="2876" w:type="dxa"/>
                                    <w:shd w:val="clear" w:color="000000" w:fill="FFFFFF"/>
                                    <w:vAlign w:val="center"/>
                                  </w:tcPr>
                                  <w:p>
                                    <w:pPr>
                                      <w:spacing w:line="276" w:lineRule="auto"/>
                                      <w:rPr>
                                        <w:color w:val="000000"/>
                                        <w:szCs w:val="24"/>
                                        <w:lang w:eastAsia="lt-LT"/>
                                      </w:rPr>
                                    </w:pPr>
                                    <w:r>
                                      <w:rPr>
                                        <w:color w:val="000000"/>
                                        <w:szCs w:val="24"/>
                                        <w:lang w:eastAsia="lt-LT"/>
                                      </w:rPr>
                                      <w:t>Bendrasis ugdymas</w:t>
                                    </w:r>
                                  </w:p>
                                </w:tc>
                                <w:tc>
                                  <w:tcPr>
                                    <w:tcW w:w="1108" w:type="dxa"/>
                                    <w:shd w:val="clear" w:color="000000" w:fill="FFFFFF"/>
                                    <w:vAlign w:val="center"/>
                                  </w:tcPr>
                                  <w:p>
                                    <w:pPr>
                                      <w:spacing w:line="276" w:lineRule="auto"/>
                                      <w:jc w:val="center"/>
                                      <w:rPr>
                                        <w:color w:val="000000"/>
                                        <w:szCs w:val="24"/>
                                        <w:lang w:eastAsia="lt-LT"/>
                                      </w:rPr>
                                    </w:pPr>
                                    <w:r>
                                      <w:rPr>
                                        <w:color w:val="000000"/>
                                        <w:szCs w:val="24"/>
                                        <w:lang w:eastAsia="lt-LT"/>
                                      </w:rPr>
                                      <w:t>3768</w:t>
                                    </w:r>
                                  </w:p>
                                </w:tc>
                                <w:tc>
                                  <w:tcPr>
                                    <w:tcW w:w="1108" w:type="dxa"/>
                                    <w:vAlign w:val="center"/>
                                  </w:tcPr>
                                  <w:p>
                                    <w:pPr>
                                      <w:spacing w:line="276" w:lineRule="auto"/>
                                      <w:jc w:val="center"/>
                                      <w:rPr>
                                        <w:color w:val="000000"/>
                                        <w:szCs w:val="24"/>
                                      </w:rPr>
                                    </w:pPr>
                                    <w:r>
                                      <w:rPr>
                                        <w:color w:val="000000"/>
                                        <w:szCs w:val="24"/>
                                      </w:rPr>
                                      <w:t>3763</w:t>
                                    </w:r>
                                  </w:p>
                                </w:tc>
                                <w:tc>
                                  <w:tcPr>
                                    <w:tcW w:w="1099" w:type="dxa"/>
                                    <w:vAlign w:val="center"/>
                                  </w:tcPr>
                                  <w:p>
                                    <w:pPr>
                                      <w:spacing w:line="276" w:lineRule="auto"/>
                                      <w:jc w:val="center"/>
                                      <w:rPr>
                                        <w:color w:val="000000"/>
                                        <w:szCs w:val="24"/>
                                      </w:rPr>
                                    </w:pPr>
                                    <w:r>
                                      <w:rPr>
                                        <w:color w:val="000000"/>
                                        <w:szCs w:val="24"/>
                                      </w:rPr>
                                      <w:t>3679</w:t>
                                    </w:r>
                                  </w:p>
                                </w:tc>
                                <w:tc>
                                  <w:tcPr>
                                    <w:tcW w:w="1169" w:type="dxa"/>
                                    <w:vAlign w:val="center"/>
                                  </w:tcPr>
                                  <w:p>
                                    <w:pPr>
                                      <w:spacing w:line="276" w:lineRule="auto"/>
                                      <w:jc w:val="center"/>
                                      <w:rPr>
                                        <w:color w:val="000000"/>
                                        <w:szCs w:val="24"/>
                                      </w:rPr>
                                    </w:pPr>
                                    <w:r>
                                      <w:rPr>
                                        <w:color w:val="000000"/>
                                        <w:szCs w:val="24"/>
                                      </w:rPr>
                                      <w:t>3514</w:t>
                                    </w:r>
                                  </w:p>
                                </w:tc>
                                <w:tc>
                                  <w:tcPr>
                                    <w:tcW w:w="1140" w:type="dxa"/>
                                    <w:vAlign w:val="center"/>
                                  </w:tcPr>
                                  <w:p>
                                    <w:pPr>
                                      <w:spacing w:line="276" w:lineRule="auto"/>
                                      <w:jc w:val="center"/>
                                      <w:rPr>
                                        <w:color w:val="000000"/>
                                        <w:szCs w:val="24"/>
                                      </w:rPr>
                                    </w:pPr>
                                    <w:r>
                                      <w:rPr>
                                        <w:color w:val="000000"/>
                                        <w:szCs w:val="24"/>
                                      </w:rPr>
                                      <w:t>3395</w:t>
                                    </w:r>
                                  </w:p>
                                </w:tc>
                                <w:tc>
                                  <w:tcPr>
                                    <w:tcW w:w="977" w:type="dxa"/>
                                    <w:vAlign w:val="center"/>
                                  </w:tcPr>
                                  <w:p>
                                    <w:pPr>
                                      <w:spacing w:line="276" w:lineRule="auto"/>
                                      <w:jc w:val="center"/>
                                      <w:rPr>
                                        <w:color w:val="000000"/>
                                        <w:szCs w:val="24"/>
                                      </w:rPr>
                                    </w:pPr>
                                    <w:r>
                                      <w:rPr>
                                        <w:color w:val="000000"/>
                                        <w:szCs w:val="24"/>
                                      </w:rPr>
                                      <w:t>-373</w:t>
                                    </w:r>
                                  </w:p>
                                </w:tc>
                              </w:tr>
                              <w:tr>
                                <w:trPr>
                                  <w:trHeight w:hRule="exact" w:val="454"/>
                                  <w:jc w:val="center"/>
                                </w:trPr>
                                <w:tc>
                                  <w:tcPr>
                                    <w:tcW w:w="2876" w:type="dxa"/>
                                    <w:shd w:val="clear" w:color="auto" w:fill="C6D9F1" w:themeFill="text2" w:themeFillTint="33"/>
                                    <w:vAlign w:val="center"/>
                                    <w:hideMark/>
                                  </w:tcPr>
                                  <w:p>
                                    <w:pPr>
                                      <w:spacing w:line="276" w:lineRule="auto"/>
                                      <w:rPr>
                                        <w:b/>
                                        <w:bCs/>
                                        <w:color w:val="000000"/>
                                        <w:szCs w:val="24"/>
                                        <w:lang w:eastAsia="lt-LT"/>
                                      </w:rPr>
                                    </w:pPr>
                                    <w:r>
                                      <w:rPr>
                                        <w:b/>
                                        <w:bCs/>
                                        <w:color w:val="000000"/>
                                        <w:szCs w:val="24"/>
                                        <w:lang w:eastAsia="lt-LT"/>
                                      </w:rPr>
                                      <w:t>Bendras mokinių skaičius</w:t>
                                    </w:r>
                                  </w:p>
                                </w:tc>
                                <w:tc>
                                  <w:tcPr>
                                    <w:tcW w:w="1108" w:type="dxa"/>
                                    <w:shd w:val="clear" w:color="000000" w:fill="C6D9F1"/>
                                    <w:vAlign w:val="center"/>
                                  </w:tcPr>
                                  <w:p>
                                    <w:pPr>
                                      <w:spacing w:line="276" w:lineRule="auto"/>
                                      <w:jc w:val="center"/>
                                      <w:rPr>
                                        <w:b/>
                                        <w:bCs/>
                                        <w:color w:val="000000"/>
                                        <w:szCs w:val="24"/>
                                        <w:lang w:eastAsia="lt-LT"/>
                                      </w:rPr>
                                    </w:pPr>
                                    <w:r>
                                      <w:rPr>
                                        <w:b/>
                                        <w:bCs/>
                                        <w:color w:val="000000"/>
                                        <w:szCs w:val="22"/>
                                      </w:rPr>
                                      <w:t>4238</w:t>
                                    </w:r>
                                  </w:p>
                                </w:tc>
                                <w:tc>
                                  <w:tcPr>
                                    <w:tcW w:w="1108" w:type="dxa"/>
                                    <w:shd w:val="clear" w:color="000000" w:fill="C6D9F1"/>
                                    <w:vAlign w:val="center"/>
                                  </w:tcPr>
                                  <w:p>
                                    <w:pPr>
                                      <w:spacing w:line="276" w:lineRule="auto"/>
                                      <w:jc w:val="center"/>
                                      <w:rPr>
                                        <w:b/>
                                        <w:bCs/>
                                        <w:color w:val="000000"/>
                                        <w:szCs w:val="24"/>
                                        <w:lang w:eastAsia="lt-LT"/>
                                      </w:rPr>
                                    </w:pPr>
                                    <w:r>
                                      <w:rPr>
                                        <w:b/>
                                        <w:bCs/>
                                        <w:color w:val="000000"/>
                                        <w:szCs w:val="22"/>
                                      </w:rPr>
                                      <w:t>4253</w:t>
                                    </w:r>
                                  </w:p>
                                </w:tc>
                                <w:tc>
                                  <w:tcPr>
                                    <w:tcW w:w="1099" w:type="dxa"/>
                                    <w:shd w:val="clear" w:color="000000" w:fill="C6D9F1"/>
                                    <w:vAlign w:val="center"/>
                                  </w:tcPr>
                                  <w:p>
                                    <w:pPr>
                                      <w:spacing w:line="276" w:lineRule="auto"/>
                                      <w:jc w:val="center"/>
                                      <w:rPr>
                                        <w:b/>
                                        <w:bCs/>
                                        <w:color w:val="000000"/>
                                        <w:szCs w:val="24"/>
                                        <w:lang w:eastAsia="lt-LT"/>
                                      </w:rPr>
                                    </w:pPr>
                                    <w:r>
                                      <w:rPr>
                                        <w:b/>
                                        <w:bCs/>
                                        <w:color w:val="000000"/>
                                        <w:szCs w:val="22"/>
                                      </w:rPr>
                                      <w:t>4102</w:t>
                                    </w:r>
                                  </w:p>
                                </w:tc>
                                <w:tc>
                                  <w:tcPr>
                                    <w:tcW w:w="1169" w:type="dxa"/>
                                    <w:shd w:val="clear" w:color="000000" w:fill="C6D9F1"/>
                                    <w:vAlign w:val="center"/>
                                  </w:tcPr>
                                  <w:p>
                                    <w:pPr>
                                      <w:spacing w:line="276" w:lineRule="auto"/>
                                      <w:jc w:val="center"/>
                                      <w:rPr>
                                        <w:b/>
                                        <w:bCs/>
                                        <w:color w:val="000000"/>
                                        <w:szCs w:val="24"/>
                                        <w:lang w:eastAsia="lt-LT"/>
                                      </w:rPr>
                                    </w:pPr>
                                    <w:r>
                                      <w:rPr>
                                        <w:b/>
                                        <w:bCs/>
                                        <w:color w:val="000000"/>
                                        <w:szCs w:val="22"/>
                                      </w:rPr>
                                      <w:t>3926</w:t>
                                    </w:r>
                                  </w:p>
                                </w:tc>
                                <w:tc>
                                  <w:tcPr>
                                    <w:tcW w:w="1140" w:type="dxa"/>
                                    <w:shd w:val="clear" w:color="000000" w:fill="C6D9F1"/>
                                    <w:vAlign w:val="center"/>
                                  </w:tcPr>
                                  <w:p>
                                    <w:pPr>
                                      <w:spacing w:line="276" w:lineRule="auto"/>
                                      <w:jc w:val="center"/>
                                      <w:rPr>
                                        <w:b/>
                                        <w:bCs/>
                                        <w:color w:val="000000"/>
                                        <w:szCs w:val="24"/>
                                        <w:lang w:eastAsia="lt-LT"/>
                                      </w:rPr>
                                    </w:pPr>
                                    <w:r>
                                      <w:rPr>
                                        <w:b/>
                                        <w:bCs/>
                                        <w:color w:val="000000"/>
                                        <w:szCs w:val="24"/>
                                        <w:lang w:eastAsia="lt-LT"/>
                                      </w:rPr>
                                      <w:t>3808</w:t>
                                    </w:r>
                                  </w:p>
                                </w:tc>
                                <w:tc>
                                  <w:tcPr>
                                    <w:tcW w:w="977" w:type="dxa"/>
                                    <w:shd w:val="clear" w:color="000000" w:fill="C6D9F1"/>
                                    <w:vAlign w:val="center"/>
                                  </w:tcPr>
                                  <w:p>
                                    <w:pPr>
                                      <w:spacing w:line="276" w:lineRule="auto"/>
                                      <w:jc w:val="center"/>
                                      <w:rPr>
                                        <w:b/>
                                        <w:bCs/>
                                        <w:color w:val="000000"/>
                                        <w:szCs w:val="22"/>
                                      </w:rPr>
                                    </w:pPr>
                                    <w:r>
                                      <w:rPr>
                                        <w:b/>
                                        <w:bCs/>
                                        <w:color w:val="000000"/>
                                        <w:szCs w:val="22"/>
                                      </w:rPr>
                                      <w:t>-430</w:t>
                                    </w:r>
                                  </w:p>
                                </w:tc>
                              </w:tr>
                            </w:tbl>
                            <w:p/>
                          </w:sdtContent>
                        </w:sdt>
                        <w:sdt>
                          <w:sdtPr>
                            <w:alias w:val="pastraipa"/>
                            <w:tag w:val="part_21fd014113eb40a883e5e17775d9d05e"/>
                            <w:lock w:val="sdtLocked"/>
                            <w:richText/>
                          </w:sdtPr>
                          <w:sdtContent>
                            <w:p>
                              <w:pPr>
                                <w:tabs>
                                  <w:tab w:val="left" w:pos="993"/>
                                  <w:tab w:val="left" w:pos="9639"/>
                                </w:tabs>
                                <w:spacing w:line="276" w:lineRule="auto"/>
                                <w:jc w:val="right"/>
                                <w:rPr>
                                  <w:szCs w:val="24"/>
                                </w:rPr>
                              </w:pPr>
                              <w:r>
                                <w:rPr>
                                  <w:i/>
                                  <w:color w:val="000000"/>
                                  <w:szCs w:val="24"/>
                                  <w:shd w:val="clear" w:color="auto" w:fill="FFFFFF"/>
                                  <w:lang w:eastAsia="lt-LT"/>
                                </w:rPr>
                                <w:t>Duomenų šaltinis: ŠVIS</w:t>
                              </w:r>
                            </w:p>
                            <w:p>
                              <w:pPr>
                                <w:tabs>
                                  <w:tab w:val="left" w:pos="9639"/>
                                  <w:tab w:val="left" w:pos="10800"/>
                                </w:tabs>
                                <w:spacing w:line="276" w:lineRule="auto"/>
                                <w:ind w:firstLine="709"/>
                                <w:jc w:val="both"/>
                                <w:rPr>
                                  <w:szCs w:val="24"/>
                                  <w:lang w:eastAsia="lt-LT"/>
                                </w:rPr>
                              </w:pPr>
                            </w:p>
                          </w:sdtContent>
                        </w:sdt>
                        <w:sdt>
                          <w:sdtPr>
                            <w:alias w:val="pastraipa"/>
                            <w:tag w:val="part_776dd3e0d56c49acbf265e84f85a8deb"/>
                            <w:lock w:val="sdtLocked"/>
                            <w:richText/>
                          </w:sdtPr>
                          <w:sdtContent>
                            <w:p>
                              <w:pPr>
                                <w:tabs>
                                  <w:tab w:val="left" w:pos="9639"/>
                                  <w:tab w:val="left" w:pos="10800"/>
                                </w:tabs>
                                <w:spacing w:line="276" w:lineRule="auto"/>
                                <w:ind w:firstLine="709"/>
                                <w:jc w:val="both"/>
                                <w:rPr>
                                  <w:szCs w:val="24"/>
                                  <w:lang w:eastAsia="lt-LT"/>
                                </w:rPr>
                              </w:pPr>
                              <w:r>
                                <w:rPr>
                                  <w:szCs w:val="24"/>
                                  <w:lang w:eastAsia="lt-LT"/>
                                </w:rPr>
                                <w:t xml:space="preserve">Analizuojant mokinių skaičiaus pokytį BUM nuo 2021 m. didžiausias mokinių skaičiaus mažėjimas stebimas Alksniupių pagrindinėje mokykloje – mokinių skaičius sumažėjo 29,3 proc., Grinkiškio Jono Poderio pagrindinėje mokykloje – 29,2 proc., </w:t>
                              </w:r>
                              <w:r>
                                <w:rPr>
                                  <w:szCs w:val="22"/>
                                </w:rPr>
                                <w:t>Šiaulėnų Marcelino Šikšnio gimnazijoje</w:t>
                              </w:r>
                              <w:r>
                                <w:rPr>
                                  <w:szCs w:val="24"/>
                                  <w:lang w:eastAsia="lt-LT"/>
                                </w:rPr>
                                <w:t xml:space="preserve"> – 28,9 proc., </w:t>
                              </w:r>
                              <w:r>
                                <w:rPr>
                                  <w:szCs w:val="22"/>
                                </w:rPr>
                                <w:t>Sidabravo pagrindinėje mokykloje</w:t>
                              </w:r>
                              <w:r>
                                <w:rPr>
                                  <w:szCs w:val="24"/>
                                  <w:lang w:eastAsia="lt-LT"/>
                                </w:rPr>
                                <w:t xml:space="preserve"> – 26,5 proc. </w:t>
                              </w:r>
                              <w:r>
                                <w:rPr>
                                  <w:szCs w:val="22"/>
                                </w:rPr>
                                <w:t>Sidabravo</w:t>
                              </w:r>
                              <w:r>
                                <w:rPr>
                                  <w:szCs w:val="24"/>
                                  <w:lang w:eastAsia="lt-LT"/>
                                </w:rPr>
                                <w:t xml:space="preserve"> ir Grinkiškio Jono Poderio pagrindinėse mokykloje didesnį mokinių skaičiaus mažėjimą iš dalies lėmė 2024 m. įvykdytas mokyklos tipo keitimas iš gimnazijos į pagrindinę mokyklą.</w:t>
                              </w:r>
                              <w:r>
                                <w:rPr>
                                  <w:szCs w:val="22"/>
                                </w:rPr>
                                <w:t xml:space="preserve"> Alksniupių pagrindinės mokyklos ir</w:t>
                              </w:r>
                              <w:r>
                                <w:rPr>
                                  <w:szCs w:val="24"/>
                                  <w:lang w:eastAsia="lt-LT"/>
                                </w:rPr>
                                <w:t xml:space="preserve"> </w:t>
                              </w:r>
                              <w:r>
                                <w:rPr>
                                  <w:szCs w:val="22"/>
                                </w:rPr>
                                <w:t>Šiaulėnų Marcelino Šikšnio gimnazijos</w:t>
                              </w:r>
                              <w:r>
                                <w:rPr>
                                  <w:szCs w:val="24"/>
                                  <w:lang w:eastAsia="lt-LT"/>
                                </w:rPr>
                                <w:t xml:space="preserve"> mokinių mažėjimą lėmė tik natūralios aplinkybės: sistemingai mažėjantis gimstamumas, </w:t>
                              </w:r>
                              <w:r>
                                <w:rPr>
                                  <w:bCs/>
                                  <w:szCs w:val="24"/>
                                  <w:lang w:eastAsia="lt-LT"/>
                                </w:rPr>
                                <w:t xml:space="preserve">didėjantis profesinio mokymo populiarumas </w:t>
                              </w:r>
                              <w:r>
                                <w:rPr>
                                  <w:szCs w:val="24"/>
                                  <w:lang w:eastAsia="lt-LT"/>
                                </w:rPr>
                                <w:t>ir pan.</w:t>
                              </w:r>
                            </w:p>
                          </w:sdtContent>
                        </w:sdt>
                        <w:sdt>
                          <w:sdtPr>
                            <w:alias w:val="pastraipa"/>
                            <w:tag w:val="part_f202dedd398746ee8f4ecac87e4c4332"/>
                            <w:lock w:val="sdtLocked"/>
                            <w:richText/>
                          </w:sdtPr>
                          <w:sdtContent>
                            <w:p>
                              <w:pPr>
                                <w:tabs>
                                  <w:tab w:val="left" w:pos="426"/>
                                  <w:tab w:val="left" w:pos="1134"/>
                                </w:tabs>
                                <w:spacing w:line="276" w:lineRule="auto"/>
                                <w:ind w:firstLine="709"/>
                                <w:jc w:val="both"/>
                                <w:rPr>
                                  <w:bCs/>
                                  <w:szCs w:val="24"/>
                                </w:rPr>
                              </w:pPr>
                              <w:r>
                                <w:rPr>
                                  <w:szCs w:val="24"/>
                                  <w:lang w:val="pt-BR" w:eastAsia="lt-LT"/>
                                </w:rPr>
                                <w:t xml:space="preserve">Nuo 2021 m. </w:t>
                              </w:r>
                              <w:r>
                                <w:rPr>
                                  <w:szCs w:val="24"/>
                                  <w:lang w:eastAsia="lt-LT"/>
                                </w:rPr>
                                <w:t>dvie</w:t>
                              </w:r>
                              <w:r>
                                <w:rPr>
                                  <w:bCs/>
                                  <w:szCs w:val="24"/>
                                  <w:lang w:eastAsia="lt-LT"/>
                                </w:rPr>
                                <w:t xml:space="preserve">jose BUM mokinių skaičius padidėjo: 7,7 proc. </w:t>
                              </w:r>
                              <w:r>
                                <w:rPr>
                                  <w:bCs/>
                                  <w:color w:val="000000"/>
                                </w:rPr>
                                <w:t xml:space="preserve">Baisogalos gimnazijoje, 3,6 proc. – </w:t>
                              </w:r>
                              <w:r>
                                <w:rPr>
                                  <w:color w:val="000000"/>
                                </w:rPr>
                                <w:t>Gražinos pagrindinėje mokykloje</w:t>
                              </w:r>
                              <w:r>
                                <w:rPr>
                                  <w:bCs/>
                                  <w:color w:val="000000"/>
                                </w:rPr>
                                <w:t xml:space="preserve">. Mokinių skaičiaus padidėjimą Baisogalos gimnazijoje lėmė </w:t>
                              </w:r>
                              <w:r>
                                <w:rPr>
                                  <w:bCs/>
                                  <w:szCs w:val="24"/>
                                  <w:lang w:eastAsia="lt-LT"/>
                                </w:rPr>
                                <w:t>2024 m.</w:t>
                              </w:r>
                              <w:r>
                                <w:rPr>
                                  <w:rFonts w:eastAsia="Calibri"/>
                                  <w:bCs/>
                                  <w:szCs w:val="24"/>
                                </w:rPr>
                                <w:t xml:space="preserve"> įvykdytas Radviliškio r. Pociūnėlių </w:t>
                              </w:r>
                              <w:r>
                                <w:rPr>
                                  <w:bCs/>
                                  <w:szCs w:val="24"/>
                                </w:rPr>
                                <w:t xml:space="preserve">pagrindinės mokyklos reorganizavimas jungimo būdu, prijungiant ją prie Radviliškio r. Baisogalos gimnazijos (mokykla tapo </w:t>
                              </w:r>
                              <w:r>
                                <w:rPr>
                                  <w:bCs/>
                                  <w:szCs w:val="24"/>
                                  <w:lang w:eastAsia="lt-LT"/>
                                </w:rPr>
                                <w:t xml:space="preserve">Radviliškio r. </w:t>
                              </w:r>
                              <w:r>
                                <w:rPr>
                                  <w:bCs/>
                                  <w:szCs w:val="24"/>
                                </w:rPr>
                                <w:t>Baisogalos gimnazijos Pociūnėlių skyriumi).</w:t>
                              </w:r>
                              <w:r>
                                <w:rPr>
                                  <w:color w:val="000000"/>
                                </w:rPr>
                                <w:t xml:space="preserve"> </w:t>
                              </w:r>
                            </w:p>
                          </w:sdtContent>
                        </w:sdt>
                        <w:sdt>
                          <w:sdtPr>
                            <w:alias w:val="lentele"/>
                            <w:tag w:val="part_5b1a066881b7416ca64a6f08cfc97e29"/>
                            <w:lock w:val="sdtLocked"/>
                            <w:richText/>
                          </w:sdtPr>
                          <w:sdtContent>
                            <w:p>
                              <w:pPr>
                                <w:tabs>
                                  <w:tab w:val="left" w:pos="9639"/>
                                </w:tabs>
                                <w:spacing w:line="276" w:lineRule="auto"/>
                                <w:ind w:firstLine="900"/>
                                <w:jc w:val="right"/>
                                <w:rPr>
                                  <w:b/>
                                  <w:color w:val="000000"/>
                                  <w:szCs w:val="24"/>
                                  <w:lang w:eastAsia="lt-LT"/>
                                </w:rPr>
                              </w:pPr>
                              <w:sdt>
                                <w:sdtPr>
                                  <w:alias w:val="Numeris"/>
                                  <w:tag w:val="nr_5b1a066881b7416ca64a6f08cfc97e29"/>
                                  <w:lock w:val="sdtLocked"/>
                                  <w:richText/>
                                </w:sdtPr>
                                <w:sdtContent>
                                  <w:r>
                                    <w:rPr>
                                      <w:szCs w:val="24"/>
                                      <w:lang w:eastAsia="lt-LT"/>
                                    </w:rPr>
                                    <w:t>17</w:t>
                                  </w:r>
                                </w:sdtContent>
                              </w:sdt>
                              <w:r>
                                <w:rPr>
                                  <w:szCs w:val="24"/>
                                  <w:lang w:eastAsia="lt-LT"/>
                                </w:rPr>
                                <w:t xml:space="preserve"> lentelė</w:t>
                              </w:r>
                            </w:p>
                            <w:p>
                              <w:pPr>
                                <w:tabs>
                                  <w:tab w:val="left" w:pos="9639"/>
                                  <w:tab w:val="left" w:pos="10800"/>
                                </w:tabs>
                                <w:spacing w:line="276" w:lineRule="auto"/>
                                <w:ind w:firstLine="709"/>
                                <w:jc w:val="center"/>
                                <w:rPr>
                                  <w:b/>
                                  <w:color w:val="000000"/>
                                  <w:szCs w:val="24"/>
                                  <w:lang w:eastAsia="lt-LT"/>
                                </w:rPr>
                              </w:pPr>
                              <w:sdt>
                                <w:sdtPr>
                                  <w:alias w:val="Pavadinimas"/>
                                  <w:tag w:val="title_5b1a066881b7416ca64a6f08cfc97e29"/>
                                  <w:lock w:val="sdtLocked"/>
                                  <w:richText/>
                                </w:sdtPr>
                                <w:sdtContent>
                                  <w:r>
                                    <w:rPr>
                                      <w:b/>
                                      <w:color w:val="000000"/>
                                      <w:szCs w:val="24"/>
                                      <w:lang w:eastAsia="lt-LT"/>
                                    </w:rPr>
                                    <w:t>Mokinių skaičiaus kaita Savivaldybės BUM</w:t>
                                  </w:r>
                                </w:sdtContent>
                              </w:sdt>
                            </w:p>
                            <w:p>
                              <w:pPr>
                                <w:tabs>
                                  <w:tab w:val="left" w:pos="9639"/>
                                  <w:tab w:val="left" w:pos="10800"/>
                                </w:tabs>
                                <w:spacing w:line="276" w:lineRule="auto"/>
                                <w:ind w:firstLine="709"/>
                                <w:jc w:val="center"/>
                                <w:rPr>
                                  <w:szCs w:val="24"/>
                                  <w:lang w:eastAsia="lt-LT"/>
                                </w:rPr>
                              </w:pPr>
                            </w:p>
                            <w:tbl>
                              <w:tblPr>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
                                <w:gridCol w:w="4954"/>
                                <w:gridCol w:w="992"/>
                                <w:gridCol w:w="994"/>
                                <w:gridCol w:w="1152"/>
                                <w:gridCol w:w="977"/>
                              </w:tblGrid>
                              <w:tr>
                                <w:trPr>
                                  <w:trHeight w:val="493"/>
                                  <w:jc w:val="center"/>
                                </w:trPr>
                                <w:tc>
                                  <w:tcPr>
                                    <w:tcW w:w="477" w:type="dxa"/>
                                    <w:vMerge w:val="restart"/>
                                    <w:hideMark/>
                                  </w:tcPr>
                                  <w:p>
                                    <w:pPr>
                                      <w:spacing w:line="276" w:lineRule="auto"/>
                                      <w:ind w:left="-73" w:right="-53" w:hanging="21"/>
                                      <w:jc w:val="center"/>
                                      <w:rPr>
                                        <w:rFonts w:eastAsia="Calibri"/>
                                        <w:b/>
                                        <w:bCs/>
                                        <w:color w:val="000000"/>
                                        <w:szCs w:val="24"/>
                                        <w:lang w:eastAsia="lt-LT"/>
                                      </w:rPr>
                                    </w:pPr>
                                    <w:r>
                                      <w:rPr>
                                        <w:rFonts w:eastAsia="Calibri"/>
                                        <w:b/>
                                        <w:bCs/>
                                        <w:color w:val="000000"/>
                                        <w:szCs w:val="24"/>
                                        <w:lang w:eastAsia="lt-LT"/>
                                      </w:rPr>
                                      <w:t>Eil.</w:t>
                                    </w:r>
                                  </w:p>
                                  <w:p>
                                    <w:pPr>
                                      <w:spacing w:line="276" w:lineRule="auto"/>
                                      <w:ind w:left="-73" w:right="-53" w:hanging="21"/>
                                      <w:jc w:val="center"/>
                                      <w:rPr>
                                        <w:rFonts w:eastAsia="Calibri"/>
                                        <w:b/>
                                        <w:bCs/>
                                        <w:color w:val="000000"/>
                                        <w:szCs w:val="24"/>
                                        <w:lang w:eastAsia="lt-LT"/>
                                      </w:rPr>
                                    </w:pPr>
                                    <w:r>
                                      <w:rPr>
                                        <w:rFonts w:eastAsia="Calibri"/>
                                        <w:b/>
                                        <w:bCs/>
                                        <w:color w:val="000000"/>
                                        <w:szCs w:val="24"/>
                                        <w:lang w:eastAsia="lt-LT"/>
                                      </w:rPr>
                                      <w:t>Nr.</w:t>
                                    </w:r>
                                  </w:p>
                                </w:tc>
                                <w:tc>
                                  <w:tcPr>
                                    <w:tcW w:w="4954" w:type="dxa"/>
                                    <w:vMerge w:val="restart"/>
                                    <w:hideMark/>
                                  </w:tcPr>
                                  <w:p>
                                    <w:pPr>
                                      <w:spacing w:line="276" w:lineRule="auto"/>
                                      <w:jc w:val="center"/>
                                      <w:rPr>
                                        <w:b/>
                                        <w:bCs/>
                                        <w:color w:val="000000"/>
                                        <w:szCs w:val="24"/>
                                        <w:lang w:eastAsia="lt-LT"/>
                                      </w:rPr>
                                    </w:pPr>
                                    <w:r>
                                      <w:rPr>
                                        <w:rFonts w:eastAsia="Calibri"/>
                                        <w:b/>
                                        <w:bCs/>
                                        <w:color w:val="000000"/>
                                        <w:szCs w:val="24"/>
                                        <w:lang w:eastAsia="lt-LT"/>
                                      </w:rPr>
                                      <w:t xml:space="preserve">Mokykla </w:t>
                                    </w:r>
                                  </w:p>
                                </w:tc>
                                <w:tc>
                                  <w:tcPr>
                                    <w:tcW w:w="1986" w:type="dxa"/>
                                    <w:gridSpan w:val="2"/>
                                    <w:shd w:val="clear" w:color="000000" w:fill="FFFFFF"/>
                                  </w:tcPr>
                                  <w:p>
                                    <w:pPr>
                                      <w:spacing w:line="276" w:lineRule="auto"/>
                                      <w:jc w:val="center"/>
                                      <w:rPr>
                                        <w:b/>
                                        <w:bCs/>
                                        <w:szCs w:val="24"/>
                                        <w:lang w:eastAsia="lt-LT"/>
                                      </w:rPr>
                                    </w:pPr>
                                    <w:r>
                                      <w:rPr>
                                        <w:b/>
                                        <w:bCs/>
                                        <w:szCs w:val="24"/>
                                        <w:lang w:eastAsia="lt-LT"/>
                                      </w:rPr>
                                      <w:t>Mokinių skaičius (IU, PU, BU)</w:t>
                                    </w:r>
                                  </w:p>
                                </w:tc>
                                <w:tc>
                                  <w:tcPr>
                                    <w:tcW w:w="1152" w:type="dxa"/>
                                    <w:vMerge w:val="restart"/>
                                    <w:shd w:val="clear" w:color="000000" w:fill="FFFFFF"/>
                                  </w:tcPr>
                                  <w:p>
                                    <w:pPr>
                                      <w:spacing w:line="276" w:lineRule="auto"/>
                                      <w:jc w:val="center"/>
                                      <w:rPr>
                                        <w:b/>
                                        <w:bCs/>
                                        <w:szCs w:val="24"/>
                                        <w:lang w:eastAsia="lt-LT"/>
                                      </w:rPr>
                                    </w:pPr>
                                    <w:r>
                                      <w:rPr>
                                        <w:b/>
                                        <w:bCs/>
                                        <w:szCs w:val="24"/>
                                        <w:lang w:eastAsia="lt-LT"/>
                                      </w:rPr>
                                      <w:t>Mokinių skaičiaus pokytis</w:t>
                                    </w:r>
                                  </w:p>
                                </w:tc>
                                <w:tc>
                                  <w:tcPr>
                                    <w:tcW w:w="977" w:type="dxa"/>
                                    <w:vMerge w:val="restart"/>
                                    <w:shd w:val="clear" w:color="000000" w:fill="FFFFFF"/>
                                  </w:tcPr>
                                  <w:p>
                                    <w:pPr>
                                      <w:spacing w:line="276" w:lineRule="auto"/>
                                      <w:jc w:val="center"/>
                                      <w:rPr>
                                        <w:b/>
                                        <w:bCs/>
                                        <w:szCs w:val="24"/>
                                        <w:lang w:eastAsia="lt-LT"/>
                                      </w:rPr>
                                    </w:pPr>
                                    <w:r>
                                      <w:rPr>
                                        <w:b/>
                                        <w:bCs/>
                                        <w:szCs w:val="24"/>
                                        <w:lang w:eastAsia="lt-LT"/>
                                      </w:rPr>
                                      <w:t>Pokytis proc.</w:t>
                                    </w:r>
                                  </w:p>
                                </w:tc>
                              </w:tr>
                              <w:tr>
                                <w:trPr>
                                  <w:trHeight w:val="545"/>
                                  <w:jc w:val="center"/>
                                </w:trPr>
                                <w:tc>
                                  <w:tcPr>
                                    <w:tcW w:w="477" w:type="dxa"/>
                                    <w:vMerge/>
                                    <w:noWrap/>
                                  </w:tcPr>
                                  <w:p>
                                    <w:pPr>
                                      <w:spacing w:line="276" w:lineRule="auto"/>
                                      <w:jc w:val="center"/>
                                      <w:rPr>
                                        <w:color w:val="000000"/>
                                        <w:szCs w:val="24"/>
                                        <w:lang w:eastAsia="lt-LT"/>
                                      </w:rPr>
                                    </w:pPr>
                                  </w:p>
                                </w:tc>
                                <w:tc>
                                  <w:tcPr>
                                    <w:tcW w:w="4954" w:type="dxa"/>
                                    <w:vMerge/>
                                    <w:shd w:val="clear" w:color="000000" w:fill="FFFFFF"/>
                                    <w:noWrap/>
                                  </w:tcPr>
                                  <w:p>
                                    <w:pPr>
                                      <w:spacing w:line="276" w:lineRule="auto"/>
                                      <w:rPr>
                                        <w:color w:val="000000"/>
                                        <w:szCs w:val="24"/>
                                        <w:lang w:eastAsia="lt-LT"/>
                                      </w:rPr>
                                    </w:pPr>
                                  </w:p>
                                </w:tc>
                                <w:tc>
                                  <w:tcPr>
                                    <w:tcW w:w="992" w:type="dxa"/>
                                    <w:noWrap/>
                                  </w:tcPr>
                                  <w:p>
                                    <w:pPr>
                                      <w:ind w:left="-69" w:right="-60"/>
                                      <w:jc w:val="center"/>
                                      <w:rPr>
                                        <w:b/>
                                        <w:bCs/>
                                        <w:szCs w:val="24"/>
                                        <w:lang w:eastAsia="lt-LT"/>
                                      </w:rPr>
                                    </w:pPr>
                                    <w:r>
                                      <w:rPr>
                                        <w:b/>
                                        <w:szCs w:val="24"/>
                                        <w:lang w:eastAsia="lt-LT"/>
                                      </w:rPr>
                                      <w:t>2021–22 m. m.</w:t>
                                    </w:r>
                                  </w:p>
                                </w:tc>
                                <w:tc>
                                  <w:tcPr>
                                    <w:tcW w:w="994" w:type="dxa"/>
                                    <w:noWrap/>
                                  </w:tcPr>
                                  <w:p>
                                    <w:pPr>
                                      <w:ind w:left="-69" w:right="-60"/>
                                      <w:jc w:val="center"/>
                                      <w:rPr>
                                        <w:b/>
                                        <w:bCs/>
                                        <w:szCs w:val="24"/>
                                        <w:lang w:eastAsia="lt-LT"/>
                                      </w:rPr>
                                    </w:pPr>
                                    <w:r>
                                      <w:rPr>
                                        <w:b/>
                                        <w:bCs/>
                                        <w:szCs w:val="24"/>
                                        <w:lang w:eastAsia="lt-LT"/>
                                      </w:rPr>
                                      <w:t>2025–26 m. m.</w:t>
                                    </w:r>
                                  </w:p>
                                </w:tc>
                                <w:tc>
                                  <w:tcPr>
                                    <w:tcW w:w="1152" w:type="dxa"/>
                                    <w:vMerge/>
                                  </w:tcPr>
                                  <w:p>
                                    <w:pPr>
                                      <w:spacing w:line="276" w:lineRule="auto"/>
                                      <w:ind w:left="-69" w:right="-60"/>
                                      <w:jc w:val="center"/>
                                      <w:rPr>
                                        <w:b/>
                                        <w:bCs/>
                                        <w:color w:val="000000"/>
                                        <w:szCs w:val="24"/>
                                        <w:lang w:eastAsia="lt-LT"/>
                                      </w:rPr>
                                    </w:pPr>
                                  </w:p>
                                </w:tc>
                                <w:tc>
                                  <w:tcPr>
                                    <w:tcW w:w="977" w:type="dxa"/>
                                    <w:vMerge/>
                                  </w:tcPr>
                                  <w:p>
                                    <w:pPr>
                                      <w:spacing w:line="276" w:lineRule="auto"/>
                                      <w:ind w:left="-69" w:right="-60"/>
                                      <w:jc w:val="center"/>
                                      <w:rPr>
                                        <w:b/>
                                        <w:bCs/>
                                        <w:color w:val="000000"/>
                                        <w:szCs w:val="24"/>
                                        <w:lang w:eastAsia="lt-LT"/>
                                      </w:rPr>
                                    </w:pPr>
                                  </w:p>
                                </w:tc>
                              </w:tr>
                              <w:tr>
                                <w:trPr>
                                  <w:trHeight w:val="300"/>
                                  <w:jc w:val="center"/>
                                </w:trPr>
                                <w:tc>
                                  <w:tcPr>
                                    <w:tcW w:w="477" w:type="dxa"/>
                                    <w:shd w:val="clear" w:color="auto" w:fill="EAF1DD" w:themeFill="accent3" w:themeFillTint="33"/>
                                    <w:noWrap/>
                                    <w:hideMark/>
                                  </w:tcPr>
                                  <w:p>
                                    <w:pPr>
                                      <w:spacing w:line="276" w:lineRule="auto"/>
                                      <w:jc w:val="center"/>
                                      <w:rPr>
                                        <w:color w:val="000000"/>
                                        <w:szCs w:val="24"/>
                                        <w:lang w:eastAsia="lt-LT"/>
                                      </w:rPr>
                                    </w:pPr>
                                    <w:r>
                                      <w:rPr>
                                        <w:color w:val="000000"/>
                                        <w:szCs w:val="24"/>
                                        <w:lang w:eastAsia="lt-LT"/>
                                      </w:rPr>
                                      <w:t>1</w:t>
                                    </w:r>
                                  </w:p>
                                </w:tc>
                                <w:tc>
                                  <w:tcPr>
                                    <w:tcW w:w="4954" w:type="dxa"/>
                                    <w:shd w:val="clear" w:color="auto" w:fill="EAF1DD" w:themeFill="accent3" w:themeFillTint="33"/>
                                    <w:noWrap/>
                                    <w:vAlign w:val="center"/>
                                    <w:hideMark/>
                                  </w:tcPr>
                                  <w:p>
                                    <w:pPr>
                                      <w:spacing w:line="276" w:lineRule="auto"/>
                                      <w:rPr>
                                        <w:color w:val="000000"/>
                                        <w:szCs w:val="24"/>
                                        <w:lang w:eastAsia="lt-LT"/>
                                      </w:rPr>
                                    </w:pPr>
                                    <w:r>
                                      <w:rPr>
                                        <w:color w:val="000000"/>
                                        <w:szCs w:val="22"/>
                                      </w:rPr>
                                      <w:t>Radviliškio r. Baisogalos gimnazija</w:t>
                                    </w:r>
                                  </w:p>
                                </w:tc>
                                <w:tc>
                                  <w:tcPr>
                                    <w:tcW w:w="992" w:type="dxa"/>
                                    <w:shd w:val="clear" w:color="auto" w:fill="EAF1DD" w:themeFill="accent3" w:themeFillTint="33"/>
                                    <w:noWrap/>
                                    <w:vAlign w:val="center"/>
                                  </w:tcPr>
                                  <w:p>
                                    <w:pPr>
                                      <w:spacing w:line="276" w:lineRule="auto"/>
                                      <w:ind w:left="-69" w:right="-60"/>
                                      <w:jc w:val="center"/>
                                      <w:rPr>
                                        <w:szCs w:val="24"/>
                                        <w:lang w:eastAsia="lt-LT"/>
                                      </w:rPr>
                                    </w:pPr>
                                    <w:r>
                                      <w:rPr>
                                        <w:color w:val="000000"/>
                                        <w:szCs w:val="22"/>
                                      </w:rPr>
                                      <w:t>274</w:t>
                                    </w:r>
                                  </w:p>
                                </w:tc>
                                <w:tc>
                                  <w:tcPr>
                                    <w:tcW w:w="994" w:type="dxa"/>
                                    <w:shd w:val="clear" w:color="auto" w:fill="EAF1DD" w:themeFill="accent3" w:themeFillTint="33"/>
                                    <w:noWrap/>
                                    <w:vAlign w:val="center"/>
                                  </w:tcPr>
                                  <w:p>
                                    <w:pPr>
                                      <w:spacing w:line="276" w:lineRule="auto"/>
                                      <w:ind w:left="-69" w:right="-60"/>
                                      <w:jc w:val="center"/>
                                      <w:rPr>
                                        <w:szCs w:val="24"/>
                                        <w:lang w:eastAsia="lt-LT"/>
                                      </w:rPr>
                                    </w:pPr>
                                    <w:r>
                                      <w:rPr>
                                        <w:color w:val="000000"/>
                                        <w:szCs w:val="22"/>
                                      </w:rPr>
                                      <w:t>295</w:t>
                                    </w:r>
                                  </w:p>
                                </w:tc>
                                <w:tc>
                                  <w:tcPr>
                                    <w:tcW w:w="1152" w:type="dxa"/>
                                    <w:shd w:val="clear" w:color="auto" w:fill="EAF1DD" w:themeFill="accent3" w:themeFillTint="33"/>
                                    <w:vAlign w:val="center"/>
                                  </w:tcPr>
                                  <w:p>
                                    <w:pPr>
                                      <w:spacing w:line="276" w:lineRule="auto"/>
                                      <w:ind w:left="-69" w:right="-60"/>
                                      <w:jc w:val="center"/>
                                      <w:rPr>
                                        <w:szCs w:val="24"/>
                                        <w:lang w:eastAsia="lt-LT"/>
                                      </w:rPr>
                                    </w:pPr>
                                    <w:r>
                                      <w:rPr>
                                        <w:color w:val="000000"/>
                                        <w:szCs w:val="22"/>
                                      </w:rPr>
                                      <w:t>+21</w:t>
                                    </w:r>
                                  </w:p>
                                </w:tc>
                                <w:tc>
                                  <w:tcPr>
                                    <w:tcW w:w="977" w:type="dxa"/>
                                    <w:shd w:val="clear" w:color="auto" w:fill="EAF1DD" w:themeFill="accent3" w:themeFillTint="33"/>
                                    <w:vAlign w:val="center"/>
                                  </w:tcPr>
                                  <w:p>
                                    <w:pPr>
                                      <w:spacing w:line="276" w:lineRule="auto"/>
                                      <w:ind w:left="-69" w:right="-60"/>
                                      <w:jc w:val="center"/>
                                      <w:rPr>
                                        <w:b/>
                                        <w:bCs/>
                                        <w:szCs w:val="24"/>
                                        <w:lang w:eastAsia="lt-LT"/>
                                      </w:rPr>
                                    </w:pPr>
                                    <w:r>
                                      <w:rPr>
                                        <w:b/>
                                        <w:bCs/>
                                        <w:color w:val="000000"/>
                                        <w:szCs w:val="22"/>
                                      </w:rPr>
                                      <w:t>+7,7</w:t>
                                    </w:r>
                                  </w:p>
                                </w:tc>
                              </w:tr>
                              <w:tr>
                                <w:trPr>
                                  <w:trHeight w:val="300"/>
                                  <w:jc w:val="center"/>
                                </w:trPr>
                                <w:tc>
                                  <w:tcPr>
                                    <w:tcW w:w="477" w:type="dxa"/>
                                    <w:shd w:val="clear" w:color="auto" w:fill="EAF1DD" w:themeFill="accent3" w:themeFillTint="33"/>
                                    <w:noWrap/>
                                    <w:hideMark/>
                                  </w:tcPr>
                                  <w:p>
                                    <w:pPr>
                                      <w:spacing w:line="276" w:lineRule="auto"/>
                                      <w:jc w:val="center"/>
                                      <w:rPr>
                                        <w:color w:val="000000"/>
                                        <w:szCs w:val="24"/>
                                        <w:lang w:eastAsia="lt-LT"/>
                                      </w:rPr>
                                    </w:pPr>
                                    <w:r>
                                      <w:rPr>
                                        <w:color w:val="000000"/>
                                        <w:szCs w:val="24"/>
                                        <w:lang w:eastAsia="lt-LT"/>
                                      </w:rPr>
                                      <w:t>2</w:t>
                                    </w:r>
                                  </w:p>
                                </w:tc>
                                <w:tc>
                                  <w:tcPr>
                                    <w:tcW w:w="4954" w:type="dxa"/>
                                    <w:shd w:val="clear" w:color="auto" w:fill="EAF1DD" w:themeFill="accent3" w:themeFillTint="33"/>
                                    <w:noWrap/>
                                    <w:vAlign w:val="center"/>
                                    <w:hideMark/>
                                  </w:tcPr>
                                  <w:p>
                                    <w:pPr>
                                      <w:spacing w:line="276" w:lineRule="auto"/>
                                      <w:rPr>
                                        <w:color w:val="000000"/>
                                        <w:szCs w:val="24"/>
                                        <w:lang w:eastAsia="lt-LT"/>
                                      </w:rPr>
                                    </w:pPr>
                                    <w:r>
                                      <w:rPr>
                                        <w:color w:val="000000"/>
                                        <w:szCs w:val="22"/>
                                      </w:rPr>
                                      <w:t>Radviliškio Gražinos pagrindinė mokykla</w:t>
                                    </w:r>
                                  </w:p>
                                </w:tc>
                                <w:tc>
                                  <w:tcPr>
                                    <w:tcW w:w="992" w:type="dxa"/>
                                    <w:shd w:val="clear" w:color="auto" w:fill="EAF1DD" w:themeFill="accent3" w:themeFillTint="33"/>
                                    <w:noWrap/>
                                    <w:vAlign w:val="center"/>
                                  </w:tcPr>
                                  <w:p>
                                    <w:pPr>
                                      <w:spacing w:line="276" w:lineRule="auto"/>
                                      <w:ind w:left="-69" w:right="-60"/>
                                      <w:jc w:val="center"/>
                                      <w:rPr>
                                        <w:szCs w:val="24"/>
                                        <w:lang w:eastAsia="lt-LT"/>
                                      </w:rPr>
                                    </w:pPr>
                                    <w:r>
                                      <w:rPr>
                                        <w:color w:val="000000"/>
                                        <w:szCs w:val="22"/>
                                      </w:rPr>
                                      <w:t>549</w:t>
                                    </w:r>
                                  </w:p>
                                </w:tc>
                                <w:tc>
                                  <w:tcPr>
                                    <w:tcW w:w="994" w:type="dxa"/>
                                    <w:shd w:val="clear" w:color="auto" w:fill="EAF1DD" w:themeFill="accent3" w:themeFillTint="33"/>
                                    <w:noWrap/>
                                    <w:vAlign w:val="center"/>
                                  </w:tcPr>
                                  <w:p>
                                    <w:pPr>
                                      <w:spacing w:line="276" w:lineRule="auto"/>
                                      <w:ind w:left="-69" w:right="-60"/>
                                      <w:jc w:val="center"/>
                                      <w:rPr>
                                        <w:szCs w:val="24"/>
                                        <w:lang w:eastAsia="lt-LT"/>
                                      </w:rPr>
                                    </w:pPr>
                                    <w:r>
                                      <w:rPr>
                                        <w:color w:val="000000"/>
                                        <w:szCs w:val="22"/>
                                      </w:rPr>
                                      <w:t>569</w:t>
                                    </w:r>
                                  </w:p>
                                </w:tc>
                                <w:tc>
                                  <w:tcPr>
                                    <w:tcW w:w="1152" w:type="dxa"/>
                                    <w:shd w:val="clear" w:color="auto" w:fill="EAF1DD" w:themeFill="accent3" w:themeFillTint="33"/>
                                    <w:vAlign w:val="center"/>
                                  </w:tcPr>
                                  <w:p>
                                    <w:pPr>
                                      <w:spacing w:line="276" w:lineRule="auto"/>
                                      <w:ind w:left="-69" w:right="-60"/>
                                      <w:jc w:val="center"/>
                                      <w:rPr>
                                        <w:szCs w:val="24"/>
                                        <w:lang w:eastAsia="lt-LT"/>
                                      </w:rPr>
                                    </w:pPr>
                                    <w:r>
                                      <w:rPr>
                                        <w:color w:val="000000"/>
                                        <w:szCs w:val="22"/>
                                      </w:rPr>
                                      <w:t>+20</w:t>
                                    </w:r>
                                  </w:p>
                                </w:tc>
                                <w:tc>
                                  <w:tcPr>
                                    <w:tcW w:w="977" w:type="dxa"/>
                                    <w:shd w:val="clear" w:color="auto" w:fill="EAF1DD" w:themeFill="accent3" w:themeFillTint="33"/>
                                    <w:vAlign w:val="center"/>
                                  </w:tcPr>
                                  <w:p>
                                    <w:pPr>
                                      <w:spacing w:line="276" w:lineRule="auto"/>
                                      <w:ind w:left="-69" w:right="-60"/>
                                      <w:jc w:val="center"/>
                                      <w:rPr>
                                        <w:b/>
                                        <w:bCs/>
                                        <w:szCs w:val="24"/>
                                        <w:lang w:eastAsia="lt-LT"/>
                                      </w:rPr>
                                    </w:pPr>
                                    <w:r>
                                      <w:rPr>
                                        <w:b/>
                                        <w:bCs/>
                                        <w:color w:val="000000"/>
                                        <w:szCs w:val="22"/>
                                      </w:rPr>
                                      <w:t>+3,6</w:t>
                                    </w:r>
                                  </w:p>
                                </w:tc>
                              </w:tr>
                              <w:tr>
                                <w:trPr>
                                  <w:trHeight w:val="300"/>
                                  <w:jc w:val="center"/>
                                </w:trPr>
                                <w:tc>
                                  <w:tcPr>
                                    <w:tcW w:w="477" w:type="dxa"/>
                                    <w:shd w:val="clear" w:color="auto" w:fill="FFFFCC"/>
                                    <w:noWrap/>
                                    <w:hideMark/>
                                  </w:tcPr>
                                  <w:p>
                                    <w:pPr>
                                      <w:spacing w:line="276" w:lineRule="auto"/>
                                      <w:jc w:val="center"/>
                                      <w:rPr>
                                        <w:color w:val="000000"/>
                                        <w:szCs w:val="24"/>
                                        <w:lang w:eastAsia="lt-LT"/>
                                      </w:rPr>
                                    </w:pPr>
                                    <w:r>
                                      <w:rPr>
                                        <w:color w:val="000000"/>
                                        <w:szCs w:val="24"/>
                                        <w:lang w:eastAsia="lt-LT"/>
                                      </w:rPr>
                                      <w:t>3</w:t>
                                    </w:r>
                                  </w:p>
                                </w:tc>
                                <w:tc>
                                  <w:tcPr>
                                    <w:tcW w:w="4954" w:type="dxa"/>
                                    <w:shd w:val="clear" w:color="auto" w:fill="FFFFCC"/>
                                    <w:noWrap/>
                                    <w:vAlign w:val="center"/>
                                    <w:hideMark/>
                                  </w:tcPr>
                                  <w:p>
                                    <w:pPr>
                                      <w:spacing w:line="276" w:lineRule="auto"/>
                                      <w:rPr>
                                        <w:color w:val="000000"/>
                                        <w:szCs w:val="24"/>
                                        <w:lang w:eastAsia="lt-LT"/>
                                      </w:rPr>
                                    </w:pPr>
                                    <w:r>
                                      <w:rPr>
                                        <w:color w:val="000000"/>
                                        <w:szCs w:val="22"/>
                                      </w:rPr>
                                      <w:t>Radviliškio r. Šeduvos gimnazija</w:t>
                                    </w:r>
                                  </w:p>
                                </w:tc>
                                <w:tc>
                                  <w:tcPr>
                                    <w:tcW w:w="992" w:type="dxa"/>
                                    <w:shd w:val="clear" w:color="auto" w:fill="FFFFCC"/>
                                    <w:noWrap/>
                                    <w:vAlign w:val="center"/>
                                  </w:tcPr>
                                  <w:p>
                                    <w:pPr>
                                      <w:spacing w:line="276" w:lineRule="auto"/>
                                      <w:ind w:left="-69" w:right="-60"/>
                                      <w:jc w:val="center"/>
                                      <w:rPr>
                                        <w:szCs w:val="24"/>
                                        <w:lang w:eastAsia="lt-LT"/>
                                      </w:rPr>
                                    </w:pPr>
                                    <w:r>
                                      <w:rPr>
                                        <w:color w:val="000000"/>
                                        <w:szCs w:val="22"/>
                                      </w:rPr>
                                      <w:t>556</w:t>
                                    </w:r>
                                  </w:p>
                                </w:tc>
                                <w:tc>
                                  <w:tcPr>
                                    <w:tcW w:w="994" w:type="dxa"/>
                                    <w:shd w:val="clear" w:color="auto" w:fill="FFFFCC"/>
                                    <w:noWrap/>
                                    <w:vAlign w:val="center"/>
                                  </w:tcPr>
                                  <w:p>
                                    <w:pPr>
                                      <w:spacing w:line="276" w:lineRule="auto"/>
                                      <w:ind w:left="-69" w:right="-60"/>
                                      <w:jc w:val="center"/>
                                      <w:rPr>
                                        <w:szCs w:val="24"/>
                                        <w:lang w:eastAsia="lt-LT"/>
                                      </w:rPr>
                                    </w:pPr>
                                    <w:r>
                                      <w:rPr>
                                        <w:color w:val="000000"/>
                                        <w:szCs w:val="22"/>
                                      </w:rPr>
                                      <w:t>550</w:t>
                                    </w:r>
                                  </w:p>
                                </w:tc>
                                <w:tc>
                                  <w:tcPr>
                                    <w:tcW w:w="1152" w:type="dxa"/>
                                    <w:shd w:val="clear" w:color="auto" w:fill="FFFFCC"/>
                                    <w:vAlign w:val="center"/>
                                  </w:tcPr>
                                  <w:p>
                                    <w:pPr>
                                      <w:spacing w:line="276" w:lineRule="auto"/>
                                      <w:ind w:left="-69" w:right="-60"/>
                                      <w:jc w:val="center"/>
                                      <w:rPr>
                                        <w:szCs w:val="24"/>
                                        <w:lang w:eastAsia="lt-LT"/>
                                      </w:rPr>
                                    </w:pPr>
                                    <w:r>
                                      <w:rPr>
                                        <w:color w:val="000000"/>
                                        <w:szCs w:val="22"/>
                                      </w:rPr>
                                      <w:t>-6</w:t>
                                    </w:r>
                                  </w:p>
                                </w:tc>
                                <w:tc>
                                  <w:tcPr>
                                    <w:tcW w:w="977" w:type="dxa"/>
                                    <w:shd w:val="clear" w:color="auto" w:fill="FFFFCC"/>
                                    <w:vAlign w:val="center"/>
                                  </w:tcPr>
                                  <w:p>
                                    <w:pPr>
                                      <w:spacing w:line="276" w:lineRule="auto"/>
                                      <w:ind w:left="-69" w:right="-60"/>
                                      <w:jc w:val="center"/>
                                      <w:rPr>
                                        <w:b/>
                                        <w:bCs/>
                                        <w:szCs w:val="24"/>
                                        <w:lang w:eastAsia="lt-LT"/>
                                      </w:rPr>
                                    </w:pPr>
                                    <w:r>
                                      <w:rPr>
                                        <w:b/>
                                        <w:bCs/>
                                        <w:color w:val="000000"/>
                                        <w:szCs w:val="22"/>
                                      </w:rPr>
                                      <w:t>-1,1</w:t>
                                    </w:r>
                                  </w:p>
                                </w:tc>
                              </w:tr>
                              <w:tr>
                                <w:trPr>
                                  <w:trHeight w:val="300"/>
                                  <w:jc w:val="center"/>
                                </w:trPr>
                                <w:tc>
                                  <w:tcPr>
                                    <w:tcW w:w="477" w:type="dxa"/>
                                    <w:shd w:val="clear" w:color="auto" w:fill="FFFFCC"/>
                                    <w:noWrap/>
                                    <w:hideMark/>
                                  </w:tcPr>
                                  <w:p>
                                    <w:pPr>
                                      <w:spacing w:line="276" w:lineRule="auto"/>
                                      <w:jc w:val="center"/>
                                      <w:rPr>
                                        <w:color w:val="000000"/>
                                        <w:szCs w:val="24"/>
                                        <w:lang w:eastAsia="lt-LT"/>
                                      </w:rPr>
                                    </w:pPr>
                                    <w:r>
                                      <w:rPr>
                                        <w:color w:val="000000"/>
                                        <w:szCs w:val="24"/>
                                        <w:lang w:eastAsia="lt-LT"/>
                                      </w:rPr>
                                      <w:t>4</w:t>
                                    </w:r>
                                  </w:p>
                                </w:tc>
                                <w:tc>
                                  <w:tcPr>
                                    <w:tcW w:w="4954" w:type="dxa"/>
                                    <w:shd w:val="clear" w:color="auto" w:fill="FFFFCC"/>
                                    <w:noWrap/>
                                    <w:vAlign w:val="center"/>
                                  </w:tcPr>
                                  <w:p>
                                    <w:pPr>
                                      <w:spacing w:line="276" w:lineRule="auto"/>
                                      <w:rPr>
                                        <w:color w:val="000000"/>
                                        <w:szCs w:val="24"/>
                                        <w:lang w:eastAsia="lt-LT"/>
                                      </w:rPr>
                                    </w:pPr>
                                    <w:r>
                                      <w:rPr>
                                        <w:color w:val="000000"/>
                                        <w:szCs w:val="22"/>
                                      </w:rPr>
                                      <w:t>Radviliškio r. Baisogalos mokykla-darželis</w:t>
                                    </w:r>
                                  </w:p>
                                </w:tc>
                                <w:tc>
                                  <w:tcPr>
                                    <w:tcW w:w="992" w:type="dxa"/>
                                    <w:shd w:val="clear" w:color="auto" w:fill="FFFFCC"/>
                                    <w:noWrap/>
                                    <w:vAlign w:val="center"/>
                                  </w:tcPr>
                                  <w:p>
                                    <w:pPr>
                                      <w:spacing w:line="276" w:lineRule="auto"/>
                                      <w:ind w:left="-69" w:right="-60"/>
                                      <w:jc w:val="center"/>
                                      <w:rPr>
                                        <w:szCs w:val="24"/>
                                        <w:lang w:eastAsia="lt-LT"/>
                                      </w:rPr>
                                    </w:pPr>
                                    <w:r>
                                      <w:rPr>
                                        <w:color w:val="000000"/>
                                        <w:szCs w:val="22"/>
                                      </w:rPr>
                                      <w:t>253</w:t>
                                    </w:r>
                                  </w:p>
                                </w:tc>
                                <w:tc>
                                  <w:tcPr>
                                    <w:tcW w:w="994" w:type="dxa"/>
                                    <w:shd w:val="clear" w:color="auto" w:fill="FFFFCC"/>
                                    <w:noWrap/>
                                    <w:vAlign w:val="center"/>
                                  </w:tcPr>
                                  <w:p>
                                    <w:pPr>
                                      <w:spacing w:line="276" w:lineRule="auto"/>
                                      <w:ind w:left="-69" w:right="-60"/>
                                      <w:jc w:val="center"/>
                                      <w:rPr>
                                        <w:szCs w:val="24"/>
                                        <w:lang w:eastAsia="lt-LT"/>
                                      </w:rPr>
                                    </w:pPr>
                                    <w:r>
                                      <w:rPr>
                                        <w:color w:val="000000"/>
                                        <w:szCs w:val="22"/>
                                      </w:rPr>
                                      <w:t>247</w:t>
                                    </w:r>
                                  </w:p>
                                </w:tc>
                                <w:tc>
                                  <w:tcPr>
                                    <w:tcW w:w="1152" w:type="dxa"/>
                                    <w:shd w:val="clear" w:color="auto" w:fill="FFFFCC"/>
                                    <w:vAlign w:val="center"/>
                                  </w:tcPr>
                                  <w:p>
                                    <w:pPr>
                                      <w:spacing w:line="276" w:lineRule="auto"/>
                                      <w:ind w:left="-69" w:right="-60"/>
                                      <w:jc w:val="center"/>
                                      <w:rPr>
                                        <w:szCs w:val="24"/>
                                        <w:lang w:eastAsia="lt-LT"/>
                                      </w:rPr>
                                    </w:pPr>
                                    <w:r>
                                      <w:rPr>
                                        <w:color w:val="000000"/>
                                        <w:szCs w:val="22"/>
                                      </w:rPr>
                                      <w:t>-6</w:t>
                                    </w:r>
                                  </w:p>
                                </w:tc>
                                <w:tc>
                                  <w:tcPr>
                                    <w:tcW w:w="977" w:type="dxa"/>
                                    <w:shd w:val="clear" w:color="auto" w:fill="FFFFCC"/>
                                    <w:vAlign w:val="center"/>
                                  </w:tcPr>
                                  <w:p>
                                    <w:pPr>
                                      <w:spacing w:line="276" w:lineRule="auto"/>
                                      <w:ind w:left="-69" w:right="-60"/>
                                      <w:jc w:val="center"/>
                                      <w:rPr>
                                        <w:b/>
                                        <w:bCs/>
                                        <w:szCs w:val="24"/>
                                        <w:lang w:eastAsia="lt-LT"/>
                                      </w:rPr>
                                    </w:pPr>
                                    <w:r>
                                      <w:rPr>
                                        <w:b/>
                                        <w:bCs/>
                                        <w:color w:val="000000"/>
                                        <w:szCs w:val="22"/>
                                      </w:rPr>
                                      <w:t>-2,3</w:t>
                                    </w:r>
                                  </w:p>
                                </w:tc>
                              </w:tr>
                              <w:tr>
                                <w:trPr>
                                  <w:trHeight w:val="300"/>
                                  <w:jc w:val="center"/>
                                </w:trPr>
                                <w:tc>
                                  <w:tcPr>
                                    <w:tcW w:w="477" w:type="dxa"/>
                                    <w:shd w:val="clear" w:color="auto" w:fill="FFFFCC"/>
                                    <w:noWrap/>
                                    <w:hideMark/>
                                  </w:tcPr>
                                  <w:p>
                                    <w:pPr>
                                      <w:spacing w:line="276" w:lineRule="auto"/>
                                      <w:jc w:val="center"/>
                                      <w:rPr>
                                        <w:color w:val="000000"/>
                                        <w:szCs w:val="24"/>
                                        <w:lang w:eastAsia="lt-LT"/>
                                      </w:rPr>
                                    </w:pPr>
                                    <w:r>
                                      <w:rPr>
                                        <w:color w:val="000000"/>
                                        <w:szCs w:val="24"/>
                                        <w:lang w:eastAsia="lt-LT"/>
                                      </w:rPr>
                                      <w:t>5</w:t>
                                    </w:r>
                                  </w:p>
                                </w:tc>
                                <w:tc>
                                  <w:tcPr>
                                    <w:tcW w:w="4954" w:type="dxa"/>
                                    <w:shd w:val="clear" w:color="auto" w:fill="FFFFCC"/>
                                    <w:noWrap/>
                                    <w:vAlign w:val="center"/>
                                  </w:tcPr>
                                  <w:p>
                                    <w:pPr>
                                      <w:spacing w:line="276" w:lineRule="auto"/>
                                      <w:rPr>
                                        <w:color w:val="000000"/>
                                        <w:szCs w:val="24"/>
                                        <w:lang w:eastAsia="lt-LT"/>
                                      </w:rPr>
                                    </w:pPr>
                                    <w:r>
                                      <w:rPr>
                                        <w:color w:val="000000"/>
                                        <w:szCs w:val="22"/>
                                      </w:rPr>
                                      <w:t>Radviliškio Vaižganto progimnazija</w:t>
                                    </w:r>
                                  </w:p>
                                </w:tc>
                                <w:tc>
                                  <w:tcPr>
                                    <w:tcW w:w="992" w:type="dxa"/>
                                    <w:shd w:val="clear" w:color="auto" w:fill="FFFFCC"/>
                                    <w:noWrap/>
                                    <w:vAlign w:val="center"/>
                                  </w:tcPr>
                                  <w:p>
                                    <w:pPr>
                                      <w:spacing w:line="276" w:lineRule="auto"/>
                                      <w:ind w:left="-69" w:right="-60"/>
                                      <w:jc w:val="center"/>
                                      <w:rPr>
                                        <w:szCs w:val="24"/>
                                        <w:lang w:eastAsia="lt-LT"/>
                                      </w:rPr>
                                    </w:pPr>
                                    <w:r>
                                      <w:rPr>
                                        <w:color w:val="000000"/>
                                        <w:szCs w:val="22"/>
                                      </w:rPr>
                                      <w:t>482</w:t>
                                    </w:r>
                                  </w:p>
                                </w:tc>
                                <w:tc>
                                  <w:tcPr>
                                    <w:tcW w:w="994" w:type="dxa"/>
                                    <w:shd w:val="clear" w:color="auto" w:fill="FFFFCC"/>
                                    <w:noWrap/>
                                    <w:vAlign w:val="center"/>
                                  </w:tcPr>
                                  <w:p>
                                    <w:pPr>
                                      <w:spacing w:line="276" w:lineRule="auto"/>
                                      <w:ind w:left="-69" w:right="-60"/>
                                      <w:jc w:val="center"/>
                                      <w:rPr>
                                        <w:szCs w:val="24"/>
                                        <w:lang w:eastAsia="lt-LT"/>
                                      </w:rPr>
                                    </w:pPr>
                                    <w:r>
                                      <w:rPr>
                                        <w:color w:val="000000"/>
                                        <w:szCs w:val="22"/>
                                      </w:rPr>
                                      <w:t>467</w:t>
                                    </w:r>
                                  </w:p>
                                </w:tc>
                                <w:tc>
                                  <w:tcPr>
                                    <w:tcW w:w="1152" w:type="dxa"/>
                                    <w:shd w:val="clear" w:color="auto" w:fill="FFFFCC"/>
                                    <w:vAlign w:val="center"/>
                                  </w:tcPr>
                                  <w:p>
                                    <w:pPr>
                                      <w:spacing w:line="276" w:lineRule="auto"/>
                                      <w:ind w:left="-69" w:right="-60"/>
                                      <w:jc w:val="center"/>
                                      <w:rPr>
                                        <w:szCs w:val="24"/>
                                        <w:lang w:eastAsia="lt-LT"/>
                                      </w:rPr>
                                    </w:pPr>
                                    <w:r>
                                      <w:rPr>
                                        <w:color w:val="000000"/>
                                        <w:szCs w:val="22"/>
                                      </w:rPr>
                                      <w:t>-15</w:t>
                                    </w:r>
                                  </w:p>
                                </w:tc>
                                <w:tc>
                                  <w:tcPr>
                                    <w:tcW w:w="977" w:type="dxa"/>
                                    <w:shd w:val="clear" w:color="auto" w:fill="FFFFCC"/>
                                    <w:vAlign w:val="center"/>
                                  </w:tcPr>
                                  <w:p>
                                    <w:pPr>
                                      <w:spacing w:line="276" w:lineRule="auto"/>
                                      <w:ind w:left="-69" w:right="-60"/>
                                      <w:jc w:val="center"/>
                                      <w:rPr>
                                        <w:b/>
                                        <w:bCs/>
                                        <w:szCs w:val="24"/>
                                        <w:lang w:eastAsia="lt-LT"/>
                                      </w:rPr>
                                    </w:pPr>
                                    <w:r>
                                      <w:rPr>
                                        <w:b/>
                                        <w:bCs/>
                                        <w:color w:val="000000"/>
                                        <w:szCs w:val="22"/>
                                      </w:rPr>
                                      <w:t>-3,1</w:t>
                                    </w:r>
                                  </w:p>
                                </w:tc>
                              </w:tr>
                              <w:tr>
                                <w:trPr>
                                  <w:trHeight w:val="300"/>
                                  <w:jc w:val="center"/>
                                </w:trPr>
                                <w:tc>
                                  <w:tcPr>
                                    <w:tcW w:w="477" w:type="dxa"/>
                                    <w:shd w:val="clear" w:color="auto" w:fill="FFFFCC"/>
                                    <w:noWrap/>
                                    <w:hideMark/>
                                  </w:tcPr>
                                  <w:p>
                                    <w:pPr>
                                      <w:spacing w:line="276" w:lineRule="auto"/>
                                      <w:jc w:val="center"/>
                                      <w:rPr>
                                        <w:color w:val="000000"/>
                                        <w:szCs w:val="24"/>
                                        <w:lang w:eastAsia="lt-LT"/>
                                      </w:rPr>
                                    </w:pPr>
                                    <w:r>
                                      <w:rPr>
                                        <w:color w:val="000000"/>
                                        <w:szCs w:val="24"/>
                                        <w:lang w:eastAsia="lt-LT"/>
                                      </w:rPr>
                                      <w:t>6</w:t>
                                    </w:r>
                                  </w:p>
                                </w:tc>
                                <w:tc>
                                  <w:tcPr>
                                    <w:tcW w:w="4954" w:type="dxa"/>
                                    <w:shd w:val="clear" w:color="auto" w:fill="FFFFCC"/>
                                    <w:noWrap/>
                                    <w:vAlign w:val="center"/>
                                  </w:tcPr>
                                  <w:p>
                                    <w:pPr>
                                      <w:spacing w:line="276" w:lineRule="auto"/>
                                      <w:rPr>
                                        <w:color w:val="000000"/>
                                        <w:szCs w:val="24"/>
                                        <w:lang w:eastAsia="lt-LT"/>
                                      </w:rPr>
                                    </w:pPr>
                                    <w:r>
                                      <w:rPr>
                                        <w:color w:val="000000"/>
                                        <w:szCs w:val="22"/>
                                      </w:rPr>
                                      <w:t>Radviliškio Vinco Kudirkos progimnazija</w:t>
                                    </w:r>
                                  </w:p>
                                </w:tc>
                                <w:tc>
                                  <w:tcPr>
                                    <w:tcW w:w="992" w:type="dxa"/>
                                    <w:shd w:val="clear" w:color="auto" w:fill="FFFFCC"/>
                                    <w:noWrap/>
                                    <w:vAlign w:val="center"/>
                                  </w:tcPr>
                                  <w:p>
                                    <w:pPr>
                                      <w:spacing w:line="276" w:lineRule="auto"/>
                                      <w:ind w:left="-69" w:right="-60"/>
                                      <w:jc w:val="center"/>
                                      <w:rPr>
                                        <w:szCs w:val="24"/>
                                        <w:lang w:eastAsia="lt-LT"/>
                                      </w:rPr>
                                    </w:pPr>
                                    <w:r>
                                      <w:rPr>
                                        <w:color w:val="000000"/>
                                        <w:szCs w:val="22"/>
                                      </w:rPr>
                                      <w:t>655</w:t>
                                    </w:r>
                                  </w:p>
                                </w:tc>
                                <w:tc>
                                  <w:tcPr>
                                    <w:tcW w:w="994" w:type="dxa"/>
                                    <w:shd w:val="clear" w:color="auto" w:fill="FFFFCC"/>
                                    <w:noWrap/>
                                    <w:vAlign w:val="center"/>
                                  </w:tcPr>
                                  <w:p>
                                    <w:pPr>
                                      <w:spacing w:line="276" w:lineRule="auto"/>
                                      <w:ind w:left="-69" w:right="-60"/>
                                      <w:jc w:val="center"/>
                                      <w:rPr>
                                        <w:szCs w:val="24"/>
                                        <w:lang w:eastAsia="lt-LT"/>
                                      </w:rPr>
                                    </w:pPr>
                                    <w:r>
                                      <w:rPr>
                                        <w:color w:val="000000"/>
                                        <w:szCs w:val="22"/>
                                      </w:rPr>
                                      <w:t>629</w:t>
                                    </w:r>
                                  </w:p>
                                </w:tc>
                                <w:tc>
                                  <w:tcPr>
                                    <w:tcW w:w="1152" w:type="dxa"/>
                                    <w:shd w:val="clear" w:color="auto" w:fill="FFFFCC"/>
                                    <w:vAlign w:val="center"/>
                                  </w:tcPr>
                                  <w:p>
                                    <w:pPr>
                                      <w:spacing w:line="276" w:lineRule="auto"/>
                                      <w:ind w:left="-69" w:right="-60"/>
                                      <w:jc w:val="center"/>
                                      <w:rPr>
                                        <w:szCs w:val="24"/>
                                        <w:lang w:eastAsia="lt-LT"/>
                                      </w:rPr>
                                    </w:pPr>
                                    <w:r>
                                      <w:rPr>
                                        <w:color w:val="000000"/>
                                        <w:szCs w:val="22"/>
                                      </w:rPr>
                                      <w:t>-26</w:t>
                                    </w:r>
                                  </w:p>
                                </w:tc>
                                <w:tc>
                                  <w:tcPr>
                                    <w:tcW w:w="977" w:type="dxa"/>
                                    <w:shd w:val="clear" w:color="auto" w:fill="FFFFCC"/>
                                    <w:vAlign w:val="center"/>
                                  </w:tcPr>
                                  <w:p>
                                    <w:pPr>
                                      <w:spacing w:line="276" w:lineRule="auto"/>
                                      <w:ind w:left="-69" w:right="-60"/>
                                      <w:jc w:val="center"/>
                                      <w:rPr>
                                        <w:b/>
                                        <w:bCs/>
                                        <w:szCs w:val="24"/>
                                        <w:lang w:eastAsia="lt-LT"/>
                                      </w:rPr>
                                    </w:pPr>
                                    <w:r>
                                      <w:rPr>
                                        <w:b/>
                                        <w:bCs/>
                                        <w:color w:val="000000"/>
                                        <w:szCs w:val="22"/>
                                      </w:rPr>
                                      <w:t>-4</w:t>
                                    </w:r>
                                  </w:p>
                                </w:tc>
                              </w:tr>
                              <w:tr>
                                <w:trPr>
                                  <w:trHeight w:val="300"/>
                                  <w:jc w:val="center"/>
                                </w:trPr>
                                <w:tc>
                                  <w:tcPr>
                                    <w:tcW w:w="477" w:type="dxa"/>
                                    <w:shd w:val="clear" w:color="auto" w:fill="FBD4B4" w:themeFill="accent6" w:themeFillTint="66"/>
                                    <w:noWrap/>
                                  </w:tcPr>
                                  <w:p>
                                    <w:pPr>
                                      <w:spacing w:line="276" w:lineRule="auto"/>
                                      <w:jc w:val="center"/>
                                      <w:rPr>
                                        <w:color w:val="000000"/>
                                        <w:szCs w:val="24"/>
                                        <w:lang w:eastAsia="lt-LT"/>
                                      </w:rPr>
                                    </w:pPr>
                                    <w:r>
                                      <w:rPr>
                                        <w:color w:val="000000"/>
                                        <w:szCs w:val="24"/>
                                        <w:lang w:eastAsia="lt-LT"/>
                                      </w:rPr>
                                      <w:t>7</w:t>
                                    </w:r>
                                  </w:p>
                                </w:tc>
                                <w:tc>
                                  <w:tcPr>
                                    <w:tcW w:w="4954" w:type="dxa"/>
                                    <w:shd w:val="clear" w:color="auto" w:fill="FBD4B4" w:themeFill="accent6" w:themeFillTint="66"/>
                                    <w:noWrap/>
                                    <w:vAlign w:val="center"/>
                                    <w:hideMark/>
                                  </w:tcPr>
                                  <w:p>
                                    <w:pPr>
                                      <w:spacing w:line="276" w:lineRule="auto"/>
                                      <w:rPr>
                                        <w:color w:val="000000"/>
                                        <w:szCs w:val="24"/>
                                        <w:lang w:eastAsia="lt-LT"/>
                                      </w:rPr>
                                    </w:pPr>
                                    <w:r>
                                      <w:rPr>
                                        <w:color w:val="000000"/>
                                        <w:szCs w:val="22"/>
                                      </w:rPr>
                                      <w:t>Radviliškio Lizdeikos gimnazija</w:t>
                                    </w:r>
                                  </w:p>
                                </w:tc>
                                <w:tc>
                                  <w:tcPr>
                                    <w:tcW w:w="992"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623</w:t>
                                    </w:r>
                                  </w:p>
                                </w:tc>
                                <w:tc>
                                  <w:tcPr>
                                    <w:tcW w:w="994"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518</w:t>
                                    </w:r>
                                  </w:p>
                                </w:tc>
                                <w:tc>
                                  <w:tcPr>
                                    <w:tcW w:w="1152" w:type="dxa"/>
                                    <w:shd w:val="clear" w:color="auto" w:fill="FBD4B4" w:themeFill="accent6" w:themeFillTint="66"/>
                                    <w:vAlign w:val="center"/>
                                  </w:tcPr>
                                  <w:p>
                                    <w:pPr>
                                      <w:spacing w:line="276" w:lineRule="auto"/>
                                      <w:ind w:left="-69" w:right="-60"/>
                                      <w:jc w:val="center"/>
                                      <w:rPr>
                                        <w:szCs w:val="24"/>
                                        <w:lang w:eastAsia="lt-LT"/>
                                      </w:rPr>
                                    </w:pPr>
                                    <w:r>
                                      <w:rPr>
                                        <w:color w:val="000000"/>
                                        <w:szCs w:val="22"/>
                                      </w:rPr>
                                      <w:t>-105</w:t>
                                    </w:r>
                                  </w:p>
                                </w:tc>
                                <w:tc>
                                  <w:tcPr>
                                    <w:tcW w:w="977" w:type="dxa"/>
                                    <w:shd w:val="clear" w:color="auto" w:fill="FBD4B4" w:themeFill="accent6" w:themeFillTint="66"/>
                                    <w:vAlign w:val="center"/>
                                  </w:tcPr>
                                  <w:p>
                                    <w:pPr>
                                      <w:spacing w:line="276" w:lineRule="auto"/>
                                      <w:ind w:left="-69" w:right="-60"/>
                                      <w:jc w:val="center"/>
                                      <w:rPr>
                                        <w:b/>
                                        <w:bCs/>
                                        <w:szCs w:val="24"/>
                                        <w:lang w:eastAsia="lt-LT"/>
                                      </w:rPr>
                                    </w:pPr>
                                    <w:r>
                                      <w:rPr>
                                        <w:b/>
                                        <w:bCs/>
                                        <w:color w:val="000000"/>
                                        <w:szCs w:val="22"/>
                                      </w:rPr>
                                      <w:t>-16,9</w:t>
                                    </w:r>
                                  </w:p>
                                </w:tc>
                              </w:tr>
                              <w:tr>
                                <w:trPr>
                                  <w:trHeight w:val="300"/>
                                  <w:jc w:val="center"/>
                                </w:trPr>
                                <w:tc>
                                  <w:tcPr>
                                    <w:tcW w:w="477" w:type="dxa"/>
                                    <w:shd w:val="clear" w:color="auto" w:fill="FBD4B4" w:themeFill="accent6" w:themeFillTint="66"/>
                                    <w:noWrap/>
                                  </w:tcPr>
                                  <w:p>
                                    <w:pPr>
                                      <w:spacing w:line="276" w:lineRule="auto"/>
                                      <w:jc w:val="center"/>
                                      <w:rPr>
                                        <w:color w:val="000000"/>
                                        <w:szCs w:val="24"/>
                                        <w:lang w:eastAsia="lt-LT"/>
                                      </w:rPr>
                                    </w:pPr>
                                    <w:r>
                                      <w:rPr>
                                        <w:color w:val="000000"/>
                                        <w:szCs w:val="24"/>
                                        <w:lang w:eastAsia="lt-LT"/>
                                      </w:rPr>
                                      <w:t>8</w:t>
                                    </w:r>
                                  </w:p>
                                </w:tc>
                                <w:tc>
                                  <w:tcPr>
                                    <w:tcW w:w="4954" w:type="dxa"/>
                                    <w:shd w:val="clear" w:color="auto" w:fill="FBD4B4" w:themeFill="accent6" w:themeFillTint="66"/>
                                    <w:noWrap/>
                                    <w:vAlign w:val="center"/>
                                    <w:hideMark/>
                                  </w:tcPr>
                                  <w:p>
                                    <w:pPr>
                                      <w:spacing w:line="276" w:lineRule="auto"/>
                                      <w:rPr>
                                        <w:color w:val="000000"/>
                                        <w:szCs w:val="24"/>
                                        <w:lang w:eastAsia="lt-LT"/>
                                      </w:rPr>
                                    </w:pPr>
                                    <w:r>
                                      <w:rPr>
                                        <w:color w:val="000000"/>
                                        <w:szCs w:val="22"/>
                                      </w:rPr>
                                      <w:t>Radviliškio r. Sidabravo pagrindinė mokykla</w:t>
                                    </w:r>
                                  </w:p>
                                </w:tc>
                                <w:tc>
                                  <w:tcPr>
                                    <w:tcW w:w="992"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181</w:t>
                                    </w:r>
                                  </w:p>
                                </w:tc>
                                <w:tc>
                                  <w:tcPr>
                                    <w:tcW w:w="994"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133</w:t>
                                    </w:r>
                                  </w:p>
                                </w:tc>
                                <w:tc>
                                  <w:tcPr>
                                    <w:tcW w:w="1152" w:type="dxa"/>
                                    <w:shd w:val="clear" w:color="auto" w:fill="FBD4B4" w:themeFill="accent6" w:themeFillTint="66"/>
                                    <w:vAlign w:val="center"/>
                                  </w:tcPr>
                                  <w:p>
                                    <w:pPr>
                                      <w:spacing w:line="276" w:lineRule="auto"/>
                                      <w:ind w:left="-69" w:right="-60"/>
                                      <w:jc w:val="center"/>
                                      <w:rPr>
                                        <w:szCs w:val="24"/>
                                        <w:lang w:eastAsia="lt-LT"/>
                                      </w:rPr>
                                    </w:pPr>
                                    <w:r>
                                      <w:rPr>
                                        <w:color w:val="000000"/>
                                        <w:szCs w:val="22"/>
                                      </w:rPr>
                                      <w:t>-48</w:t>
                                    </w:r>
                                  </w:p>
                                </w:tc>
                                <w:tc>
                                  <w:tcPr>
                                    <w:tcW w:w="977" w:type="dxa"/>
                                    <w:shd w:val="clear" w:color="auto" w:fill="FBD4B4" w:themeFill="accent6" w:themeFillTint="66"/>
                                    <w:vAlign w:val="center"/>
                                  </w:tcPr>
                                  <w:p>
                                    <w:pPr>
                                      <w:spacing w:line="276" w:lineRule="auto"/>
                                      <w:ind w:left="-69" w:right="-60"/>
                                      <w:jc w:val="center"/>
                                      <w:rPr>
                                        <w:b/>
                                        <w:bCs/>
                                        <w:szCs w:val="24"/>
                                        <w:lang w:eastAsia="lt-LT"/>
                                      </w:rPr>
                                    </w:pPr>
                                    <w:r>
                                      <w:rPr>
                                        <w:b/>
                                        <w:bCs/>
                                        <w:color w:val="000000"/>
                                        <w:szCs w:val="22"/>
                                      </w:rPr>
                                      <w:t>-26,5</w:t>
                                    </w:r>
                                  </w:p>
                                </w:tc>
                              </w:tr>
                              <w:tr>
                                <w:trPr>
                                  <w:trHeight w:val="300"/>
                                  <w:jc w:val="center"/>
                                </w:trPr>
                                <w:tc>
                                  <w:tcPr>
                                    <w:tcW w:w="477" w:type="dxa"/>
                                    <w:shd w:val="clear" w:color="auto" w:fill="FBD4B4" w:themeFill="accent6" w:themeFillTint="66"/>
                                    <w:noWrap/>
                                  </w:tcPr>
                                  <w:p>
                                    <w:pPr>
                                      <w:spacing w:line="276" w:lineRule="auto"/>
                                      <w:jc w:val="center"/>
                                      <w:rPr>
                                        <w:color w:val="000000"/>
                                        <w:szCs w:val="24"/>
                                        <w:lang w:eastAsia="lt-LT"/>
                                      </w:rPr>
                                    </w:pPr>
                                    <w:r>
                                      <w:rPr>
                                        <w:color w:val="000000"/>
                                        <w:szCs w:val="24"/>
                                        <w:lang w:eastAsia="lt-LT"/>
                                      </w:rPr>
                                      <w:t>9</w:t>
                                    </w:r>
                                  </w:p>
                                </w:tc>
                                <w:tc>
                                  <w:tcPr>
                                    <w:tcW w:w="4954" w:type="dxa"/>
                                    <w:shd w:val="clear" w:color="auto" w:fill="FBD4B4" w:themeFill="accent6" w:themeFillTint="66"/>
                                    <w:noWrap/>
                                    <w:vAlign w:val="center"/>
                                    <w:hideMark/>
                                  </w:tcPr>
                                  <w:p>
                                    <w:pPr>
                                      <w:spacing w:line="276" w:lineRule="auto"/>
                                      <w:rPr>
                                        <w:color w:val="000000"/>
                                        <w:szCs w:val="24"/>
                                        <w:lang w:eastAsia="lt-LT"/>
                                      </w:rPr>
                                    </w:pPr>
                                    <w:r>
                                      <w:rPr>
                                        <w:color w:val="000000"/>
                                        <w:szCs w:val="22"/>
                                      </w:rPr>
                                      <w:t>Radviliškio r. Šiaulėnų M. Šikšnio gimnazija</w:t>
                                    </w:r>
                                  </w:p>
                                </w:tc>
                                <w:tc>
                                  <w:tcPr>
                                    <w:tcW w:w="992"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253</w:t>
                                    </w:r>
                                  </w:p>
                                </w:tc>
                                <w:tc>
                                  <w:tcPr>
                                    <w:tcW w:w="994"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180</w:t>
                                    </w:r>
                                  </w:p>
                                </w:tc>
                                <w:tc>
                                  <w:tcPr>
                                    <w:tcW w:w="1152" w:type="dxa"/>
                                    <w:shd w:val="clear" w:color="auto" w:fill="FBD4B4" w:themeFill="accent6" w:themeFillTint="66"/>
                                    <w:vAlign w:val="center"/>
                                  </w:tcPr>
                                  <w:p>
                                    <w:pPr>
                                      <w:spacing w:line="276" w:lineRule="auto"/>
                                      <w:ind w:left="-69" w:right="-60"/>
                                      <w:jc w:val="center"/>
                                      <w:rPr>
                                        <w:szCs w:val="24"/>
                                        <w:lang w:eastAsia="lt-LT"/>
                                      </w:rPr>
                                    </w:pPr>
                                    <w:r>
                                      <w:rPr>
                                        <w:color w:val="000000"/>
                                        <w:szCs w:val="22"/>
                                      </w:rPr>
                                      <w:t>-73</w:t>
                                    </w:r>
                                  </w:p>
                                </w:tc>
                                <w:tc>
                                  <w:tcPr>
                                    <w:tcW w:w="977" w:type="dxa"/>
                                    <w:shd w:val="clear" w:color="auto" w:fill="FBD4B4" w:themeFill="accent6" w:themeFillTint="66"/>
                                    <w:vAlign w:val="center"/>
                                  </w:tcPr>
                                  <w:p>
                                    <w:pPr>
                                      <w:spacing w:line="276" w:lineRule="auto"/>
                                      <w:ind w:left="-69" w:right="-60"/>
                                      <w:jc w:val="center"/>
                                      <w:rPr>
                                        <w:b/>
                                        <w:bCs/>
                                        <w:szCs w:val="24"/>
                                        <w:lang w:eastAsia="lt-LT"/>
                                      </w:rPr>
                                    </w:pPr>
                                    <w:r>
                                      <w:rPr>
                                        <w:b/>
                                        <w:bCs/>
                                        <w:color w:val="000000"/>
                                        <w:szCs w:val="22"/>
                                      </w:rPr>
                                      <w:t>-28,9</w:t>
                                    </w:r>
                                  </w:p>
                                </w:tc>
                              </w:tr>
                              <w:tr>
                                <w:trPr>
                                  <w:trHeight w:val="300"/>
                                  <w:jc w:val="center"/>
                                </w:trPr>
                                <w:tc>
                                  <w:tcPr>
                                    <w:tcW w:w="477" w:type="dxa"/>
                                    <w:shd w:val="clear" w:color="auto" w:fill="FBD4B4" w:themeFill="accent6" w:themeFillTint="66"/>
                                    <w:noWrap/>
                                  </w:tcPr>
                                  <w:p>
                                    <w:pPr>
                                      <w:spacing w:line="276" w:lineRule="auto"/>
                                      <w:jc w:val="center"/>
                                      <w:rPr>
                                        <w:color w:val="000000"/>
                                        <w:szCs w:val="24"/>
                                        <w:lang w:eastAsia="lt-LT"/>
                                      </w:rPr>
                                    </w:pPr>
                                    <w:r>
                                      <w:rPr>
                                        <w:color w:val="000000"/>
                                        <w:szCs w:val="24"/>
                                        <w:lang w:eastAsia="lt-LT"/>
                                      </w:rPr>
                                      <w:t>10</w:t>
                                    </w:r>
                                  </w:p>
                                </w:tc>
                                <w:tc>
                                  <w:tcPr>
                                    <w:tcW w:w="4954" w:type="dxa"/>
                                    <w:shd w:val="clear" w:color="auto" w:fill="FBD4B4" w:themeFill="accent6" w:themeFillTint="66"/>
                                    <w:noWrap/>
                                    <w:vAlign w:val="center"/>
                                  </w:tcPr>
                                  <w:p>
                                    <w:pPr>
                                      <w:spacing w:line="276" w:lineRule="auto"/>
                                      <w:rPr>
                                        <w:color w:val="000000"/>
                                        <w:szCs w:val="24"/>
                                        <w:lang w:eastAsia="lt-LT"/>
                                      </w:rPr>
                                    </w:pPr>
                                    <w:r>
                                      <w:rPr>
                                        <w:color w:val="000000"/>
                                        <w:szCs w:val="22"/>
                                      </w:rPr>
                                      <w:t>Radviliškio r. Grinkiškio J. Poderio pagrindinė mokykla</w:t>
                                    </w:r>
                                  </w:p>
                                </w:tc>
                                <w:tc>
                                  <w:tcPr>
                                    <w:tcW w:w="992"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195</w:t>
                                    </w:r>
                                  </w:p>
                                </w:tc>
                                <w:tc>
                                  <w:tcPr>
                                    <w:tcW w:w="994"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138</w:t>
                                    </w:r>
                                  </w:p>
                                </w:tc>
                                <w:tc>
                                  <w:tcPr>
                                    <w:tcW w:w="1152" w:type="dxa"/>
                                    <w:shd w:val="clear" w:color="auto" w:fill="FBD4B4" w:themeFill="accent6" w:themeFillTint="66"/>
                                    <w:vAlign w:val="center"/>
                                  </w:tcPr>
                                  <w:p>
                                    <w:pPr>
                                      <w:spacing w:line="276" w:lineRule="auto"/>
                                      <w:ind w:left="-69" w:right="-60"/>
                                      <w:jc w:val="center"/>
                                      <w:rPr>
                                        <w:szCs w:val="24"/>
                                        <w:lang w:eastAsia="lt-LT"/>
                                      </w:rPr>
                                    </w:pPr>
                                    <w:r>
                                      <w:rPr>
                                        <w:color w:val="000000"/>
                                        <w:szCs w:val="22"/>
                                      </w:rPr>
                                      <w:t>-57</w:t>
                                    </w:r>
                                  </w:p>
                                </w:tc>
                                <w:tc>
                                  <w:tcPr>
                                    <w:tcW w:w="977" w:type="dxa"/>
                                    <w:shd w:val="clear" w:color="auto" w:fill="FBD4B4" w:themeFill="accent6" w:themeFillTint="66"/>
                                    <w:vAlign w:val="center"/>
                                  </w:tcPr>
                                  <w:p>
                                    <w:pPr>
                                      <w:spacing w:line="276" w:lineRule="auto"/>
                                      <w:ind w:left="-69" w:right="-60"/>
                                      <w:jc w:val="center"/>
                                      <w:rPr>
                                        <w:b/>
                                        <w:bCs/>
                                        <w:szCs w:val="24"/>
                                        <w:lang w:eastAsia="lt-LT"/>
                                      </w:rPr>
                                    </w:pPr>
                                    <w:r>
                                      <w:rPr>
                                        <w:b/>
                                        <w:bCs/>
                                        <w:color w:val="000000"/>
                                        <w:szCs w:val="22"/>
                                      </w:rPr>
                                      <w:t>-29,2</w:t>
                                    </w:r>
                                  </w:p>
                                </w:tc>
                              </w:tr>
                              <w:tr>
                                <w:trPr>
                                  <w:trHeight w:val="266"/>
                                  <w:jc w:val="center"/>
                                </w:trPr>
                                <w:tc>
                                  <w:tcPr>
                                    <w:tcW w:w="477" w:type="dxa"/>
                                    <w:shd w:val="clear" w:color="auto" w:fill="FBD4B4" w:themeFill="accent6" w:themeFillTint="66"/>
                                    <w:noWrap/>
                                    <w:hideMark/>
                                  </w:tcPr>
                                  <w:p>
                                    <w:pPr>
                                      <w:spacing w:line="276" w:lineRule="auto"/>
                                      <w:jc w:val="center"/>
                                      <w:rPr>
                                        <w:color w:val="000000"/>
                                        <w:szCs w:val="24"/>
                                        <w:lang w:eastAsia="lt-LT"/>
                                      </w:rPr>
                                    </w:pPr>
                                    <w:r>
                                      <w:rPr>
                                        <w:color w:val="000000"/>
                                        <w:szCs w:val="24"/>
                                        <w:lang w:eastAsia="lt-LT"/>
                                      </w:rPr>
                                      <w:t>11</w:t>
                                    </w:r>
                                  </w:p>
                                </w:tc>
                                <w:tc>
                                  <w:tcPr>
                                    <w:tcW w:w="4954" w:type="dxa"/>
                                    <w:shd w:val="clear" w:color="auto" w:fill="FBD4B4" w:themeFill="accent6" w:themeFillTint="66"/>
                                    <w:noWrap/>
                                    <w:vAlign w:val="center"/>
                                  </w:tcPr>
                                  <w:p>
                                    <w:pPr>
                                      <w:spacing w:line="276" w:lineRule="auto"/>
                                      <w:rPr>
                                        <w:color w:val="000000"/>
                                        <w:szCs w:val="24"/>
                                        <w:lang w:eastAsia="lt-LT"/>
                                      </w:rPr>
                                    </w:pPr>
                                    <w:r>
                                      <w:rPr>
                                        <w:color w:val="000000"/>
                                        <w:szCs w:val="22"/>
                                      </w:rPr>
                                      <w:t>Radviliškio r. Alksniupių pagrindinė mokykla</w:t>
                                    </w:r>
                                  </w:p>
                                </w:tc>
                                <w:tc>
                                  <w:tcPr>
                                    <w:tcW w:w="992"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116</w:t>
                                    </w:r>
                                  </w:p>
                                </w:tc>
                                <w:tc>
                                  <w:tcPr>
                                    <w:tcW w:w="994" w:type="dxa"/>
                                    <w:shd w:val="clear" w:color="auto" w:fill="FBD4B4" w:themeFill="accent6" w:themeFillTint="66"/>
                                    <w:noWrap/>
                                    <w:vAlign w:val="center"/>
                                  </w:tcPr>
                                  <w:p>
                                    <w:pPr>
                                      <w:spacing w:line="276" w:lineRule="auto"/>
                                      <w:ind w:left="-69" w:right="-60"/>
                                      <w:jc w:val="center"/>
                                      <w:rPr>
                                        <w:szCs w:val="24"/>
                                        <w:lang w:eastAsia="lt-LT"/>
                                      </w:rPr>
                                    </w:pPr>
                                    <w:r>
                                      <w:rPr>
                                        <w:color w:val="000000"/>
                                        <w:szCs w:val="22"/>
                                      </w:rPr>
                                      <w:t>82</w:t>
                                    </w:r>
                                  </w:p>
                                </w:tc>
                                <w:tc>
                                  <w:tcPr>
                                    <w:tcW w:w="1152" w:type="dxa"/>
                                    <w:shd w:val="clear" w:color="auto" w:fill="FBD4B4" w:themeFill="accent6" w:themeFillTint="66"/>
                                    <w:vAlign w:val="center"/>
                                  </w:tcPr>
                                  <w:p>
                                    <w:pPr>
                                      <w:spacing w:line="276" w:lineRule="auto"/>
                                      <w:ind w:left="-69" w:right="-60"/>
                                      <w:jc w:val="center"/>
                                      <w:rPr>
                                        <w:szCs w:val="24"/>
                                        <w:lang w:eastAsia="lt-LT"/>
                                      </w:rPr>
                                    </w:pPr>
                                    <w:r>
                                      <w:rPr>
                                        <w:color w:val="000000"/>
                                        <w:szCs w:val="22"/>
                                      </w:rPr>
                                      <w:t>-34</w:t>
                                    </w:r>
                                  </w:p>
                                </w:tc>
                                <w:tc>
                                  <w:tcPr>
                                    <w:tcW w:w="977" w:type="dxa"/>
                                    <w:shd w:val="clear" w:color="auto" w:fill="FBD4B4" w:themeFill="accent6" w:themeFillTint="66"/>
                                    <w:vAlign w:val="center"/>
                                  </w:tcPr>
                                  <w:p>
                                    <w:pPr>
                                      <w:spacing w:line="276" w:lineRule="auto"/>
                                      <w:ind w:left="-69" w:right="-60"/>
                                      <w:jc w:val="center"/>
                                      <w:rPr>
                                        <w:b/>
                                        <w:bCs/>
                                        <w:szCs w:val="24"/>
                                        <w:lang w:eastAsia="lt-LT"/>
                                      </w:rPr>
                                    </w:pPr>
                                    <w:r>
                                      <w:rPr>
                                        <w:b/>
                                        <w:bCs/>
                                        <w:color w:val="000000"/>
                                        <w:szCs w:val="22"/>
                                      </w:rPr>
                                      <w:t>-29,3</w:t>
                                    </w:r>
                                  </w:p>
                                </w:tc>
                              </w:tr>
                            </w:tbl>
                            <w:p/>
                          </w:sdtContent>
                        </w:sdt>
                        <w:sdt>
                          <w:sdtPr>
                            <w:alias w:val="pastraipa"/>
                            <w:tag w:val="part_7bdc84415dd04f5aaa0204364e3bd962"/>
                            <w:lock w:val="sdtLocked"/>
                            <w:richText/>
                          </w:sdtPr>
                          <w:sdtContent>
                            <w:p>
                              <w:pPr>
                                <w:tabs>
                                  <w:tab w:val="left" w:pos="993"/>
                                  <w:tab w:val="left" w:pos="9639"/>
                                </w:tabs>
                                <w:spacing w:line="276" w:lineRule="auto"/>
                                <w:jc w:val="right"/>
                                <w:rPr>
                                  <w:szCs w:val="24"/>
                                </w:rPr>
                              </w:pPr>
                              <w:r>
                                <w:rPr>
                                  <w:i/>
                                  <w:color w:val="000000"/>
                                  <w:szCs w:val="24"/>
                                  <w:shd w:val="clear" w:color="auto" w:fill="FFFFFF"/>
                                  <w:lang w:eastAsia="lt-LT"/>
                                </w:rPr>
                                <w:t>Duomenų šaltinis: ŠVIS</w:t>
                              </w:r>
                            </w:p>
                          </w:sdtContent>
                        </w:sdt>
                        <w:sdt>
                          <w:sdtPr>
                            <w:alias w:val="pastraipa"/>
                            <w:tag w:val="part_902d283a83134aa1980d973cdfe4b53a"/>
                            <w:lock w:val="sdtLocked"/>
                            <w:richText/>
                          </w:sdtPr>
                          <w:sdtContent>
                            <w:p>
                              <w:pPr>
                                <w:tabs>
                                  <w:tab w:val="left" w:pos="9639"/>
                                  <w:tab w:val="left" w:pos="10800"/>
                                </w:tabs>
                                <w:spacing w:line="276" w:lineRule="auto"/>
                                <w:ind w:firstLine="709"/>
                                <w:jc w:val="both"/>
                                <w:rPr>
                                  <w:bCs/>
                                  <w:szCs w:val="24"/>
                                </w:rPr>
                              </w:pPr>
                              <w:r>
                                <w:rPr>
                                  <w:bCs/>
                                  <w:szCs w:val="24"/>
                                </w:rPr>
                                <w:t xml:space="preserve">Vadovaujantis 2025 m. sausio 2 d. Gyventojų registro duomenimis, 2026–2031 m. m. vaikų, ugdomų pagal PU programą, skaičius mažės: 15 proc. Savivaldybėje, 3,4 proc. Radviliškio mieste, ženkliausiai – 26,2 proc. – </w:t>
                              </w:r>
                              <w:r>
                                <w:rPr>
                                  <w:szCs w:val="24"/>
                                </w:rPr>
                                <w:t>Šeduvos mieste, rajono miesteliuose ir kaimuose</w:t>
                              </w:r>
                              <w:r>
                                <w:rPr>
                                  <w:bCs/>
                                  <w:szCs w:val="24"/>
                                </w:rPr>
                                <w:t>. Priešmokyklinukų skaičiaus mažėjimas signalizuoja apie BU mokinių skaičiaus mažėjimą artimiausioje ateityje.</w:t>
                              </w:r>
                            </w:p>
                            <w:p>
                              <w:pPr>
                                <w:tabs>
                                  <w:tab w:val="left" w:pos="9639"/>
                                  <w:tab w:val="left" w:pos="10800"/>
                                </w:tabs>
                                <w:spacing w:line="276" w:lineRule="auto"/>
                                <w:ind w:firstLine="709"/>
                                <w:jc w:val="both"/>
                                <w:rPr>
                                  <w:szCs w:val="24"/>
                                </w:rPr>
                              </w:pPr>
                            </w:p>
                          </w:sdtContent>
                        </w:sdt>
                        <w:sdt>
                          <w:sdtPr>
                            <w:alias w:val="lentele"/>
                            <w:tag w:val="part_6d3b248363af4c599c83d0026e9a3ff8"/>
                            <w:lock w:val="sdtLocked"/>
                            <w:richText/>
                          </w:sdtPr>
                          <w:sdtContent>
                            <w:p>
                              <w:pPr>
                                <w:tabs>
                                  <w:tab w:val="left" w:pos="9639"/>
                                  <w:tab w:val="left" w:pos="10800"/>
                                </w:tabs>
                                <w:spacing w:line="276" w:lineRule="auto"/>
                                <w:ind w:firstLine="709"/>
                                <w:jc w:val="right"/>
                                <w:rPr>
                                  <w:bCs/>
                                  <w:szCs w:val="24"/>
                                  <w:lang w:eastAsia="lt-LT"/>
                                </w:rPr>
                              </w:pPr>
                              <w:sdt>
                                <w:sdtPr>
                                  <w:alias w:val="Numeris"/>
                                  <w:tag w:val="nr_6d3b248363af4c599c83d0026e9a3ff8"/>
                                  <w:lock w:val="sdtLocked"/>
                                  <w:richText/>
                                </w:sdtPr>
                                <w:sdtContent>
                                  <w:r>
                                    <w:rPr>
                                      <w:bCs/>
                                      <w:szCs w:val="24"/>
                                      <w:lang w:eastAsia="lt-LT"/>
                                    </w:rPr>
                                    <w:t>18</w:t>
                                  </w:r>
                                </w:sdtContent>
                              </w:sdt>
                              <w:r>
                                <w:rPr>
                                  <w:bCs/>
                                  <w:szCs w:val="24"/>
                                  <w:lang w:eastAsia="lt-LT"/>
                                </w:rPr>
                                <w:t xml:space="preserve"> lentelė</w:t>
                              </w:r>
                            </w:p>
                            <w:p>
                              <w:pPr>
                                <w:tabs>
                                  <w:tab w:val="left" w:pos="9639"/>
                                  <w:tab w:val="left" w:pos="10800"/>
                                </w:tabs>
                                <w:spacing w:line="276" w:lineRule="auto"/>
                                <w:ind w:firstLine="709"/>
                                <w:jc w:val="center"/>
                                <w:rPr>
                                  <w:b/>
                                  <w:bCs/>
                                  <w:szCs w:val="24"/>
                                </w:rPr>
                              </w:pPr>
                              <w:sdt>
                                <w:sdtPr>
                                  <w:alias w:val="Pavadinimas"/>
                                  <w:tag w:val="title_6d3b248363af4c599c83d0026e9a3ff8"/>
                                  <w:lock w:val="sdtLocked"/>
                                  <w:richText/>
                                </w:sdtPr>
                                <w:sdtContent>
                                  <w:r>
                                    <w:rPr>
                                      <w:b/>
                                      <w:bCs/>
                                      <w:szCs w:val="24"/>
                                    </w:rPr>
                                    <w:t xml:space="preserve">Priešmokyklinukų skaičiaus prognozė </w:t>
                                  </w:r>
                                </w:sdtContent>
                              </w:sdt>
                            </w:p>
                            <w:p>
                              <w:pPr>
                                <w:tabs>
                                  <w:tab w:val="left" w:pos="9639"/>
                                  <w:tab w:val="left" w:pos="10800"/>
                                </w:tabs>
                                <w:spacing w:line="276" w:lineRule="auto"/>
                                <w:ind w:firstLine="709"/>
                                <w:jc w:val="center"/>
                                <w:rPr>
                                  <w:b/>
                                  <w:bCs/>
                                  <w:szCs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985"/>
                                <w:gridCol w:w="2127"/>
                                <w:gridCol w:w="3543"/>
                              </w:tblGrid>
                              <w:tr>
                                <w:trPr>
                                  <w:trHeight w:val="237"/>
                                  <w:jc w:val="center"/>
                                </w:trPr>
                                <w:tc>
                                  <w:tcPr>
                                    <w:tcW w:w="1696" w:type="dxa"/>
                                    <w:vMerge w:val="restart"/>
                                  </w:tcPr>
                                  <w:p>
                                    <w:pPr>
                                      <w:tabs>
                                        <w:tab w:val="left" w:pos="9639"/>
                                        <w:tab w:val="left" w:pos="10800"/>
                                      </w:tabs>
                                      <w:jc w:val="center"/>
                                      <w:rPr>
                                        <w:b/>
                                        <w:bCs/>
                                        <w:szCs w:val="24"/>
                                        <w:lang w:eastAsia="lt-LT"/>
                                      </w:rPr>
                                    </w:pPr>
                                    <w:r>
                                      <w:rPr>
                                        <w:b/>
                                        <w:bCs/>
                                        <w:szCs w:val="24"/>
                                        <w:lang w:eastAsia="lt-LT"/>
                                      </w:rPr>
                                      <w:t>Mokslo metai</w:t>
                                    </w:r>
                                  </w:p>
                                </w:tc>
                                <w:tc>
                                  <w:tcPr>
                                    <w:tcW w:w="7655" w:type="dxa"/>
                                    <w:gridSpan w:val="3"/>
                                  </w:tcPr>
                                  <w:p>
                                    <w:pPr>
                                      <w:tabs>
                                        <w:tab w:val="left" w:pos="9639"/>
                                        <w:tab w:val="left" w:pos="10800"/>
                                      </w:tabs>
                                      <w:jc w:val="center"/>
                                      <w:rPr>
                                        <w:b/>
                                        <w:bCs/>
                                        <w:szCs w:val="24"/>
                                        <w:lang w:eastAsia="lt-LT"/>
                                      </w:rPr>
                                    </w:pPr>
                                    <w:r>
                                      <w:rPr>
                                        <w:b/>
                                        <w:bCs/>
                                        <w:szCs w:val="24"/>
                                        <w:lang w:eastAsia="lt-LT"/>
                                      </w:rPr>
                                      <w:t xml:space="preserve">Prognozuojamas vaikų, </w:t>
                                    </w:r>
                                    <w:r>
                                      <w:rPr>
                                        <w:b/>
                                        <w:bCs/>
                                        <w:lang w:eastAsia="lt-LT"/>
                                      </w:rPr>
                                      <w:t xml:space="preserve">ugdomų pagal PUP, </w:t>
                                    </w:r>
                                    <w:r>
                                      <w:rPr>
                                        <w:b/>
                                        <w:bCs/>
                                        <w:szCs w:val="24"/>
                                        <w:lang w:eastAsia="lt-LT"/>
                                      </w:rPr>
                                      <w:t>skaičius</w:t>
                                    </w:r>
                                  </w:p>
                                </w:tc>
                              </w:tr>
                              <w:tr>
                                <w:trPr>
                                  <w:trHeight w:val="356"/>
                                  <w:jc w:val="center"/>
                                </w:trPr>
                                <w:tc>
                                  <w:tcPr>
                                    <w:tcW w:w="1696" w:type="dxa"/>
                                    <w:vMerge/>
                                  </w:tcPr>
                                  <w:p>
                                    <w:pPr>
                                      <w:tabs>
                                        <w:tab w:val="left" w:pos="9639"/>
                                        <w:tab w:val="left" w:pos="10800"/>
                                      </w:tabs>
                                      <w:jc w:val="center"/>
                                      <w:rPr>
                                        <w:b/>
                                        <w:bCs/>
                                        <w:szCs w:val="24"/>
                                        <w:lang w:eastAsia="lt-LT"/>
                                      </w:rPr>
                                    </w:pPr>
                                  </w:p>
                                </w:tc>
                                <w:tc>
                                  <w:tcPr>
                                    <w:tcW w:w="1985" w:type="dxa"/>
                                  </w:tcPr>
                                  <w:p>
                                    <w:pPr>
                                      <w:tabs>
                                        <w:tab w:val="left" w:pos="9639"/>
                                        <w:tab w:val="left" w:pos="10800"/>
                                      </w:tabs>
                                      <w:jc w:val="center"/>
                                      <w:rPr>
                                        <w:b/>
                                        <w:bCs/>
                                        <w:szCs w:val="24"/>
                                        <w:lang w:eastAsia="lt-LT"/>
                                      </w:rPr>
                                    </w:pPr>
                                    <w:r>
                                      <w:rPr>
                                        <w:b/>
                                        <w:bCs/>
                                        <w:szCs w:val="24"/>
                                        <w:lang w:eastAsia="lt-LT"/>
                                      </w:rPr>
                                      <w:t>Savivaldybėje</w:t>
                                    </w:r>
                                  </w:p>
                                </w:tc>
                                <w:tc>
                                  <w:tcPr>
                                    <w:tcW w:w="2127" w:type="dxa"/>
                                  </w:tcPr>
                                  <w:p>
                                    <w:pPr>
                                      <w:tabs>
                                        <w:tab w:val="left" w:pos="9639"/>
                                        <w:tab w:val="left" w:pos="10800"/>
                                      </w:tabs>
                                      <w:jc w:val="center"/>
                                      <w:rPr>
                                        <w:b/>
                                        <w:bCs/>
                                        <w:szCs w:val="24"/>
                                        <w:lang w:eastAsia="lt-LT"/>
                                      </w:rPr>
                                    </w:pPr>
                                    <w:r>
                                      <w:rPr>
                                        <w:b/>
                                        <w:bCs/>
                                        <w:szCs w:val="24"/>
                                        <w:lang w:eastAsia="lt-LT"/>
                                      </w:rPr>
                                      <w:t>Radviliškio mieste</w:t>
                                    </w:r>
                                  </w:p>
                                </w:tc>
                                <w:tc>
                                  <w:tcPr>
                                    <w:tcW w:w="3543" w:type="dxa"/>
                                  </w:tcPr>
                                  <w:p>
                                    <w:pPr>
                                      <w:tabs>
                                        <w:tab w:val="left" w:pos="9639"/>
                                        <w:tab w:val="left" w:pos="10800"/>
                                      </w:tabs>
                                      <w:jc w:val="center"/>
                                      <w:rPr>
                                        <w:b/>
                                        <w:bCs/>
                                        <w:szCs w:val="24"/>
                                        <w:lang w:eastAsia="lt-LT"/>
                                      </w:rPr>
                                    </w:pPr>
                                    <w:r>
                                      <w:rPr>
                                        <w:b/>
                                        <w:bCs/>
                                        <w:szCs w:val="24"/>
                                        <w:lang w:eastAsia="lt-LT"/>
                                      </w:rPr>
                                      <w:t>Šeduvos mieste, rajono miesteliuose ir kaimuose</w:t>
                                    </w:r>
                                  </w:p>
                                </w:tc>
                              </w:tr>
                              <w:tr>
                                <w:trPr>
                                  <w:trHeight w:hRule="exact" w:val="454"/>
                                  <w:jc w:val="center"/>
                                </w:trPr>
                                <w:tc>
                                  <w:tcPr>
                                    <w:tcW w:w="1696" w:type="dxa"/>
                                    <w:vAlign w:val="center"/>
                                  </w:tcPr>
                                  <w:p>
                                    <w:pPr>
                                      <w:tabs>
                                        <w:tab w:val="left" w:pos="9639"/>
                                        <w:tab w:val="left" w:pos="10800"/>
                                      </w:tabs>
                                      <w:jc w:val="center"/>
                                      <w:rPr>
                                        <w:szCs w:val="24"/>
                                        <w:lang w:eastAsia="lt-LT"/>
                                      </w:rPr>
                                    </w:pPr>
                                    <w:r>
                                      <w:rPr>
                                        <w:szCs w:val="24"/>
                                        <w:lang w:eastAsia="lt-LT"/>
                                      </w:rPr>
                                      <w:t>2026–27 m. m.</w:t>
                                    </w:r>
                                  </w:p>
                                </w:tc>
                                <w:tc>
                                  <w:tcPr>
                                    <w:tcW w:w="1985" w:type="dxa"/>
                                    <w:vAlign w:val="center"/>
                                  </w:tcPr>
                                  <w:p>
                                    <w:pPr>
                                      <w:tabs>
                                        <w:tab w:val="left" w:pos="9639"/>
                                        <w:tab w:val="left" w:pos="10800"/>
                                      </w:tabs>
                                      <w:jc w:val="center"/>
                                      <w:rPr>
                                        <w:szCs w:val="24"/>
                                        <w:lang w:eastAsia="lt-LT"/>
                                      </w:rPr>
                                    </w:pPr>
                                    <w:r>
                                      <w:rPr>
                                        <w:szCs w:val="24"/>
                                        <w:lang w:eastAsia="lt-LT"/>
                                      </w:rPr>
                                      <w:t>240</w:t>
                                    </w:r>
                                  </w:p>
                                </w:tc>
                                <w:tc>
                                  <w:tcPr>
                                    <w:tcW w:w="2127" w:type="dxa"/>
                                    <w:vAlign w:val="center"/>
                                  </w:tcPr>
                                  <w:p>
                                    <w:pPr>
                                      <w:tabs>
                                        <w:tab w:val="left" w:pos="9639"/>
                                        <w:tab w:val="left" w:pos="10800"/>
                                      </w:tabs>
                                      <w:jc w:val="center"/>
                                      <w:rPr>
                                        <w:szCs w:val="24"/>
                                        <w:lang w:eastAsia="lt-LT"/>
                                      </w:rPr>
                                    </w:pPr>
                                    <w:r>
                                      <w:rPr>
                                        <w:szCs w:val="24"/>
                                        <w:lang w:eastAsia="lt-LT"/>
                                      </w:rPr>
                                      <w:t>118</w:t>
                                    </w:r>
                                  </w:p>
                                </w:tc>
                                <w:tc>
                                  <w:tcPr>
                                    <w:tcW w:w="3543" w:type="dxa"/>
                                    <w:vAlign w:val="center"/>
                                  </w:tcPr>
                                  <w:p>
                                    <w:pPr>
                                      <w:tabs>
                                        <w:tab w:val="left" w:pos="9639"/>
                                        <w:tab w:val="left" w:pos="10800"/>
                                      </w:tabs>
                                      <w:jc w:val="center"/>
                                      <w:rPr>
                                        <w:szCs w:val="24"/>
                                        <w:lang w:eastAsia="lt-LT"/>
                                      </w:rPr>
                                    </w:pPr>
                                    <w:r>
                                      <w:rPr>
                                        <w:szCs w:val="24"/>
                                        <w:lang w:eastAsia="lt-LT"/>
                                      </w:rPr>
                                      <w:t>122</w:t>
                                    </w:r>
                                  </w:p>
                                </w:tc>
                              </w:tr>
                              <w:tr>
                                <w:trPr>
                                  <w:trHeight w:hRule="exact" w:val="454"/>
                                  <w:jc w:val="center"/>
                                </w:trPr>
                                <w:tc>
                                  <w:tcPr>
                                    <w:tcW w:w="1696" w:type="dxa"/>
                                    <w:vAlign w:val="center"/>
                                  </w:tcPr>
                                  <w:p>
                                    <w:pPr>
                                      <w:tabs>
                                        <w:tab w:val="left" w:pos="9639"/>
                                        <w:tab w:val="left" w:pos="10800"/>
                                      </w:tabs>
                                      <w:jc w:val="center"/>
                                      <w:rPr>
                                        <w:szCs w:val="24"/>
                                        <w:lang w:eastAsia="lt-LT"/>
                                      </w:rPr>
                                    </w:pPr>
                                    <w:r>
                                      <w:rPr>
                                        <w:szCs w:val="24"/>
                                        <w:lang w:eastAsia="lt-LT"/>
                                      </w:rPr>
                                      <w:t>2027–28 m. m.</w:t>
                                    </w:r>
                                  </w:p>
                                </w:tc>
                                <w:tc>
                                  <w:tcPr>
                                    <w:tcW w:w="1985" w:type="dxa"/>
                                    <w:vAlign w:val="center"/>
                                  </w:tcPr>
                                  <w:p>
                                    <w:pPr>
                                      <w:tabs>
                                        <w:tab w:val="left" w:pos="9639"/>
                                        <w:tab w:val="left" w:pos="10800"/>
                                      </w:tabs>
                                      <w:jc w:val="center"/>
                                      <w:rPr>
                                        <w:szCs w:val="24"/>
                                        <w:lang w:eastAsia="lt-LT"/>
                                      </w:rPr>
                                    </w:pPr>
                                    <w:r>
                                      <w:rPr>
                                        <w:szCs w:val="24"/>
                                        <w:lang w:eastAsia="lt-LT"/>
                                      </w:rPr>
                                      <w:t>220</w:t>
                                    </w:r>
                                  </w:p>
                                </w:tc>
                                <w:tc>
                                  <w:tcPr>
                                    <w:tcW w:w="2127" w:type="dxa"/>
                                    <w:vAlign w:val="center"/>
                                  </w:tcPr>
                                  <w:p>
                                    <w:pPr>
                                      <w:tabs>
                                        <w:tab w:val="left" w:pos="9639"/>
                                        <w:tab w:val="left" w:pos="10800"/>
                                      </w:tabs>
                                      <w:jc w:val="center"/>
                                      <w:rPr>
                                        <w:szCs w:val="24"/>
                                        <w:lang w:eastAsia="lt-LT"/>
                                      </w:rPr>
                                    </w:pPr>
                                    <w:r>
                                      <w:rPr>
                                        <w:szCs w:val="24"/>
                                        <w:lang w:eastAsia="lt-LT"/>
                                      </w:rPr>
                                      <w:t>109</w:t>
                                    </w:r>
                                  </w:p>
                                </w:tc>
                                <w:tc>
                                  <w:tcPr>
                                    <w:tcW w:w="3543" w:type="dxa"/>
                                    <w:vAlign w:val="center"/>
                                  </w:tcPr>
                                  <w:p>
                                    <w:pPr>
                                      <w:tabs>
                                        <w:tab w:val="left" w:pos="9639"/>
                                        <w:tab w:val="left" w:pos="10800"/>
                                      </w:tabs>
                                      <w:jc w:val="center"/>
                                      <w:rPr>
                                        <w:szCs w:val="24"/>
                                        <w:lang w:eastAsia="lt-LT"/>
                                      </w:rPr>
                                    </w:pPr>
                                    <w:r>
                                      <w:rPr>
                                        <w:szCs w:val="24"/>
                                        <w:lang w:eastAsia="lt-LT"/>
                                      </w:rPr>
                                      <w:t>111</w:t>
                                    </w:r>
                                  </w:p>
                                </w:tc>
                              </w:tr>
                              <w:tr>
                                <w:trPr>
                                  <w:trHeight w:hRule="exact" w:val="454"/>
                                  <w:jc w:val="center"/>
                                </w:trPr>
                                <w:tc>
                                  <w:tcPr>
                                    <w:tcW w:w="1696" w:type="dxa"/>
                                    <w:vAlign w:val="center"/>
                                  </w:tcPr>
                                  <w:p>
                                    <w:pPr>
                                      <w:jc w:val="center"/>
                                      <w:rPr>
                                        <w:szCs w:val="24"/>
                                        <w:lang w:eastAsia="lt-LT"/>
                                      </w:rPr>
                                    </w:pPr>
                                    <w:r>
                                      <w:rPr>
                                        <w:rFonts w:eastAsia="Calibri"/>
                                        <w:szCs w:val="24"/>
                                        <w:lang w:eastAsia="lt-LT"/>
                                      </w:rPr>
                                      <w:t xml:space="preserve">2028–29 </w:t>
                                    </w:r>
                                    <w:r>
                                      <w:rPr>
                                        <w:szCs w:val="24"/>
                                        <w:lang w:eastAsia="lt-LT"/>
                                      </w:rPr>
                                      <w:t>m. m.</w:t>
                                    </w:r>
                                  </w:p>
                                </w:tc>
                                <w:tc>
                                  <w:tcPr>
                                    <w:tcW w:w="1985" w:type="dxa"/>
                                    <w:vAlign w:val="center"/>
                                  </w:tcPr>
                                  <w:p>
                                    <w:pPr>
                                      <w:tabs>
                                        <w:tab w:val="left" w:pos="9639"/>
                                        <w:tab w:val="left" w:pos="10800"/>
                                      </w:tabs>
                                      <w:jc w:val="center"/>
                                      <w:rPr>
                                        <w:szCs w:val="24"/>
                                        <w:lang w:eastAsia="lt-LT"/>
                                      </w:rPr>
                                    </w:pPr>
                                    <w:r>
                                      <w:rPr>
                                        <w:szCs w:val="24"/>
                                        <w:lang w:eastAsia="lt-LT"/>
                                      </w:rPr>
                                      <w:t>221</w:t>
                                    </w:r>
                                  </w:p>
                                </w:tc>
                                <w:tc>
                                  <w:tcPr>
                                    <w:tcW w:w="2127" w:type="dxa"/>
                                    <w:vAlign w:val="center"/>
                                  </w:tcPr>
                                  <w:p>
                                    <w:pPr>
                                      <w:tabs>
                                        <w:tab w:val="left" w:pos="9639"/>
                                        <w:tab w:val="left" w:pos="10800"/>
                                      </w:tabs>
                                      <w:jc w:val="center"/>
                                      <w:rPr>
                                        <w:szCs w:val="24"/>
                                        <w:lang w:eastAsia="lt-LT"/>
                                      </w:rPr>
                                    </w:pPr>
                                    <w:r>
                                      <w:rPr>
                                        <w:szCs w:val="24"/>
                                        <w:lang w:eastAsia="lt-LT"/>
                                      </w:rPr>
                                      <w:t>107</w:t>
                                    </w:r>
                                  </w:p>
                                </w:tc>
                                <w:tc>
                                  <w:tcPr>
                                    <w:tcW w:w="3543" w:type="dxa"/>
                                    <w:vAlign w:val="center"/>
                                  </w:tcPr>
                                  <w:p>
                                    <w:pPr>
                                      <w:tabs>
                                        <w:tab w:val="left" w:pos="9639"/>
                                        <w:tab w:val="left" w:pos="10800"/>
                                      </w:tabs>
                                      <w:jc w:val="center"/>
                                      <w:rPr>
                                        <w:szCs w:val="24"/>
                                        <w:lang w:eastAsia="lt-LT"/>
                                      </w:rPr>
                                    </w:pPr>
                                    <w:r>
                                      <w:rPr>
                                        <w:szCs w:val="24"/>
                                        <w:lang w:eastAsia="lt-LT"/>
                                      </w:rPr>
                                      <w:t>114</w:t>
                                    </w:r>
                                  </w:p>
                                </w:tc>
                              </w:tr>
                              <w:tr>
                                <w:trPr>
                                  <w:trHeight w:hRule="exact" w:val="454"/>
                                  <w:jc w:val="center"/>
                                </w:trPr>
                                <w:tc>
                                  <w:tcPr>
                                    <w:tcW w:w="1696" w:type="dxa"/>
                                    <w:vAlign w:val="center"/>
                                  </w:tcPr>
                                  <w:p>
                                    <w:pPr>
                                      <w:jc w:val="center"/>
                                      <w:rPr>
                                        <w:szCs w:val="24"/>
                                        <w:lang w:eastAsia="lt-LT"/>
                                      </w:rPr>
                                    </w:pPr>
                                    <w:r>
                                      <w:rPr>
                                        <w:rFonts w:eastAsia="Calibri"/>
                                        <w:szCs w:val="24"/>
                                        <w:lang w:eastAsia="lt-LT"/>
                                      </w:rPr>
                                      <w:t xml:space="preserve">2029–30 </w:t>
                                    </w:r>
                                    <w:r>
                                      <w:rPr>
                                        <w:szCs w:val="24"/>
                                        <w:lang w:eastAsia="lt-LT"/>
                                      </w:rPr>
                                      <w:t>m. m.</w:t>
                                    </w:r>
                                  </w:p>
                                </w:tc>
                                <w:tc>
                                  <w:tcPr>
                                    <w:tcW w:w="1985" w:type="dxa"/>
                                    <w:vAlign w:val="center"/>
                                  </w:tcPr>
                                  <w:p>
                                    <w:pPr>
                                      <w:tabs>
                                        <w:tab w:val="left" w:pos="9639"/>
                                        <w:tab w:val="left" w:pos="10800"/>
                                      </w:tabs>
                                      <w:jc w:val="center"/>
                                      <w:rPr>
                                        <w:szCs w:val="24"/>
                                        <w:lang w:eastAsia="lt-LT"/>
                                      </w:rPr>
                                    </w:pPr>
                                    <w:r>
                                      <w:rPr>
                                        <w:szCs w:val="24"/>
                                        <w:lang w:eastAsia="lt-LT"/>
                                      </w:rPr>
                                      <w:t>215</w:t>
                                    </w:r>
                                  </w:p>
                                </w:tc>
                                <w:tc>
                                  <w:tcPr>
                                    <w:tcW w:w="2127" w:type="dxa"/>
                                    <w:vAlign w:val="center"/>
                                  </w:tcPr>
                                  <w:p>
                                    <w:pPr>
                                      <w:tabs>
                                        <w:tab w:val="left" w:pos="9639"/>
                                        <w:tab w:val="left" w:pos="10800"/>
                                      </w:tabs>
                                      <w:jc w:val="center"/>
                                      <w:rPr>
                                        <w:szCs w:val="24"/>
                                        <w:lang w:eastAsia="lt-LT"/>
                                      </w:rPr>
                                    </w:pPr>
                                    <w:r>
                                      <w:rPr>
                                        <w:szCs w:val="24"/>
                                        <w:lang w:eastAsia="lt-LT"/>
                                      </w:rPr>
                                      <w:t>110</w:t>
                                    </w:r>
                                  </w:p>
                                </w:tc>
                                <w:tc>
                                  <w:tcPr>
                                    <w:tcW w:w="3543" w:type="dxa"/>
                                    <w:vAlign w:val="center"/>
                                  </w:tcPr>
                                  <w:p>
                                    <w:pPr>
                                      <w:tabs>
                                        <w:tab w:val="left" w:pos="9639"/>
                                        <w:tab w:val="left" w:pos="10800"/>
                                      </w:tabs>
                                      <w:jc w:val="center"/>
                                      <w:rPr>
                                        <w:szCs w:val="24"/>
                                        <w:lang w:eastAsia="lt-LT"/>
                                      </w:rPr>
                                    </w:pPr>
                                    <w:r>
                                      <w:rPr>
                                        <w:szCs w:val="24"/>
                                        <w:lang w:eastAsia="lt-LT"/>
                                      </w:rPr>
                                      <w:t>105</w:t>
                                    </w:r>
                                  </w:p>
                                </w:tc>
                              </w:tr>
                              <w:tr>
                                <w:trPr>
                                  <w:trHeight w:hRule="exact" w:val="454"/>
                                  <w:jc w:val="center"/>
                                </w:trPr>
                                <w:tc>
                                  <w:tcPr>
                                    <w:tcW w:w="1696" w:type="dxa"/>
                                    <w:vAlign w:val="center"/>
                                  </w:tcPr>
                                  <w:p>
                                    <w:pPr>
                                      <w:jc w:val="center"/>
                                      <w:rPr>
                                        <w:rFonts w:eastAsia="Calibri"/>
                                        <w:szCs w:val="24"/>
                                        <w:lang w:eastAsia="lt-LT"/>
                                      </w:rPr>
                                    </w:pPr>
                                    <w:r>
                                      <w:rPr>
                                        <w:rFonts w:eastAsia="Calibri"/>
                                        <w:szCs w:val="24"/>
                                        <w:lang w:eastAsia="lt-LT"/>
                                      </w:rPr>
                                      <w:t xml:space="preserve">2030–31 </w:t>
                                    </w:r>
                                    <w:r>
                                      <w:rPr>
                                        <w:szCs w:val="24"/>
                                        <w:lang w:eastAsia="lt-LT"/>
                                      </w:rPr>
                                      <w:t>m. m.</w:t>
                                    </w:r>
                                  </w:p>
                                </w:tc>
                                <w:tc>
                                  <w:tcPr>
                                    <w:tcW w:w="1985" w:type="dxa"/>
                                    <w:vAlign w:val="center"/>
                                  </w:tcPr>
                                  <w:p>
                                    <w:pPr>
                                      <w:tabs>
                                        <w:tab w:val="left" w:pos="9639"/>
                                        <w:tab w:val="left" w:pos="10800"/>
                                      </w:tabs>
                                      <w:jc w:val="center"/>
                                      <w:rPr>
                                        <w:szCs w:val="24"/>
                                        <w:lang w:eastAsia="lt-LT"/>
                                      </w:rPr>
                                    </w:pPr>
                                    <w:r>
                                      <w:rPr>
                                        <w:szCs w:val="24"/>
                                        <w:lang w:eastAsia="lt-LT"/>
                                      </w:rPr>
                                      <w:t>204</w:t>
                                    </w:r>
                                  </w:p>
                                </w:tc>
                                <w:tc>
                                  <w:tcPr>
                                    <w:tcW w:w="2127" w:type="dxa"/>
                                    <w:vAlign w:val="center"/>
                                  </w:tcPr>
                                  <w:p>
                                    <w:pPr>
                                      <w:tabs>
                                        <w:tab w:val="left" w:pos="9639"/>
                                        <w:tab w:val="left" w:pos="10800"/>
                                      </w:tabs>
                                      <w:jc w:val="center"/>
                                      <w:rPr>
                                        <w:szCs w:val="24"/>
                                        <w:lang w:eastAsia="lt-LT"/>
                                      </w:rPr>
                                    </w:pPr>
                                    <w:r>
                                      <w:rPr>
                                        <w:szCs w:val="24"/>
                                        <w:lang w:eastAsia="lt-LT"/>
                                      </w:rPr>
                                      <w:t>114</w:t>
                                    </w:r>
                                  </w:p>
                                </w:tc>
                                <w:tc>
                                  <w:tcPr>
                                    <w:tcW w:w="3543" w:type="dxa"/>
                                    <w:vAlign w:val="center"/>
                                  </w:tcPr>
                                  <w:p>
                                    <w:pPr>
                                      <w:tabs>
                                        <w:tab w:val="left" w:pos="9639"/>
                                        <w:tab w:val="left" w:pos="10800"/>
                                      </w:tabs>
                                      <w:jc w:val="center"/>
                                      <w:rPr>
                                        <w:szCs w:val="24"/>
                                        <w:lang w:eastAsia="lt-LT"/>
                                      </w:rPr>
                                    </w:pPr>
                                    <w:r>
                                      <w:rPr>
                                        <w:szCs w:val="24"/>
                                        <w:lang w:eastAsia="lt-LT"/>
                                      </w:rPr>
                                      <w:t>90</w:t>
                                    </w:r>
                                  </w:p>
                                </w:tc>
                              </w:tr>
                              <w:tr>
                                <w:trPr>
                                  <w:jc w:val="center"/>
                                </w:trPr>
                                <w:tc>
                                  <w:tcPr>
                                    <w:tcW w:w="1696" w:type="dxa"/>
                                    <w:shd w:val="clear" w:color="auto" w:fill="FBD4B4" w:themeFill="accent6" w:themeFillTint="66"/>
                                    <w:vAlign w:val="center"/>
                                  </w:tcPr>
                                  <w:p>
                                    <w:pPr>
                                      <w:jc w:val="center"/>
                                      <w:rPr>
                                        <w:b/>
                                        <w:bCs/>
                                        <w:szCs w:val="24"/>
                                        <w:lang w:eastAsia="lt-LT"/>
                                      </w:rPr>
                                    </w:pPr>
                                    <w:r>
                                      <w:rPr>
                                        <w:b/>
                                        <w:bCs/>
                                        <w:szCs w:val="24"/>
                                        <w:lang w:eastAsia="lt-LT"/>
                                      </w:rPr>
                                      <w:t>Pokytis</w:t>
                                    </w:r>
                                  </w:p>
                                </w:tc>
                                <w:tc>
                                  <w:tcPr>
                                    <w:tcW w:w="1985" w:type="dxa"/>
                                    <w:shd w:val="clear" w:color="auto" w:fill="FBD4B4" w:themeFill="accent6" w:themeFillTint="66"/>
                                    <w:vAlign w:val="center"/>
                                  </w:tcPr>
                                  <w:p>
                                    <w:pPr>
                                      <w:tabs>
                                        <w:tab w:val="left" w:pos="9639"/>
                                        <w:tab w:val="left" w:pos="10800"/>
                                      </w:tabs>
                                      <w:jc w:val="center"/>
                                      <w:rPr>
                                        <w:b/>
                                        <w:bCs/>
                                        <w:szCs w:val="24"/>
                                        <w:lang w:eastAsia="lt-LT"/>
                                      </w:rPr>
                                    </w:pPr>
                                    <w:r>
                                      <w:rPr>
                                        <w:b/>
                                        <w:bCs/>
                                        <w:szCs w:val="24"/>
                                        <w:lang w:eastAsia="lt-LT"/>
                                      </w:rPr>
                                      <w:t>-36</w:t>
                                    </w:r>
                                  </w:p>
                                  <w:p>
                                    <w:pPr>
                                      <w:tabs>
                                        <w:tab w:val="left" w:pos="9639"/>
                                        <w:tab w:val="left" w:pos="10800"/>
                                      </w:tabs>
                                      <w:jc w:val="center"/>
                                      <w:rPr>
                                        <w:b/>
                                        <w:bCs/>
                                        <w:szCs w:val="24"/>
                                        <w:lang w:eastAsia="lt-LT"/>
                                      </w:rPr>
                                    </w:pPr>
                                    <w:r>
                                      <w:rPr>
                                        <w:b/>
                                        <w:bCs/>
                                        <w:szCs w:val="24"/>
                                        <w:lang w:eastAsia="lt-LT"/>
                                      </w:rPr>
                                      <w:t>(-15 proc.)</w:t>
                                    </w:r>
                                  </w:p>
                                </w:tc>
                                <w:tc>
                                  <w:tcPr>
                                    <w:tcW w:w="2127" w:type="dxa"/>
                                    <w:shd w:val="clear" w:color="auto" w:fill="FBD4B4" w:themeFill="accent6" w:themeFillTint="66"/>
                                    <w:vAlign w:val="center"/>
                                  </w:tcPr>
                                  <w:p>
                                    <w:pPr>
                                      <w:tabs>
                                        <w:tab w:val="left" w:pos="9639"/>
                                        <w:tab w:val="left" w:pos="10800"/>
                                      </w:tabs>
                                      <w:jc w:val="center"/>
                                      <w:rPr>
                                        <w:b/>
                                        <w:bCs/>
                                        <w:szCs w:val="24"/>
                                        <w:lang w:eastAsia="lt-LT"/>
                                      </w:rPr>
                                    </w:pPr>
                                    <w:r>
                                      <w:rPr>
                                        <w:b/>
                                        <w:bCs/>
                                        <w:szCs w:val="24"/>
                                        <w:lang w:eastAsia="lt-LT"/>
                                      </w:rPr>
                                      <w:t>-4</w:t>
                                    </w:r>
                                  </w:p>
                                  <w:p>
                                    <w:pPr>
                                      <w:tabs>
                                        <w:tab w:val="left" w:pos="9639"/>
                                        <w:tab w:val="left" w:pos="10800"/>
                                      </w:tabs>
                                      <w:jc w:val="center"/>
                                      <w:rPr>
                                        <w:b/>
                                        <w:bCs/>
                                        <w:szCs w:val="24"/>
                                        <w:lang w:eastAsia="lt-LT"/>
                                      </w:rPr>
                                    </w:pPr>
                                    <w:r>
                                      <w:rPr>
                                        <w:b/>
                                        <w:bCs/>
                                        <w:szCs w:val="24"/>
                                        <w:lang w:eastAsia="lt-LT"/>
                                      </w:rPr>
                                      <w:t>(-3,4 proc.)</w:t>
                                    </w:r>
                                  </w:p>
                                </w:tc>
                                <w:tc>
                                  <w:tcPr>
                                    <w:tcW w:w="3543" w:type="dxa"/>
                                    <w:shd w:val="clear" w:color="auto" w:fill="FBD4B4" w:themeFill="accent6" w:themeFillTint="66"/>
                                    <w:vAlign w:val="center"/>
                                  </w:tcPr>
                                  <w:p>
                                    <w:pPr>
                                      <w:tabs>
                                        <w:tab w:val="left" w:pos="9639"/>
                                        <w:tab w:val="left" w:pos="10800"/>
                                      </w:tabs>
                                      <w:jc w:val="center"/>
                                      <w:rPr>
                                        <w:b/>
                                        <w:bCs/>
                                        <w:szCs w:val="24"/>
                                        <w:lang w:eastAsia="lt-LT"/>
                                      </w:rPr>
                                    </w:pPr>
                                    <w:r>
                                      <w:rPr>
                                        <w:b/>
                                        <w:bCs/>
                                        <w:szCs w:val="24"/>
                                        <w:lang w:eastAsia="lt-LT"/>
                                      </w:rPr>
                                      <w:t>-32</w:t>
                                    </w:r>
                                  </w:p>
                                  <w:p>
                                    <w:pPr>
                                      <w:tabs>
                                        <w:tab w:val="left" w:pos="9639"/>
                                        <w:tab w:val="left" w:pos="10800"/>
                                      </w:tabs>
                                      <w:jc w:val="center"/>
                                      <w:rPr>
                                        <w:b/>
                                        <w:bCs/>
                                        <w:szCs w:val="24"/>
                                        <w:lang w:eastAsia="lt-LT"/>
                                      </w:rPr>
                                    </w:pPr>
                                    <w:r>
                                      <w:rPr>
                                        <w:b/>
                                        <w:bCs/>
                                        <w:szCs w:val="24"/>
                                        <w:lang w:eastAsia="lt-LT"/>
                                      </w:rPr>
                                      <w:t>(-26,2 proc.)</w:t>
                                    </w:r>
                                  </w:p>
                                </w:tc>
                              </w:tr>
                            </w:tbl>
                            <w:p/>
                          </w:sdtContent>
                        </w:sdt>
                        <w:sdt>
                          <w:sdtPr>
                            <w:alias w:val="pastraipa"/>
                            <w:tag w:val="part_4fda9f0a7c0945978fddc7ab6d09f357"/>
                            <w:lock w:val="sdtLocked"/>
                            <w:richText/>
                          </w:sdtPr>
                          <w:sdtContent>
                            <w:p>
                              <w:pPr>
                                <w:tabs>
                                  <w:tab w:val="left" w:pos="993"/>
                                  <w:tab w:val="left" w:pos="9639"/>
                                </w:tabs>
                                <w:spacing w:line="276" w:lineRule="auto"/>
                                <w:jc w:val="right"/>
                                <w:rPr>
                                  <w:szCs w:val="24"/>
                                </w:rPr>
                              </w:pPr>
                              <w:r>
                                <w:rPr>
                                  <w:i/>
                                  <w:color w:val="000000"/>
                                  <w:szCs w:val="24"/>
                                  <w:shd w:val="clear" w:color="auto" w:fill="FFFFFF"/>
                                  <w:lang w:eastAsia="lt-LT"/>
                                </w:rPr>
                                <w:t>Duomenų šaltinis: Gyventojų registras</w:t>
                              </w:r>
                            </w:p>
                            <w:p>
                              <w:pPr>
                                <w:tabs>
                                  <w:tab w:val="left" w:pos="1134"/>
                                </w:tabs>
                                <w:spacing w:line="276" w:lineRule="auto"/>
                                <w:ind w:firstLine="709"/>
                                <w:jc w:val="both"/>
                                <w:rPr>
                                  <w:szCs w:val="22"/>
                                </w:rPr>
                              </w:pPr>
                            </w:p>
                          </w:sdtContent>
                        </w:sdt>
                        <w:sdt>
                          <w:sdtPr>
                            <w:alias w:val="pastraipa"/>
                            <w:tag w:val="part_8ea99b62416041cda16d67650b386e7e"/>
                            <w:lock w:val="sdtLocked"/>
                            <w:richText/>
                          </w:sdtPr>
                          <w:sdtContent>
                            <w:p>
                              <w:pPr>
                                <w:tabs>
                                  <w:tab w:val="left" w:pos="1134"/>
                                </w:tabs>
                                <w:spacing w:line="276" w:lineRule="auto"/>
                                <w:ind w:firstLine="709"/>
                                <w:jc w:val="both"/>
                                <w:rPr>
                                  <w:bCs/>
                                  <w:szCs w:val="24"/>
                                  <w:lang w:eastAsia="lt-LT"/>
                                </w:rPr>
                              </w:pPr>
                              <w:r>
                                <w:rPr>
                                  <w:szCs w:val="22"/>
                                </w:rPr>
                                <w:t xml:space="preserve">Savivaldybės bendrojo ugdymo mokyklų tinklo pertvarka vykdoma, klasės, jungtinės klasės mokyklose sudaromos vadovaujantis kriterijais, nurodytais Lietuvos Respublikos Vyriausybės 2011 m. birželio 29 d. nutarimu Nr. 768 patvirtintose Mokyklų, vykdančių formaliojo švietimo programas, tinklo kūrimo taisyklėse (toliau – Taisyklės).  </w:t>
                              </w:r>
                            </w:p>
                          </w:sdtContent>
                        </w:sdt>
                        <w:sdt>
                          <w:sdtPr>
                            <w:alias w:val="pastraipa"/>
                            <w:tag w:val="part_72e69f7456884fd197f80d02d9b4a8ed"/>
                            <w:lock w:val="sdtLocked"/>
                            <w:richText/>
                          </w:sdtPr>
                          <w:sdtContent>
                            <w:p>
                              <w:pPr>
                                <w:shd w:val="clear" w:color="auto" w:fill="FFFFFF"/>
                                <w:tabs>
                                  <w:tab w:val="left" w:pos="9639"/>
                                  <w:tab w:val="left" w:pos="10800"/>
                                </w:tabs>
                                <w:spacing w:line="276" w:lineRule="auto"/>
                                <w:ind w:firstLine="709"/>
                                <w:jc w:val="both"/>
                                <w:rPr>
                                  <w:spacing w:val="-6"/>
                                  <w:szCs w:val="24"/>
                                </w:rPr>
                              </w:pPr>
                              <w:r>
                                <w:rPr>
                                  <w:spacing w:val="-6"/>
                                  <w:szCs w:val="24"/>
                                  <w:lang w:eastAsia="lt-LT"/>
                                </w:rPr>
                                <w:t xml:space="preserve">Savivaldybėje veikia 1 pradinė mokykla – Radviliškio r. Baisogalos mokykla-darželis, turintis </w:t>
                              </w:r>
                              <w:r>
                                <w:rPr>
                                  <w:spacing w:val="-6"/>
                                  <w:szCs w:val="24"/>
                                </w:rPr>
                                <w:t xml:space="preserve">Pakiršinio ikimokyklinio ir pradinio skyrių. </w:t>
                              </w:r>
                              <w:r>
                                <w:rPr>
                                  <w:spacing w:val="-6"/>
                                  <w:szCs w:val="24"/>
                                  <w:lang w:eastAsia="lt-LT"/>
                                </w:rPr>
                                <w:t xml:space="preserve">2025 m. rugsėjo 1 d. duomenimis Radviliškio r. Baisogalos mokykloje-darželyje ugdėsi 183 ugdytiniai, o </w:t>
                              </w:r>
                              <w:r>
                                <w:rPr>
                                  <w:spacing w:val="-6"/>
                                  <w:szCs w:val="24"/>
                                </w:rPr>
                                <w:t>Pakiršinio ikimokyklinio ir pradinio skyriuje – 64 ugdytiniai.</w:t>
                              </w:r>
                            </w:p>
                          </w:sdtContent>
                        </w:sdt>
                        <w:sdt>
                          <w:sdtPr>
                            <w:alias w:val="pastraipa"/>
                            <w:tag w:val="part_8ab2210837b34e8598017fd834641c7c"/>
                            <w:lock w:val="sdtLocked"/>
                            <w:richText/>
                          </w:sdtPr>
                          <w:sdtContent>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Baisogalos mokyklos-darželio</w:t>
                              </w:r>
                              <w:r>
                                <w:rPr>
                                  <w:spacing w:val="-6"/>
                                  <w:szCs w:val="24"/>
                                  <w:lang w:eastAsia="lt-LT"/>
                                </w:rPr>
                                <w:t xml:space="preserve"> mokinių ir grupių / klasių komplektų skaičiaus pokyčiai:</w:t>
                              </w:r>
                            </w:p>
                          </w:sdtContent>
                        </w:sdt>
                        <w:sdt>
                          <w:sdtPr>
                            <w:alias w:val="pastraipa"/>
                            <w:tag w:val="part_e41e5c847a0a49d2b4a5bb39118728f5"/>
                            <w:lock w:val="sdtLocked"/>
                            <w:richText/>
                          </w:sdtPr>
                          <w:sdtContent>
                            <w:p>
                              <w:pPr>
                                <w:tabs>
                                  <w:tab w:val="left" w:pos="1134"/>
                                </w:tabs>
                                <w:spacing w:line="276" w:lineRule="auto"/>
                                <w:ind w:firstLine="709"/>
                                <w:jc w:val="both"/>
                                <w:rPr>
                                  <w:bCs/>
                                  <w:spacing w:val="-6"/>
                                  <w:szCs w:val="24"/>
                                  <w:lang w:eastAsia="lt-LT"/>
                                </w:rPr>
                              </w:pPr>
                              <w:r>
                                <w:rPr>
                                  <w:rFonts w:ascii="Symbol" w:hAnsi="Symbol"/>
                                  <w:bCs/>
                                  <w:spacing w:val="-6"/>
                                  <w:szCs w:val="24"/>
                                  <w:lang w:eastAsia="lt-LT"/>
                                </w:rPr>
                                <w:t></w:t>
                                <w:tab/>
                              </w:r>
                              <w:r>
                                <w:rPr>
                                  <w:bCs/>
                                  <w:spacing w:val="-6"/>
                                  <w:szCs w:val="24"/>
                                  <w:lang w:eastAsia="lt-LT"/>
                                </w:rPr>
                                <w:t xml:space="preserve">ikimokyklinukų skaičius sumažės 7 vaikais (nuo 77 vaikų 2025–2026 m. m. iki 70 vaikų 2028–2030 m. m.), IU grupių skaičius išliks stabilus – 5  grupės;</w:t>
                              </w:r>
                            </w:p>
                          </w:sdtContent>
                        </w:sdt>
                        <w:sdt>
                          <w:sdtPr>
                            <w:alias w:val="pastraipa"/>
                            <w:tag w:val="part_3d20cad7961242e19a82d307930b4383"/>
                            <w:lock w:val="sdtLocked"/>
                            <w:richText/>
                          </w:sdtPr>
                          <w:sdtContent>
                            <w:p>
                              <w:pPr>
                                <w:tabs>
                                  <w:tab w:val="left" w:pos="1134"/>
                                </w:tabs>
                                <w:spacing w:line="276" w:lineRule="auto"/>
                                <w:ind w:firstLine="709"/>
                                <w:jc w:val="both"/>
                                <w:rPr>
                                  <w:bCs/>
                                  <w:spacing w:val="-6"/>
                                  <w:szCs w:val="24"/>
                                  <w:lang w:eastAsia="lt-LT"/>
                                </w:rPr>
                              </w:pPr>
                              <w:r>
                                <w:rPr>
                                  <w:rFonts w:ascii="Symbol" w:hAnsi="Symbol"/>
                                  <w:bCs/>
                                  <w:spacing w:val="-6"/>
                                  <w:szCs w:val="24"/>
                                  <w:lang w:eastAsia="lt-LT"/>
                                </w:rPr>
                                <w:t></w:t>
                                <w:tab/>
                              </w:r>
                              <w:r>
                                <w:rPr>
                                  <w:bCs/>
                                  <w:spacing w:val="-6"/>
                                  <w:szCs w:val="24"/>
                                  <w:lang w:eastAsia="lt-LT"/>
                                </w:rPr>
                                <w:t xml:space="preserve">priešmokyklinukų skaičius ženkliai sumažės </w:t>
                              </w:r>
                              <w:r>
                                <w:rPr>
                                  <w:szCs w:val="24"/>
                                </w:rPr>
                                <w:t xml:space="preserve">2027–2028 m. m. </w:t>
                              </w:r>
                              <w:r>
                                <w:rPr>
                                  <w:bCs/>
                                  <w:spacing w:val="-6"/>
                                  <w:szCs w:val="24"/>
                                  <w:lang w:eastAsia="lt-LT"/>
                                </w:rPr>
                                <w:t xml:space="preserve">– iki 10 vaikų, tačiau nuo 2028–2029 m. m. priešmokyklinukų skaičius vėl bus ne mažesnis kaip 20 vaikų. 2026–2027 ir  2028–2029 m. m. PU grupių skaičius padidės iki 2 grupių;</w:t>
                              </w:r>
                            </w:p>
                          </w:sdtContent>
                        </w:sdt>
                        <w:sdt>
                          <w:sdtPr>
                            <w:alias w:val="pastraipa"/>
                            <w:tag w:val="part_54e3edbc29de44f3a950dbff03d2b47e"/>
                            <w:lock w:val="sdtLocked"/>
                            <w:richText/>
                          </w:sdtPr>
                          <w:sdtContent>
                            <w:p>
                              <w:pPr>
                                <w:tabs>
                                  <w:tab w:val="left" w:pos="1134"/>
                                </w:tabs>
                                <w:spacing w:line="276" w:lineRule="auto"/>
                                <w:ind w:firstLine="709"/>
                                <w:jc w:val="both"/>
                                <w:rPr>
                                  <w:b/>
                                  <w:spacing w:val="-6"/>
                                  <w:szCs w:val="24"/>
                                  <w:lang w:eastAsia="lt-LT"/>
                                </w:rPr>
                              </w:pPr>
                              <w:r>
                                <w:rPr>
                                  <w:rFonts w:ascii="Symbol" w:hAnsi="Symbol"/>
                                  <w:spacing w:val="-6"/>
                                  <w:szCs w:val="24"/>
                                  <w:lang w:eastAsia="lt-LT"/>
                                </w:rPr>
                                <w:t></w:t>
                                <w:tab/>
                              </w:r>
                              <w:r>
                                <w:rPr>
                                  <w:spacing w:val="-6"/>
                                  <w:szCs w:val="24"/>
                                  <w:lang w:eastAsia="lt-LT"/>
                                </w:rPr>
                                <w:t>1–4 klasėse mokinių skaičius mažės (nuo 86</w:t>
                              </w:r>
                              <w:r>
                                <w:rPr>
                                  <w:bCs/>
                                  <w:spacing w:val="-6"/>
                                  <w:szCs w:val="24"/>
                                  <w:lang w:eastAsia="lt-LT"/>
                                </w:rPr>
                                <w:t xml:space="preserve"> mokinių 2025–2026 m. m.</w:t>
                              </w:r>
                              <w:r>
                                <w:rPr>
                                  <w:spacing w:val="-6"/>
                                  <w:szCs w:val="24"/>
                                  <w:lang w:eastAsia="lt-LT"/>
                                </w:rPr>
                                <w:t xml:space="preserve"> iki 74 mokinių </w:t>
                              </w:r>
                              <w:r>
                                <w:rPr>
                                  <w:bCs/>
                                  <w:spacing w:val="-6"/>
                                  <w:szCs w:val="24"/>
                                  <w:lang w:eastAsia="lt-LT"/>
                                </w:rPr>
                                <w:t>2029–2030 m. m.</w:t>
                              </w:r>
                              <w:r>
                                <w:rPr>
                                  <w:spacing w:val="-6"/>
                                  <w:szCs w:val="24"/>
                                  <w:lang w:eastAsia="lt-LT"/>
                                </w:rPr>
                                <w:t>),</w:t>
                              </w:r>
                              <w:r>
                                <w:rPr>
                                  <w:bCs/>
                                  <w:szCs w:val="24"/>
                                  <w:lang w:eastAsia="lt-LT"/>
                                </w:rPr>
                                <w:t xml:space="preserve"> </w:t>
                              </w:r>
                              <w:r>
                                <w:rPr>
                                  <w:bCs/>
                                  <w:spacing w:val="-6"/>
                                  <w:szCs w:val="24"/>
                                  <w:lang w:eastAsia="lt-LT"/>
                                </w:rPr>
                                <w:t>nuo 2026 m. rugsėjo 1 d. kasmet reikės formuoti po 4</w:t>
                              </w:r>
                              <w:r>
                                <w:rPr>
                                  <w:spacing w:val="-6"/>
                                  <w:szCs w:val="24"/>
                                  <w:lang w:eastAsia="lt-LT"/>
                                </w:rPr>
                                <w:t xml:space="preserve"> pradinių klasių komplektus;</w:t>
                              </w:r>
                            </w:p>
                          </w:sdtContent>
                        </w:sdt>
                        <w:sdt>
                          <w:sdtPr>
                            <w:alias w:val="pastraipa"/>
                            <w:tag w:val="part_593d36c40f6f4478835a55e7e32ce1fb"/>
                            <w:lock w:val="sdtLocked"/>
                            <w:richText/>
                          </w:sdtPr>
                          <w:sdtContent>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mokyklos-darželio ugdytinių skaičius sumažės 19 ugdytinių: nuo 183 ugdytinių 2025–2026 m. m. iki 164 ugdytinių </w:t>
                              </w:r>
                              <w:r>
                                <w:rPr>
                                  <w:rFonts w:eastAsia="Calibri"/>
                                  <w:szCs w:val="24"/>
                                </w:rPr>
                                <w:t xml:space="preserve">2029–2030 m. m. </w:t>
                              </w:r>
                            </w:p>
                          </w:sdtContent>
                        </w:sdt>
                        <w:sdt>
                          <w:sdtPr>
                            <w:alias w:val="lentele"/>
                            <w:tag w:val="part_5d45c54805e8411cbbb74337d666e369"/>
                            <w:lock w:val="sdtLocked"/>
                            <w:richText/>
                          </w:sdtPr>
                          <w:sdtContent>
                            <w:p>
                              <w:pPr>
                                <w:tabs>
                                  <w:tab w:val="left" w:pos="1134"/>
                                </w:tabs>
                                <w:spacing w:line="276" w:lineRule="auto"/>
                                <w:ind w:left="709"/>
                                <w:jc w:val="right"/>
                                <w:rPr>
                                  <w:b/>
                                  <w:spacing w:val="-6"/>
                                  <w:szCs w:val="24"/>
                                  <w:lang w:eastAsia="lt-LT"/>
                                </w:rPr>
                              </w:pPr>
                              <w:sdt>
                                <w:sdtPr>
                                  <w:alias w:val="Numeris"/>
                                  <w:tag w:val="nr_5d45c54805e8411cbbb74337d666e369"/>
                                  <w:lock w:val="sdtLocked"/>
                                  <w:richText/>
                                </w:sdtPr>
                                <w:sdtContent>
                                  <w:r>
                                    <w:rPr>
                                      <w:spacing w:val="-6"/>
                                      <w:szCs w:val="24"/>
                                      <w:lang w:eastAsia="lt-LT"/>
                                    </w:rPr>
                                    <w:t>19</w:t>
                                  </w:r>
                                </w:sdtContent>
                              </w:sdt>
                              <w:r>
                                <w:rPr>
                                  <w:spacing w:val="-6"/>
                                  <w:szCs w:val="24"/>
                                  <w:lang w:eastAsia="lt-LT"/>
                                </w:rPr>
                                <w:t xml:space="preserve"> lentelė</w:t>
                              </w:r>
                            </w:p>
                            <w:p>
                              <w:pPr>
                                <w:spacing w:line="276" w:lineRule="auto"/>
                                <w:jc w:val="center"/>
                                <w:rPr>
                                  <w:spacing w:val="-6"/>
                                  <w:szCs w:val="24"/>
                                  <w:lang w:eastAsia="lt-LT"/>
                                </w:rPr>
                              </w:pPr>
                              <w:sdt>
                                <w:sdtPr>
                                  <w:alias w:val="Pavadinimas"/>
                                  <w:tag w:val="title_5d45c54805e8411cbbb74337d666e369"/>
                                  <w:lock w:val="sdtLocked"/>
                                  <w:richText/>
                                </w:sdtPr>
                                <w:sdtContent>
                                  <w:r>
                                    <w:rPr>
                                      <w:b/>
                                      <w:bCs/>
                                      <w:spacing w:val="-6"/>
                                      <w:szCs w:val="24"/>
                                      <w:lang w:eastAsia="lt-LT"/>
                                    </w:rPr>
                                    <w:t>Radviliškio r. Baisogalos mokyklos-darželio</w:t>
                                  </w:r>
                                  <w:r>
                                    <w:rPr>
                                      <w:rFonts w:eastAsia="Calibri"/>
                                      <w:b/>
                                      <w:szCs w:val="22"/>
                                    </w:rPr>
                                    <w:t xml:space="preserve"> vaikų/mokinių </w:t>
                                  </w:r>
                                  <w:r>
                                    <w:rPr>
                                      <w:rFonts w:eastAsia="Calibri"/>
                                      <w:b/>
                                      <w:bCs/>
                                      <w:szCs w:val="24"/>
                                    </w:rPr>
                                    <w:t xml:space="preserve">ir grupių / klasių komplektų </w:t>
                                  </w:r>
                                  <w:r>
                                    <w:rPr>
                                      <w:rFonts w:eastAsia="Calibri"/>
                                      <w:b/>
                                      <w:szCs w:val="22"/>
                                    </w:rPr>
                                    <w:t>skaičiaus prognozė</w:t>
                                  </w:r>
                                </w:sdtContent>
                              </w:sdt>
                            </w:p>
                            <w:p>
                              <w:pPr>
                                <w:rPr>
                                  <w:sz w:val="18"/>
                                  <w:szCs w:val="18"/>
                                </w:rPr>
                              </w:pPr>
                            </w:p>
                            <w:tbl>
                              <w:tblPr>
                                <w:tblW w:w="8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850"/>
                                <w:gridCol w:w="993"/>
                                <w:gridCol w:w="561"/>
                                <w:gridCol w:w="567"/>
                                <w:gridCol w:w="567"/>
                                <w:gridCol w:w="567"/>
                                <w:gridCol w:w="851"/>
                                <w:gridCol w:w="1135"/>
                                <w:gridCol w:w="1135"/>
                              </w:tblGrid>
                              <w:tr>
                                <w:trPr>
                                  <w:trHeight w:val="269"/>
                                  <w:jc w:val="center"/>
                                </w:trPr>
                                <w:tc>
                                  <w:tcPr>
                                    <w:tcW w:w="1413" w:type="dxa"/>
                                    <w:vMerge w:val="restart"/>
                                    <w:hideMark/>
                                  </w:tcPr>
                                  <w:p>
                                    <w:pPr>
                                      <w:tabs>
                                        <w:tab w:val="left" w:pos="993"/>
                                      </w:tabs>
                                      <w:jc w:val="center"/>
                                      <w:rPr>
                                        <w:b/>
                                        <w:bCs/>
                                        <w:szCs w:val="24"/>
                                        <w:lang w:eastAsia="lt-LT"/>
                                      </w:rPr>
                                    </w:pPr>
                                    <w:r>
                                      <w:rPr>
                                        <w:b/>
                                        <w:bCs/>
                                        <w:szCs w:val="24"/>
                                        <w:lang w:eastAsia="lt-LT"/>
                                      </w:rPr>
                                      <w:t>Mokslo metai</w:t>
                                    </w:r>
                                  </w:p>
                                </w:tc>
                                <w:tc>
                                  <w:tcPr>
                                    <w:tcW w:w="7226" w:type="dxa"/>
                                    <w:gridSpan w:val="9"/>
                                  </w:tcPr>
                                  <w:p>
                                    <w:pPr>
                                      <w:rPr>
                                        <w:sz w:val="8"/>
                                        <w:szCs w:val="8"/>
                                      </w:rPr>
                                    </w:pPr>
                                  </w:p>
                                  <w:p>
                                    <w:pPr>
                                      <w:tabs>
                                        <w:tab w:val="left" w:pos="993"/>
                                      </w:tabs>
                                      <w:jc w:val="center"/>
                                      <w:rPr>
                                        <w:b/>
                                        <w:bCs/>
                                        <w:szCs w:val="24"/>
                                        <w:lang w:eastAsia="lt-LT"/>
                                      </w:rPr>
                                    </w:pPr>
                                    <w:r>
                                      <w:rPr>
                                        <w:b/>
                                        <w:bCs/>
                                        <w:szCs w:val="24"/>
                                        <w:lang w:eastAsia="lt-LT"/>
                                      </w:rPr>
                                      <w:t>Vaikų / mokinių ir grupių / klasių komplektų skaičius</w:t>
                                    </w:r>
                                  </w:p>
                                </w:tc>
                              </w:tr>
                              <w:tr>
                                <w:trPr>
                                  <w:trHeight w:val="290"/>
                                  <w:jc w:val="center"/>
                                </w:trPr>
                                <w:tc>
                                  <w:tcPr>
                                    <w:tcW w:w="1413" w:type="dxa"/>
                                    <w:vMerge/>
                                    <w:hideMark/>
                                  </w:tcPr>
                                  <w:p>
                                    <w:pPr>
                                      <w:rPr>
                                        <w:b/>
                                        <w:bCs/>
                                        <w:sz w:val="18"/>
                                        <w:szCs w:val="18"/>
                                        <w:lang w:eastAsia="lt-LT"/>
                                      </w:rPr>
                                    </w:pPr>
                                  </w:p>
                                </w:tc>
                                <w:tc>
                                  <w:tcPr>
                                    <w:tcW w:w="850" w:type="dxa"/>
                                  </w:tcPr>
                                  <w:p>
                                    <w:pPr>
                                      <w:tabs>
                                        <w:tab w:val="left" w:pos="993"/>
                                      </w:tabs>
                                      <w:jc w:val="center"/>
                                      <w:rPr>
                                        <w:sz w:val="18"/>
                                        <w:szCs w:val="18"/>
                                        <w:lang w:eastAsia="lt-LT"/>
                                      </w:rPr>
                                    </w:pPr>
                                    <w:r>
                                      <w:rPr>
                                        <w:b/>
                                        <w:spacing w:val="-6"/>
                                        <w:sz w:val="16"/>
                                        <w:szCs w:val="16"/>
                                      </w:rPr>
                                      <w:t>IU grupių ir vaikų skaičius</w:t>
                                    </w:r>
                                  </w:p>
                                </w:tc>
                                <w:tc>
                                  <w:tcPr>
                                    <w:tcW w:w="993" w:type="dxa"/>
                                  </w:tcPr>
                                  <w:p>
                                    <w:pPr>
                                      <w:tabs>
                                        <w:tab w:val="left" w:pos="993"/>
                                      </w:tabs>
                                      <w:jc w:val="center"/>
                                      <w:rPr>
                                        <w:sz w:val="18"/>
                                        <w:szCs w:val="18"/>
                                        <w:lang w:eastAsia="lt-LT"/>
                                      </w:rPr>
                                    </w:pPr>
                                    <w:r>
                                      <w:rPr>
                                        <w:b/>
                                        <w:spacing w:val="-6"/>
                                        <w:sz w:val="16"/>
                                        <w:szCs w:val="16"/>
                                      </w:rPr>
                                      <w:t>PU grupių ir vaikų skaičius</w:t>
                                    </w:r>
                                  </w:p>
                                </w:tc>
                                <w:tc>
                                  <w:tcPr>
                                    <w:tcW w:w="561" w:type="dxa"/>
                                    <w:hideMark/>
                                  </w:tcPr>
                                  <w:p>
                                    <w:pPr>
                                      <w:rPr>
                                        <w:sz w:val="8"/>
                                        <w:szCs w:val="8"/>
                                      </w:rPr>
                                    </w:pPr>
                                  </w:p>
                                  <w:p>
                                    <w:pPr>
                                      <w:tabs>
                                        <w:tab w:val="left" w:pos="993"/>
                                      </w:tabs>
                                      <w:jc w:val="center"/>
                                      <w:rPr>
                                        <w:bCs/>
                                        <w:sz w:val="18"/>
                                        <w:szCs w:val="18"/>
                                        <w:lang w:eastAsia="lt-LT"/>
                                      </w:rPr>
                                    </w:pPr>
                                    <w:r>
                                      <w:rPr>
                                        <w:bCs/>
                                        <w:sz w:val="18"/>
                                        <w:szCs w:val="18"/>
                                        <w:lang w:eastAsia="lt-LT"/>
                                      </w:rPr>
                                      <w:t>1 kl.</w:t>
                                    </w:r>
                                  </w:p>
                                </w:tc>
                                <w:tc>
                                  <w:tcPr>
                                    <w:tcW w:w="567" w:type="dxa"/>
                                    <w:hideMark/>
                                  </w:tcPr>
                                  <w:p>
                                    <w:pPr>
                                      <w:rPr>
                                        <w:sz w:val="8"/>
                                        <w:szCs w:val="8"/>
                                      </w:rPr>
                                    </w:pPr>
                                  </w:p>
                                  <w:p>
                                    <w:pPr>
                                      <w:tabs>
                                        <w:tab w:val="left" w:pos="993"/>
                                      </w:tabs>
                                      <w:jc w:val="center"/>
                                      <w:rPr>
                                        <w:bCs/>
                                        <w:sz w:val="18"/>
                                        <w:szCs w:val="18"/>
                                        <w:lang w:eastAsia="lt-LT"/>
                                      </w:rPr>
                                    </w:pPr>
                                    <w:r>
                                      <w:rPr>
                                        <w:bCs/>
                                        <w:sz w:val="18"/>
                                        <w:szCs w:val="18"/>
                                        <w:lang w:eastAsia="lt-LT"/>
                                      </w:rPr>
                                      <w:t>2 kl.</w:t>
                                    </w:r>
                                  </w:p>
                                </w:tc>
                                <w:tc>
                                  <w:tcPr>
                                    <w:tcW w:w="567" w:type="dxa"/>
                                    <w:hideMark/>
                                  </w:tcPr>
                                  <w:p>
                                    <w:pPr>
                                      <w:rPr>
                                        <w:sz w:val="8"/>
                                        <w:szCs w:val="8"/>
                                      </w:rPr>
                                    </w:pPr>
                                  </w:p>
                                  <w:p>
                                    <w:pPr>
                                      <w:tabs>
                                        <w:tab w:val="left" w:pos="993"/>
                                      </w:tabs>
                                      <w:jc w:val="center"/>
                                      <w:rPr>
                                        <w:bCs/>
                                        <w:sz w:val="18"/>
                                        <w:szCs w:val="18"/>
                                        <w:lang w:eastAsia="lt-LT"/>
                                      </w:rPr>
                                    </w:pPr>
                                    <w:r>
                                      <w:rPr>
                                        <w:bCs/>
                                        <w:sz w:val="18"/>
                                        <w:szCs w:val="18"/>
                                        <w:lang w:eastAsia="lt-LT"/>
                                      </w:rPr>
                                      <w:t>3 kl.</w:t>
                                    </w:r>
                                  </w:p>
                                </w:tc>
                                <w:tc>
                                  <w:tcPr>
                                    <w:tcW w:w="567" w:type="dxa"/>
                                    <w:hideMark/>
                                  </w:tcPr>
                                  <w:p>
                                    <w:pPr>
                                      <w:rPr>
                                        <w:sz w:val="8"/>
                                        <w:szCs w:val="8"/>
                                      </w:rPr>
                                    </w:pPr>
                                  </w:p>
                                  <w:p>
                                    <w:pPr>
                                      <w:tabs>
                                        <w:tab w:val="left" w:pos="993"/>
                                      </w:tabs>
                                      <w:jc w:val="center"/>
                                      <w:rPr>
                                        <w:bCs/>
                                        <w:sz w:val="18"/>
                                        <w:szCs w:val="18"/>
                                        <w:lang w:eastAsia="lt-LT"/>
                                      </w:rPr>
                                    </w:pPr>
                                    <w:r>
                                      <w:rPr>
                                        <w:bCs/>
                                        <w:sz w:val="18"/>
                                        <w:szCs w:val="18"/>
                                        <w:lang w:eastAsia="lt-LT"/>
                                      </w:rPr>
                                      <w:t>4 kl.</w:t>
                                    </w:r>
                                  </w:p>
                                </w:tc>
                                <w:tc>
                                  <w:tcPr>
                                    <w:tcW w:w="851" w:type="dxa"/>
                                    <w:hideMark/>
                                  </w:tcPr>
                                  <w:p>
                                    <w:pPr>
                                      <w:tabs>
                                        <w:tab w:val="left" w:pos="993"/>
                                      </w:tabs>
                                      <w:jc w:val="center"/>
                                      <w:rPr>
                                        <w:b/>
                                        <w:bCs/>
                                        <w:sz w:val="18"/>
                                        <w:szCs w:val="18"/>
                                        <w:lang w:eastAsia="lt-LT"/>
                                      </w:rPr>
                                    </w:pPr>
                                    <w:r>
                                      <w:rPr>
                                        <w:b/>
                                        <w:bCs/>
                                        <w:sz w:val="18"/>
                                        <w:szCs w:val="18"/>
                                        <w:lang w:eastAsia="lt-LT"/>
                                      </w:rPr>
                                      <w:t xml:space="preserve">Iš viso 1–4 klasėse </w:t>
                                    </w:r>
                                  </w:p>
                                </w:tc>
                                <w:tc>
                                  <w:tcPr>
                                    <w:tcW w:w="1135" w:type="dxa"/>
                                  </w:tcPr>
                                  <w:p>
                                    <w:pPr>
                                      <w:rPr>
                                        <w:sz w:val="8"/>
                                        <w:szCs w:val="8"/>
                                      </w:rPr>
                                    </w:pPr>
                                  </w:p>
                                  <w:p>
                                    <w:pPr>
                                      <w:tabs>
                                        <w:tab w:val="left" w:pos="993"/>
                                      </w:tabs>
                                      <w:jc w:val="center"/>
                                      <w:rPr>
                                        <w:b/>
                                        <w:bCs/>
                                        <w:sz w:val="18"/>
                                        <w:szCs w:val="18"/>
                                        <w:lang w:eastAsia="lt-LT"/>
                                      </w:rPr>
                                    </w:pPr>
                                    <w:r>
                                      <w:rPr>
                                        <w:b/>
                                        <w:bCs/>
                                        <w:sz w:val="18"/>
                                        <w:szCs w:val="18"/>
                                        <w:lang w:eastAsia="lt-LT"/>
                                      </w:rPr>
                                      <w:t>1-4 klasių komplektų skaičius</w:t>
                                    </w:r>
                                  </w:p>
                                </w:tc>
                                <w:tc>
                                  <w:tcPr>
                                    <w:tcW w:w="1135" w:type="dxa"/>
                                    <w:shd w:val="clear" w:color="auto" w:fill="DBE5F1" w:themeFill="accent1" w:themeFillTint="33"/>
                                  </w:tcPr>
                                  <w:p>
                                    <w:pPr>
                                      <w:rPr>
                                        <w:sz w:val="8"/>
                                        <w:szCs w:val="8"/>
                                      </w:rPr>
                                    </w:pPr>
                                  </w:p>
                                  <w:p>
                                    <w:pPr>
                                      <w:tabs>
                                        <w:tab w:val="left" w:pos="993"/>
                                      </w:tabs>
                                      <w:jc w:val="center"/>
                                      <w:rPr>
                                        <w:b/>
                                        <w:bCs/>
                                        <w:sz w:val="18"/>
                                        <w:szCs w:val="18"/>
                                        <w:lang w:eastAsia="lt-LT"/>
                                      </w:rPr>
                                    </w:pPr>
                                    <w:r>
                                      <w:rPr>
                                        <w:b/>
                                        <w:bCs/>
                                        <w:sz w:val="18"/>
                                        <w:szCs w:val="18"/>
                                        <w:lang w:eastAsia="lt-LT"/>
                                      </w:rPr>
                                      <w:t>Bendras mokinių skaičius</w:t>
                                    </w:r>
                                  </w:p>
                                </w:tc>
                              </w:tr>
                              <w:tr>
                                <w:trPr>
                                  <w:trHeight w:hRule="exact" w:val="397"/>
                                  <w:jc w:val="center"/>
                                </w:trPr>
                                <w:tc>
                                  <w:tcPr>
                                    <w:tcW w:w="1413" w:type="dxa"/>
                                    <w:tcBorders>
                                      <w:bottom w:val="single" w:sz="12" w:space="0" w:color="auto"/>
                                    </w:tcBorders>
                                    <w:vAlign w:val="center"/>
                                    <w:hideMark/>
                                  </w:tcPr>
                                  <w:p>
                                    <w:pPr>
                                      <w:tabs>
                                        <w:tab w:val="left" w:pos="993"/>
                                      </w:tabs>
                                      <w:jc w:val="center"/>
                                      <w:rPr>
                                        <w:bCs/>
                                        <w:szCs w:val="24"/>
                                        <w:lang w:eastAsia="lt-LT"/>
                                      </w:rPr>
                                    </w:pPr>
                                    <w:r>
                                      <w:rPr>
                                        <w:bCs/>
                                        <w:szCs w:val="24"/>
                                        <w:lang w:eastAsia="lt-LT"/>
                                      </w:rPr>
                                      <w:t xml:space="preserve">2025–26 </w:t>
                                    </w:r>
                                  </w:p>
                                </w:tc>
                                <w:tc>
                                  <w:tcPr>
                                    <w:tcW w:w="850" w:type="dxa"/>
                                    <w:tcBorders>
                                      <w:bottom w:val="single" w:sz="12" w:space="0" w:color="auto"/>
                                    </w:tcBorders>
                                    <w:vAlign w:val="center"/>
                                  </w:tcPr>
                                  <w:p>
                                    <w:pPr>
                                      <w:tabs>
                                        <w:tab w:val="left" w:pos="993"/>
                                      </w:tabs>
                                      <w:jc w:val="center"/>
                                      <w:rPr>
                                        <w:bCs/>
                                        <w:szCs w:val="24"/>
                                        <w:lang w:eastAsia="lt-LT"/>
                                      </w:rPr>
                                    </w:pPr>
                                    <w:r>
                                      <w:rPr>
                                        <w:bCs/>
                                        <w:szCs w:val="24"/>
                                        <w:lang w:eastAsia="lt-LT"/>
                                      </w:rPr>
                                      <w:t>5/77</w:t>
                                    </w:r>
                                  </w:p>
                                </w:tc>
                                <w:tc>
                                  <w:tcPr>
                                    <w:tcW w:w="993" w:type="dxa"/>
                                    <w:tcBorders>
                                      <w:bottom w:val="single" w:sz="12" w:space="0" w:color="auto"/>
                                    </w:tcBorders>
                                    <w:vAlign w:val="center"/>
                                  </w:tcPr>
                                  <w:p>
                                    <w:pPr>
                                      <w:tabs>
                                        <w:tab w:val="left" w:pos="993"/>
                                      </w:tabs>
                                      <w:jc w:val="center"/>
                                      <w:rPr>
                                        <w:bCs/>
                                        <w:szCs w:val="24"/>
                                        <w:lang w:eastAsia="lt-LT"/>
                                      </w:rPr>
                                    </w:pPr>
                                    <w:r>
                                      <w:rPr>
                                        <w:bCs/>
                                        <w:szCs w:val="24"/>
                                        <w:lang w:eastAsia="lt-LT"/>
                                      </w:rPr>
                                      <w:t>1/20</w:t>
                                    </w:r>
                                  </w:p>
                                </w:tc>
                                <w:tc>
                                  <w:tcPr>
                                    <w:tcW w:w="561" w:type="dxa"/>
                                    <w:tcBorders>
                                      <w:bottom w:val="single" w:sz="12" w:space="0" w:color="auto"/>
                                    </w:tcBorders>
                                    <w:vAlign w:val="center"/>
                                  </w:tcPr>
                                  <w:p>
                                    <w:pPr>
                                      <w:tabs>
                                        <w:tab w:val="left" w:pos="993"/>
                                      </w:tabs>
                                      <w:jc w:val="center"/>
                                      <w:rPr>
                                        <w:bCs/>
                                        <w:szCs w:val="24"/>
                                        <w:lang w:eastAsia="lt-LT"/>
                                      </w:rPr>
                                    </w:pPr>
                                    <w:r>
                                      <w:rPr>
                                        <w:bCs/>
                                        <w:szCs w:val="24"/>
                                        <w:lang w:eastAsia="lt-LT"/>
                                      </w:rPr>
                                      <w:t>15</w:t>
                                    </w:r>
                                  </w:p>
                                </w:tc>
                                <w:tc>
                                  <w:tcPr>
                                    <w:tcW w:w="567" w:type="dxa"/>
                                    <w:tcBorders>
                                      <w:bottom w:val="single" w:sz="12" w:space="0" w:color="auto"/>
                                    </w:tcBorders>
                                    <w:vAlign w:val="center"/>
                                  </w:tcPr>
                                  <w:p>
                                    <w:pPr>
                                      <w:tabs>
                                        <w:tab w:val="left" w:pos="993"/>
                                      </w:tabs>
                                      <w:jc w:val="center"/>
                                      <w:rPr>
                                        <w:bCs/>
                                        <w:szCs w:val="24"/>
                                        <w:lang w:eastAsia="lt-LT"/>
                                      </w:rPr>
                                    </w:pPr>
                                    <w:r>
                                      <w:rPr>
                                        <w:bCs/>
                                        <w:szCs w:val="24"/>
                                        <w:lang w:eastAsia="lt-LT"/>
                                      </w:rPr>
                                      <w:t>22</w:t>
                                    </w:r>
                                  </w:p>
                                </w:tc>
                                <w:tc>
                                  <w:tcPr>
                                    <w:tcW w:w="567" w:type="dxa"/>
                                    <w:tcBorders>
                                      <w:bottom w:val="single" w:sz="12" w:space="0" w:color="auto"/>
                                    </w:tcBorders>
                                    <w:vAlign w:val="center"/>
                                  </w:tcPr>
                                  <w:p>
                                    <w:pPr>
                                      <w:tabs>
                                        <w:tab w:val="left" w:pos="993"/>
                                      </w:tabs>
                                      <w:jc w:val="center"/>
                                      <w:rPr>
                                        <w:bCs/>
                                        <w:szCs w:val="24"/>
                                        <w:lang w:eastAsia="lt-LT"/>
                                      </w:rPr>
                                    </w:pPr>
                                    <w:r>
                                      <w:rPr>
                                        <w:bCs/>
                                        <w:szCs w:val="24"/>
                                        <w:lang w:eastAsia="lt-LT"/>
                                      </w:rPr>
                                      <w:t>22</w:t>
                                    </w:r>
                                  </w:p>
                                </w:tc>
                                <w:tc>
                                  <w:tcPr>
                                    <w:tcW w:w="567" w:type="dxa"/>
                                    <w:tcBorders>
                                      <w:bottom w:val="single" w:sz="12" w:space="0" w:color="auto"/>
                                    </w:tcBorders>
                                    <w:vAlign w:val="center"/>
                                  </w:tcPr>
                                  <w:p>
                                    <w:pPr>
                                      <w:tabs>
                                        <w:tab w:val="left" w:pos="993"/>
                                      </w:tabs>
                                      <w:jc w:val="center"/>
                                      <w:rPr>
                                        <w:bCs/>
                                        <w:szCs w:val="24"/>
                                        <w:lang w:eastAsia="lt-LT"/>
                                      </w:rPr>
                                    </w:pPr>
                                    <w:r>
                                      <w:rPr>
                                        <w:bCs/>
                                        <w:szCs w:val="24"/>
                                        <w:lang w:eastAsia="lt-LT"/>
                                      </w:rPr>
                                      <w:t>27</w:t>
                                    </w:r>
                                  </w:p>
                                </w:tc>
                                <w:tc>
                                  <w:tcPr>
                                    <w:tcW w:w="851" w:type="dxa"/>
                                    <w:tcBorders>
                                      <w:bottom w:val="single" w:sz="12" w:space="0" w:color="auto"/>
                                    </w:tcBorders>
                                    <w:vAlign w:val="center"/>
                                  </w:tcPr>
                                  <w:p>
                                    <w:pPr>
                                      <w:tabs>
                                        <w:tab w:val="left" w:pos="993"/>
                                      </w:tabs>
                                      <w:jc w:val="center"/>
                                      <w:rPr>
                                        <w:b/>
                                        <w:bCs/>
                                        <w:szCs w:val="24"/>
                                        <w:lang w:eastAsia="lt-LT"/>
                                      </w:rPr>
                                    </w:pPr>
                                    <w:r>
                                      <w:rPr>
                                        <w:b/>
                                        <w:bCs/>
                                        <w:szCs w:val="24"/>
                                      </w:rPr>
                                      <w:t>86</w:t>
                                    </w:r>
                                  </w:p>
                                </w:tc>
                                <w:tc>
                                  <w:tcPr>
                                    <w:tcW w:w="1135" w:type="dxa"/>
                                    <w:tcBorders>
                                      <w:bottom w:val="single" w:sz="12" w:space="0" w:color="auto"/>
                                    </w:tcBorders>
                                    <w:vAlign w:val="center"/>
                                  </w:tcPr>
                                  <w:p>
                                    <w:pPr>
                                      <w:tabs>
                                        <w:tab w:val="left" w:pos="993"/>
                                      </w:tabs>
                                      <w:jc w:val="center"/>
                                      <w:rPr>
                                        <w:b/>
                                        <w:bCs/>
                                        <w:szCs w:val="24"/>
                                        <w:lang w:eastAsia="lt-LT"/>
                                      </w:rPr>
                                    </w:pPr>
                                    <w:r>
                                      <w:rPr>
                                        <w:b/>
                                        <w:bCs/>
                                        <w:szCs w:val="24"/>
                                        <w:lang w:eastAsia="lt-LT"/>
                                      </w:rPr>
                                      <w:t>5</w:t>
                                    </w:r>
                                  </w:p>
                                </w:tc>
                                <w:tc>
                                  <w:tcPr>
                                    <w:tcW w:w="1135" w:type="dxa"/>
                                    <w:tcBorders>
                                      <w:bottom w:val="single" w:sz="12" w:space="0" w:color="auto"/>
                                    </w:tcBorders>
                                    <w:shd w:val="clear" w:color="auto" w:fill="DBE5F1" w:themeFill="accent1" w:themeFillTint="33"/>
                                    <w:vAlign w:val="center"/>
                                  </w:tcPr>
                                  <w:p>
                                    <w:pPr>
                                      <w:tabs>
                                        <w:tab w:val="left" w:pos="993"/>
                                      </w:tabs>
                                      <w:jc w:val="center"/>
                                      <w:rPr>
                                        <w:b/>
                                        <w:bCs/>
                                        <w:szCs w:val="24"/>
                                        <w:lang w:eastAsia="lt-LT"/>
                                      </w:rPr>
                                    </w:pPr>
                                    <w:r>
                                      <w:rPr>
                                        <w:b/>
                                        <w:bCs/>
                                        <w:szCs w:val="24"/>
                                        <w:lang w:eastAsia="lt-LT"/>
                                      </w:rPr>
                                      <w:t>183</w:t>
                                    </w:r>
                                  </w:p>
                                </w:tc>
                              </w:tr>
                              <w:tr>
                                <w:trPr>
                                  <w:trHeight w:hRule="exact" w:val="397"/>
                                  <w:jc w:val="center"/>
                                </w:trPr>
                                <w:tc>
                                  <w:tcPr>
                                    <w:tcW w:w="1413" w:type="dxa"/>
                                    <w:tcBorders>
                                      <w:top w:val="single" w:sz="12" w:space="0" w:color="auto"/>
                                    </w:tcBorders>
                                    <w:vAlign w:val="center"/>
                                    <w:hideMark/>
                                  </w:tcPr>
                                  <w:p>
                                    <w:pPr>
                                      <w:tabs>
                                        <w:tab w:val="left" w:pos="993"/>
                                      </w:tabs>
                                      <w:jc w:val="center"/>
                                      <w:rPr>
                                        <w:bCs/>
                                        <w:szCs w:val="24"/>
                                        <w:lang w:eastAsia="lt-LT"/>
                                      </w:rPr>
                                    </w:pPr>
                                    <w:r>
                                      <w:rPr>
                                        <w:szCs w:val="24"/>
                                      </w:rPr>
                                      <w:t>2026–27</w:t>
                                    </w:r>
                                  </w:p>
                                </w:tc>
                                <w:tc>
                                  <w:tcPr>
                                    <w:tcW w:w="850" w:type="dxa"/>
                                    <w:tcBorders>
                                      <w:top w:val="single" w:sz="12" w:space="0" w:color="auto"/>
                                    </w:tcBorders>
                                    <w:vAlign w:val="center"/>
                                  </w:tcPr>
                                  <w:p>
                                    <w:pPr>
                                      <w:tabs>
                                        <w:tab w:val="left" w:pos="993"/>
                                      </w:tabs>
                                      <w:jc w:val="center"/>
                                      <w:rPr>
                                        <w:bCs/>
                                        <w:szCs w:val="24"/>
                                        <w:lang w:eastAsia="lt-LT"/>
                                      </w:rPr>
                                    </w:pPr>
                                    <w:r>
                                      <w:rPr>
                                        <w:bCs/>
                                        <w:szCs w:val="24"/>
                                        <w:lang w:eastAsia="lt-LT"/>
                                      </w:rPr>
                                      <w:t>5/74</w:t>
                                    </w:r>
                                  </w:p>
                                </w:tc>
                                <w:tc>
                                  <w:tcPr>
                                    <w:tcW w:w="993" w:type="dxa"/>
                                    <w:tcBorders>
                                      <w:top w:val="single" w:sz="12" w:space="0" w:color="auto"/>
                                    </w:tcBorders>
                                    <w:vAlign w:val="center"/>
                                  </w:tcPr>
                                  <w:p>
                                    <w:pPr>
                                      <w:tabs>
                                        <w:tab w:val="left" w:pos="993"/>
                                      </w:tabs>
                                      <w:jc w:val="center"/>
                                      <w:rPr>
                                        <w:bCs/>
                                        <w:szCs w:val="24"/>
                                        <w:lang w:eastAsia="lt-LT"/>
                                      </w:rPr>
                                    </w:pPr>
                                    <w:r>
                                      <w:rPr>
                                        <w:bCs/>
                                        <w:szCs w:val="24"/>
                                        <w:lang w:eastAsia="lt-LT"/>
                                      </w:rPr>
                                      <w:t>2/21</w:t>
                                    </w:r>
                                  </w:p>
                                </w:tc>
                                <w:tc>
                                  <w:tcPr>
                                    <w:tcW w:w="561" w:type="dxa"/>
                                    <w:tcBorders>
                                      <w:top w:val="single" w:sz="12" w:space="0" w:color="auto"/>
                                    </w:tcBorders>
                                    <w:vAlign w:val="center"/>
                                  </w:tcPr>
                                  <w:p>
                                    <w:pPr>
                                      <w:tabs>
                                        <w:tab w:val="left" w:pos="993"/>
                                      </w:tabs>
                                      <w:jc w:val="center"/>
                                      <w:rPr>
                                        <w:bCs/>
                                        <w:szCs w:val="24"/>
                                        <w:lang w:eastAsia="lt-LT"/>
                                      </w:rPr>
                                    </w:pPr>
                                    <w:r>
                                      <w:rPr>
                                        <w:bCs/>
                                        <w:szCs w:val="24"/>
                                        <w:lang w:eastAsia="lt-LT"/>
                                      </w:rPr>
                                      <w:t>20</w:t>
                                    </w:r>
                                  </w:p>
                                </w:tc>
                                <w:tc>
                                  <w:tcPr>
                                    <w:tcW w:w="567" w:type="dxa"/>
                                    <w:tcBorders>
                                      <w:top w:val="single" w:sz="12" w:space="0" w:color="auto"/>
                                    </w:tcBorders>
                                    <w:vAlign w:val="center"/>
                                  </w:tcPr>
                                  <w:p>
                                    <w:pPr>
                                      <w:tabs>
                                        <w:tab w:val="left" w:pos="993"/>
                                      </w:tabs>
                                      <w:jc w:val="center"/>
                                      <w:rPr>
                                        <w:bCs/>
                                        <w:szCs w:val="24"/>
                                        <w:lang w:eastAsia="lt-LT"/>
                                      </w:rPr>
                                    </w:pPr>
                                    <w:r>
                                      <w:rPr>
                                        <w:bCs/>
                                        <w:szCs w:val="24"/>
                                        <w:lang w:eastAsia="lt-LT"/>
                                      </w:rPr>
                                      <w:t>15</w:t>
                                    </w:r>
                                  </w:p>
                                </w:tc>
                                <w:tc>
                                  <w:tcPr>
                                    <w:tcW w:w="567" w:type="dxa"/>
                                    <w:tcBorders>
                                      <w:top w:val="single" w:sz="12" w:space="0" w:color="auto"/>
                                    </w:tcBorders>
                                    <w:vAlign w:val="center"/>
                                  </w:tcPr>
                                  <w:p>
                                    <w:pPr>
                                      <w:tabs>
                                        <w:tab w:val="left" w:pos="993"/>
                                      </w:tabs>
                                      <w:jc w:val="center"/>
                                      <w:rPr>
                                        <w:bCs/>
                                        <w:szCs w:val="24"/>
                                        <w:lang w:eastAsia="lt-LT"/>
                                      </w:rPr>
                                    </w:pPr>
                                    <w:r>
                                      <w:rPr>
                                        <w:bCs/>
                                        <w:szCs w:val="24"/>
                                        <w:lang w:eastAsia="lt-LT"/>
                                      </w:rPr>
                                      <w:t>22</w:t>
                                    </w:r>
                                  </w:p>
                                </w:tc>
                                <w:tc>
                                  <w:tcPr>
                                    <w:tcW w:w="567" w:type="dxa"/>
                                    <w:tcBorders>
                                      <w:top w:val="single" w:sz="12" w:space="0" w:color="auto"/>
                                    </w:tcBorders>
                                    <w:vAlign w:val="center"/>
                                  </w:tcPr>
                                  <w:p>
                                    <w:pPr>
                                      <w:tabs>
                                        <w:tab w:val="left" w:pos="993"/>
                                      </w:tabs>
                                      <w:jc w:val="center"/>
                                      <w:rPr>
                                        <w:bCs/>
                                        <w:szCs w:val="24"/>
                                        <w:lang w:eastAsia="lt-LT"/>
                                      </w:rPr>
                                    </w:pPr>
                                    <w:r>
                                      <w:rPr>
                                        <w:bCs/>
                                        <w:szCs w:val="24"/>
                                        <w:lang w:eastAsia="lt-LT"/>
                                      </w:rPr>
                                      <w:t>22</w:t>
                                    </w:r>
                                  </w:p>
                                </w:tc>
                                <w:tc>
                                  <w:tcPr>
                                    <w:tcW w:w="851" w:type="dxa"/>
                                    <w:tcBorders>
                                      <w:top w:val="single" w:sz="12" w:space="0" w:color="auto"/>
                                    </w:tcBorders>
                                    <w:vAlign w:val="center"/>
                                  </w:tcPr>
                                  <w:p>
                                    <w:pPr>
                                      <w:tabs>
                                        <w:tab w:val="left" w:pos="993"/>
                                      </w:tabs>
                                      <w:jc w:val="center"/>
                                      <w:rPr>
                                        <w:b/>
                                        <w:bCs/>
                                        <w:szCs w:val="24"/>
                                        <w:lang w:eastAsia="lt-LT"/>
                                      </w:rPr>
                                    </w:pPr>
                                    <w:r>
                                      <w:rPr>
                                        <w:b/>
                                        <w:bCs/>
                                        <w:szCs w:val="24"/>
                                        <w:lang w:eastAsia="lt-LT"/>
                                      </w:rPr>
                                      <w:t>79</w:t>
                                    </w:r>
                                  </w:p>
                                </w:tc>
                                <w:tc>
                                  <w:tcPr>
                                    <w:tcW w:w="1135" w:type="dxa"/>
                                    <w:tcBorders>
                                      <w:top w:val="single" w:sz="12" w:space="0" w:color="auto"/>
                                    </w:tcBorders>
                                    <w:vAlign w:val="center"/>
                                  </w:tcPr>
                                  <w:p>
                                    <w:pPr>
                                      <w:tabs>
                                        <w:tab w:val="left" w:pos="993"/>
                                      </w:tabs>
                                      <w:jc w:val="center"/>
                                      <w:rPr>
                                        <w:b/>
                                        <w:bCs/>
                                        <w:szCs w:val="24"/>
                                        <w:lang w:eastAsia="lt-LT"/>
                                      </w:rPr>
                                    </w:pPr>
                                    <w:r>
                                      <w:rPr>
                                        <w:b/>
                                        <w:bCs/>
                                        <w:szCs w:val="24"/>
                                        <w:lang w:eastAsia="lt-LT"/>
                                      </w:rPr>
                                      <w:t>4</w:t>
                                    </w:r>
                                  </w:p>
                                </w:tc>
                                <w:tc>
                                  <w:tcPr>
                                    <w:tcW w:w="1135" w:type="dxa"/>
                                    <w:tcBorders>
                                      <w:top w:val="single" w:sz="12" w:space="0" w:color="auto"/>
                                    </w:tcBorders>
                                    <w:shd w:val="clear" w:color="auto" w:fill="DBE5F1" w:themeFill="accent1" w:themeFillTint="33"/>
                                    <w:vAlign w:val="center"/>
                                  </w:tcPr>
                                  <w:p>
                                    <w:pPr>
                                      <w:tabs>
                                        <w:tab w:val="left" w:pos="993"/>
                                      </w:tabs>
                                      <w:jc w:val="center"/>
                                      <w:rPr>
                                        <w:b/>
                                        <w:bCs/>
                                        <w:szCs w:val="24"/>
                                        <w:lang w:eastAsia="lt-LT"/>
                                      </w:rPr>
                                    </w:pPr>
                                    <w:r>
                                      <w:rPr>
                                        <w:b/>
                                        <w:bCs/>
                                        <w:szCs w:val="24"/>
                                        <w:lang w:eastAsia="lt-LT"/>
                                      </w:rPr>
                                      <w:t>174</w:t>
                                    </w:r>
                                  </w:p>
                                </w:tc>
                              </w:tr>
                              <w:tr>
                                <w:trPr>
                                  <w:trHeight w:hRule="exact" w:val="397"/>
                                  <w:jc w:val="center"/>
                                </w:trPr>
                                <w:tc>
                                  <w:tcPr>
                                    <w:tcW w:w="1413" w:type="dxa"/>
                                    <w:vAlign w:val="center"/>
                                  </w:tcPr>
                                  <w:p>
                                    <w:pPr>
                                      <w:tabs>
                                        <w:tab w:val="left" w:pos="993"/>
                                      </w:tabs>
                                      <w:jc w:val="center"/>
                                      <w:rPr>
                                        <w:bCs/>
                                        <w:szCs w:val="24"/>
                                        <w:lang w:eastAsia="lt-LT"/>
                                      </w:rPr>
                                    </w:pPr>
                                    <w:r>
                                      <w:rPr>
                                        <w:szCs w:val="24"/>
                                      </w:rPr>
                                      <w:t xml:space="preserve">2027–28 </w:t>
                                    </w:r>
                                  </w:p>
                                </w:tc>
                                <w:tc>
                                  <w:tcPr>
                                    <w:tcW w:w="850" w:type="dxa"/>
                                    <w:vAlign w:val="center"/>
                                  </w:tcPr>
                                  <w:p>
                                    <w:pPr>
                                      <w:tabs>
                                        <w:tab w:val="left" w:pos="993"/>
                                      </w:tabs>
                                      <w:jc w:val="center"/>
                                      <w:rPr>
                                        <w:bCs/>
                                        <w:szCs w:val="24"/>
                                        <w:lang w:eastAsia="lt-LT"/>
                                      </w:rPr>
                                    </w:pPr>
                                    <w:r>
                                      <w:rPr>
                                        <w:bCs/>
                                        <w:szCs w:val="24"/>
                                        <w:lang w:eastAsia="lt-LT"/>
                                      </w:rPr>
                                      <w:t>5/74</w:t>
                                    </w:r>
                                  </w:p>
                                </w:tc>
                                <w:tc>
                                  <w:tcPr>
                                    <w:tcW w:w="993" w:type="dxa"/>
                                    <w:vAlign w:val="center"/>
                                  </w:tcPr>
                                  <w:p>
                                    <w:pPr>
                                      <w:tabs>
                                        <w:tab w:val="left" w:pos="993"/>
                                      </w:tabs>
                                      <w:jc w:val="center"/>
                                      <w:rPr>
                                        <w:bCs/>
                                        <w:szCs w:val="24"/>
                                        <w:lang w:eastAsia="lt-LT"/>
                                      </w:rPr>
                                    </w:pPr>
                                    <w:r>
                                      <w:rPr>
                                        <w:bCs/>
                                        <w:szCs w:val="24"/>
                                        <w:lang w:eastAsia="lt-LT"/>
                                      </w:rPr>
                                      <w:t>1/10</w:t>
                                    </w:r>
                                  </w:p>
                                </w:tc>
                                <w:tc>
                                  <w:tcPr>
                                    <w:tcW w:w="561" w:type="dxa"/>
                                    <w:vAlign w:val="center"/>
                                  </w:tcPr>
                                  <w:p>
                                    <w:pPr>
                                      <w:tabs>
                                        <w:tab w:val="left" w:pos="993"/>
                                      </w:tabs>
                                      <w:jc w:val="center"/>
                                      <w:rPr>
                                        <w:bCs/>
                                        <w:szCs w:val="24"/>
                                        <w:lang w:eastAsia="lt-LT"/>
                                      </w:rPr>
                                    </w:pPr>
                                    <w:r>
                                      <w:rPr>
                                        <w:bCs/>
                                        <w:szCs w:val="24"/>
                                        <w:lang w:eastAsia="lt-LT"/>
                                      </w:rPr>
                                      <w:t>21</w:t>
                                    </w:r>
                                  </w:p>
                                </w:tc>
                                <w:tc>
                                  <w:tcPr>
                                    <w:tcW w:w="567" w:type="dxa"/>
                                    <w:vAlign w:val="center"/>
                                  </w:tcPr>
                                  <w:p>
                                    <w:pPr>
                                      <w:tabs>
                                        <w:tab w:val="left" w:pos="993"/>
                                      </w:tabs>
                                      <w:jc w:val="center"/>
                                      <w:rPr>
                                        <w:bCs/>
                                        <w:szCs w:val="24"/>
                                        <w:lang w:eastAsia="lt-LT"/>
                                      </w:rPr>
                                    </w:pPr>
                                    <w:r>
                                      <w:rPr>
                                        <w:bCs/>
                                        <w:szCs w:val="24"/>
                                        <w:lang w:eastAsia="lt-LT"/>
                                      </w:rPr>
                                      <w:t>20</w:t>
                                    </w:r>
                                  </w:p>
                                </w:tc>
                                <w:tc>
                                  <w:tcPr>
                                    <w:tcW w:w="567" w:type="dxa"/>
                                    <w:vAlign w:val="center"/>
                                  </w:tcPr>
                                  <w:p>
                                    <w:pPr>
                                      <w:tabs>
                                        <w:tab w:val="left" w:pos="993"/>
                                      </w:tabs>
                                      <w:jc w:val="center"/>
                                      <w:rPr>
                                        <w:bCs/>
                                        <w:szCs w:val="24"/>
                                        <w:lang w:eastAsia="lt-LT"/>
                                      </w:rPr>
                                    </w:pPr>
                                    <w:r>
                                      <w:rPr>
                                        <w:bCs/>
                                        <w:szCs w:val="24"/>
                                        <w:lang w:eastAsia="lt-LT"/>
                                      </w:rPr>
                                      <w:t>15</w:t>
                                    </w:r>
                                  </w:p>
                                </w:tc>
                                <w:tc>
                                  <w:tcPr>
                                    <w:tcW w:w="567" w:type="dxa"/>
                                    <w:vAlign w:val="center"/>
                                  </w:tcPr>
                                  <w:p>
                                    <w:pPr>
                                      <w:tabs>
                                        <w:tab w:val="left" w:pos="993"/>
                                      </w:tabs>
                                      <w:jc w:val="center"/>
                                      <w:rPr>
                                        <w:bCs/>
                                        <w:szCs w:val="24"/>
                                        <w:lang w:eastAsia="lt-LT"/>
                                      </w:rPr>
                                    </w:pPr>
                                    <w:r>
                                      <w:rPr>
                                        <w:bCs/>
                                        <w:szCs w:val="24"/>
                                        <w:lang w:eastAsia="lt-LT"/>
                                      </w:rPr>
                                      <w:t>22</w:t>
                                    </w:r>
                                  </w:p>
                                </w:tc>
                                <w:tc>
                                  <w:tcPr>
                                    <w:tcW w:w="851" w:type="dxa"/>
                                    <w:vAlign w:val="center"/>
                                  </w:tcPr>
                                  <w:p>
                                    <w:pPr>
                                      <w:tabs>
                                        <w:tab w:val="left" w:pos="993"/>
                                      </w:tabs>
                                      <w:jc w:val="center"/>
                                      <w:rPr>
                                        <w:b/>
                                        <w:bCs/>
                                        <w:szCs w:val="24"/>
                                        <w:lang w:eastAsia="lt-LT"/>
                                      </w:rPr>
                                    </w:pPr>
                                    <w:r>
                                      <w:rPr>
                                        <w:b/>
                                        <w:bCs/>
                                        <w:szCs w:val="24"/>
                                        <w:lang w:eastAsia="lt-LT"/>
                                      </w:rPr>
                                      <w:t>78</w:t>
                                    </w:r>
                                  </w:p>
                                </w:tc>
                                <w:tc>
                                  <w:tcPr>
                                    <w:tcW w:w="1135" w:type="dxa"/>
                                    <w:vAlign w:val="center"/>
                                  </w:tcPr>
                                  <w:p>
                                    <w:pPr>
                                      <w:tabs>
                                        <w:tab w:val="left" w:pos="993"/>
                                      </w:tabs>
                                      <w:jc w:val="center"/>
                                      <w:rPr>
                                        <w:b/>
                                        <w:bCs/>
                                        <w:szCs w:val="24"/>
                                        <w:lang w:eastAsia="lt-LT"/>
                                      </w:rPr>
                                    </w:pPr>
                                    <w:r>
                                      <w:rPr>
                                        <w:b/>
                                        <w:bCs/>
                                        <w:szCs w:val="24"/>
                                        <w:lang w:eastAsia="lt-LT"/>
                                      </w:rPr>
                                      <w:t>4</w:t>
                                    </w:r>
                                  </w:p>
                                </w:tc>
                                <w:tc>
                                  <w:tcPr>
                                    <w:tcW w:w="1135" w:type="dxa"/>
                                    <w:shd w:val="clear" w:color="auto" w:fill="DBE5F1" w:themeFill="accent1" w:themeFillTint="33"/>
                                    <w:vAlign w:val="center"/>
                                  </w:tcPr>
                                  <w:p>
                                    <w:pPr>
                                      <w:tabs>
                                        <w:tab w:val="left" w:pos="993"/>
                                      </w:tabs>
                                      <w:jc w:val="center"/>
                                      <w:rPr>
                                        <w:b/>
                                        <w:bCs/>
                                        <w:szCs w:val="24"/>
                                        <w:lang w:eastAsia="lt-LT"/>
                                      </w:rPr>
                                    </w:pPr>
                                    <w:r>
                                      <w:rPr>
                                        <w:b/>
                                        <w:bCs/>
                                        <w:szCs w:val="24"/>
                                        <w:lang w:eastAsia="lt-LT"/>
                                      </w:rPr>
                                      <w:t>162</w:t>
                                    </w:r>
                                  </w:p>
                                </w:tc>
                              </w:tr>
                              <w:tr>
                                <w:trPr>
                                  <w:trHeight w:hRule="exact" w:val="397"/>
                                  <w:jc w:val="center"/>
                                </w:trPr>
                                <w:tc>
                                  <w:tcPr>
                                    <w:tcW w:w="1413" w:type="dxa"/>
                                    <w:vAlign w:val="center"/>
                                  </w:tcPr>
                                  <w:p>
                                    <w:pPr>
                                      <w:tabs>
                                        <w:tab w:val="left" w:pos="993"/>
                                      </w:tabs>
                                      <w:jc w:val="center"/>
                                      <w:rPr>
                                        <w:bCs/>
                                        <w:szCs w:val="24"/>
                                        <w:lang w:eastAsia="lt-LT"/>
                                      </w:rPr>
                                    </w:pPr>
                                    <w:r>
                                      <w:rPr>
                                        <w:rFonts w:eastAsia="Calibri"/>
                                        <w:szCs w:val="24"/>
                                      </w:rPr>
                                      <w:t xml:space="preserve">2028–29 </w:t>
                                    </w:r>
                                  </w:p>
                                </w:tc>
                                <w:tc>
                                  <w:tcPr>
                                    <w:tcW w:w="850" w:type="dxa"/>
                                    <w:vAlign w:val="center"/>
                                  </w:tcPr>
                                  <w:p>
                                    <w:pPr>
                                      <w:tabs>
                                        <w:tab w:val="left" w:pos="993"/>
                                      </w:tabs>
                                      <w:jc w:val="center"/>
                                      <w:rPr>
                                        <w:bCs/>
                                        <w:szCs w:val="24"/>
                                        <w:lang w:eastAsia="lt-LT"/>
                                      </w:rPr>
                                    </w:pPr>
                                    <w:r>
                                      <w:rPr>
                                        <w:bCs/>
                                        <w:szCs w:val="24"/>
                                        <w:lang w:eastAsia="lt-LT"/>
                                      </w:rPr>
                                      <w:t>5/70</w:t>
                                    </w:r>
                                  </w:p>
                                </w:tc>
                                <w:tc>
                                  <w:tcPr>
                                    <w:tcW w:w="993" w:type="dxa"/>
                                    <w:vAlign w:val="center"/>
                                  </w:tcPr>
                                  <w:p>
                                    <w:pPr>
                                      <w:tabs>
                                        <w:tab w:val="left" w:pos="993"/>
                                      </w:tabs>
                                      <w:jc w:val="center"/>
                                      <w:rPr>
                                        <w:bCs/>
                                        <w:szCs w:val="24"/>
                                        <w:lang w:eastAsia="lt-LT"/>
                                      </w:rPr>
                                    </w:pPr>
                                    <w:r>
                                      <w:rPr>
                                        <w:bCs/>
                                        <w:szCs w:val="24"/>
                                        <w:lang w:eastAsia="lt-LT"/>
                                      </w:rPr>
                                      <w:t>2/23</w:t>
                                    </w:r>
                                  </w:p>
                                </w:tc>
                                <w:tc>
                                  <w:tcPr>
                                    <w:tcW w:w="561" w:type="dxa"/>
                                    <w:vAlign w:val="center"/>
                                  </w:tcPr>
                                  <w:p>
                                    <w:pPr>
                                      <w:tabs>
                                        <w:tab w:val="left" w:pos="993"/>
                                      </w:tabs>
                                      <w:jc w:val="center"/>
                                      <w:rPr>
                                        <w:bCs/>
                                        <w:szCs w:val="24"/>
                                        <w:lang w:eastAsia="lt-LT"/>
                                      </w:rPr>
                                    </w:pPr>
                                    <w:r>
                                      <w:rPr>
                                        <w:bCs/>
                                        <w:szCs w:val="24"/>
                                        <w:lang w:eastAsia="lt-LT"/>
                                      </w:rPr>
                                      <w:t>10</w:t>
                                    </w:r>
                                  </w:p>
                                </w:tc>
                                <w:tc>
                                  <w:tcPr>
                                    <w:tcW w:w="567" w:type="dxa"/>
                                    <w:vAlign w:val="center"/>
                                  </w:tcPr>
                                  <w:p>
                                    <w:pPr>
                                      <w:tabs>
                                        <w:tab w:val="left" w:pos="993"/>
                                      </w:tabs>
                                      <w:jc w:val="center"/>
                                      <w:rPr>
                                        <w:bCs/>
                                        <w:szCs w:val="24"/>
                                        <w:lang w:eastAsia="lt-LT"/>
                                      </w:rPr>
                                    </w:pPr>
                                    <w:r>
                                      <w:rPr>
                                        <w:bCs/>
                                        <w:szCs w:val="24"/>
                                        <w:lang w:eastAsia="lt-LT"/>
                                      </w:rPr>
                                      <w:t>21</w:t>
                                    </w:r>
                                  </w:p>
                                </w:tc>
                                <w:tc>
                                  <w:tcPr>
                                    <w:tcW w:w="567" w:type="dxa"/>
                                    <w:vAlign w:val="center"/>
                                  </w:tcPr>
                                  <w:p>
                                    <w:pPr>
                                      <w:tabs>
                                        <w:tab w:val="left" w:pos="993"/>
                                      </w:tabs>
                                      <w:jc w:val="center"/>
                                      <w:rPr>
                                        <w:bCs/>
                                        <w:szCs w:val="24"/>
                                        <w:lang w:eastAsia="lt-LT"/>
                                      </w:rPr>
                                    </w:pPr>
                                    <w:r>
                                      <w:rPr>
                                        <w:bCs/>
                                        <w:szCs w:val="24"/>
                                        <w:lang w:eastAsia="lt-LT"/>
                                      </w:rPr>
                                      <w:t>20</w:t>
                                    </w:r>
                                  </w:p>
                                </w:tc>
                                <w:tc>
                                  <w:tcPr>
                                    <w:tcW w:w="567" w:type="dxa"/>
                                    <w:vAlign w:val="center"/>
                                  </w:tcPr>
                                  <w:p>
                                    <w:pPr>
                                      <w:tabs>
                                        <w:tab w:val="left" w:pos="993"/>
                                      </w:tabs>
                                      <w:jc w:val="center"/>
                                      <w:rPr>
                                        <w:bCs/>
                                        <w:szCs w:val="24"/>
                                        <w:lang w:eastAsia="lt-LT"/>
                                      </w:rPr>
                                    </w:pPr>
                                    <w:r>
                                      <w:rPr>
                                        <w:bCs/>
                                        <w:szCs w:val="24"/>
                                        <w:lang w:eastAsia="lt-LT"/>
                                      </w:rPr>
                                      <w:t>15</w:t>
                                    </w:r>
                                  </w:p>
                                </w:tc>
                                <w:tc>
                                  <w:tcPr>
                                    <w:tcW w:w="851" w:type="dxa"/>
                                    <w:vAlign w:val="center"/>
                                  </w:tcPr>
                                  <w:p>
                                    <w:pPr>
                                      <w:tabs>
                                        <w:tab w:val="left" w:pos="993"/>
                                      </w:tabs>
                                      <w:jc w:val="center"/>
                                      <w:rPr>
                                        <w:b/>
                                        <w:bCs/>
                                        <w:szCs w:val="24"/>
                                        <w:lang w:eastAsia="lt-LT"/>
                                      </w:rPr>
                                    </w:pPr>
                                    <w:r>
                                      <w:rPr>
                                        <w:b/>
                                        <w:bCs/>
                                        <w:szCs w:val="24"/>
                                        <w:lang w:eastAsia="lt-LT"/>
                                      </w:rPr>
                                      <w:t>66</w:t>
                                    </w:r>
                                  </w:p>
                                </w:tc>
                                <w:tc>
                                  <w:tcPr>
                                    <w:tcW w:w="1135" w:type="dxa"/>
                                    <w:vAlign w:val="center"/>
                                  </w:tcPr>
                                  <w:p>
                                    <w:pPr>
                                      <w:tabs>
                                        <w:tab w:val="left" w:pos="993"/>
                                      </w:tabs>
                                      <w:jc w:val="center"/>
                                      <w:rPr>
                                        <w:b/>
                                        <w:bCs/>
                                        <w:szCs w:val="24"/>
                                        <w:lang w:eastAsia="lt-LT"/>
                                      </w:rPr>
                                    </w:pPr>
                                    <w:r>
                                      <w:rPr>
                                        <w:b/>
                                        <w:bCs/>
                                        <w:szCs w:val="24"/>
                                        <w:lang w:eastAsia="lt-LT"/>
                                      </w:rPr>
                                      <w:t>4</w:t>
                                    </w:r>
                                  </w:p>
                                </w:tc>
                                <w:tc>
                                  <w:tcPr>
                                    <w:tcW w:w="1135" w:type="dxa"/>
                                    <w:shd w:val="clear" w:color="auto" w:fill="DBE5F1" w:themeFill="accent1" w:themeFillTint="33"/>
                                    <w:vAlign w:val="center"/>
                                  </w:tcPr>
                                  <w:p>
                                    <w:pPr>
                                      <w:tabs>
                                        <w:tab w:val="left" w:pos="993"/>
                                      </w:tabs>
                                      <w:jc w:val="center"/>
                                      <w:rPr>
                                        <w:b/>
                                        <w:bCs/>
                                        <w:szCs w:val="24"/>
                                        <w:lang w:eastAsia="lt-LT"/>
                                      </w:rPr>
                                    </w:pPr>
                                    <w:r>
                                      <w:rPr>
                                        <w:b/>
                                        <w:bCs/>
                                        <w:szCs w:val="24"/>
                                        <w:lang w:eastAsia="lt-LT"/>
                                      </w:rPr>
                                      <w:t>159</w:t>
                                    </w:r>
                                  </w:p>
                                </w:tc>
                              </w:tr>
                              <w:tr>
                                <w:trPr>
                                  <w:trHeight w:hRule="exact" w:val="397"/>
                                  <w:jc w:val="center"/>
                                </w:trPr>
                                <w:tc>
                                  <w:tcPr>
                                    <w:tcW w:w="1413" w:type="dxa"/>
                                    <w:vAlign w:val="center"/>
                                  </w:tcPr>
                                  <w:p>
                                    <w:pPr>
                                      <w:tabs>
                                        <w:tab w:val="left" w:pos="993"/>
                                      </w:tabs>
                                      <w:jc w:val="center"/>
                                      <w:rPr>
                                        <w:bCs/>
                                        <w:szCs w:val="24"/>
                                        <w:lang w:eastAsia="lt-LT"/>
                                      </w:rPr>
                                    </w:pPr>
                                    <w:r>
                                      <w:rPr>
                                        <w:rFonts w:eastAsia="Calibri"/>
                                        <w:szCs w:val="24"/>
                                      </w:rPr>
                                      <w:t>2029–30</w:t>
                                    </w:r>
                                  </w:p>
                                </w:tc>
                                <w:tc>
                                  <w:tcPr>
                                    <w:tcW w:w="850" w:type="dxa"/>
                                    <w:vAlign w:val="center"/>
                                  </w:tcPr>
                                  <w:p>
                                    <w:pPr>
                                      <w:tabs>
                                        <w:tab w:val="left" w:pos="993"/>
                                      </w:tabs>
                                      <w:jc w:val="center"/>
                                      <w:rPr>
                                        <w:bCs/>
                                        <w:szCs w:val="24"/>
                                        <w:lang w:eastAsia="lt-LT"/>
                                      </w:rPr>
                                    </w:pPr>
                                    <w:r>
                                      <w:rPr>
                                        <w:bCs/>
                                        <w:szCs w:val="24"/>
                                        <w:lang w:eastAsia="lt-LT"/>
                                      </w:rPr>
                                      <w:t>5/70</w:t>
                                    </w:r>
                                  </w:p>
                                </w:tc>
                                <w:tc>
                                  <w:tcPr>
                                    <w:tcW w:w="993" w:type="dxa"/>
                                    <w:vAlign w:val="center"/>
                                  </w:tcPr>
                                  <w:p>
                                    <w:pPr>
                                      <w:tabs>
                                        <w:tab w:val="left" w:pos="993"/>
                                      </w:tabs>
                                      <w:jc w:val="center"/>
                                      <w:rPr>
                                        <w:bCs/>
                                        <w:szCs w:val="24"/>
                                        <w:lang w:eastAsia="lt-LT"/>
                                      </w:rPr>
                                    </w:pPr>
                                    <w:r>
                                      <w:rPr>
                                        <w:bCs/>
                                        <w:szCs w:val="24"/>
                                        <w:lang w:eastAsia="lt-LT"/>
                                      </w:rPr>
                                      <w:t>1/20</w:t>
                                    </w:r>
                                  </w:p>
                                </w:tc>
                                <w:tc>
                                  <w:tcPr>
                                    <w:tcW w:w="561" w:type="dxa"/>
                                    <w:vAlign w:val="center"/>
                                  </w:tcPr>
                                  <w:p>
                                    <w:pPr>
                                      <w:tabs>
                                        <w:tab w:val="left" w:pos="993"/>
                                      </w:tabs>
                                      <w:jc w:val="center"/>
                                      <w:rPr>
                                        <w:bCs/>
                                        <w:szCs w:val="24"/>
                                        <w:lang w:eastAsia="lt-LT"/>
                                      </w:rPr>
                                    </w:pPr>
                                    <w:r>
                                      <w:rPr>
                                        <w:bCs/>
                                        <w:szCs w:val="24"/>
                                        <w:lang w:eastAsia="lt-LT"/>
                                      </w:rPr>
                                      <w:t>23</w:t>
                                    </w:r>
                                  </w:p>
                                </w:tc>
                                <w:tc>
                                  <w:tcPr>
                                    <w:tcW w:w="567" w:type="dxa"/>
                                    <w:vAlign w:val="center"/>
                                  </w:tcPr>
                                  <w:p>
                                    <w:pPr>
                                      <w:tabs>
                                        <w:tab w:val="left" w:pos="993"/>
                                      </w:tabs>
                                      <w:jc w:val="center"/>
                                      <w:rPr>
                                        <w:bCs/>
                                        <w:szCs w:val="24"/>
                                        <w:lang w:eastAsia="lt-LT"/>
                                      </w:rPr>
                                    </w:pPr>
                                    <w:r>
                                      <w:rPr>
                                        <w:bCs/>
                                        <w:szCs w:val="24"/>
                                        <w:lang w:eastAsia="lt-LT"/>
                                      </w:rPr>
                                      <w:t>10</w:t>
                                    </w:r>
                                  </w:p>
                                </w:tc>
                                <w:tc>
                                  <w:tcPr>
                                    <w:tcW w:w="567" w:type="dxa"/>
                                    <w:vAlign w:val="center"/>
                                  </w:tcPr>
                                  <w:p>
                                    <w:pPr>
                                      <w:tabs>
                                        <w:tab w:val="left" w:pos="993"/>
                                      </w:tabs>
                                      <w:jc w:val="center"/>
                                      <w:rPr>
                                        <w:bCs/>
                                        <w:szCs w:val="24"/>
                                        <w:lang w:eastAsia="lt-LT"/>
                                      </w:rPr>
                                    </w:pPr>
                                    <w:r>
                                      <w:rPr>
                                        <w:bCs/>
                                        <w:szCs w:val="24"/>
                                        <w:lang w:eastAsia="lt-LT"/>
                                      </w:rPr>
                                      <w:t>21</w:t>
                                    </w:r>
                                  </w:p>
                                </w:tc>
                                <w:tc>
                                  <w:tcPr>
                                    <w:tcW w:w="567" w:type="dxa"/>
                                    <w:vAlign w:val="center"/>
                                  </w:tcPr>
                                  <w:p>
                                    <w:pPr>
                                      <w:tabs>
                                        <w:tab w:val="left" w:pos="993"/>
                                      </w:tabs>
                                      <w:jc w:val="center"/>
                                      <w:rPr>
                                        <w:bCs/>
                                        <w:szCs w:val="24"/>
                                        <w:lang w:eastAsia="lt-LT"/>
                                      </w:rPr>
                                    </w:pPr>
                                    <w:r>
                                      <w:rPr>
                                        <w:bCs/>
                                        <w:szCs w:val="24"/>
                                        <w:lang w:eastAsia="lt-LT"/>
                                      </w:rPr>
                                      <w:t>20</w:t>
                                    </w:r>
                                  </w:p>
                                </w:tc>
                                <w:tc>
                                  <w:tcPr>
                                    <w:tcW w:w="851" w:type="dxa"/>
                                    <w:vAlign w:val="center"/>
                                  </w:tcPr>
                                  <w:p>
                                    <w:pPr>
                                      <w:tabs>
                                        <w:tab w:val="left" w:pos="993"/>
                                      </w:tabs>
                                      <w:jc w:val="center"/>
                                      <w:rPr>
                                        <w:b/>
                                        <w:bCs/>
                                        <w:szCs w:val="24"/>
                                        <w:lang w:eastAsia="lt-LT"/>
                                      </w:rPr>
                                    </w:pPr>
                                    <w:r>
                                      <w:rPr>
                                        <w:b/>
                                        <w:bCs/>
                                        <w:szCs w:val="24"/>
                                        <w:lang w:eastAsia="lt-LT"/>
                                      </w:rPr>
                                      <w:t>74</w:t>
                                    </w:r>
                                  </w:p>
                                </w:tc>
                                <w:tc>
                                  <w:tcPr>
                                    <w:tcW w:w="1135" w:type="dxa"/>
                                    <w:vAlign w:val="center"/>
                                  </w:tcPr>
                                  <w:p>
                                    <w:pPr>
                                      <w:tabs>
                                        <w:tab w:val="left" w:pos="993"/>
                                      </w:tabs>
                                      <w:jc w:val="center"/>
                                      <w:rPr>
                                        <w:b/>
                                        <w:bCs/>
                                        <w:szCs w:val="24"/>
                                        <w:lang w:eastAsia="lt-LT"/>
                                      </w:rPr>
                                    </w:pPr>
                                    <w:r>
                                      <w:rPr>
                                        <w:b/>
                                        <w:bCs/>
                                        <w:szCs w:val="24"/>
                                        <w:lang w:eastAsia="lt-LT"/>
                                      </w:rPr>
                                      <w:t>4</w:t>
                                    </w:r>
                                  </w:p>
                                </w:tc>
                                <w:tc>
                                  <w:tcPr>
                                    <w:tcW w:w="1135" w:type="dxa"/>
                                    <w:shd w:val="clear" w:color="auto" w:fill="DBE5F1" w:themeFill="accent1" w:themeFillTint="33"/>
                                    <w:vAlign w:val="center"/>
                                  </w:tcPr>
                                  <w:p>
                                    <w:pPr>
                                      <w:tabs>
                                        <w:tab w:val="left" w:pos="993"/>
                                      </w:tabs>
                                      <w:jc w:val="center"/>
                                      <w:rPr>
                                        <w:b/>
                                        <w:bCs/>
                                        <w:szCs w:val="24"/>
                                        <w:lang w:eastAsia="lt-LT"/>
                                      </w:rPr>
                                    </w:pPr>
                                    <w:r>
                                      <w:rPr>
                                        <w:b/>
                                        <w:bCs/>
                                        <w:szCs w:val="24"/>
                                        <w:lang w:eastAsia="lt-LT"/>
                                      </w:rPr>
                                      <w:t>164</w:t>
                                    </w:r>
                                  </w:p>
                                </w:tc>
                              </w:tr>
                            </w:tbl>
                            <w:p/>
                          </w:sdtContent>
                        </w:sdt>
                      </w:sdtContent>
                    </w:sdt>
                  </w:sdtContent>
                </w:sdt>
              </w:sdtContent>
            </w:sdt>
          </w:sdtContent>
        </w:sdt>
        <w:sdt>
          <w:sdtPr>
            <w:alias w:val="skyrius"/>
            <w:tag w:val="part_7295469e52584ab18354c9b4603602ea"/>
            <w:lock w:val="sdtLocked"/>
            <w:richText/>
          </w:sdtPr>
          <w:sdtContent>
            <w:p>
              <w:pPr>
                <w:tabs>
                  <w:tab w:val="left" w:pos="993"/>
                  <w:tab w:val="left" w:pos="9639"/>
                </w:tabs>
                <w:spacing w:line="276" w:lineRule="auto"/>
                <w:jc w:val="right"/>
                <w:rPr>
                  <w:szCs w:val="24"/>
                </w:rPr>
              </w:pPr>
              <w:r>
                <w:rPr>
                  <w:i/>
                  <w:szCs w:val="24"/>
                  <w:shd w:val="clear" w:color="auto" w:fill="FFFFFF"/>
                  <w:lang w:eastAsia="lt-LT"/>
                </w:rPr>
                <w:t xml:space="preserve">Duomenų šaltinis: </w:t>
              </w:r>
              <w:r>
                <w:rPr>
                  <w:i/>
                  <w:color w:val="000000"/>
                  <w:szCs w:val="24"/>
                  <w:shd w:val="clear" w:color="auto" w:fill="FFFFFF"/>
                  <w:lang w:eastAsia="lt-LT"/>
                </w:rPr>
                <w:t xml:space="preserve">ŠVIS ir Savivaldybės administracijos Švietimo ir sporto skyrius </w:t>
              </w:r>
            </w:p>
            <w:p>
              <w:pPr>
                <w:tabs>
                  <w:tab w:val="left" w:pos="993"/>
                  <w:tab w:val="left" w:pos="9639"/>
                </w:tabs>
                <w:jc w:val="right"/>
                <w:rPr>
                  <w:szCs w:val="24"/>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 xml:space="preserve">Radviliškio r. Baisogalos mokyklos-darželio </w:t>
              </w:r>
              <w:r>
                <w:rPr>
                  <w:spacing w:val="-6"/>
                  <w:szCs w:val="24"/>
                  <w:lang w:eastAsia="lt-LT"/>
                </w:rPr>
                <w:t xml:space="preserve">Pakiršinio ikimokyklinio ir </w:t>
              </w:r>
              <w:r>
                <w:rPr>
                  <w:spacing w:val="-6"/>
                  <w:szCs w:val="24"/>
                </w:rPr>
                <w:t>pradinio ugdymo</w:t>
              </w:r>
              <w:r>
                <w:rPr>
                  <w:b/>
                  <w:bCs/>
                  <w:spacing w:val="-6"/>
                  <w:szCs w:val="24"/>
                </w:rPr>
                <w:t xml:space="preserve"> </w:t>
              </w:r>
              <w:r>
                <w:rPr>
                  <w:szCs w:val="24"/>
                  <w:shd w:val="clear" w:color="auto" w:fill="FFFFFF"/>
                </w:rPr>
                <w:t>skyriaus</w:t>
              </w:r>
              <w:r>
                <w:rPr>
                  <w:spacing w:val="-6"/>
                  <w:szCs w:val="24"/>
                </w:rPr>
                <w:t xml:space="preserve"> vaikų / </w:t>
              </w:r>
              <w:r>
                <w:rPr>
                  <w:spacing w:val="-6"/>
                  <w:szCs w:val="24"/>
                  <w:lang w:eastAsia="lt-LT"/>
                </w:rPr>
                <w:t>mokinių ir grupių / klasių komplektų skaičiaus pokyčiai:</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pacing w:val="-6"/>
                  <w:szCs w:val="24"/>
                  <w:lang w:eastAsia="lt-LT"/>
                </w:rPr>
                <w:t xml:space="preserve">ikimokyklinukų skaičius sumažės nuo 21 vaiko 2025–2026 m. m. iki 13 vaikų </w:t>
              </w:r>
              <w:r>
                <w:rPr>
                  <w:spacing w:val="-6"/>
                  <w:szCs w:val="24"/>
                  <w:lang w:eastAsia="lt-LT"/>
                </w:rPr>
                <w:t>2029–2030 m. m. Esant pakankamam bent 10 vaikų skaičiui, kasmet bus formuojama 1 IU grupė;</w:t>
              </w:r>
            </w:p>
            <w:p>
              <w:pPr>
                <w:tabs>
                  <w:tab w:val="left" w:pos="993"/>
                  <w:tab w:val="left" w:pos="1134"/>
                </w:tabs>
                <w:spacing w:line="276" w:lineRule="auto"/>
                <w:ind w:firstLine="709"/>
                <w:jc w:val="both"/>
                <w:rPr>
                  <w:bCs/>
                  <w:szCs w:val="24"/>
                  <w:lang w:eastAsia="lt-LT"/>
                </w:rPr>
              </w:pPr>
              <w:r>
                <w:rPr>
                  <w:rFonts w:ascii="Symbol" w:hAnsi="Symbol"/>
                  <w:bCs/>
                  <w:szCs w:val="24"/>
                  <w:lang w:eastAsia="lt-LT"/>
                </w:rPr>
                <w:t></w:t>
                <w:tab/>
              </w:r>
              <w:r>
                <w:rPr>
                  <w:bCs/>
                  <w:szCs w:val="24"/>
                  <w:lang w:eastAsia="lt-LT"/>
                </w:rPr>
                <w:t xml:space="preserve">2027–2029 m. m. dėl mažo priešmokyklinukų skaičiaus </w:t>
              </w:r>
              <w:r>
                <w:rPr>
                  <w:spacing w:val="-6"/>
                  <w:szCs w:val="24"/>
                  <w:lang w:eastAsia="lt-LT"/>
                </w:rPr>
                <w:t>(mažiausias galimas priešmokyklinukų skaičius grupėje – 10)</w:t>
              </w:r>
              <w:r>
                <w:rPr>
                  <w:bCs/>
                  <w:szCs w:val="24"/>
                  <w:lang w:eastAsia="lt-LT"/>
                </w:rPr>
                <w:t xml:space="preserve"> bus formuojama 1 jungtinė PU grupė, kurioje bus ugdomi ir 2–3 ikimokyklinukai;</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1–4 klasėse mokinių skaičius mažės (nuo 36</w:t>
              </w:r>
              <w:r>
                <w:rPr>
                  <w:bCs/>
                  <w:spacing w:val="-6"/>
                  <w:szCs w:val="24"/>
                  <w:lang w:eastAsia="lt-LT"/>
                </w:rPr>
                <w:t xml:space="preserve"> mokinių 2025–2026 m. m.</w:t>
              </w:r>
              <w:r>
                <w:rPr>
                  <w:spacing w:val="-6"/>
                  <w:szCs w:val="24"/>
                  <w:lang w:eastAsia="lt-LT"/>
                </w:rPr>
                <w:t xml:space="preserve"> iki 32 mokinių </w:t>
              </w:r>
              <w:r>
                <w:rPr>
                  <w:bCs/>
                  <w:spacing w:val="-6"/>
                  <w:szCs w:val="24"/>
                  <w:lang w:eastAsia="lt-LT"/>
                </w:rPr>
                <w:t>2029–2030 m. m.</w:t>
              </w:r>
              <w:r>
                <w:rPr>
                  <w:spacing w:val="-6"/>
                  <w:szCs w:val="24"/>
                  <w:lang w:eastAsia="lt-LT"/>
                </w:rPr>
                <w:t xml:space="preserve">). 2026–2029 m. m. bus formuojamas 1 jungtinis pradinių klasių komplektas, nes vienoje klasėje bus tik 7 mokiniai (mažiausias galimas mokinių skaičius, finansuojamas </w:t>
              </w:r>
              <w:r>
                <w:rPr>
                  <w:szCs w:val="24"/>
                </w:rPr>
                <w:t>iš Lietuvos respublikos valstybės biudžeto – 8).</w:t>
              </w:r>
              <w:r>
                <w:rPr>
                  <w:spacing w:val="-6"/>
                  <w:szCs w:val="24"/>
                  <w:lang w:eastAsia="lt-LT"/>
                </w:rPr>
                <w:t xml:space="preserve"> </w:t>
              </w:r>
              <w:r>
                <w:rPr>
                  <w:rFonts w:eastAsia="Calibri"/>
                  <w:color w:val="000000"/>
                  <w:szCs w:val="24"/>
                </w:rPr>
                <w:t xml:space="preserve">2029–2030 m. m. </w:t>
              </w:r>
              <w:r>
                <w:rPr>
                  <w:spacing w:val="-6"/>
                  <w:szCs w:val="24"/>
                  <w:lang w:eastAsia="lt-LT"/>
                </w:rPr>
                <w:t>bus formuojami 2 jungtiniai pradinių klasių komplektai, nes dviejose klasėje bus tik po 7 mokinius.</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skyriaus ugdytinių skaičius sumažės 7 ugdytiniais: nuo 64 ugdytinių 2025–2026 m. m. iki 57 ugdytinių </w:t>
              </w:r>
              <w:r>
                <w:rPr>
                  <w:rFonts w:eastAsia="Calibri"/>
                  <w:szCs w:val="24"/>
                </w:rPr>
                <w:t xml:space="preserve">2029–2030 m. m. </w:t>
              </w:r>
            </w:p>
            <w:sdt>
              <w:sdtPr>
                <w:alias w:val="lentele"/>
                <w:tag w:val="part_d842ccd6868b4b7ebe71fe116d6a6952"/>
                <w:lock w:val="sdtLocked"/>
                <w:richText/>
              </w:sdtPr>
              <w:sdtContent>
                <w:p>
                  <w:pPr>
                    <w:tabs>
                      <w:tab w:val="left" w:pos="993"/>
                      <w:tab w:val="left" w:pos="1134"/>
                    </w:tabs>
                    <w:spacing w:line="276" w:lineRule="auto"/>
                    <w:jc w:val="right"/>
                    <w:rPr>
                      <w:iCs/>
                      <w:szCs w:val="24"/>
                      <w:shd w:val="clear" w:color="auto" w:fill="FFFFFF"/>
                      <w:lang w:eastAsia="lt-LT"/>
                    </w:rPr>
                  </w:pPr>
                  <w:sdt>
                    <w:sdtPr>
                      <w:alias w:val="Numeris"/>
                      <w:tag w:val="nr_d842ccd6868b4b7ebe71fe116d6a6952"/>
                      <w:lock w:val="sdtLocked"/>
                      <w:richText/>
                    </w:sdtPr>
                    <w:sdtContent>
                      <w:r>
                        <w:rPr>
                          <w:iCs/>
                          <w:szCs w:val="24"/>
                          <w:shd w:val="clear" w:color="auto" w:fill="FFFFFF"/>
                          <w:lang w:eastAsia="lt-LT"/>
                        </w:rPr>
                        <w:t>20</w:t>
                      </w:r>
                    </w:sdtContent>
                  </w:sdt>
                  <w:r>
                    <w:rPr>
                      <w:iCs/>
                      <w:szCs w:val="24"/>
                      <w:shd w:val="clear" w:color="auto" w:fill="FFFFFF"/>
                      <w:lang w:eastAsia="lt-LT"/>
                    </w:rPr>
                    <w:t xml:space="preserve"> lentelė</w:t>
                  </w:r>
                </w:p>
                <w:p>
                  <w:pPr>
                    <w:jc w:val="center"/>
                    <w:rPr>
                      <w:rFonts w:eastAsia="Calibri"/>
                      <w:b/>
                    </w:rPr>
                  </w:pPr>
                  <w:sdt>
                    <w:sdtPr>
                      <w:alias w:val="Pavadinimas"/>
                      <w:tag w:val="title_d842ccd6868b4b7ebe71fe116d6a6952"/>
                      <w:lock w:val="sdtLocked"/>
                      <w:richText/>
                    </w:sdtPr>
                    <w:sdtContent>
                      <w:r>
                        <w:rPr>
                          <w:b/>
                          <w:bCs/>
                          <w:spacing w:val="-6"/>
                          <w:szCs w:val="24"/>
                        </w:rPr>
                        <w:t>Radviliškio r. Baisogalos mokyklos-darželio Pakiršinio ikimokyklinio ir pradinio ugdymo skyriaus</w:t>
                      </w:r>
                      <w:r>
                        <w:rPr>
                          <w:rFonts w:eastAsia="Calibri"/>
                          <w:b/>
                          <w:bCs/>
                          <w:szCs w:val="24"/>
                        </w:rPr>
                        <w:t xml:space="preserve"> vaikų / mokinių ir grupių / klasių komplektų skaičiaus</w:t>
                      </w:r>
                      <w:r>
                        <w:rPr>
                          <w:rFonts w:eastAsia="Calibri"/>
                          <w:b/>
                        </w:rPr>
                        <w:t xml:space="preserve"> prognozė</w:t>
                      </w:r>
                    </w:sdtContent>
                  </w:sdt>
                </w:p>
                <w:p>
                  <w:pPr>
                    <w:ind w:left="1480"/>
                    <w:jc w:val="center"/>
                    <w:rPr>
                      <w:rFonts w:eastAsia="Calibri"/>
                      <w:b/>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567"/>
                    <w:gridCol w:w="567"/>
                    <w:gridCol w:w="567"/>
                    <w:gridCol w:w="567"/>
                    <w:gridCol w:w="1134"/>
                    <w:gridCol w:w="1134"/>
                    <w:gridCol w:w="1134"/>
                  </w:tblGrid>
                  <w:tr>
                    <w:trPr>
                      <w:trHeight w:val="269"/>
                      <w:jc w:val="center"/>
                    </w:trPr>
                    <w:tc>
                      <w:tcPr>
                        <w:tcW w:w="1413" w:type="dxa"/>
                        <w:vMerge w:val="restart"/>
                        <w:hideMark/>
                      </w:tcPr>
                      <w:p>
                        <w:pPr>
                          <w:tabs>
                            <w:tab w:val="left" w:pos="993"/>
                          </w:tabs>
                          <w:ind w:left="-793" w:firstLine="793"/>
                          <w:jc w:val="center"/>
                          <w:rPr>
                            <w:b/>
                            <w:bCs/>
                            <w:szCs w:val="24"/>
                            <w:lang w:eastAsia="lt-LT"/>
                          </w:rPr>
                        </w:pPr>
                        <w:r>
                          <w:rPr>
                            <w:b/>
                            <w:bCs/>
                            <w:szCs w:val="24"/>
                            <w:lang w:eastAsia="lt-LT"/>
                          </w:rPr>
                          <w:t xml:space="preserve">Mokslo </w:t>
                        </w:r>
                      </w:p>
                      <w:p>
                        <w:pPr>
                          <w:tabs>
                            <w:tab w:val="left" w:pos="993"/>
                          </w:tabs>
                          <w:ind w:left="-793" w:firstLine="793"/>
                          <w:jc w:val="center"/>
                          <w:rPr>
                            <w:b/>
                            <w:bCs/>
                            <w:szCs w:val="24"/>
                            <w:lang w:eastAsia="lt-LT"/>
                          </w:rPr>
                        </w:pPr>
                        <w:r>
                          <w:rPr>
                            <w:b/>
                            <w:bCs/>
                            <w:szCs w:val="24"/>
                            <w:lang w:eastAsia="lt-LT"/>
                          </w:rPr>
                          <w:t>metai</w:t>
                        </w:r>
                      </w:p>
                    </w:tc>
                    <w:tc>
                      <w:tcPr>
                        <w:tcW w:w="7796" w:type="dxa"/>
                        <w:gridSpan w:val="9"/>
                      </w:tcPr>
                      <w:p>
                        <w:pPr>
                          <w:rPr>
                            <w:sz w:val="8"/>
                            <w:szCs w:val="8"/>
                          </w:rPr>
                        </w:pPr>
                      </w:p>
                      <w:p>
                        <w:pPr>
                          <w:tabs>
                            <w:tab w:val="left" w:pos="993"/>
                          </w:tabs>
                          <w:jc w:val="center"/>
                          <w:rPr>
                            <w:b/>
                            <w:bCs/>
                            <w:szCs w:val="24"/>
                            <w:lang w:eastAsia="lt-LT"/>
                          </w:rPr>
                        </w:pPr>
                        <w:r>
                          <w:rPr>
                            <w:b/>
                            <w:bCs/>
                            <w:szCs w:val="24"/>
                            <w:lang w:eastAsia="lt-LT"/>
                          </w:rPr>
                          <w:t>Vaikų / mokinių ir grupių / klasių komplektų skaičius</w:t>
                        </w:r>
                      </w:p>
                    </w:tc>
                  </w:tr>
                  <w:tr>
                    <w:trPr>
                      <w:trHeight w:val="1205"/>
                      <w:jc w:val="center"/>
                    </w:trPr>
                    <w:tc>
                      <w:tcPr>
                        <w:tcW w:w="1413" w:type="dxa"/>
                        <w:vMerge/>
                        <w:tcBorders>
                          <w:bottom w:val="single" w:sz="4" w:space="0" w:color="auto"/>
                        </w:tcBorders>
                        <w:vAlign w:val="center"/>
                        <w:hideMark/>
                      </w:tcPr>
                      <w:p>
                        <w:pPr>
                          <w:rPr>
                            <w:b/>
                            <w:bCs/>
                            <w:szCs w:val="24"/>
                            <w:lang w:eastAsia="lt-LT"/>
                          </w:rPr>
                        </w:pPr>
                      </w:p>
                    </w:tc>
                    <w:tc>
                      <w:tcPr>
                        <w:tcW w:w="1134" w:type="dxa"/>
                        <w:tcBorders>
                          <w:bottom w:val="single" w:sz="4" w:space="0" w:color="auto"/>
                        </w:tcBorders>
                      </w:tcPr>
                      <w:p>
                        <w:pPr>
                          <w:tabs>
                            <w:tab w:val="left" w:pos="993"/>
                          </w:tabs>
                          <w:ind w:left="-112" w:right="-102"/>
                          <w:jc w:val="center"/>
                          <w:rPr>
                            <w:bCs/>
                            <w:spacing w:val="-6"/>
                            <w:szCs w:val="24"/>
                          </w:rPr>
                        </w:pPr>
                        <w:r>
                          <w:rPr>
                            <w:bCs/>
                            <w:spacing w:val="-6"/>
                            <w:szCs w:val="24"/>
                          </w:rPr>
                          <w:t xml:space="preserve">IU </w:t>
                        </w:r>
                      </w:p>
                      <w:p>
                        <w:pPr>
                          <w:tabs>
                            <w:tab w:val="left" w:pos="993"/>
                          </w:tabs>
                          <w:ind w:left="-112" w:right="-102"/>
                          <w:jc w:val="center"/>
                          <w:rPr>
                            <w:bCs/>
                            <w:spacing w:val="-6"/>
                            <w:szCs w:val="24"/>
                          </w:rPr>
                        </w:pPr>
                        <w:r>
                          <w:rPr>
                            <w:bCs/>
                            <w:spacing w:val="-6"/>
                            <w:szCs w:val="24"/>
                          </w:rPr>
                          <w:t xml:space="preserve">grupių </w:t>
                        </w:r>
                      </w:p>
                      <w:p>
                        <w:pPr>
                          <w:tabs>
                            <w:tab w:val="left" w:pos="993"/>
                          </w:tabs>
                          <w:ind w:left="-112" w:right="-102"/>
                          <w:jc w:val="center"/>
                          <w:rPr>
                            <w:bCs/>
                            <w:spacing w:val="-6"/>
                            <w:szCs w:val="24"/>
                          </w:rPr>
                        </w:pPr>
                        <w:r>
                          <w:rPr>
                            <w:bCs/>
                            <w:spacing w:val="-6"/>
                            <w:szCs w:val="24"/>
                          </w:rPr>
                          <w:t xml:space="preserve">ir vaikų </w:t>
                        </w:r>
                      </w:p>
                      <w:p>
                        <w:pPr>
                          <w:tabs>
                            <w:tab w:val="left" w:pos="993"/>
                          </w:tabs>
                          <w:ind w:left="-112" w:right="-102"/>
                          <w:jc w:val="center"/>
                          <w:rPr>
                            <w:bCs/>
                            <w:szCs w:val="24"/>
                            <w:lang w:eastAsia="lt-LT"/>
                          </w:rPr>
                        </w:pPr>
                        <w:r>
                          <w:rPr>
                            <w:bCs/>
                            <w:spacing w:val="-6"/>
                            <w:szCs w:val="24"/>
                          </w:rPr>
                          <w:t>skaičius</w:t>
                        </w:r>
                      </w:p>
                    </w:tc>
                    <w:tc>
                      <w:tcPr>
                        <w:tcW w:w="992" w:type="dxa"/>
                        <w:tcBorders>
                          <w:bottom w:val="single" w:sz="4" w:space="0" w:color="auto"/>
                        </w:tcBorders>
                        <w:hideMark/>
                      </w:tcPr>
                      <w:p>
                        <w:pPr>
                          <w:tabs>
                            <w:tab w:val="left" w:pos="993"/>
                          </w:tabs>
                          <w:ind w:left="-112" w:right="-102"/>
                          <w:jc w:val="center"/>
                          <w:rPr>
                            <w:bCs/>
                            <w:spacing w:val="-6"/>
                            <w:szCs w:val="24"/>
                          </w:rPr>
                        </w:pPr>
                        <w:r>
                          <w:rPr>
                            <w:bCs/>
                            <w:spacing w:val="-6"/>
                            <w:szCs w:val="24"/>
                          </w:rPr>
                          <w:t xml:space="preserve">PU </w:t>
                        </w:r>
                      </w:p>
                      <w:p>
                        <w:pPr>
                          <w:tabs>
                            <w:tab w:val="left" w:pos="993"/>
                          </w:tabs>
                          <w:ind w:left="-112" w:right="-102"/>
                          <w:jc w:val="center"/>
                          <w:rPr>
                            <w:bCs/>
                            <w:spacing w:val="-6"/>
                            <w:szCs w:val="24"/>
                          </w:rPr>
                        </w:pPr>
                        <w:r>
                          <w:rPr>
                            <w:bCs/>
                            <w:spacing w:val="-6"/>
                            <w:szCs w:val="24"/>
                          </w:rPr>
                          <w:t xml:space="preserve">grupių </w:t>
                        </w:r>
                      </w:p>
                      <w:p>
                        <w:pPr>
                          <w:tabs>
                            <w:tab w:val="left" w:pos="993"/>
                          </w:tabs>
                          <w:ind w:left="-112" w:right="-102"/>
                          <w:jc w:val="center"/>
                          <w:rPr>
                            <w:bCs/>
                            <w:szCs w:val="24"/>
                            <w:lang w:eastAsia="lt-LT"/>
                          </w:rPr>
                        </w:pPr>
                        <w:r>
                          <w:rPr>
                            <w:bCs/>
                            <w:spacing w:val="-6"/>
                            <w:szCs w:val="24"/>
                          </w:rPr>
                          <w:t>ir vaikų skaičius</w:t>
                        </w:r>
                      </w:p>
                    </w:tc>
                    <w:tc>
                      <w:tcPr>
                        <w:tcW w:w="567" w:type="dxa"/>
                        <w:tcBorders>
                          <w:bottom w:val="single" w:sz="4" w:space="0" w:color="auto"/>
                        </w:tcBorders>
                      </w:tcPr>
                      <w:p>
                        <w:pPr>
                          <w:tabs>
                            <w:tab w:val="left" w:pos="993"/>
                          </w:tabs>
                          <w:jc w:val="center"/>
                          <w:rPr>
                            <w:bCs/>
                            <w:szCs w:val="24"/>
                            <w:lang w:eastAsia="lt-LT"/>
                          </w:rPr>
                        </w:pPr>
                        <w:r>
                          <w:rPr>
                            <w:bCs/>
                            <w:szCs w:val="24"/>
                            <w:lang w:eastAsia="lt-LT"/>
                          </w:rPr>
                          <w:t xml:space="preserve">1 </w:t>
                        </w:r>
                      </w:p>
                      <w:p>
                        <w:pPr>
                          <w:tabs>
                            <w:tab w:val="left" w:pos="993"/>
                          </w:tabs>
                          <w:jc w:val="center"/>
                          <w:rPr>
                            <w:bCs/>
                            <w:szCs w:val="24"/>
                            <w:lang w:eastAsia="lt-LT"/>
                          </w:rPr>
                        </w:pPr>
                        <w:r>
                          <w:rPr>
                            <w:bCs/>
                            <w:szCs w:val="24"/>
                            <w:lang w:eastAsia="lt-LT"/>
                          </w:rPr>
                          <w:t>kl.</w:t>
                        </w:r>
                      </w:p>
                    </w:tc>
                    <w:tc>
                      <w:tcPr>
                        <w:tcW w:w="567" w:type="dxa"/>
                        <w:tcBorders>
                          <w:bottom w:val="single" w:sz="4" w:space="0" w:color="auto"/>
                        </w:tcBorders>
                        <w:hideMark/>
                      </w:tcPr>
                      <w:p>
                        <w:pPr>
                          <w:rPr>
                            <w:sz w:val="8"/>
                            <w:szCs w:val="8"/>
                          </w:rPr>
                        </w:pPr>
                      </w:p>
                      <w:p>
                        <w:pPr>
                          <w:tabs>
                            <w:tab w:val="left" w:pos="993"/>
                          </w:tabs>
                          <w:jc w:val="center"/>
                          <w:rPr>
                            <w:bCs/>
                            <w:szCs w:val="24"/>
                            <w:lang w:eastAsia="lt-LT"/>
                          </w:rPr>
                        </w:pPr>
                        <w:r>
                          <w:rPr>
                            <w:bCs/>
                            <w:szCs w:val="24"/>
                            <w:lang w:eastAsia="lt-LT"/>
                          </w:rPr>
                          <w:t>2 kl.</w:t>
                        </w:r>
                      </w:p>
                    </w:tc>
                    <w:tc>
                      <w:tcPr>
                        <w:tcW w:w="567" w:type="dxa"/>
                        <w:tcBorders>
                          <w:bottom w:val="single" w:sz="4" w:space="0" w:color="auto"/>
                        </w:tcBorders>
                        <w:hideMark/>
                      </w:tcPr>
                      <w:p>
                        <w:pPr>
                          <w:rPr>
                            <w:sz w:val="8"/>
                            <w:szCs w:val="8"/>
                          </w:rPr>
                        </w:pPr>
                      </w:p>
                      <w:p>
                        <w:pPr>
                          <w:tabs>
                            <w:tab w:val="left" w:pos="993"/>
                          </w:tabs>
                          <w:jc w:val="center"/>
                          <w:rPr>
                            <w:bCs/>
                            <w:szCs w:val="24"/>
                            <w:lang w:eastAsia="lt-LT"/>
                          </w:rPr>
                        </w:pPr>
                        <w:r>
                          <w:rPr>
                            <w:bCs/>
                            <w:szCs w:val="24"/>
                            <w:lang w:eastAsia="lt-LT"/>
                          </w:rPr>
                          <w:t>3 kl.</w:t>
                        </w:r>
                      </w:p>
                    </w:tc>
                    <w:tc>
                      <w:tcPr>
                        <w:tcW w:w="567" w:type="dxa"/>
                        <w:tcBorders>
                          <w:bottom w:val="single" w:sz="4" w:space="0" w:color="auto"/>
                        </w:tcBorders>
                        <w:hideMark/>
                      </w:tcPr>
                      <w:p>
                        <w:pPr>
                          <w:rPr>
                            <w:sz w:val="8"/>
                            <w:szCs w:val="8"/>
                          </w:rPr>
                        </w:pPr>
                      </w:p>
                      <w:p>
                        <w:pPr>
                          <w:tabs>
                            <w:tab w:val="left" w:pos="993"/>
                          </w:tabs>
                          <w:jc w:val="center"/>
                          <w:rPr>
                            <w:bCs/>
                            <w:szCs w:val="24"/>
                            <w:lang w:eastAsia="lt-LT"/>
                          </w:rPr>
                        </w:pPr>
                        <w:r>
                          <w:rPr>
                            <w:bCs/>
                            <w:szCs w:val="24"/>
                            <w:lang w:eastAsia="lt-LT"/>
                          </w:rPr>
                          <w:t>4 kl.</w:t>
                        </w:r>
                      </w:p>
                    </w:tc>
                    <w:tc>
                      <w:tcPr>
                        <w:tcW w:w="1134" w:type="dxa"/>
                        <w:tcBorders>
                          <w:bottom w:val="single" w:sz="4" w:space="0" w:color="auto"/>
                        </w:tcBorders>
                        <w:hideMark/>
                      </w:tcPr>
                      <w:p>
                        <w:pPr>
                          <w:tabs>
                            <w:tab w:val="left" w:pos="993"/>
                          </w:tabs>
                          <w:jc w:val="center"/>
                          <w:rPr>
                            <w:b/>
                            <w:bCs/>
                            <w:szCs w:val="24"/>
                            <w:lang w:eastAsia="lt-LT"/>
                          </w:rPr>
                        </w:pPr>
                        <w:r>
                          <w:rPr>
                            <w:b/>
                            <w:bCs/>
                            <w:szCs w:val="24"/>
                            <w:lang w:eastAsia="lt-LT"/>
                          </w:rPr>
                          <w:t xml:space="preserve">Mokinių skaičius 1–4 </w:t>
                        </w:r>
                      </w:p>
                      <w:p>
                        <w:pPr>
                          <w:tabs>
                            <w:tab w:val="left" w:pos="993"/>
                          </w:tabs>
                          <w:jc w:val="center"/>
                          <w:rPr>
                            <w:b/>
                            <w:bCs/>
                            <w:szCs w:val="24"/>
                            <w:lang w:eastAsia="lt-LT"/>
                          </w:rPr>
                        </w:pPr>
                        <w:r>
                          <w:rPr>
                            <w:b/>
                            <w:bCs/>
                            <w:szCs w:val="24"/>
                            <w:lang w:eastAsia="lt-LT"/>
                          </w:rPr>
                          <w:t xml:space="preserve">klasėse </w:t>
                        </w:r>
                      </w:p>
                    </w:tc>
                    <w:tc>
                      <w:tcPr>
                        <w:tcW w:w="1134" w:type="dxa"/>
                        <w:tcBorders>
                          <w:bottom w:val="single" w:sz="4" w:space="0" w:color="auto"/>
                        </w:tcBorders>
                      </w:tcPr>
                      <w:p>
                        <w:pPr>
                          <w:tabs>
                            <w:tab w:val="left" w:pos="993"/>
                          </w:tabs>
                          <w:ind w:left="-104" w:right="-109"/>
                          <w:jc w:val="center"/>
                          <w:rPr>
                            <w:b/>
                            <w:szCs w:val="24"/>
                            <w:lang w:eastAsia="lt-LT"/>
                          </w:rPr>
                        </w:pPr>
                        <w:r>
                          <w:rPr>
                            <w:b/>
                            <w:szCs w:val="24"/>
                            <w:lang w:eastAsia="lt-LT"/>
                          </w:rPr>
                          <w:t xml:space="preserve">1-4 kl. </w:t>
                        </w:r>
                      </w:p>
                      <w:p>
                        <w:pPr>
                          <w:tabs>
                            <w:tab w:val="left" w:pos="993"/>
                          </w:tabs>
                          <w:ind w:left="-104" w:right="-109"/>
                          <w:jc w:val="center"/>
                          <w:rPr>
                            <w:b/>
                            <w:szCs w:val="24"/>
                            <w:lang w:eastAsia="lt-LT"/>
                          </w:rPr>
                        </w:pPr>
                        <w:r>
                          <w:rPr>
                            <w:b/>
                            <w:szCs w:val="24"/>
                            <w:lang w:eastAsia="lt-LT"/>
                          </w:rPr>
                          <w:t>komplektų skaičius</w:t>
                        </w:r>
                      </w:p>
                    </w:tc>
                    <w:tc>
                      <w:tcPr>
                        <w:tcW w:w="1134" w:type="dxa"/>
                        <w:tcBorders>
                          <w:bottom w:val="single" w:sz="4" w:space="0" w:color="auto"/>
                        </w:tcBorders>
                        <w:shd w:val="clear" w:color="auto" w:fill="DBE5F1" w:themeFill="accent1" w:themeFillTint="33"/>
                      </w:tcPr>
                      <w:p>
                        <w:pPr>
                          <w:tabs>
                            <w:tab w:val="left" w:pos="993"/>
                          </w:tabs>
                          <w:ind w:left="-104" w:right="-109"/>
                          <w:jc w:val="center"/>
                          <w:rPr>
                            <w:b/>
                            <w:szCs w:val="24"/>
                            <w:lang w:eastAsia="lt-LT"/>
                          </w:rPr>
                        </w:pPr>
                        <w:r>
                          <w:rPr>
                            <w:b/>
                            <w:bCs/>
                            <w:sz w:val="18"/>
                            <w:szCs w:val="18"/>
                            <w:lang w:eastAsia="lt-LT"/>
                          </w:rPr>
                          <w:t>Bendras mokinių skaičius</w:t>
                        </w:r>
                      </w:p>
                    </w:tc>
                  </w:tr>
                  <w:tr>
                    <w:trPr>
                      <w:trHeight w:hRule="exact" w:val="397"/>
                      <w:jc w:val="center"/>
                    </w:trPr>
                    <w:tc>
                      <w:tcPr>
                        <w:tcW w:w="1413" w:type="dxa"/>
                        <w:tcBorders>
                          <w:top w:val="single" w:sz="4" w:space="0" w:color="auto"/>
                          <w:bottom w:val="single" w:sz="12" w:space="0" w:color="auto"/>
                        </w:tcBorders>
                        <w:vAlign w:val="center"/>
                        <w:hideMark/>
                      </w:tcPr>
                      <w:p>
                        <w:pPr>
                          <w:tabs>
                            <w:tab w:val="left" w:pos="993"/>
                          </w:tabs>
                          <w:jc w:val="center"/>
                          <w:rPr>
                            <w:bCs/>
                            <w:szCs w:val="24"/>
                            <w:lang w:eastAsia="lt-LT"/>
                          </w:rPr>
                        </w:pPr>
                        <w:r>
                          <w:rPr>
                            <w:bCs/>
                            <w:szCs w:val="24"/>
                            <w:lang w:eastAsia="lt-LT"/>
                          </w:rPr>
                          <w:t xml:space="preserve">2025–26 </w:t>
                        </w:r>
                      </w:p>
                    </w:tc>
                    <w:tc>
                      <w:tcPr>
                        <w:tcW w:w="1134" w:type="dxa"/>
                        <w:tcBorders>
                          <w:top w:val="single" w:sz="4" w:space="0" w:color="auto"/>
                          <w:bottom w:val="single" w:sz="12" w:space="0" w:color="auto"/>
                        </w:tcBorders>
                        <w:vAlign w:val="center"/>
                      </w:tcPr>
                      <w:p>
                        <w:pPr>
                          <w:tabs>
                            <w:tab w:val="left" w:pos="993"/>
                          </w:tabs>
                          <w:jc w:val="center"/>
                          <w:rPr>
                            <w:bCs/>
                            <w:szCs w:val="24"/>
                            <w:lang w:eastAsia="lt-LT"/>
                          </w:rPr>
                        </w:pPr>
                        <w:r>
                          <w:rPr>
                            <w:bCs/>
                            <w:szCs w:val="24"/>
                            <w:lang w:eastAsia="lt-LT"/>
                          </w:rPr>
                          <w:t>1/21</w:t>
                        </w:r>
                      </w:p>
                    </w:tc>
                    <w:tc>
                      <w:tcPr>
                        <w:tcW w:w="992" w:type="dxa"/>
                        <w:tcBorders>
                          <w:top w:val="single" w:sz="4" w:space="0" w:color="auto"/>
                          <w:bottom w:val="single" w:sz="12" w:space="0" w:color="auto"/>
                        </w:tcBorders>
                        <w:vAlign w:val="center"/>
                      </w:tcPr>
                      <w:p>
                        <w:pPr>
                          <w:tabs>
                            <w:tab w:val="left" w:pos="993"/>
                          </w:tabs>
                          <w:jc w:val="center"/>
                          <w:rPr>
                            <w:b/>
                            <w:szCs w:val="24"/>
                            <w:u w:val="single"/>
                            <w:lang w:eastAsia="lt-LT"/>
                          </w:rPr>
                        </w:pPr>
                        <w:r>
                          <w:rPr>
                            <w:b/>
                            <w:szCs w:val="24"/>
                            <w:u w:val="single"/>
                            <w:lang w:eastAsia="lt-LT"/>
                          </w:rPr>
                          <w:t>1/</w:t>
                        </w:r>
                        <w:r>
                          <w:rPr>
                            <w:b/>
                            <w:color w:val="EE0000"/>
                            <w:szCs w:val="24"/>
                            <w:u w:val="single"/>
                            <w:lang w:eastAsia="lt-LT"/>
                          </w:rPr>
                          <w:t>7</w:t>
                        </w:r>
                      </w:p>
                    </w:tc>
                    <w:tc>
                      <w:tcPr>
                        <w:tcW w:w="567" w:type="dxa"/>
                        <w:tcBorders>
                          <w:top w:val="single" w:sz="4" w:space="0" w:color="auto"/>
                          <w:bottom w:val="single" w:sz="12" w:space="0" w:color="auto"/>
                        </w:tcBorders>
                        <w:vAlign w:val="center"/>
                      </w:tcPr>
                      <w:p>
                        <w:pPr>
                          <w:tabs>
                            <w:tab w:val="left" w:pos="993"/>
                          </w:tabs>
                          <w:jc w:val="center"/>
                          <w:rPr>
                            <w:bCs/>
                            <w:szCs w:val="24"/>
                            <w:u w:val="single"/>
                            <w:lang w:eastAsia="lt-LT"/>
                          </w:rPr>
                        </w:pPr>
                        <w:r>
                          <w:rPr>
                            <w:bCs/>
                            <w:szCs w:val="24"/>
                            <w:lang w:eastAsia="lt-LT"/>
                          </w:rPr>
                          <w:t>8</w:t>
                        </w:r>
                      </w:p>
                    </w:tc>
                    <w:tc>
                      <w:tcPr>
                        <w:tcW w:w="567" w:type="dxa"/>
                        <w:tcBorders>
                          <w:top w:val="single" w:sz="4" w:space="0" w:color="auto"/>
                          <w:bottom w:val="single" w:sz="12" w:space="0" w:color="auto"/>
                        </w:tcBorders>
                        <w:vAlign w:val="center"/>
                      </w:tcPr>
                      <w:p>
                        <w:pPr>
                          <w:tabs>
                            <w:tab w:val="left" w:pos="993"/>
                          </w:tabs>
                          <w:jc w:val="center"/>
                          <w:rPr>
                            <w:bCs/>
                            <w:szCs w:val="24"/>
                            <w:lang w:eastAsia="lt-LT"/>
                          </w:rPr>
                        </w:pPr>
                        <w:r>
                          <w:rPr>
                            <w:bCs/>
                            <w:szCs w:val="24"/>
                            <w:lang w:eastAsia="lt-LT"/>
                          </w:rPr>
                          <w:t>9</w:t>
                        </w:r>
                      </w:p>
                    </w:tc>
                    <w:tc>
                      <w:tcPr>
                        <w:tcW w:w="567" w:type="dxa"/>
                        <w:tcBorders>
                          <w:top w:val="single" w:sz="4" w:space="0" w:color="auto"/>
                          <w:bottom w:val="single" w:sz="12" w:space="0" w:color="auto"/>
                        </w:tcBorders>
                        <w:vAlign w:val="center"/>
                      </w:tcPr>
                      <w:p>
                        <w:pPr>
                          <w:tabs>
                            <w:tab w:val="left" w:pos="993"/>
                          </w:tabs>
                          <w:jc w:val="center"/>
                          <w:rPr>
                            <w:b/>
                            <w:szCs w:val="24"/>
                            <w:u w:val="single"/>
                            <w:lang w:eastAsia="lt-LT"/>
                          </w:rPr>
                        </w:pPr>
                        <w:r>
                          <w:rPr>
                            <w:bCs/>
                            <w:szCs w:val="24"/>
                            <w:lang w:eastAsia="lt-LT"/>
                          </w:rPr>
                          <w:t>11</w:t>
                        </w:r>
                      </w:p>
                    </w:tc>
                    <w:tc>
                      <w:tcPr>
                        <w:tcW w:w="567" w:type="dxa"/>
                        <w:tcBorders>
                          <w:top w:val="single" w:sz="4" w:space="0" w:color="auto"/>
                          <w:bottom w:val="single" w:sz="12" w:space="0" w:color="auto"/>
                        </w:tcBorders>
                        <w:vAlign w:val="center"/>
                      </w:tcPr>
                      <w:p>
                        <w:pPr>
                          <w:tabs>
                            <w:tab w:val="left" w:pos="993"/>
                          </w:tabs>
                          <w:jc w:val="center"/>
                          <w:rPr>
                            <w:b/>
                            <w:szCs w:val="24"/>
                            <w:u w:val="single"/>
                            <w:lang w:eastAsia="lt-LT"/>
                          </w:rPr>
                        </w:pPr>
                        <w:r>
                          <w:rPr>
                            <w:bCs/>
                            <w:szCs w:val="24"/>
                            <w:lang w:eastAsia="lt-LT"/>
                          </w:rPr>
                          <w:t>8</w:t>
                        </w:r>
                      </w:p>
                    </w:tc>
                    <w:tc>
                      <w:tcPr>
                        <w:tcW w:w="1134" w:type="dxa"/>
                        <w:tcBorders>
                          <w:top w:val="single" w:sz="4" w:space="0" w:color="auto"/>
                          <w:bottom w:val="single" w:sz="12" w:space="0" w:color="auto"/>
                        </w:tcBorders>
                        <w:vAlign w:val="center"/>
                      </w:tcPr>
                      <w:p>
                        <w:pPr>
                          <w:tabs>
                            <w:tab w:val="left" w:pos="993"/>
                          </w:tabs>
                          <w:jc w:val="center"/>
                          <w:rPr>
                            <w:b/>
                            <w:szCs w:val="24"/>
                            <w:lang w:eastAsia="lt-LT"/>
                          </w:rPr>
                        </w:pPr>
                        <w:r>
                          <w:rPr>
                            <w:bCs/>
                            <w:szCs w:val="24"/>
                            <w:lang w:eastAsia="lt-LT"/>
                          </w:rPr>
                          <w:t>36</w:t>
                        </w:r>
                      </w:p>
                    </w:tc>
                    <w:tc>
                      <w:tcPr>
                        <w:tcW w:w="1134" w:type="dxa"/>
                        <w:tcBorders>
                          <w:top w:val="single" w:sz="4" w:space="0" w:color="auto"/>
                          <w:bottom w:val="single" w:sz="12" w:space="0" w:color="auto"/>
                        </w:tcBorders>
                        <w:vAlign w:val="center"/>
                      </w:tcPr>
                      <w:p>
                        <w:pPr>
                          <w:tabs>
                            <w:tab w:val="left" w:pos="993"/>
                          </w:tabs>
                          <w:jc w:val="center"/>
                          <w:rPr>
                            <w:b/>
                            <w:bCs/>
                            <w:szCs w:val="24"/>
                            <w:lang w:eastAsia="lt-LT"/>
                          </w:rPr>
                        </w:pPr>
                        <w:r>
                          <w:rPr>
                            <w:bCs/>
                            <w:szCs w:val="24"/>
                            <w:lang w:eastAsia="lt-LT"/>
                          </w:rPr>
                          <w:t>4</w:t>
                        </w:r>
                      </w:p>
                    </w:tc>
                    <w:tc>
                      <w:tcPr>
                        <w:tcW w:w="1134" w:type="dxa"/>
                        <w:tcBorders>
                          <w:top w:val="single" w:sz="4" w:space="0" w:color="auto"/>
                          <w:bottom w:val="single" w:sz="12" w:space="0" w:color="auto"/>
                        </w:tcBorders>
                        <w:shd w:val="clear" w:color="auto" w:fill="DBE5F1" w:themeFill="accent1" w:themeFillTint="33"/>
                        <w:vAlign w:val="center"/>
                      </w:tcPr>
                      <w:p>
                        <w:pPr>
                          <w:tabs>
                            <w:tab w:val="left" w:pos="993"/>
                          </w:tabs>
                          <w:jc w:val="center"/>
                          <w:rPr>
                            <w:b/>
                            <w:szCs w:val="24"/>
                            <w:lang w:eastAsia="lt-LT"/>
                          </w:rPr>
                        </w:pPr>
                        <w:r>
                          <w:rPr>
                            <w:b/>
                            <w:szCs w:val="24"/>
                            <w:lang w:eastAsia="lt-LT"/>
                          </w:rPr>
                          <w:t>64</w:t>
                        </w:r>
                      </w:p>
                    </w:tc>
                  </w:tr>
                  <w:tr>
                    <w:trPr>
                      <w:trHeight w:hRule="exact" w:val="397"/>
                      <w:jc w:val="center"/>
                    </w:trPr>
                    <w:tc>
                      <w:tcPr>
                        <w:tcW w:w="1413" w:type="dxa"/>
                        <w:tcBorders>
                          <w:top w:val="single" w:sz="12" w:space="0" w:color="auto"/>
                        </w:tcBorders>
                        <w:vAlign w:val="center"/>
                        <w:hideMark/>
                      </w:tcPr>
                      <w:p>
                        <w:pPr>
                          <w:tabs>
                            <w:tab w:val="left" w:pos="993"/>
                          </w:tabs>
                          <w:jc w:val="center"/>
                          <w:rPr>
                            <w:bCs/>
                            <w:color w:val="000000"/>
                            <w:szCs w:val="24"/>
                            <w:lang w:eastAsia="lt-LT"/>
                          </w:rPr>
                        </w:pPr>
                        <w:r>
                          <w:rPr>
                            <w:color w:val="000000"/>
                            <w:szCs w:val="24"/>
                          </w:rPr>
                          <w:t>2026–27</w:t>
                        </w:r>
                      </w:p>
                    </w:tc>
                    <w:tc>
                      <w:tcPr>
                        <w:tcW w:w="1134" w:type="dxa"/>
                        <w:tcBorders>
                          <w:top w:val="single" w:sz="12" w:space="0" w:color="auto"/>
                        </w:tcBorders>
                        <w:vAlign w:val="center"/>
                      </w:tcPr>
                      <w:p>
                        <w:pPr>
                          <w:tabs>
                            <w:tab w:val="left" w:pos="993"/>
                          </w:tabs>
                          <w:jc w:val="center"/>
                          <w:rPr>
                            <w:bCs/>
                            <w:szCs w:val="24"/>
                            <w:lang w:eastAsia="lt-LT"/>
                          </w:rPr>
                        </w:pPr>
                        <w:r>
                          <w:rPr>
                            <w:bCs/>
                            <w:szCs w:val="24"/>
                            <w:lang w:eastAsia="lt-LT"/>
                          </w:rPr>
                          <w:t>1/17</w:t>
                        </w:r>
                      </w:p>
                    </w:tc>
                    <w:tc>
                      <w:tcPr>
                        <w:tcW w:w="992" w:type="dxa"/>
                        <w:tcBorders>
                          <w:top w:val="single" w:sz="12" w:space="0" w:color="auto"/>
                        </w:tcBorders>
                        <w:vAlign w:val="center"/>
                      </w:tcPr>
                      <w:p>
                        <w:pPr>
                          <w:tabs>
                            <w:tab w:val="left" w:pos="993"/>
                          </w:tabs>
                          <w:jc w:val="center"/>
                          <w:rPr>
                            <w:szCs w:val="24"/>
                            <w:lang w:eastAsia="lt-LT"/>
                          </w:rPr>
                        </w:pPr>
                        <w:r>
                          <w:rPr>
                            <w:bCs/>
                            <w:szCs w:val="24"/>
                            <w:lang w:eastAsia="lt-LT"/>
                          </w:rPr>
                          <w:t>1/10</w:t>
                        </w:r>
                      </w:p>
                    </w:tc>
                    <w:tc>
                      <w:tcPr>
                        <w:tcW w:w="567" w:type="dxa"/>
                        <w:tcBorders>
                          <w:top w:val="single" w:sz="12" w:space="0" w:color="auto"/>
                        </w:tcBorders>
                        <w:vAlign w:val="center"/>
                      </w:tcPr>
                      <w:p>
                        <w:pPr>
                          <w:tabs>
                            <w:tab w:val="left" w:pos="993"/>
                          </w:tabs>
                          <w:jc w:val="center"/>
                          <w:rPr>
                            <w:b/>
                            <w:szCs w:val="24"/>
                            <w:u w:val="single"/>
                            <w:lang w:eastAsia="lt-LT"/>
                          </w:rPr>
                        </w:pPr>
                        <w:r>
                          <w:rPr>
                            <w:b/>
                            <w:color w:val="EE0000"/>
                            <w:szCs w:val="24"/>
                            <w:u w:val="single"/>
                            <w:lang w:eastAsia="lt-LT"/>
                          </w:rPr>
                          <w:t>7</w:t>
                        </w:r>
                      </w:p>
                    </w:tc>
                    <w:tc>
                      <w:tcPr>
                        <w:tcW w:w="567" w:type="dxa"/>
                        <w:tcBorders>
                          <w:top w:val="single" w:sz="12" w:space="0" w:color="auto"/>
                        </w:tcBorders>
                        <w:vAlign w:val="center"/>
                      </w:tcPr>
                      <w:p>
                        <w:pPr>
                          <w:tabs>
                            <w:tab w:val="left" w:pos="993"/>
                          </w:tabs>
                          <w:jc w:val="center"/>
                          <w:rPr>
                            <w:b/>
                            <w:szCs w:val="24"/>
                            <w:u w:val="single"/>
                            <w:lang w:eastAsia="lt-LT"/>
                          </w:rPr>
                        </w:pPr>
                        <w:r>
                          <w:rPr>
                            <w:b/>
                            <w:szCs w:val="24"/>
                            <w:u w:val="single"/>
                            <w:lang w:eastAsia="lt-LT"/>
                          </w:rPr>
                          <w:t>8</w:t>
                        </w:r>
                      </w:p>
                    </w:tc>
                    <w:tc>
                      <w:tcPr>
                        <w:tcW w:w="567" w:type="dxa"/>
                        <w:tcBorders>
                          <w:top w:val="single" w:sz="12" w:space="0" w:color="auto"/>
                        </w:tcBorders>
                        <w:vAlign w:val="center"/>
                      </w:tcPr>
                      <w:p>
                        <w:pPr>
                          <w:tabs>
                            <w:tab w:val="left" w:pos="993"/>
                          </w:tabs>
                          <w:jc w:val="center"/>
                          <w:rPr>
                            <w:bCs/>
                            <w:szCs w:val="24"/>
                            <w:lang w:eastAsia="lt-LT"/>
                          </w:rPr>
                        </w:pPr>
                        <w:r>
                          <w:rPr>
                            <w:bCs/>
                            <w:szCs w:val="24"/>
                            <w:lang w:eastAsia="lt-LT"/>
                          </w:rPr>
                          <w:t>9</w:t>
                        </w:r>
                      </w:p>
                    </w:tc>
                    <w:tc>
                      <w:tcPr>
                        <w:tcW w:w="567" w:type="dxa"/>
                        <w:tcBorders>
                          <w:top w:val="single" w:sz="12" w:space="0" w:color="auto"/>
                        </w:tcBorders>
                        <w:vAlign w:val="center"/>
                      </w:tcPr>
                      <w:p>
                        <w:pPr>
                          <w:tabs>
                            <w:tab w:val="left" w:pos="993"/>
                          </w:tabs>
                          <w:jc w:val="center"/>
                          <w:rPr>
                            <w:b/>
                            <w:szCs w:val="24"/>
                            <w:u w:val="single"/>
                            <w:lang w:eastAsia="lt-LT"/>
                          </w:rPr>
                        </w:pPr>
                        <w:r>
                          <w:rPr>
                            <w:bCs/>
                            <w:szCs w:val="24"/>
                            <w:lang w:eastAsia="lt-LT"/>
                          </w:rPr>
                          <w:t>11</w:t>
                        </w:r>
                      </w:p>
                    </w:tc>
                    <w:tc>
                      <w:tcPr>
                        <w:tcW w:w="1134" w:type="dxa"/>
                        <w:tcBorders>
                          <w:top w:val="single" w:sz="12" w:space="0" w:color="auto"/>
                        </w:tcBorders>
                        <w:vAlign w:val="center"/>
                      </w:tcPr>
                      <w:p>
                        <w:pPr>
                          <w:tabs>
                            <w:tab w:val="left" w:pos="993"/>
                          </w:tabs>
                          <w:jc w:val="center"/>
                          <w:rPr>
                            <w:b/>
                            <w:szCs w:val="24"/>
                            <w:lang w:eastAsia="lt-LT"/>
                          </w:rPr>
                        </w:pPr>
                        <w:r>
                          <w:rPr>
                            <w:bCs/>
                            <w:szCs w:val="24"/>
                            <w:lang w:eastAsia="lt-LT"/>
                          </w:rPr>
                          <w:t>35</w:t>
                        </w:r>
                      </w:p>
                    </w:tc>
                    <w:tc>
                      <w:tcPr>
                        <w:tcW w:w="1134" w:type="dxa"/>
                        <w:tcBorders>
                          <w:top w:val="single" w:sz="12" w:space="0" w:color="auto"/>
                        </w:tcBorders>
                        <w:vAlign w:val="center"/>
                      </w:tcPr>
                      <w:p>
                        <w:pPr>
                          <w:tabs>
                            <w:tab w:val="left" w:pos="993"/>
                          </w:tabs>
                          <w:jc w:val="center"/>
                          <w:rPr>
                            <w:b/>
                            <w:bCs/>
                            <w:szCs w:val="24"/>
                            <w:lang w:eastAsia="lt-LT"/>
                          </w:rPr>
                        </w:pPr>
                        <w:r>
                          <w:rPr>
                            <w:bCs/>
                            <w:szCs w:val="24"/>
                            <w:lang w:eastAsia="lt-LT"/>
                          </w:rPr>
                          <w:t>3</w:t>
                        </w:r>
                      </w:p>
                    </w:tc>
                    <w:tc>
                      <w:tcPr>
                        <w:tcW w:w="1134" w:type="dxa"/>
                        <w:tcBorders>
                          <w:top w:val="single" w:sz="12" w:space="0" w:color="auto"/>
                        </w:tcBorders>
                        <w:shd w:val="clear" w:color="auto" w:fill="DBE5F1" w:themeFill="accent1" w:themeFillTint="33"/>
                        <w:vAlign w:val="center"/>
                      </w:tcPr>
                      <w:p>
                        <w:pPr>
                          <w:tabs>
                            <w:tab w:val="left" w:pos="993"/>
                          </w:tabs>
                          <w:jc w:val="center"/>
                          <w:rPr>
                            <w:b/>
                            <w:szCs w:val="24"/>
                            <w:lang w:eastAsia="lt-LT"/>
                          </w:rPr>
                        </w:pPr>
                        <w:r>
                          <w:rPr>
                            <w:b/>
                            <w:szCs w:val="24"/>
                            <w:lang w:eastAsia="lt-LT"/>
                          </w:rPr>
                          <w:t>62</w:t>
                        </w:r>
                      </w:p>
                    </w:tc>
                  </w:tr>
                  <w:tr>
                    <w:trPr>
                      <w:trHeight w:hRule="exact" w:val="397"/>
                      <w:jc w:val="center"/>
                    </w:trPr>
                    <w:tc>
                      <w:tcPr>
                        <w:tcW w:w="1413" w:type="dxa"/>
                        <w:vAlign w:val="center"/>
                      </w:tcPr>
                      <w:p>
                        <w:pPr>
                          <w:tabs>
                            <w:tab w:val="left" w:pos="993"/>
                          </w:tabs>
                          <w:jc w:val="center"/>
                          <w:rPr>
                            <w:bCs/>
                            <w:color w:val="000000"/>
                            <w:szCs w:val="24"/>
                            <w:lang w:eastAsia="lt-LT"/>
                          </w:rPr>
                        </w:pPr>
                        <w:r>
                          <w:rPr>
                            <w:color w:val="000000"/>
                            <w:szCs w:val="24"/>
                          </w:rPr>
                          <w:t xml:space="preserve">2027–28 </w:t>
                        </w:r>
                      </w:p>
                    </w:tc>
                    <w:tc>
                      <w:tcPr>
                        <w:tcW w:w="1134" w:type="dxa"/>
                        <w:vAlign w:val="center"/>
                      </w:tcPr>
                      <w:p>
                        <w:pPr>
                          <w:tabs>
                            <w:tab w:val="left" w:pos="993"/>
                          </w:tabs>
                          <w:jc w:val="center"/>
                          <w:rPr>
                            <w:b/>
                            <w:szCs w:val="24"/>
                            <w:u w:val="single"/>
                            <w:lang w:eastAsia="lt-LT"/>
                          </w:rPr>
                        </w:pPr>
                        <w:r>
                          <w:rPr>
                            <w:bCs/>
                            <w:szCs w:val="24"/>
                            <w:lang w:eastAsia="lt-LT"/>
                          </w:rPr>
                          <w:t>1/</w:t>
                        </w:r>
                        <w:r>
                          <w:rPr>
                            <w:b/>
                            <w:szCs w:val="24"/>
                            <w:u w:val="single"/>
                            <w:lang w:eastAsia="lt-LT"/>
                          </w:rPr>
                          <w:t>17</w:t>
                        </w:r>
                      </w:p>
                    </w:tc>
                    <w:tc>
                      <w:tcPr>
                        <w:tcW w:w="992" w:type="dxa"/>
                        <w:vAlign w:val="center"/>
                      </w:tcPr>
                      <w:p>
                        <w:pPr>
                          <w:tabs>
                            <w:tab w:val="left" w:pos="993"/>
                          </w:tabs>
                          <w:jc w:val="center"/>
                          <w:rPr>
                            <w:b/>
                            <w:szCs w:val="24"/>
                            <w:u w:val="single"/>
                            <w:lang w:eastAsia="lt-LT"/>
                          </w:rPr>
                        </w:pPr>
                        <w:r>
                          <w:rPr>
                            <w:b/>
                            <w:szCs w:val="24"/>
                            <w:u w:val="single"/>
                            <w:lang w:eastAsia="lt-LT"/>
                          </w:rPr>
                          <w:t>1/</w:t>
                        </w:r>
                        <w:r>
                          <w:rPr>
                            <w:b/>
                            <w:color w:val="EE0000"/>
                            <w:szCs w:val="24"/>
                            <w:u w:val="single"/>
                            <w:lang w:eastAsia="lt-LT"/>
                          </w:rPr>
                          <w:t>8</w:t>
                        </w:r>
                      </w:p>
                    </w:tc>
                    <w:tc>
                      <w:tcPr>
                        <w:tcW w:w="567" w:type="dxa"/>
                        <w:vAlign w:val="center"/>
                      </w:tcPr>
                      <w:p>
                        <w:pPr>
                          <w:tabs>
                            <w:tab w:val="left" w:pos="993"/>
                          </w:tabs>
                          <w:jc w:val="center"/>
                          <w:rPr>
                            <w:b/>
                            <w:szCs w:val="24"/>
                            <w:u w:val="single"/>
                            <w:lang w:eastAsia="lt-LT"/>
                          </w:rPr>
                        </w:pPr>
                        <w:r>
                          <w:rPr>
                            <w:bCs/>
                            <w:szCs w:val="24"/>
                            <w:lang w:eastAsia="lt-LT"/>
                          </w:rPr>
                          <w:t>10</w:t>
                        </w:r>
                      </w:p>
                    </w:tc>
                    <w:tc>
                      <w:tcPr>
                        <w:tcW w:w="567" w:type="dxa"/>
                        <w:vAlign w:val="center"/>
                      </w:tcPr>
                      <w:p>
                        <w:pPr>
                          <w:tabs>
                            <w:tab w:val="left" w:pos="993"/>
                          </w:tabs>
                          <w:jc w:val="center"/>
                          <w:rPr>
                            <w:b/>
                            <w:szCs w:val="24"/>
                            <w:u w:val="single"/>
                            <w:lang w:eastAsia="lt-LT"/>
                          </w:rPr>
                        </w:pPr>
                        <w:r>
                          <w:rPr>
                            <w:b/>
                            <w:color w:val="EE0000"/>
                            <w:szCs w:val="24"/>
                            <w:u w:val="single"/>
                            <w:lang w:eastAsia="lt-LT"/>
                          </w:rPr>
                          <w:t>7</w:t>
                        </w:r>
                      </w:p>
                    </w:tc>
                    <w:tc>
                      <w:tcPr>
                        <w:tcW w:w="567" w:type="dxa"/>
                        <w:vAlign w:val="center"/>
                      </w:tcPr>
                      <w:p>
                        <w:pPr>
                          <w:tabs>
                            <w:tab w:val="left" w:pos="993"/>
                          </w:tabs>
                          <w:jc w:val="center"/>
                          <w:rPr>
                            <w:b/>
                            <w:szCs w:val="24"/>
                            <w:u w:val="single"/>
                            <w:lang w:eastAsia="lt-LT"/>
                          </w:rPr>
                        </w:pPr>
                        <w:r>
                          <w:rPr>
                            <w:b/>
                            <w:szCs w:val="24"/>
                            <w:u w:val="single"/>
                            <w:lang w:eastAsia="lt-LT"/>
                          </w:rPr>
                          <w:t>8</w:t>
                        </w:r>
                      </w:p>
                    </w:tc>
                    <w:tc>
                      <w:tcPr>
                        <w:tcW w:w="567" w:type="dxa"/>
                        <w:vAlign w:val="center"/>
                      </w:tcPr>
                      <w:p>
                        <w:pPr>
                          <w:tabs>
                            <w:tab w:val="left" w:pos="993"/>
                          </w:tabs>
                          <w:jc w:val="center"/>
                          <w:rPr>
                            <w:bCs/>
                            <w:szCs w:val="24"/>
                            <w:lang w:eastAsia="lt-LT"/>
                          </w:rPr>
                        </w:pPr>
                        <w:r>
                          <w:rPr>
                            <w:bCs/>
                            <w:szCs w:val="24"/>
                            <w:lang w:eastAsia="lt-LT"/>
                          </w:rPr>
                          <w:t>9</w:t>
                        </w:r>
                      </w:p>
                    </w:tc>
                    <w:tc>
                      <w:tcPr>
                        <w:tcW w:w="1134" w:type="dxa"/>
                        <w:vAlign w:val="center"/>
                      </w:tcPr>
                      <w:p>
                        <w:pPr>
                          <w:tabs>
                            <w:tab w:val="left" w:pos="993"/>
                          </w:tabs>
                          <w:jc w:val="center"/>
                          <w:rPr>
                            <w:b/>
                            <w:szCs w:val="24"/>
                            <w:lang w:eastAsia="lt-LT"/>
                          </w:rPr>
                        </w:pPr>
                        <w:r>
                          <w:rPr>
                            <w:bCs/>
                            <w:szCs w:val="24"/>
                            <w:lang w:eastAsia="lt-LT"/>
                          </w:rPr>
                          <w:t>34</w:t>
                        </w:r>
                      </w:p>
                    </w:tc>
                    <w:tc>
                      <w:tcPr>
                        <w:tcW w:w="1134" w:type="dxa"/>
                        <w:vAlign w:val="center"/>
                      </w:tcPr>
                      <w:p>
                        <w:pPr>
                          <w:tabs>
                            <w:tab w:val="left" w:pos="993"/>
                          </w:tabs>
                          <w:jc w:val="center"/>
                          <w:rPr>
                            <w:b/>
                            <w:bCs/>
                            <w:szCs w:val="24"/>
                            <w:lang w:eastAsia="lt-LT"/>
                          </w:rPr>
                        </w:pPr>
                        <w:r>
                          <w:rPr>
                            <w:bCs/>
                            <w:szCs w:val="24"/>
                            <w:lang w:eastAsia="lt-LT"/>
                          </w:rPr>
                          <w:t>3</w:t>
                        </w:r>
                      </w:p>
                    </w:tc>
                    <w:tc>
                      <w:tcPr>
                        <w:tcW w:w="1134" w:type="dxa"/>
                        <w:shd w:val="clear" w:color="auto" w:fill="DBE5F1" w:themeFill="accent1" w:themeFillTint="33"/>
                        <w:vAlign w:val="center"/>
                      </w:tcPr>
                      <w:p>
                        <w:pPr>
                          <w:tabs>
                            <w:tab w:val="left" w:pos="993"/>
                          </w:tabs>
                          <w:jc w:val="center"/>
                          <w:rPr>
                            <w:b/>
                            <w:szCs w:val="24"/>
                            <w:lang w:eastAsia="lt-LT"/>
                          </w:rPr>
                        </w:pPr>
                        <w:r>
                          <w:rPr>
                            <w:b/>
                            <w:szCs w:val="24"/>
                            <w:lang w:eastAsia="lt-LT"/>
                          </w:rPr>
                          <w:t>59</w:t>
                        </w:r>
                      </w:p>
                    </w:tc>
                  </w:tr>
                  <w:tr>
                    <w:trPr>
                      <w:trHeight w:hRule="exact" w:val="397"/>
                      <w:jc w:val="center"/>
                    </w:trPr>
                    <w:tc>
                      <w:tcPr>
                        <w:tcW w:w="1413" w:type="dxa"/>
                        <w:vAlign w:val="center"/>
                      </w:tcPr>
                      <w:p>
                        <w:pPr>
                          <w:tabs>
                            <w:tab w:val="left" w:pos="993"/>
                          </w:tabs>
                          <w:jc w:val="center"/>
                          <w:rPr>
                            <w:bCs/>
                            <w:color w:val="000000"/>
                            <w:szCs w:val="24"/>
                            <w:lang w:eastAsia="lt-LT"/>
                          </w:rPr>
                        </w:pPr>
                        <w:r>
                          <w:rPr>
                            <w:rFonts w:eastAsia="Calibri"/>
                            <w:color w:val="000000"/>
                            <w:szCs w:val="24"/>
                          </w:rPr>
                          <w:t xml:space="preserve">2028–29 </w:t>
                        </w:r>
                      </w:p>
                    </w:tc>
                    <w:tc>
                      <w:tcPr>
                        <w:tcW w:w="1134" w:type="dxa"/>
                        <w:vAlign w:val="center"/>
                      </w:tcPr>
                      <w:p>
                        <w:pPr>
                          <w:tabs>
                            <w:tab w:val="left" w:pos="993"/>
                          </w:tabs>
                          <w:jc w:val="center"/>
                          <w:rPr>
                            <w:b/>
                            <w:szCs w:val="24"/>
                            <w:u w:val="single"/>
                            <w:lang w:eastAsia="lt-LT"/>
                          </w:rPr>
                        </w:pPr>
                        <w:r>
                          <w:rPr>
                            <w:bCs/>
                            <w:szCs w:val="24"/>
                            <w:lang w:eastAsia="lt-LT"/>
                          </w:rPr>
                          <w:t>1/</w:t>
                        </w:r>
                        <w:r>
                          <w:rPr>
                            <w:b/>
                            <w:szCs w:val="24"/>
                            <w:u w:val="single"/>
                            <w:lang w:eastAsia="lt-LT"/>
                          </w:rPr>
                          <w:t>17</w:t>
                        </w:r>
                      </w:p>
                    </w:tc>
                    <w:tc>
                      <w:tcPr>
                        <w:tcW w:w="992" w:type="dxa"/>
                        <w:vAlign w:val="center"/>
                      </w:tcPr>
                      <w:p>
                        <w:pPr>
                          <w:tabs>
                            <w:tab w:val="left" w:pos="993"/>
                          </w:tabs>
                          <w:jc w:val="center"/>
                          <w:rPr>
                            <w:b/>
                            <w:szCs w:val="24"/>
                            <w:u w:val="single"/>
                            <w:lang w:eastAsia="lt-LT"/>
                          </w:rPr>
                        </w:pPr>
                        <w:r>
                          <w:rPr>
                            <w:b/>
                            <w:szCs w:val="24"/>
                            <w:u w:val="single"/>
                            <w:lang w:eastAsia="lt-LT"/>
                          </w:rPr>
                          <w:t>1/</w:t>
                        </w:r>
                        <w:r>
                          <w:rPr>
                            <w:b/>
                            <w:color w:val="EE0000"/>
                            <w:szCs w:val="24"/>
                            <w:u w:val="single"/>
                            <w:lang w:eastAsia="lt-LT"/>
                          </w:rPr>
                          <w:t>7</w:t>
                        </w:r>
                      </w:p>
                    </w:tc>
                    <w:tc>
                      <w:tcPr>
                        <w:tcW w:w="567" w:type="dxa"/>
                        <w:vAlign w:val="center"/>
                      </w:tcPr>
                      <w:p>
                        <w:pPr>
                          <w:tabs>
                            <w:tab w:val="left" w:pos="993"/>
                          </w:tabs>
                          <w:jc w:val="center"/>
                          <w:rPr>
                            <w:bCs/>
                            <w:szCs w:val="24"/>
                            <w:lang w:eastAsia="lt-LT"/>
                          </w:rPr>
                        </w:pPr>
                        <w:r>
                          <w:rPr>
                            <w:bCs/>
                            <w:szCs w:val="24"/>
                            <w:lang w:eastAsia="lt-LT"/>
                          </w:rPr>
                          <w:t>8</w:t>
                        </w:r>
                      </w:p>
                    </w:tc>
                    <w:tc>
                      <w:tcPr>
                        <w:tcW w:w="567" w:type="dxa"/>
                        <w:vAlign w:val="center"/>
                      </w:tcPr>
                      <w:p>
                        <w:pPr>
                          <w:tabs>
                            <w:tab w:val="left" w:pos="993"/>
                          </w:tabs>
                          <w:jc w:val="center"/>
                          <w:rPr>
                            <w:szCs w:val="24"/>
                            <w:u w:val="single"/>
                            <w:lang w:eastAsia="lt-LT"/>
                          </w:rPr>
                        </w:pPr>
                        <w:r>
                          <w:rPr>
                            <w:bCs/>
                            <w:szCs w:val="24"/>
                            <w:lang w:eastAsia="lt-LT"/>
                          </w:rPr>
                          <w:t>10</w:t>
                        </w:r>
                      </w:p>
                    </w:tc>
                    <w:tc>
                      <w:tcPr>
                        <w:tcW w:w="567" w:type="dxa"/>
                        <w:vAlign w:val="center"/>
                      </w:tcPr>
                      <w:p>
                        <w:pPr>
                          <w:tabs>
                            <w:tab w:val="left" w:pos="993"/>
                          </w:tabs>
                          <w:jc w:val="center"/>
                          <w:rPr>
                            <w:b/>
                            <w:szCs w:val="24"/>
                            <w:u w:val="single"/>
                            <w:lang w:eastAsia="lt-LT"/>
                          </w:rPr>
                        </w:pPr>
                        <w:r>
                          <w:rPr>
                            <w:b/>
                            <w:color w:val="EE0000"/>
                            <w:szCs w:val="24"/>
                            <w:u w:val="single"/>
                            <w:lang w:eastAsia="lt-LT"/>
                          </w:rPr>
                          <w:t>7</w:t>
                        </w:r>
                      </w:p>
                    </w:tc>
                    <w:tc>
                      <w:tcPr>
                        <w:tcW w:w="567" w:type="dxa"/>
                        <w:vAlign w:val="center"/>
                      </w:tcPr>
                      <w:p>
                        <w:pPr>
                          <w:tabs>
                            <w:tab w:val="left" w:pos="993"/>
                          </w:tabs>
                          <w:jc w:val="center"/>
                          <w:rPr>
                            <w:b/>
                            <w:szCs w:val="24"/>
                            <w:u w:val="single"/>
                            <w:lang w:eastAsia="lt-LT"/>
                          </w:rPr>
                        </w:pPr>
                        <w:r>
                          <w:rPr>
                            <w:b/>
                            <w:szCs w:val="24"/>
                            <w:u w:val="single"/>
                            <w:lang w:eastAsia="lt-LT"/>
                          </w:rPr>
                          <w:t>8</w:t>
                        </w:r>
                      </w:p>
                    </w:tc>
                    <w:tc>
                      <w:tcPr>
                        <w:tcW w:w="1134" w:type="dxa"/>
                        <w:vAlign w:val="center"/>
                      </w:tcPr>
                      <w:p>
                        <w:pPr>
                          <w:tabs>
                            <w:tab w:val="left" w:pos="993"/>
                          </w:tabs>
                          <w:jc w:val="center"/>
                          <w:rPr>
                            <w:b/>
                            <w:szCs w:val="24"/>
                            <w:lang w:eastAsia="lt-LT"/>
                          </w:rPr>
                        </w:pPr>
                        <w:r>
                          <w:rPr>
                            <w:bCs/>
                            <w:szCs w:val="24"/>
                            <w:lang w:eastAsia="lt-LT"/>
                          </w:rPr>
                          <w:t>33</w:t>
                        </w:r>
                      </w:p>
                    </w:tc>
                    <w:tc>
                      <w:tcPr>
                        <w:tcW w:w="1134" w:type="dxa"/>
                        <w:vAlign w:val="center"/>
                      </w:tcPr>
                      <w:p>
                        <w:pPr>
                          <w:tabs>
                            <w:tab w:val="left" w:pos="993"/>
                          </w:tabs>
                          <w:jc w:val="center"/>
                          <w:rPr>
                            <w:b/>
                            <w:bCs/>
                            <w:szCs w:val="24"/>
                            <w:lang w:eastAsia="lt-LT"/>
                          </w:rPr>
                        </w:pPr>
                        <w:r>
                          <w:rPr>
                            <w:bCs/>
                            <w:szCs w:val="24"/>
                            <w:lang w:eastAsia="lt-LT"/>
                          </w:rPr>
                          <w:t>3</w:t>
                        </w:r>
                      </w:p>
                    </w:tc>
                    <w:tc>
                      <w:tcPr>
                        <w:tcW w:w="1134" w:type="dxa"/>
                        <w:shd w:val="clear" w:color="auto" w:fill="DBE5F1" w:themeFill="accent1" w:themeFillTint="33"/>
                        <w:vAlign w:val="center"/>
                      </w:tcPr>
                      <w:p>
                        <w:pPr>
                          <w:tabs>
                            <w:tab w:val="left" w:pos="993"/>
                          </w:tabs>
                          <w:jc w:val="center"/>
                          <w:rPr>
                            <w:b/>
                            <w:szCs w:val="24"/>
                            <w:lang w:eastAsia="lt-LT"/>
                          </w:rPr>
                        </w:pPr>
                        <w:r>
                          <w:rPr>
                            <w:b/>
                            <w:szCs w:val="24"/>
                            <w:lang w:eastAsia="lt-LT"/>
                          </w:rPr>
                          <w:t>47</w:t>
                        </w:r>
                      </w:p>
                    </w:tc>
                  </w:tr>
                  <w:tr>
                    <w:trPr>
                      <w:trHeight w:hRule="exact" w:val="397"/>
                      <w:jc w:val="center"/>
                    </w:trPr>
                    <w:tc>
                      <w:tcPr>
                        <w:tcW w:w="1413" w:type="dxa"/>
                        <w:vAlign w:val="center"/>
                      </w:tcPr>
                      <w:p>
                        <w:pPr>
                          <w:tabs>
                            <w:tab w:val="left" w:pos="993"/>
                          </w:tabs>
                          <w:jc w:val="center"/>
                          <w:rPr>
                            <w:bCs/>
                            <w:color w:val="000000"/>
                            <w:szCs w:val="24"/>
                            <w:lang w:eastAsia="lt-LT"/>
                          </w:rPr>
                        </w:pPr>
                        <w:r>
                          <w:rPr>
                            <w:rFonts w:eastAsia="Calibri"/>
                            <w:color w:val="000000"/>
                            <w:szCs w:val="24"/>
                          </w:rPr>
                          <w:t>2029–30</w:t>
                        </w:r>
                      </w:p>
                    </w:tc>
                    <w:tc>
                      <w:tcPr>
                        <w:tcW w:w="1134" w:type="dxa"/>
                        <w:vAlign w:val="center"/>
                      </w:tcPr>
                      <w:p>
                        <w:pPr>
                          <w:tabs>
                            <w:tab w:val="left" w:pos="993"/>
                          </w:tabs>
                          <w:jc w:val="center"/>
                          <w:rPr>
                            <w:bCs/>
                            <w:szCs w:val="24"/>
                            <w:lang w:eastAsia="lt-LT"/>
                          </w:rPr>
                        </w:pPr>
                        <w:r>
                          <w:rPr>
                            <w:bCs/>
                            <w:szCs w:val="24"/>
                            <w:lang w:eastAsia="lt-LT"/>
                          </w:rPr>
                          <w:t>1/13</w:t>
                        </w:r>
                      </w:p>
                    </w:tc>
                    <w:tc>
                      <w:tcPr>
                        <w:tcW w:w="992" w:type="dxa"/>
                        <w:vAlign w:val="center"/>
                      </w:tcPr>
                      <w:p>
                        <w:pPr>
                          <w:tabs>
                            <w:tab w:val="left" w:pos="993"/>
                          </w:tabs>
                          <w:jc w:val="center"/>
                          <w:rPr>
                            <w:szCs w:val="24"/>
                            <w:lang w:eastAsia="lt-LT"/>
                          </w:rPr>
                        </w:pPr>
                        <w:r>
                          <w:rPr>
                            <w:bCs/>
                            <w:szCs w:val="24"/>
                            <w:lang w:eastAsia="lt-LT"/>
                          </w:rPr>
                          <w:t>1/12</w:t>
                        </w:r>
                      </w:p>
                    </w:tc>
                    <w:tc>
                      <w:tcPr>
                        <w:tcW w:w="567" w:type="dxa"/>
                        <w:vAlign w:val="center"/>
                      </w:tcPr>
                      <w:p>
                        <w:pPr>
                          <w:tabs>
                            <w:tab w:val="left" w:pos="993"/>
                          </w:tabs>
                          <w:jc w:val="center"/>
                          <w:rPr>
                            <w:b/>
                            <w:szCs w:val="24"/>
                            <w:u w:val="single"/>
                            <w:lang w:eastAsia="lt-LT"/>
                          </w:rPr>
                        </w:pPr>
                        <w:r>
                          <w:rPr>
                            <w:b/>
                            <w:color w:val="EE0000"/>
                            <w:szCs w:val="24"/>
                            <w:u w:val="single"/>
                            <w:lang w:eastAsia="lt-LT"/>
                          </w:rPr>
                          <w:t>7</w:t>
                        </w:r>
                      </w:p>
                    </w:tc>
                    <w:tc>
                      <w:tcPr>
                        <w:tcW w:w="567" w:type="dxa"/>
                        <w:vAlign w:val="center"/>
                      </w:tcPr>
                      <w:p>
                        <w:pPr>
                          <w:tabs>
                            <w:tab w:val="left" w:pos="993"/>
                          </w:tabs>
                          <w:jc w:val="center"/>
                          <w:rPr>
                            <w:b/>
                            <w:szCs w:val="24"/>
                            <w:u w:val="single"/>
                            <w:lang w:eastAsia="lt-LT"/>
                          </w:rPr>
                        </w:pPr>
                        <w:r>
                          <w:rPr>
                            <w:b/>
                            <w:szCs w:val="24"/>
                            <w:u w:val="single"/>
                            <w:lang w:eastAsia="lt-LT"/>
                          </w:rPr>
                          <w:t>8</w:t>
                        </w:r>
                      </w:p>
                    </w:tc>
                    <w:tc>
                      <w:tcPr>
                        <w:tcW w:w="567" w:type="dxa"/>
                        <w:vAlign w:val="center"/>
                      </w:tcPr>
                      <w:p>
                        <w:pPr>
                          <w:tabs>
                            <w:tab w:val="left" w:pos="993"/>
                          </w:tabs>
                          <w:jc w:val="center"/>
                          <w:rPr>
                            <w:b/>
                            <w:szCs w:val="24"/>
                            <w:u w:val="single"/>
                            <w:lang w:eastAsia="lt-LT"/>
                          </w:rPr>
                        </w:pPr>
                        <w:r>
                          <w:rPr>
                            <w:b/>
                            <w:szCs w:val="24"/>
                            <w:u w:val="single"/>
                            <w:lang w:eastAsia="lt-LT"/>
                          </w:rPr>
                          <w:t>10</w:t>
                        </w:r>
                      </w:p>
                    </w:tc>
                    <w:tc>
                      <w:tcPr>
                        <w:tcW w:w="567" w:type="dxa"/>
                        <w:vAlign w:val="center"/>
                      </w:tcPr>
                      <w:p>
                        <w:pPr>
                          <w:tabs>
                            <w:tab w:val="left" w:pos="993"/>
                          </w:tabs>
                          <w:jc w:val="center"/>
                          <w:rPr>
                            <w:b/>
                            <w:szCs w:val="24"/>
                            <w:u w:val="single"/>
                            <w:lang w:eastAsia="lt-LT"/>
                          </w:rPr>
                        </w:pPr>
                        <w:r>
                          <w:rPr>
                            <w:b/>
                            <w:color w:val="EE0000"/>
                            <w:szCs w:val="24"/>
                            <w:u w:val="single"/>
                            <w:lang w:eastAsia="lt-LT"/>
                          </w:rPr>
                          <w:t>7</w:t>
                        </w:r>
                      </w:p>
                    </w:tc>
                    <w:tc>
                      <w:tcPr>
                        <w:tcW w:w="1134" w:type="dxa"/>
                        <w:vAlign w:val="center"/>
                      </w:tcPr>
                      <w:p>
                        <w:pPr>
                          <w:tabs>
                            <w:tab w:val="left" w:pos="993"/>
                          </w:tabs>
                          <w:jc w:val="center"/>
                          <w:rPr>
                            <w:b/>
                            <w:szCs w:val="24"/>
                            <w:lang w:eastAsia="lt-LT"/>
                          </w:rPr>
                        </w:pPr>
                        <w:r>
                          <w:rPr>
                            <w:bCs/>
                            <w:szCs w:val="24"/>
                            <w:lang w:eastAsia="lt-LT"/>
                          </w:rPr>
                          <w:t>32</w:t>
                        </w:r>
                      </w:p>
                    </w:tc>
                    <w:tc>
                      <w:tcPr>
                        <w:tcW w:w="1134" w:type="dxa"/>
                        <w:vAlign w:val="center"/>
                      </w:tcPr>
                      <w:p>
                        <w:pPr>
                          <w:tabs>
                            <w:tab w:val="left" w:pos="993"/>
                          </w:tabs>
                          <w:jc w:val="center"/>
                          <w:rPr>
                            <w:b/>
                            <w:bCs/>
                            <w:szCs w:val="24"/>
                            <w:lang w:eastAsia="lt-LT"/>
                          </w:rPr>
                        </w:pPr>
                        <w:r>
                          <w:rPr>
                            <w:bCs/>
                            <w:szCs w:val="24"/>
                            <w:lang w:eastAsia="lt-LT"/>
                          </w:rPr>
                          <w:t>2</w:t>
                        </w:r>
                      </w:p>
                    </w:tc>
                    <w:tc>
                      <w:tcPr>
                        <w:tcW w:w="1134" w:type="dxa"/>
                        <w:shd w:val="clear" w:color="auto" w:fill="DBE5F1" w:themeFill="accent1" w:themeFillTint="33"/>
                        <w:vAlign w:val="center"/>
                      </w:tcPr>
                      <w:p>
                        <w:pPr>
                          <w:tabs>
                            <w:tab w:val="left" w:pos="993"/>
                          </w:tabs>
                          <w:jc w:val="center"/>
                          <w:rPr>
                            <w:b/>
                            <w:szCs w:val="24"/>
                            <w:lang w:eastAsia="lt-LT"/>
                          </w:rPr>
                        </w:pPr>
                        <w:r>
                          <w:rPr>
                            <w:b/>
                            <w:szCs w:val="24"/>
                            <w:lang w:eastAsia="lt-LT"/>
                          </w:rPr>
                          <w:t>57</w:t>
                        </w:r>
                      </w:p>
                    </w:tc>
                  </w:tr>
                </w:tbl>
                <w:p/>
              </w:sdtContent>
            </w:sdt>
            <w:sdt>
              <w:sdtPr>
                <w:alias w:val="pastraipa"/>
                <w:tag w:val="part_cd2b0418a0e342989607489c60b3b038"/>
                <w:lock w:val="sdtLocked"/>
                <w:richText/>
              </w:sdtPr>
              <w:sdtContent>
                <w:p>
                  <w:pPr>
                    <w:tabs>
                      <w:tab w:val="left" w:pos="993"/>
                    </w:tabs>
                    <w:ind w:right="-112" w:firstLine="709"/>
                    <w:jc w:val="both"/>
                    <w:rPr>
                      <w:bCs/>
                      <w:sz w:val="16"/>
                      <w:szCs w:val="16"/>
                      <w:lang w:eastAsia="lt-LT"/>
                    </w:rPr>
                  </w:pPr>
                  <w:r>
                    <w:rPr>
                      <w:bCs/>
                      <w:sz w:val="16"/>
                      <w:szCs w:val="16"/>
                      <w:lang w:eastAsia="lt-LT"/>
                    </w:rPr>
                    <w:t>- paryškintas ir pabrauktas skaičius reiškia, kad vaikai mokosi jungtinėje grupėje/klasėje;</w:t>
                  </w:r>
                </w:p>
              </w:sdtContent>
            </w:sdt>
            <w:sdt>
              <w:sdtPr>
                <w:alias w:val="pastraipa"/>
                <w:tag w:val="part_f5c5babee5e247169cfe9da4a4184a90"/>
                <w:lock w:val="sdtLocked"/>
                <w:richText/>
              </w:sdtPr>
              <w:sdtContent>
                <w:p>
                  <w:pPr>
                    <w:tabs>
                      <w:tab w:val="left" w:pos="993"/>
                    </w:tabs>
                    <w:ind w:right="-112" w:firstLine="709"/>
                    <w:jc w:val="both"/>
                    <w:rPr>
                      <w:bCs/>
                      <w:sz w:val="16"/>
                      <w:szCs w:val="16"/>
                      <w:lang w:eastAsia="lt-LT"/>
                    </w:rPr>
                  </w:pPr>
                  <w:r>
                    <w:rPr>
                      <w:bCs/>
                      <w:sz w:val="16"/>
                      <w:szCs w:val="16"/>
                      <w:lang w:eastAsia="lt-LT"/>
                    </w:rPr>
                    <w:t>- paryškintas raudonas skaičius reiškia, kad vaikų / mokinių skaičius grupėje / klasėje yra mažesnis už nustatytą minimalų skaičių.</w:t>
                  </w:r>
                </w:p>
              </w:sdtContent>
            </w:sdt>
          </w:sdtContent>
        </w:sdt>
        <w:sdt>
          <w:sdtPr>
            <w:alias w:val="skyrius"/>
            <w:tag w:val="part_14c65485c0fe433097f41c4acfef1831"/>
            <w:lock w:val="sdtLocked"/>
            <w:richText/>
          </w:sdtPr>
          <w:sdtContent>
            <w:p>
              <w:pPr>
                <w:shd w:val="clear" w:color="auto" w:fill="FFFFFF"/>
                <w:tabs>
                  <w:tab w:val="left" w:pos="9639"/>
                  <w:tab w:val="left" w:pos="10800"/>
                </w:tabs>
                <w:spacing w:line="276" w:lineRule="auto"/>
                <w:jc w:val="right"/>
                <w:rPr>
                  <w:b/>
                  <w:spacing w:val="-6"/>
                  <w:szCs w:val="24"/>
                  <w:lang w:eastAsia="lt-LT"/>
                </w:rPr>
              </w:pPr>
              <w:r>
                <w:rPr>
                  <w:i/>
                  <w:color w:val="000000"/>
                  <w:szCs w:val="24"/>
                  <w:shd w:val="clear" w:color="auto" w:fill="FFFFFF"/>
                  <w:lang w:eastAsia="lt-LT"/>
                </w:rPr>
                <w:t xml:space="preserve">Duomenų šaltinis: </w:t>
              </w:r>
              <w:r>
                <w:rPr>
                  <w:i/>
                  <w:color w:val="000000"/>
                  <w:szCs w:val="24"/>
                  <w:shd w:val="clear" w:color="auto" w:fill="FFFFFF"/>
                  <w:lang w:val="pt-BR" w:eastAsia="lt-LT"/>
                </w:rPr>
                <w:t xml:space="preserve">ŠVIS ir </w:t>
              </w:r>
              <w:r>
                <w:rPr>
                  <w:i/>
                  <w:color w:val="000000"/>
                  <w:szCs w:val="24"/>
                  <w:shd w:val="clear" w:color="auto" w:fill="FFFFFF"/>
                  <w:lang w:eastAsia="lt-LT"/>
                </w:rPr>
                <w:t>Savivaldybės administracijos Švietimo ir sporto skyrius</w:t>
              </w:r>
            </w:p>
            <w:p>
              <w:pPr>
                <w:shd w:val="clear" w:color="auto" w:fill="FFFFFF"/>
                <w:tabs>
                  <w:tab w:val="left" w:pos="9639"/>
                  <w:tab w:val="left" w:pos="10800"/>
                </w:tabs>
                <w:spacing w:line="276" w:lineRule="auto"/>
                <w:ind w:firstLine="709"/>
                <w:jc w:val="both"/>
                <w:rPr>
                  <w:spacing w:val="-6"/>
                  <w:szCs w:val="24"/>
                  <w:lang w:eastAsia="lt-LT"/>
                </w:rPr>
              </w:pPr>
            </w:p>
            <w:p>
              <w:pPr>
                <w:shd w:val="clear" w:color="auto" w:fill="FFFFFF"/>
                <w:tabs>
                  <w:tab w:val="left" w:pos="9639"/>
                  <w:tab w:val="left" w:pos="10800"/>
                </w:tabs>
                <w:spacing w:line="276" w:lineRule="auto"/>
                <w:ind w:firstLine="709"/>
                <w:jc w:val="both"/>
                <w:rPr>
                  <w:spacing w:val="-6"/>
                  <w:szCs w:val="24"/>
                  <w:lang w:eastAsia="lt-LT"/>
                </w:rPr>
              </w:pPr>
              <w:r>
                <w:rPr>
                  <w:spacing w:val="-6"/>
                  <w:szCs w:val="24"/>
                  <w:lang w:eastAsia="lt-LT"/>
                </w:rPr>
                <w:t xml:space="preserve">Savivaldybėje veikia 4 pagrindinės mokyklos: Radviliškio r. Alksniupių pagrindinė mokykla, </w:t>
              </w:r>
              <w:r>
                <w:rPr>
                  <w:spacing w:val="-6"/>
                  <w:szCs w:val="24"/>
                </w:rPr>
                <w:t>Radviliškio Gražinos pagrindinė mokykla, Radviliškio r. Grinkiškio Jono Poderio</w:t>
              </w:r>
              <w:r>
                <w:rPr>
                  <w:spacing w:val="-6"/>
                  <w:sz w:val="20"/>
                  <w:szCs w:val="22"/>
                </w:rPr>
                <w:t xml:space="preserve"> </w:t>
              </w:r>
              <w:r>
                <w:rPr>
                  <w:spacing w:val="-6"/>
                  <w:szCs w:val="24"/>
                </w:rPr>
                <w:t>ir Radviliškio r. Sidabravo</w:t>
              </w:r>
              <w:r>
                <w:rPr>
                  <w:spacing w:val="-6"/>
                  <w:sz w:val="20"/>
                  <w:szCs w:val="22"/>
                </w:rPr>
                <w:t xml:space="preserve"> </w:t>
              </w:r>
              <w:r>
                <w:rPr>
                  <w:spacing w:val="-6"/>
                  <w:szCs w:val="24"/>
                </w:rPr>
                <w:t xml:space="preserve">pagrindinė mokykla. </w:t>
              </w:r>
              <w:r>
                <w:rPr>
                  <w:spacing w:val="-6"/>
                  <w:szCs w:val="24"/>
                  <w:lang w:eastAsia="lt-LT"/>
                </w:rPr>
                <w:t xml:space="preserve">2025 m. rugsėjo 1 d. duomenimis Savivaldybės pagrindinėse mokyklose mokinių skaičiaus amplitudė buvo nuo 82 (Radviliškio r. Alksniupių pagrindinėje mokykloje) iki 569 (Radviliškio Gražinos pagrindinėje mokykloje) mokinių. </w:t>
              </w: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Alksniupių pagrindinės mokyklos</w:t>
              </w:r>
              <w:r>
                <w:rPr>
                  <w:spacing w:val="-6"/>
                  <w:szCs w:val="24"/>
                  <w:lang w:eastAsia="lt-LT"/>
                </w:rPr>
                <w:t xml:space="preserve"> vaikų / mokinių ir grupių / klasių komplektų skaičiaus pokyčiai:</w:t>
              </w:r>
            </w:p>
            <w:p>
              <w:pPr>
                <w:tabs>
                  <w:tab w:val="left" w:pos="1134"/>
                </w:tabs>
                <w:spacing w:line="276" w:lineRule="auto"/>
                <w:ind w:firstLine="709"/>
                <w:jc w:val="both"/>
                <w:rPr>
                  <w:b/>
                  <w:spacing w:val="-6"/>
                  <w:szCs w:val="24"/>
                  <w:lang w:eastAsia="lt-LT"/>
                </w:rPr>
              </w:pPr>
              <w:r>
                <w:rPr>
                  <w:rFonts w:ascii="Symbol" w:hAnsi="Symbol"/>
                  <w:spacing w:val="-6"/>
                  <w:szCs w:val="24"/>
                  <w:lang w:eastAsia="lt-LT"/>
                </w:rPr>
                <w:t></w:t>
                <w:tab/>
              </w:r>
              <w:r>
                <w:rPr>
                  <w:bCs/>
                  <w:spacing w:val="-6"/>
                  <w:szCs w:val="24"/>
                  <w:lang w:eastAsia="lt-LT"/>
                </w:rPr>
                <w:t>2026–2030 m. m. ikimokyklinukų skaičius bus stabilus (10 vaikų), tačiau dėl mažo priešmokyklinukų skaičiaus bus formuojama 1 jungtinė IU grupė, skirta ikimokyklinukams ir priešmokyklinukams;</w:t>
              </w:r>
            </w:p>
            <w:p>
              <w:pPr>
                <w:tabs>
                  <w:tab w:val="left" w:pos="1134"/>
                </w:tabs>
                <w:spacing w:line="276" w:lineRule="auto"/>
                <w:ind w:firstLine="709"/>
                <w:jc w:val="both"/>
                <w:rPr>
                  <w:b/>
                  <w:spacing w:val="-6"/>
                  <w:szCs w:val="24"/>
                  <w:lang w:eastAsia="lt-LT"/>
                </w:rPr>
              </w:pPr>
              <w:r>
                <w:rPr>
                  <w:rFonts w:ascii="Symbol" w:hAnsi="Symbol"/>
                  <w:spacing w:val="-6"/>
                  <w:szCs w:val="24"/>
                  <w:lang w:eastAsia="lt-LT"/>
                </w:rPr>
                <w:t></w:t>
                <w:tab/>
              </w:r>
              <w:r>
                <w:rPr>
                  <w:spacing w:val="-6"/>
                  <w:szCs w:val="24"/>
                  <w:lang w:eastAsia="lt-LT"/>
                </w:rPr>
                <w:t xml:space="preserve">1–4 klasėse mokinių skaičius sumažės – nuo 21 mokinio </w:t>
              </w:r>
              <w:r>
                <w:rPr>
                  <w:bCs/>
                  <w:spacing w:val="-6"/>
                  <w:szCs w:val="24"/>
                  <w:lang w:eastAsia="lt-LT"/>
                </w:rPr>
                <w:t xml:space="preserve">2026–2027 m. m. </w:t>
              </w:r>
              <w:r>
                <w:rPr>
                  <w:spacing w:val="-6"/>
                  <w:szCs w:val="24"/>
                  <w:lang w:eastAsia="lt-LT"/>
                </w:rPr>
                <w:t>iki 10 mokinių 2029–2030 m. m., todėl dėl per mažo mokinių skaičiaus klasėse:</w:t>
              </w:r>
            </w:p>
            <w:p>
              <w:pPr>
                <w:tabs>
                  <w:tab w:val="left" w:pos="1134"/>
                </w:tabs>
                <w:spacing w:line="276" w:lineRule="auto"/>
                <w:ind w:firstLine="709"/>
                <w:jc w:val="both"/>
                <w:rPr>
                  <w:b/>
                  <w:spacing w:val="-6"/>
                  <w:szCs w:val="24"/>
                  <w:lang w:eastAsia="lt-LT"/>
                </w:rPr>
              </w:pPr>
              <w:r>
                <w:rPr>
                  <w:spacing w:val="-6"/>
                  <w:szCs w:val="24"/>
                  <w:lang w:eastAsia="lt-LT"/>
                </w:rPr>
                <w:t>-</w:t>
                <w:tab/>
                <w:t xml:space="preserve">2026–2029 m. m. reikės formuoti 2 jungtinius klasių komplektus; </w:t>
              </w:r>
            </w:p>
            <w:p>
              <w:pPr>
                <w:tabs>
                  <w:tab w:val="left" w:pos="1134"/>
                </w:tabs>
                <w:spacing w:line="276" w:lineRule="auto"/>
                <w:ind w:firstLine="709"/>
                <w:jc w:val="both"/>
                <w:rPr>
                  <w:b/>
                  <w:spacing w:val="-6"/>
                  <w:szCs w:val="24"/>
                  <w:lang w:eastAsia="lt-LT"/>
                </w:rPr>
              </w:pPr>
              <w:r>
                <w:rPr>
                  <w:spacing w:val="-6"/>
                  <w:szCs w:val="24"/>
                  <w:lang w:eastAsia="lt-LT"/>
                </w:rPr>
                <w:t>-</w:t>
                <w:tab/>
                <w:t>2028–2030 m. m. nesusidarius 1 jungtiniam 1–2 klasių komplektui, bus formuojamas tik 1 jungtinis 3–4 klasių komplektas. 1–2 klasių</w:t>
              </w:r>
              <w:r>
                <w:rPr>
                  <w:bCs/>
                  <w:szCs w:val="24"/>
                  <w:lang w:eastAsia="lt-LT"/>
                </w:rPr>
                <w:t xml:space="preserve"> mokiniai mokytis turės vykti į kitą artimiausią mokyklą – Radviliškio r. Šeduvos gimnaziją</w:t>
              </w:r>
              <w:r>
                <w:rPr>
                  <w:spacing w:val="-6"/>
                  <w:szCs w:val="24"/>
                  <w:lang w:eastAsia="lt-LT"/>
                </w:rPr>
                <w:t>;</w:t>
              </w:r>
            </w:p>
            <w:p>
              <w:pPr>
                <w:tabs>
                  <w:tab w:val="left" w:pos="1134"/>
                </w:tabs>
                <w:spacing w:line="276" w:lineRule="auto"/>
                <w:ind w:left="-142" w:firstLine="851"/>
                <w:jc w:val="both"/>
                <w:rPr>
                  <w:b/>
                  <w:spacing w:val="-6"/>
                  <w:szCs w:val="24"/>
                  <w:lang w:eastAsia="lt-LT"/>
                </w:rPr>
              </w:pPr>
              <w:r>
                <w:rPr>
                  <w:rFonts w:ascii="Symbol" w:hAnsi="Symbol"/>
                  <w:spacing w:val="-6"/>
                  <w:szCs w:val="24"/>
                  <w:lang w:eastAsia="lt-LT"/>
                </w:rPr>
                <w:t></w:t>
                <w:tab/>
              </w:r>
              <w:r>
                <w:rPr>
                  <w:spacing w:val="-6"/>
                  <w:szCs w:val="24"/>
                  <w:lang w:eastAsia="lt-LT"/>
                </w:rPr>
                <w:t xml:space="preserve">5–10 klasėse mokinių skaičius sumažės 26 mokiniais (nuo 52 mokinių </w:t>
              </w:r>
              <w:r>
                <w:rPr>
                  <w:bCs/>
                  <w:spacing w:val="-6"/>
                  <w:szCs w:val="24"/>
                  <w:lang w:eastAsia="lt-LT"/>
                </w:rPr>
                <w:t xml:space="preserve">2025–2026 m. m. </w:t>
              </w:r>
              <w:r>
                <w:rPr>
                  <w:spacing w:val="-6"/>
                  <w:szCs w:val="24"/>
                  <w:lang w:eastAsia="lt-LT"/>
                </w:rPr>
                <w:t>iki 26 mokinių 2029–2030 m. m.), todėl dėl per mažo mokinių skaičiaus klasėse 2026–2028 m. m. nebus suformuota po 2 klasių komplektus (2026–2027 m. m. 5 ir 10 kl., 2027–2028 m. m. 5 ir 6 kl.), 2028–2030 m. m. – nebus suformuota po 3 klasių komplektus (2028–2029 m. m. 5, 6 ir 7 kl.; 2029–2030 m. m. 6, 7, ir 8 kl.);</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mokyklos ugdytinių skaičius sumažės 32 ugdytiniais: nuo 82 ugdytinių 2025–2026 m. m. iki 50 ugdytinių </w:t>
              </w:r>
              <w:r>
                <w:rPr>
                  <w:rFonts w:eastAsia="Calibri"/>
                  <w:szCs w:val="24"/>
                </w:rPr>
                <w:t>2029–2030 m. m.</w:t>
              </w:r>
              <w:r>
                <w:rPr>
                  <w:spacing w:val="-6"/>
                  <w:szCs w:val="24"/>
                  <w:lang w:eastAsia="lt-LT"/>
                </w:rPr>
                <w:t xml:space="preserve"> </w:t>
              </w:r>
              <w:r>
                <w:rPr>
                  <w:rFonts w:eastAsia="Calibri"/>
                  <w:szCs w:val="24"/>
                </w:rPr>
                <w:t>Taisyklėse nustatyta, kad m</w:t>
              </w:r>
              <w:r>
                <w:rPr>
                  <w:szCs w:val="22"/>
                </w:rPr>
                <w:t xml:space="preserve">okykla bendrojo ugdymo programas gali vykdyti, jei mokykloje </w:t>
              </w:r>
              <w:r>
                <w:rPr>
                  <w:kern w:val="2"/>
                  <w:szCs w:val="24"/>
                  <w:lang w:eastAsia="lt-LT"/>
                </w:rPr>
                <w:t>pagal ikimokyklinio ugdymo, priešmokyklinio ugdymo, bendrojo ugdymo programas mokosi ne mažiau kaip 60 mokinių</w:t>
              </w:r>
              <w:r>
                <w:rPr>
                  <w:rFonts w:eastAsia="Calibri"/>
                  <w:szCs w:val="24"/>
                </w:rPr>
                <w:t xml:space="preserve">. </w:t>
              </w:r>
            </w:p>
            <w:sdt>
              <w:sdtPr>
                <w:alias w:val="lentele"/>
                <w:tag w:val="part_c3ee4c8546994e0fb02e2eeb715d7e08"/>
                <w:lock w:val="sdtLocked"/>
                <w:richText/>
              </w:sdtPr>
              <w:sdtContent>
                <w:p>
                  <w:pPr>
                    <w:shd w:val="clear" w:color="auto" w:fill="FFFFFF"/>
                    <w:tabs>
                      <w:tab w:val="left" w:pos="9639"/>
                      <w:tab w:val="left" w:pos="10800"/>
                    </w:tabs>
                    <w:spacing w:line="276" w:lineRule="auto"/>
                    <w:ind w:left="1480"/>
                    <w:jc w:val="right"/>
                    <w:rPr>
                      <w:b/>
                      <w:spacing w:val="-6"/>
                      <w:szCs w:val="24"/>
                      <w:lang w:eastAsia="lt-LT"/>
                    </w:rPr>
                  </w:pPr>
                  <w:sdt>
                    <w:sdtPr>
                      <w:alias w:val="Numeris"/>
                      <w:tag w:val="nr_c3ee4c8546994e0fb02e2eeb715d7e08"/>
                      <w:lock w:val="sdtLocked"/>
                      <w:richText/>
                    </w:sdtPr>
                    <w:sdtContent>
                      <w:r>
                        <w:rPr>
                          <w:spacing w:val="-6"/>
                          <w:szCs w:val="24"/>
                          <w:lang w:eastAsia="lt-LT"/>
                        </w:rPr>
                        <w:t>21</w:t>
                      </w:r>
                    </w:sdtContent>
                  </w:sdt>
                  <w:r>
                    <w:rPr>
                      <w:spacing w:val="-6"/>
                      <w:szCs w:val="24"/>
                      <w:lang w:eastAsia="lt-LT"/>
                    </w:rPr>
                    <w:t xml:space="preserve"> lentelė</w:t>
                  </w:r>
                </w:p>
                <w:p>
                  <w:pPr>
                    <w:jc w:val="center"/>
                    <w:rPr>
                      <w:rFonts w:eastAsia="Calibri"/>
                      <w:b/>
                      <w:szCs w:val="22"/>
                    </w:rPr>
                  </w:pPr>
                  <w:sdt>
                    <w:sdtPr>
                      <w:alias w:val="Pavadinimas"/>
                      <w:tag w:val="title_c3ee4c8546994e0fb02e2eeb715d7e08"/>
                      <w:lock w:val="sdtLocked"/>
                      <w:richText/>
                    </w:sdtPr>
                    <w:sdtContent>
                      <w:r>
                        <w:rPr>
                          <w:rFonts w:eastAsia="Calibri"/>
                          <w:b/>
                          <w:szCs w:val="22"/>
                        </w:rPr>
                        <w:t>Radviliškio r. Alksniupių pagrindinės mokyklos vaikų/mokinių ir grupių / klasių komplektų skaičiaus prognozė</w:t>
                      </w:r>
                    </w:sdtContent>
                  </w:sdt>
                </w:p>
                <w:p>
                  <w:pPr>
                    <w:spacing w:line="276" w:lineRule="auto"/>
                    <w:jc w:val="both"/>
                    <w:rPr>
                      <w:b/>
                      <w:spacing w:val="-6"/>
                      <w:szCs w:val="24"/>
                      <w:lang w:eastAsia="lt-LT"/>
                    </w:rPr>
                  </w:pPr>
                </w:p>
                <w:tbl>
                  <w:tblPr>
                    <w:tblW w:w="9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709"/>
                    <w:gridCol w:w="709"/>
                    <w:gridCol w:w="283"/>
                    <w:gridCol w:w="284"/>
                    <w:gridCol w:w="283"/>
                    <w:gridCol w:w="284"/>
                    <w:gridCol w:w="708"/>
                    <w:gridCol w:w="709"/>
                    <w:gridCol w:w="284"/>
                    <w:gridCol w:w="283"/>
                    <w:gridCol w:w="284"/>
                    <w:gridCol w:w="283"/>
                    <w:gridCol w:w="284"/>
                    <w:gridCol w:w="283"/>
                    <w:gridCol w:w="993"/>
                    <w:gridCol w:w="850"/>
                    <w:gridCol w:w="854"/>
                  </w:tblGrid>
                  <w:tr>
                    <w:trPr>
                      <w:trHeight w:val="269"/>
                      <w:jc w:val="center"/>
                    </w:trPr>
                    <w:tc>
                      <w:tcPr>
                        <w:tcW w:w="1129" w:type="dxa"/>
                        <w:vMerge w:val="restart"/>
                        <w:tcBorders>
                          <w:top w:val="single" w:sz="4" w:space="0" w:color="auto"/>
                          <w:left w:val="single" w:sz="4" w:space="0" w:color="auto"/>
                          <w:bottom w:val="single" w:sz="4" w:space="0" w:color="auto"/>
                          <w:right w:val="single" w:sz="4" w:space="0" w:color="auto"/>
                        </w:tcBorders>
                        <w:hideMark/>
                      </w:tcPr>
                      <w:p>
                        <w:pPr>
                          <w:tabs>
                            <w:tab w:val="left" w:pos="993"/>
                          </w:tabs>
                          <w:ind w:left="-120" w:right="-112" w:firstLine="7"/>
                          <w:jc w:val="center"/>
                          <w:rPr>
                            <w:b/>
                            <w:bCs/>
                            <w:szCs w:val="24"/>
                            <w:lang w:eastAsia="lt-LT"/>
                          </w:rPr>
                        </w:pPr>
                        <w:r>
                          <w:rPr>
                            <w:b/>
                            <w:bCs/>
                            <w:szCs w:val="24"/>
                            <w:lang w:eastAsia="lt-LT"/>
                          </w:rPr>
                          <w:t xml:space="preserve">Mokslo </w:t>
                        </w:r>
                      </w:p>
                      <w:p>
                        <w:pPr>
                          <w:tabs>
                            <w:tab w:val="left" w:pos="993"/>
                          </w:tabs>
                          <w:ind w:left="-120" w:right="-112" w:firstLine="7"/>
                          <w:jc w:val="center"/>
                          <w:rPr>
                            <w:b/>
                            <w:bCs/>
                            <w:sz w:val="16"/>
                            <w:szCs w:val="16"/>
                            <w:lang w:eastAsia="lt-LT"/>
                          </w:rPr>
                        </w:pPr>
                        <w:r>
                          <w:rPr>
                            <w:b/>
                            <w:bCs/>
                            <w:szCs w:val="24"/>
                            <w:lang w:eastAsia="lt-LT"/>
                          </w:rPr>
                          <w:t>metai</w:t>
                        </w:r>
                      </w:p>
                    </w:tc>
                    <w:tc>
                      <w:tcPr>
                        <w:tcW w:w="8367" w:type="dxa"/>
                        <w:gridSpan w:val="17"/>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jc w:val="center"/>
                          <w:rPr>
                            <w:b/>
                            <w:bCs/>
                            <w:sz w:val="16"/>
                            <w:szCs w:val="16"/>
                            <w:lang w:eastAsia="lt-LT"/>
                          </w:rPr>
                        </w:pPr>
                        <w:r>
                          <w:rPr>
                            <w:b/>
                            <w:bCs/>
                            <w:szCs w:val="24"/>
                            <w:lang w:eastAsia="lt-LT"/>
                          </w:rPr>
                          <w:t>Vaikų / mokinių ir grupių / klasių komplektų skaičius</w:t>
                        </w:r>
                      </w:p>
                    </w:tc>
                  </w:tr>
                  <w:tr>
                    <w:trPr>
                      <w:trHeight w:val="1000"/>
                      <w:jc w:val="center"/>
                    </w:trPr>
                    <w:tc>
                      <w:tcPr>
                        <w:tcW w:w="1129" w:type="dxa"/>
                        <w:vMerge/>
                        <w:tcBorders>
                          <w:top w:val="single" w:sz="4" w:space="0" w:color="auto"/>
                          <w:left w:val="single" w:sz="4" w:space="0" w:color="auto"/>
                          <w:bottom w:val="single" w:sz="4" w:space="0" w:color="auto"/>
                          <w:right w:val="single" w:sz="4" w:space="0" w:color="auto"/>
                        </w:tcBorders>
                        <w:vAlign w:val="center"/>
                        <w:hideMark/>
                      </w:tcPr>
                      <w:p>
                        <w:pPr>
                          <w:rPr>
                            <w:b/>
                            <w:bCs/>
                            <w:sz w:val="16"/>
                            <w:szCs w:val="16"/>
                            <w:lang w:eastAsia="lt-LT"/>
                          </w:rPr>
                        </w:pPr>
                      </w:p>
                    </w:tc>
                    <w:tc>
                      <w:tcPr>
                        <w:tcW w:w="709" w:type="dxa"/>
                        <w:tcBorders>
                          <w:top w:val="single" w:sz="4" w:space="0" w:color="auto"/>
                          <w:left w:val="single" w:sz="4" w:space="0" w:color="auto"/>
                          <w:bottom w:val="single" w:sz="4" w:space="0" w:color="auto"/>
                          <w:right w:val="single" w:sz="4" w:space="0" w:color="auto"/>
                        </w:tcBorders>
                      </w:tcPr>
                      <w:p>
                        <w:pPr>
                          <w:tabs>
                            <w:tab w:val="left" w:pos="993"/>
                          </w:tabs>
                          <w:ind w:left="-112" w:right="-102"/>
                          <w:jc w:val="center"/>
                          <w:rPr>
                            <w:b/>
                            <w:spacing w:val="-6"/>
                            <w:sz w:val="16"/>
                            <w:szCs w:val="16"/>
                          </w:rPr>
                        </w:pPr>
                        <w:r>
                          <w:rPr>
                            <w:b/>
                            <w:spacing w:val="-6"/>
                            <w:sz w:val="16"/>
                            <w:szCs w:val="16"/>
                          </w:rPr>
                          <w:t xml:space="preserve">IU </w:t>
                        </w:r>
                      </w:p>
                      <w:p>
                        <w:pPr>
                          <w:tabs>
                            <w:tab w:val="left" w:pos="993"/>
                          </w:tabs>
                          <w:ind w:left="-112" w:right="-102"/>
                          <w:jc w:val="center"/>
                          <w:rPr>
                            <w:b/>
                            <w:spacing w:val="-6"/>
                            <w:sz w:val="16"/>
                            <w:szCs w:val="16"/>
                          </w:rPr>
                        </w:pPr>
                        <w:r>
                          <w:rPr>
                            <w:b/>
                            <w:spacing w:val="-6"/>
                            <w:sz w:val="16"/>
                            <w:szCs w:val="16"/>
                          </w:rPr>
                          <w:t xml:space="preserve">grupių </w:t>
                        </w:r>
                      </w:p>
                      <w:p>
                        <w:pPr>
                          <w:tabs>
                            <w:tab w:val="left" w:pos="993"/>
                          </w:tabs>
                          <w:ind w:left="-112" w:right="-102"/>
                          <w:jc w:val="center"/>
                          <w:rPr>
                            <w:b/>
                            <w:spacing w:val="-6"/>
                            <w:sz w:val="16"/>
                            <w:szCs w:val="16"/>
                          </w:rPr>
                        </w:pPr>
                        <w:r>
                          <w:rPr>
                            <w:b/>
                            <w:spacing w:val="-6"/>
                            <w:sz w:val="16"/>
                            <w:szCs w:val="16"/>
                          </w:rPr>
                          <w:t xml:space="preserve">ir </w:t>
                        </w:r>
                      </w:p>
                      <w:p>
                        <w:pPr>
                          <w:tabs>
                            <w:tab w:val="left" w:pos="993"/>
                          </w:tabs>
                          <w:ind w:left="-112" w:right="-102"/>
                          <w:jc w:val="center"/>
                          <w:rPr>
                            <w:b/>
                            <w:spacing w:val="-6"/>
                            <w:sz w:val="16"/>
                            <w:szCs w:val="16"/>
                          </w:rPr>
                        </w:pPr>
                        <w:r>
                          <w:rPr>
                            <w:b/>
                            <w:spacing w:val="-6"/>
                            <w:sz w:val="16"/>
                            <w:szCs w:val="16"/>
                          </w:rPr>
                          <w:t xml:space="preserve">vaikų </w:t>
                        </w:r>
                      </w:p>
                      <w:p>
                        <w:pPr>
                          <w:tabs>
                            <w:tab w:val="left" w:pos="993"/>
                          </w:tabs>
                          <w:ind w:left="-112" w:right="-102"/>
                          <w:jc w:val="center"/>
                          <w:rPr>
                            <w:b/>
                            <w:sz w:val="16"/>
                            <w:szCs w:val="16"/>
                            <w:lang w:eastAsia="lt-LT"/>
                          </w:rPr>
                        </w:pPr>
                        <w:r>
                          <w:rPr>
                            <w:b/>
                            <w:spacing w:val="-6"/>
                            <w:sz w:val="16"/>
                            <w:szCs w:val="16"/>
                          </w:rPr>
                          <w:t>skaičius</w:t>
                        </w:r>
                      </w:p>
                    </w:tc>
                    <w:tc>
                      <w:tcPr>
                        <w:tcW w:w="709" w:type="dxa"/>
                        <w:tcBorders>
                          <w:top w:val="single" w:sz="4" w:space="0" w:color="auto"/>
                          <w:left w:val="single" w:sz="4" w:space="0" w:color="auto"/>
                          <w:bottom w:val="single" w:sz="4" w:space="0" w:color="auto"/>
                          <w:right w:val="single" w:sz="4" w:space="0" w:color="auto"/>
                        </w:tcBorders>
                        <w:hideMark/>
                      </w:tcPr>
                      <w:p>
                        <w:pPr>
                          <w:tabs>
                            <w:tab w:val="left" w:pos="993"/>
                          </w:tabs>
                          <w:ind w:left="-112" w:right="-102"/>
                          <w:jc w:val="center"/>
                          <w:rPr>
                            <w:b/>
                            <w:spacing w:val="-6"/>
                            <w:sz w:val="16"/>
                            <w:szCs w:val="16"/>
                          </w:rPr>
                        </w:pPr>
                        <w:r>
                          <w:rPr>
                            <w:b/>
                            <w:spacing w:val="-6"/>
                            <w:sz w:val="16"/>
                            <w:szCs w:val="16"/>
                          </w:rPr>
                          <w:t xml:space="preserve">PU </w:t>
                        </w:r>
                      </w:p>
                      <w:p>
                        <w:pPr>
                          <w:tabs>
                            <w:tab w:val="left" w:pos="993"/>
                          </w:tabs>
                          <w:ind w:left="-112" w:right="-102"/>
                          <w:jc w:val="center"/>
                          <w:rPr>
                            <w:b/>
                            <w:spacing w:val="-6"/>
                            <w:sz w:val="16"/>
                            <w:szCs w:val="16"/>
                          </w:rPr>
                        </w:pPr>
                        <w:r>
                          <w:rPr>
                            <w:b/>
                            <w:spacing w:val="-6"/>
                            <w:sz w:val="16"/>
                            <w:szCs w:val="16"/>
                          </w:rPr>
                          <w:t xml:space="preserve">grupių </w:t>
                        </w:r>
                      </w:p>
                      <w:p>
                        <w:pPr>
                          <w:tabs>
                            <w:tab w:val="left" w:pos="993"/>
                          </w:tabs>
                          <w:ind w:left="-112" w:right="-102"/>
                          <w:jc w:val="center"/>
                          <w:rPr>
                            <w:b/>
                            <w:sz w:val="16"/>
                            <w:szCs w:val="16"/>
                            <w:lang w:eastAsia="lt-LT"/>
                          </w:rPr>
                        </w:pPr>
                        <w:r>
                          <w:rPr>
                            <w:b/>
                            <w:spacing w:val="-6"/>
                            <w:sz w:val="16"/>
                            <w:szCs w:val="16"/>
                          </w:rPr>
                          <w:t>ir vaikų skaičius</w:t>
                        </w:r>
                      </w:p>
                    </w:tc>
                    <w:tc>
                      <w:tcPr>
                        <w:tcW w:w="283" w:type="dxa"/>
                        <w:tcBorders>
                          <w:top w:val="single" w:sz="4" w:space="0" w:color="auto"/>
                          <w:left w:val="single" w:sz="4" w:space="0" w:color="auto"/>
                          <w:bottom w:val="single" w:sz="4" w:space="0" w:color="auto"/>
                          <w:right w:val="single" w:sz="4" w:space="0" w:color="auto"/>
                        </w:tcBorders>
                      </w:tcPr>
                      <w:p>
                        <w:pPr>
                          <w:tabs>
                            <w:tab w:val="left" w:pos="993"/>
                          </w:tabs>
                          <w:ind w:left="-106" w:right="-108"/>
                          <w:jc w:val="center"/>
                          <w:rPr>
                            <w:bCs/>
                            <w:sz w:val="16"/>
                            <w:szCs w:val="16"/>
                            <w:lang w:eastAsia="lt-LT"/>
                          </w:rPr>
                        </w:pPr>
                        <w:r>
                          <w:rPr>
                            <w:bCs/>
                            <w:sz w:val="16"/>
                            <w:szCs w:val="16"/>
                            <w:lang w:eastAsia="lt-LT"/>
                          </w:rPr>
                          <w:t xml:space="preserve">1 </w:t>
                        </w:r>
                      </w:p>
                      <w:p>
                        <w:pPr>
                          <w:tabs>
                            <w:tab w:val="left" w:pos="993"/>
                          </w:tabs>
                          <w:ind w:left="-106" w:right="-108"/>
                          <w:jc w:val="center"/>
                          <w:rPr>
                            <w:bCs/>
                            <w:sz w:val="16"/>
                            <w:szCs w:val="16"/>
                            <w:lang w:eastAsia="lt-LT"/>
                          </w:rPr>
                        </w:pPr>
                        <w:r>
                          <w:rPr>
                            <w:bCs/>
                            <w:sz w:val="16"/>
                            <w:szCs w:val="16"/>
                            <w:lang w:eastAsia="lt-LT"/>
                          </w:rPr>
                          <w:t>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2 kl.</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3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4 kl.</w:t>
                        </w:r>
                      </w:p>
                    </w:tc>
                    <w:tc>
                      <w:tcPr>
                        <w:tcW w:w="708" w:type="dxa"/>
                        <w:tcBorders>
                          <w:top w:val="single" w:sz="4" w:space="0" w:color="auto"/>
                          <w:left w:val="single" w:sz="4" w:space="0" w:color="auto"/>
                          <w:bottom w:val="single" w:sz="4" w:space="0" w:color="auto"/>
                          <w:right w:val="single" w:sz="4" w:space="0" w:color="auto"/>
                        </w:tcBorders>
                        <w:hideMark/>
                      </w:tcPr>
                      <w:p>
                        <w:pPr>
                          <w:tabs>
                            <w:tab w:val="left" w:pos="993"/>
                          </w:tabs>
                          <w:ind w:left="-106" w:right="-108"/>
                          <w:jc w:val="center"/>
                          <w:rPr>
                            <w:b/>
                            <w:bCs/>
                            <w:sz w:val="16"/>
                            <w:szCs w:val="16"/>
                            <w:lang w:eastAsia="lt-LT"/>
                          </w:rPr>
                        </w:pPr>
                        <w:r>
                          <w:rPr>
                            <w:b/>
                            <w:bCs/>
                            <w:sz w:val="16"/>
                            <w:szCs w:val="16"/>
                            <w:lang w:eastAsia="lt-LT"/>
                          </w:rPr>
                          <w:t>Mokinių skaičius</w:t>
                        </w:r>
                      </w:p>
                      <w:p>
                        <w:pPr>
                          <w:tabs>
                            <w:tab w:val="left" w:pos="993"/>
                          </w:tabs>
                          <w:ind w:left="-106" w:right="-108"/>
                          <w:jc w:val="center"/>
                          <w:rPr>
                            <w:b/>
                            <w:bCs/>
                            <w:sz w:val="16"/>
                            <w:szCs w:val="16"/>
                            <w:lang w:eastAsia="lt-LT"/>
                          </w:rPr>
                        </w:pPr>
                        <w:r>
                          <w:rPr>
                            <w:b/>
                            <w:bCs/>
                            <w:sz w:val="16"/>
                            <w:szCs w:val="16"/>
                            <w:lang w:eastAsia="lt-LT"/>
                          </w:rPr>
                          <w:t xml:space="preserve">1–4 klasėse </w:t>
                        </w:r>
                      </w:p>
                    </w:tc>
                    <w:tc>
                      <w:tcPr>
                        <w:tcW w:w="709"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06" w:right="-108"/>
                          <w:jc w:val="center"/>
                          <w:rPr>
                            <w:b/>
                            <w:sz w:val="16"/>
                            <w:szCs w:val="16"/>
                            <w:lang w:eastAsia="lt-LT"/>
                          </w:rPr>
                        </w:pPr>
                        <w:r>
                          <w:rPr>
                            <w:b/>
                            <w:sz w:val="16"/>
                            <w:szCs w:val="16"/>
                            <w:lang w:eastAsia="lt-LT"/>
                          </w:rPr>
                          <w:t>1-4 kl. kom-plektų skaičius</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5 kl.</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6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7 kl.</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8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9 kl.</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Cs/>
                            <w:sz w:val="16"/>
                            <w:szCs w:val="16"/>
                            <w:lang w:eastAsia="lt-LT"/>
                          </w:rPr>
                        </w:pPr>
                        <w:r>
                          <w:rPr>
                            <w:bCs/>
                            <w:sz w:val="16"/>
                            <w:szCs w:val="16"/>
                            <w:lang w:eastAsia="lt-LT"/>
                          </w:rPr>
                          <w:t>10 kl.</w:t>
                        </w:r>
                      </w:p>
                    </w:tc>
                    <w:tc>
                      <w:tcPr>
                        <w:tcW w:w="993" w:type="dxa"/>
                        <w:tcBorders>
                          <w:top w:val="single" w:sz="4" w:space="0" w:color="auto"/>
                          <w:left w:val="single" w:sz="4" w:space="0" w:color="auto"/>
                          <w:bottom w:val="single" w:sz="4" w:space="0" w:color="auto"/>
                          <w:right w:val="single" w:sz="4" w:space="0" w:color="auto"/>
                        </w:tcBorders>
                        <w:hideMark/>
                      </w:tcPr>
                      <w:p>
                        <w:pPr>
                          <w:tabs>
                            <w:tab w:val="left" w:pos="993"/>
                          </w:tabs>
                          <w:ind w:left="-109" w:right="-100"/>
                          <w:jc w:val="center"/>
                          <w:rPr>
                            <w:b/>
                            <w:bCs/>
                            <w:sz w:val="16"/>
                            <w:szCs w:val="16"/>
                            <w:lang w:eastAsia="lt-LT"/>
                          </w:rPr>
                        </w:pPr>
                        <w:r>
                          <w:rPr>
                            <w:b/>
                            <w:bCs/>
                            <w:sz w:val="16"/>
                            <w:szCs w:val="16"/>
                            <w:lang w:eastAsia="lt-LT"/>
                          </w:rPr>
                          <w:t>Mokinių skaičius</w:t>
                        </w:r>
                      </w:p>
                      <w:p>
                        <w:pPr>
                          <w:tabs>
                            <w:tab w:val="left" w:pos="993"/>
                          </w:tabs>
                          <w:ind w:left="-106" w:right="-108"/>
                          <w:jc w:val="center"/>
                          <w:rPr>
                            <w:b/>
                            <w:bCs/>
                            <w:sz w:val="16"/>
                            <w:szCs w:val="16"/>
                            <w:lang w:eastAsia="lt-LT"/>
                          </w:rPr>
                        </w:pPr>
                        <w:r>
                          <w:rPr>
                            <w:b/>
                            <w:bCs/>
                            <w:sz w:val="16"/>
                            <w:szCs w:val="16"/>
                            <w:lang w:eastAsia="lt-LT"/>
                          </w:rPr>
                          <w:t xml:space="preserve">5–10 </w:t>
                        </w:r>
                      </w:p>
                      <w:p>
                        <w:pPr>
                          <w:tabs>
                            <w:tab w:val="left" w:pos="993"/>
                          </w:tabs>
                          <w:ind w:left="-106" w:right="-108"/>
                          <w:jc w:val="center"/>
                          <w:rPr>
                            <w:b/>
                            <w:bCs/>
                            <w:sz w:val="16"/>
                            <w:szCs w:val="16"/>
                            <w:lang w:eastAsia="lt-LT"/>
                          </w:rPr>
                        </w:pPr>
                        <w:r>
                          <w:rPr>
                            <w:b/>
                            <w:bCs/>
                            <w:sz w:val="16"/>
                            <w:szCs w:val="16"/>
                            <w:lang w:eastAsia="lt-LT"/>
                          </w:rPr>
                          <w:t>klasėse</w:t>
                        </w:r>
                      </w:p>
                    </w:tc>
                    <w:tc>
                      <w:tcPr>
                        <w:tcW w:w="850"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06" w:right="-108"/>
                          <w:jc w:val="center"/>
                          <w:rPr>
                            <w:b/>
                            <w:sz w:val="16"/>
                            <w:szCs w:val="16"/>
                            <w:lang w:eastAsia="lt-LT"/>
                          </w:rPr>
                        </w:pPr>
                        <w:r>
                          <w:rPr>
                            <w:b/>
                            <w:sz w:val="16"/>
                            <w:szCs w:val="16"/>
                            <w:lang w:eastAsia="lt-LT"/>
                          </w:rPr>
                          <w:t>5-10 kl. komplektų skaičius</w:t>
                        </w:r>
                      </w:p>
                    </w:tc>
                    <w:tc>
                      <w:tcPr>
                        <w:tcW w:w="85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rPr>
                            <w:sz w:val="8"/>
                            <w:szCs w:val="8"/>
                          </w:rPr>
                        </w:pPr>
                      </w:p>
                      <w:p>
                        <w:pPr>
                          <w:tabs>
                            <w:tab w:val="left" w:pos="932"/>
                          </w:tabs>
                          <w:ind w:left="-106" w:right="-108"/>
                          <w:jc w:val="center"/>
                          <w:rPr>
                            <w:b/>
                            <w:bCs/>
                            <w:sz w:val="16"/>
                            <w:szCs w:val="16"/>
                            <w:lang w:eastAsia="lt-LT"/>
                          </w:rPr>
                        </w:pPr>
                        <w:r>
                          <w:rPr>
                            <w:b/>
                            <w:bCs/>
                            <w:sz w:val="16"/>
                            <w:szCs w:val="16"/>
                            <w:lang w:eastAsia="lt-LT"/>
                          </w:rPr>
                          <w:t>Bendras mokinių skaičius*</w:t>
                        </w:r>
                      </w:p>
                    </w:tc>
                  </w:tr>
                  <w:tr>
                    <w:trPr>
                      <w:trHeight w:hRule="exact" w:val="397"/>
                      <w:jc w:val="center"/>
                    </w:trPr>
                    <w:tc>
                      <w:tcPr>
                        <w:tcW w:w="1129" w:type="dxa"/>
                        <w:tcBorders>
                          <w:top w:val="single" w:sz="4" w:space="0" w:color="auto"/>
                          <w:left w:val="single" w:sz="4" w:space="0" w:color="auto"/>
                          <w:bottom w:val="single" w:sz="12" w:space="0" w:color="auto"/>
                          <w:right w:val="single" w:sz="4" w:space="0" w:color="auto"/>
                        </w:tcBorders>
                        <w:vAlign w:val="center"/>
                        <w:hideMark/>
                      </w:tcPr>
                      <w:p>
                        <w:pPr>
                          <w:tabs>
                            <w:tab w:val="left" w:pos="910"/>
                          </w:tabs>
                          <w:ind w:left="-115"/>
                          <w:jc w:val="center"/>
                          <w:rPr>
                            <w:bCs/>
                            <w:szCs w:val="24"/>
                            <w:lang w:eastAsia="lt-LT"/>
                          </w:rPr>
                        </w:pPr>
                        <w:r>
                          <w:rPr>
                            <w:bCs/>
                            <w:szCs w:val="24"/>
                            <w:lang w:eastAsia="lt-LT"/>
                          </w:rPr>
                          <w:t xml:space="preserve">2025–26 </w:t>
                        </w:r>
                      </w:p>
                    </w:tc>
                    <w:tc>
                      <w:tcPr>
                        <w:tcW w:w="709"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1/9</w:t>
                        </w:r>
                      </w:p>
                    </w:tc>
                    <w:tc>
                      <w:tcPr>
                        <w:tcW w:w="709"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
                            <w:bCs/>
                            <w:szCs w:val="24"/>
                            <w:u w:val="single"/>
                            <w:lang w:eastAsia="lt-LT"/>
                          </w:rPr>
                        </w:pPr>
                        <w:r>
                          <w:rPr>
                            <w:b/>
                            <w:bCs/>
                            <w:szCs w:val="24"/>
                            <w:u w:val="single"/>
                            <w:lang w:eastAsia="lt-LT"/>
                          </w:rPr>
                          <w:t>0/</w:t>
                        </w:r>
                        <w:r>
                          <w:rPr>
                            <w:b/>
                            <w:bCs/>
                            <w:color w:val="EE0000"/>
                            <w:szCs w:val="24"/>
                            <w:u w:val="single"/>
                            <w:lang w:eastAsia="lt-LT"/>
                          </w:rPr>
                          <w:t>4</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Cs/>
                            <w:szCs w:val="24"/>
                            <w:lang w:eastAsia="lt-LT"/>
                          </w:rPr>
                        </w:pPr>
                        <w:r>
                          <w:rPr>
                            <w:bCs/>
                            <w:color w:val="FF0000"/>
                            <w:szCs w:val="24"/>
                            <w:lang w:eastAsia="lt-LT"/>
                          </w:rPr>
                          <w:t>8</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szCs w:val="24"/>
                            <w:u w:val="single"/>
                            <w:lang w:eastAsia="lt-LT"/>
                          </w:rPr>
                        </w:pPr>
                        <w:r>
                          <w:rPr>
                            <w:b/>
                            <w:szCs w:val="24"/>
                            <w:u w:val="single"/>
                            <w:lang w:eastAsia="lt-LT"/>
                          </w:rPr>
                          <w:t>2</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szCs w:val="24"/>
                            <w:u w:val="single"/>
                            <w:lang w:eastAsia="lt-LT"/>
                          </w:rPr>
                        </w:pPr>
                        <w:r>
                          <w:rPr>
                            <w:b/>
                            <w:szCs w:val="24"/>
                            <w:u w:val="single"/>
                            <w:lang w:eastAsia="lt-LT"/>
                          </w:rPr>
                          <w:t>7</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w:t>
                        </w:r>
                      </w:p>
                    </w:tc>
                    <w:tc>
                      <w:tcPr>
                        <w:tcW w:w="708"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17</w:t>
                        </w:r>
                      </w:p>
                    </w:tc>
                    <w:tc>
                      <w:tcPr>
                        <w:tcW w:w="709"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3</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szCs w:val="24"/>
                            <w:lang w:eastAsia="lt-LT"/>
                          </w:rPr>
                        </w:pPr>
                        <w:r>
                          <w:rPr>
                            <w:szCs w:val="24"/>
                            <w:lang w:eastAsia="lt-LT"/>
                          </w:rPr>
                          <w:t>8</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szCs w:val="24"/>
                            <w:lang w:eastAsia="lt-LT"/>
                          </w:rPr>
                        </w:pPr>
                        <w:r>
                          <w:rPr>
                            <w:szCs w:val="24"/>
                            <w:lang w:eastAsia="lt-LT"/>
                          </w:rPr>
                          <w:t>10</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szCs w:val="24"/>
                            <w:lang w:eastAsia="lt-LT"/>
                          </w:rPr>
                        </w:pPr>
                        <w:r>
                          <w:rPr>
                            <w:bCs/>
                            <w:szCs w:val="24"/>
                            <w:lang w:eastAsia="lt-LT"/>
                          </w:rPr>
                          <w:t>11</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szCs w:val="24"/>
                            <w:lang w:eastAsia="lt-LT"/>
                          </w:rPr>
                        </w:pPr>
                        <w:r>
                          <w:rPr>
                            <w:szCs w:val="24"/>
                            <w:lang w:eastAsia="lt-LT"/>
                          </w:rPr>
                          <w:t>9</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14</w:t>
                        </w:r>
                      </w:p>
                    </w:tc>
                    <w:tc>
                      <w:tcPr>
                        <w:tcW w:w="993"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52</w:t>
                        </w:r>
                      </w:p>
                    </w:tc>
                    <w:tc>
                      <w:tcPr>
                        <w:tcW w:w="850"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5</w:t>
                        </w:r>
                      </w:p>
                    </w:tc>
                    <w:tc>
                      <w:tcPr>
                        <w:tcW w:w="854" w:type="dxa"/>
                        <w:tcBorders>
                          <w:top w:val="single" w:sz="4" w:space="0" w:color="auto"/>
                          <w:left w:val="single" w:sz="4" w:space="0" w:color="auto"/>
                          <w:bottom w:val="single" w:sz="12"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82</w:t>
                        </w:r>
                      </w:p>
                    </w:tc>
                  </w:tr>
                  <w:tr>
                    <w:trPr>
                      <w:trHeight w:hRule="exact" w:val="397"/>
                      <w:jc w:val="center"/>
                    </w:trPr>
                    <w:tc>
                      <w:tcPr>
                        <w:tcW w:w="1129" w:type="dxa"/>
                        <w:tcBorders>
                          <w:top w:val="single" w:sz="12" w:space="0" w:color="auto"/>
                          <w:left w:val="single" w:sz="4" w:space="0" w:color="auto"/>
                          <w:bottom w:val="single" w:sz="4" w:space="0" w:color="auto"/>
                          <w:right w:val="single" w:sz="4" w:space="0" w:color="auto"/>
                        </w:tcBorders>
                        <w:vAlign w:val="center"/>
                        <w:hideMark/>
                      </w:tcPr>
                      <w:p>
                        <w:pPr>
                          <w:tabs>
                            <w:tab w:val="left" w:pos="910"/>
                          </w:tabs>
                          <w:ind w:left="-115"/>
                          <w:jc w:val="center"/>
                          <w:rPr>
                            <w:bCs/>
                            <w:szCs w:val="24"/>
                            <w:lang w:eastAsia="lt-LT"/>
                          </w:rPr>
                        </w:pPr>
                        <w:r>
                          <w:rPr>
                            <w:szCs w:val="24"/>
                          </w:rPr>
                          <w:t>2026–27</w:t>
                        </w:r>
                      </w:p>
                    </w:tc>
                    <w:tc>
                      <w:tcPr>
                        <w:tcW w:w="709"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709"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
                            <w:bCs/>
                            <w:szCs w:val="24"/>
                            <w:u w:val="single"/>
                            <w:lang w:eastAsia="lt-LT"/>
                          </w:rPr>
                        </w:pPr>
                        <w:r>
                          <w:rPr>
                            <w:b/>
                            <w:bCs/>
                            <w:szCs w:val="24"/>
                            <w:u w:val="single"/>
                            <w:lang w:eastAsia="lt-LT"/>
                          </w:rPr>
                          <w:t>0/</w:t>
                        </w:r>
                        <w:r>
                          <w:rPr>
                            <w:b/>
                            <w:bCs/>
                            <w:color w:val="EE0000"/>
                            <w:szCs w:val="24"/>
                            <w:u w:val="single"/>
                            <w:lang w:eastAsia="lt-LT"/>
                          </w:rPr>
                          <w:t>6</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u w:val="single"/>
                            <w:lang w:eastAsia="lt-LT"/>
                          </w:rPr>
                        </w:pPr>
                        <w:r>
                          <w:rPr>
                            <w:b/>
                            <w:bCs/>
                            <w:color w:val="EE0000"/>
                            <w:szCs w:val="24"/>
                            <w:u w:val="single"/>
                            <w:lang w:eastAsia="lt-LT"/>
                          </w:rPr>
                          <w:t>4</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u w:val="single"/>
                            <w:lang w:eastAsia="lt-LT"/>
                          </w:rPr>
                        </w:pPr>
                        <w:r>
                          <w:rPr>
                            <w:b/>
                            <w:bCs/>
                            <w:szCs w:val="24"/>
                            <w:u w:val="single"/>
                            <w:lang w:eastAsia="lt-LT"/>
                          </w:rPr>
                          <w:t>8</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color w:val="EE0000"/>
                            <w:szCs w:val="24"/>
                            <w:u w:val="single"/>
                            <w:lang w:eastAsia="lt-LT"/>
                          </w:rPr>
                        </w:pPr>
                        <w:r>
                          <w:rPr>
                            <w:b/>
                            <w:color w:val="EE0000"/>
                            <w:szCs w:val="24"/>
                            <w:u w:val="single"/>
                            <w:lang w:eastAsia="lt-LT"/>
                          </w:rPr>
                          <w:t>2</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u w:val="single"/>
                            <w:lang w:eastAsia="lt-LT"/>
                          </w:rPr>
                        </w:pPr>
                        <w:r>
                          <w:rPr>
                            <w:b/>
                            <w:szCs w:val="24"/>
                            <w:u w:val="single"/>
                            <w:lang w:eastAsia="lt-LT"/>
                          </w:rPr>
                          <w:t>7</w:t>
                        </w:r>
                      </w:p>
                    </w:tc>
                    <w:tc>
                      <w:tcPr>
                        <w:tcW w:w="708"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21</w:t>
                        </w:r>
                      </w:p>
                    </w:tc>
                    <w:tc>
                      <w:tcPr>
                        <w:tcW w:w="709"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
                            <w:bCs/>
                            <w:szCs w:val="24"/>
                            <w:lang w:eastAsia="lt-LT"/>
                          </w:rPr>
                          <w:t>-</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szCs w:val="24"/>
                            <w:lang w:eastAsia="lt-LT"/>
                          </w:rPr>
                          <w:t>8</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bCs/>
                            <w:szCs w:val="24"/>
                            <w:lang w:eastAsia="lt-LT"/>
                          </w:rPr>
                          <w:t>10</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bCs/>
                            <w:szCs w:val="24"/>
                            <w:lang w:eastAsia="lt-LT"/>
                          </w:rPr>
                          <w:t>11</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9</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w:t>
                        </w:r>
                      </w:p>
                    </w:tc>
                    <w:tc>
                      <w:tcPr>
                        <w:tcW w:w="993"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38</w:t>
                        </w:r>
                      </w:p>
                    </w:tc>
                    <w:tc>
                      <w:tcPr>
                        <w:tcW w:w="850"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4</w:t>
                        </w:r>
                      </w:p>
                    </w:tc>
                    <w:tc>
                      <w:tcPr>
                        <w:tcW w:w="854" w:type="dxa"/>
                        <w:tcBorders>
                          <w:top w:val="single" w:sz="12"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75</w:t>
                        </w:r>
                      </w:p>
                    </w:tc>
                  </w:tr>
                  <w:tr>
                    <w:trPr>
                      <w:trHeight w:hRule="exact" w:val="397"/>
                      <w:jc w:val="center"/>
                    </w:trPr>
                    <w:tc>
                      <w:tcPr>
                        <w:tcW w:w="1129" w:type="dxa"/>
                        <w:tcBorders>
                          <w:top w:val="single" w:sz="4" w:space="0" w:color="auto"/>
                          <w:left w:val="single" w:sz="4" w:space="0" w:color="auto"/>
                          <w:bottom w:val="single" w:sz="4" w:space="0" w:color="auto"/>
                          <w:right w:val="single" w:sz="4" w:space="0" w:color="auto"/>
                        </w:tcBorders>
                        <w:vAlign w:val="center"/>
                      </w:tcPr>
                      <w:p>
                        <w:pPr>
                          <w:tabs>
                            <w:tab w:val="left" w:pos="910"/>
                          </w:tabs>
                          <w:ind w:left="-115"/>
                          <w:jc w:val="center"/>
                          <w:rPr>
                            <w:bCs/>
                            <w:szCs w:val="24"/>
                            <w:lang w:eastAsia="lt-LT"/>
                          </w:rPr>
                        </w:pPr>
                        <w:r>
                          <w:rPr>
                            <w:szCs w:val="24"/>
                          </w:rPr>
                          <w:t xml:space="preserve">2027–28 </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szCs w:val="24"/>
                            <w:u w:val="single"/>
                            <w:lang w:eastAsia="lt-LT"/>
                          </w:rPr>
                        </w:pPr>
                        <w:r>
                          <w:rPr>
                            <w:b/>
                            <w:bCs/>
                            <w:szCs w:val="24"/>
                            <w:u w:val="single"/>
                            <w:lang w:eastAsia="lt-LT"/>
                          </w:rPr>
                          <w:t>0/</w:t>
                        </w:r>
                        <w:r>
                          <w:rPr>
                            <w:b/>
                            <w:bCs/>
                            <w:color w:val="EE0000"/>
                            <w:szCs w:val="24"/>
                            <w:u w:val="single"/>
                            <w:lang w:eastAsia="lt-LT"/>
                          </w:rPr>
                          <w:t>1</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6</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u w:val="single"/>
                            <w:lang w:eastAsia="lt-LT"/>
                          </w:rPr>
                        </w:pPr>
                        <w:r>
                          <w:rPr>
                            <w:b/>
                            <w:szCs w:val="24"/>
                            <w:u w:val="single"/>
                            <w:lang w:eastAsia="lt-LT"/>
                          </w:rPr>
                          <w:t>8</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u w:val="single"/>
                            <w:lang w:eastAsia="lt-LT"/>
                          </w:rPr>
                        </w:pPr>
                        <w:r>
                          <w:rPr>
                            <w:b/>
                            <w:color w:val="EE0000"/>
                            <w:szCs w:val="24"/>
                            <w:u w:val="single"/>
                            <w:lang w:eastAsia="lt-LT"/>
                          </w:rPr>
                          <w:t>2</w:t>
                        </w:r>
                      </w:p>
                    </w:tc>
                    <w:tc>
                      <w:tcPr>
                        <w:tcW w:w="708"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20</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w:t>
                        </w:r>
                      </w:p>
                    </w:tc>
                    <w:tc>
                      <w:tcPr>
                        <w:tcW w:w="284"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b/>
                            <w:bCs/>
                            <w:szCs w:val="24"/>
                            <w:lang w:eastAsia="lt-LT"/>
                          </w:rPr>
                        </w:pPr>
                        <w:r>
                          <w:rPr>
                            <w:b/>
                            <w:bCs/>
                            <w:color w:val="EE0000"/>
                            <w:szCs w:val="24"/>
                            <w:lang w:eastAsia="lt-LT"/>
                          </w:rPr>
                          <w:t>7</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
                            <w:bCs/>
                            <w:szCs w:val="24"/>
                            <w:lang w:eastAsia="lt-LT"/>
                          </w:rPr>
                          <w:t>-</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szCs w:val="24"/>
                            <w:lang w:eastAsia="lt-LT"/>
                          </w:rPr>
                          <w:t>8</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11</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9</w:t>
                        </w:r>
                      </w:p>
                    </w:tc>
                    <w:tc>
                      <w:tcPr>
                        <w:tcW w:w="99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38</w:t>
                        </w:r>
                      </w:p>
                    </w:tc>
                    <w:tc>
                      <w:tcPr>
                        <w:tcW w:w="85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4</w:t>
                        </w:r>
                      </w:p>
                    </w:tc>
                    <w:tc>
                      <w:tcPr>
                        <w:tcW w:w="85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69</w:t>
                        </w:r>
                      </w:p>
                    </w:tc>
                  </w:tr>
                  <w:tr>
                    <w:trPr>
                      <w:trHeight w:hRule="exact" w:val="397"/>
                      <w:jc w:val="center"/>
                    </w:trPr>
                    <w:tc>
                      <w:tcPr>
                        <w:tcW w:w="1129" w:type="dxa"/>
                        <w:tcBorders>
                          <w:top w:val="single" w:sz="4" w:space="0" w:color="auto"/>
                          <w:left w:val="single" w:sz="4" w:space="0" w:color="auto"/>
                          <w:bottom w:val="single" w:sz="4" w:space="0" w:color="auto"/>
                          <w:right w:val="single" w:sz="4" w:space="0" w:color="auto"/>
                        </w:tcBorders>
                        <w:vAlign w:val="center"/>
                      </w:tcPr>
                      <w:p>
                        <w:pPr>
                          <w:tabs>
                            <w:tab w:val="left" w:pos="910"/>
                          </w:tabs>
                          <w:ind w:left="-115"/>
                          <w:jc w:val="center"/>
                          <w:rPr>
                            <w:bCs/>
                            <w:szCs w:val="24"/>
                            <w:lang w:eastAsia="lt-LT"/>
                          </w:rPr>
                        </w:pPr>
                        <w:r>
                          <w:rPr>
                            <w:rFonts w:eastAsia="Calibri"/>
                            <w:szCs w:val="24"/>
                          </w:rPr>
                          <w:t xml:space="preserve">2028–29 </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bCs/>
                            <w:szCs w:val="24"/>
                            <w:u w:val="single"/>
                            <w:lang w:eastAsia="lt-LT"/>
                          </w:rPr>
                        </w:pPr>
                        <w:r>
                          <w:rPr>
                            <w:b/>
                            <w:bCs/>
                            <w:szCs w:val="24"/>
                            <w:u w:val="single"/>
                            <w:lang w:eastAsia="lt-LT"/>
                          </w:rPr>
                          <w:t>0/</w:t>
                        </w:r>
                        <w:r>
                          <w:rPr>
                            <w:b/>
                            <w:bCs/>
                            <w:color w:val="EE0000"/>
                            <w:szCs w:val="24"/>
                            <w:u w:val="single"/>
                            <w:lang w:eastAsia="lt-LT"/>
                          </w:rPr>
                          <w:t>4</w:t>
                        </w:r>
                      </w:p>
                    </w:tc>
                    <w:tc>
                      <w:tcPr>
                        <w:tcW w:w="283"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1</w:t>
                        </w:r>
                      </w:p>
                    </w:tc>
                    <w:tc>
                      <w:tcPr>
                        <w:tcW w:w="284"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6</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u w:val="single"/>
                            <w:lang w:eastAsia="lt-LT"/>
                          </w:rPr>
                        </w:pPr>
                        <w:r>
                          <w:rPr>
                            <w:b/>
                            <w:bCs/>
                            <w:szCs w:val="24"/>
                            <w:u w:val="single"/>
                            <w:lang w:eastAsia="lt-LT"/>
                          </w:rPr>
                          <w:t>8</w:t>
                        </w:r>
                      </w:p>
                    </w:tc>
                    <w:tc>
                      <w:tcPr>
                        <w:tcW w:w="708"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19</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1</w:t>
                        </w:r>
                      </w:p>
                    </w:tc>
                    <w:tc>
                      <w:tcPr>
                        <w:tcW w:w="284"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b/>
                            <w:bCs/>
                            <w:color w:val="EE0000"/>
                            <w:szCs w:val="24"/>
                            <w:lang w:eastAsia="lt-LT"/>
                          </w:rPr>
                        </w:pPr>
                        <w:r>
                          <w:rPr>
                            <w:b/>
                            <w:bCs/>
                            <w:color w:val="EE0000"/>
                            <w:szCs w:val="24"/>
                            <w:lang w:eastAsia="lt-LT"/>
                          </w:rPr>
                          <w:t>2</w:t>
                        </w:r>
                      </w:p>
                    </w:tc>
                    <w:tc>
                      <w:tcPr>
                        <w:tcW w:w="283"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b/>
                            <w:szCs w:val="24"/>
                            <w:u w:val="single"/>
                            <w:lang w:eastAsia="lt-LT"/>
                          </w:rPr>
                        </w:pPr>
                        <w:r>
                          <w:rPr>
                            <w:b/>
                            <w:color w:val="EE0000"/>
                            <w:szCs w:val="24"/>
                            <w:lang w:eastAsia="lt-LT"/>
                          </w:rPr>
                          <w:t>7</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szCs w:val="24"/>
                            <w:lang w:eastAsia="lt-LT"/>
                          </w:rPr>
                          <w:t>-</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szCs w:val="24"/>
                            <w:lang w:eastAsia="lt-LT"/>
                          </w:rPr>
                          <w:t>8</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10</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11</w:t>
                        </w:r>
                      </w:p>
                    </w:tc>
                    <w:tc>
                      <w:tcPr>
                        <w:tcW w:w="99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29</w:t>
                        </w:r>
                      </w:p>
                    </w:tc>
                    <w:tc>
                      <w:tcPr>
                        <w:tcW w:w="85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3</w:t>
                        </w:r>
                      </w:p>
                    </w:tc>
                    <w:tc>
                      <w:tcPr>
                        <w:tcW w:w="85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62</w:t>
                        </w:r>
                      </w:p>
                    </w:tc>
                  </w:tr>
                  <w:tr>
                    <w:trPr>
                      <w:trHeight w:hRule="exact" w:val="397"/>
                      <w:jc w:val="center"/>
                    </w:trPr>
                    <w:tc>
                      <w:tcPr>
                        <w:tcW w:w="1129" w:type="dxa"/>
                        <w:tcBorders>
                          <w:top w:val="single" w:sz="4" w:space="0" w:color="auto"/>
                          <w:left w:val="single" w:sz="4" w:space="0" w:color="auto"/>
                          <w:bottom w:val="single" w:sz="4" w:space="0" w:color="auto"/>
                          <w:right w:val="single" w:sz="4" w:space="0" w:color="auto"/>
                        </w:tcBorders>
                        <w:vAlign w:val="center"/>
                      </w:tcPr>
                      <w:p>
                        <w:pPr>
                          <w:tabs>
                            <w:tab w:val="left" w:pos="910"/>
                          </w:tabs>
                          <w:ind w:left="-115"/>
                          <w:jc w:val="center"/>
                          <w:rPr>
                            <w:bCs/>
                            <w:szCs w:val="24"/>
                            <w:lang w:eastAsia="lt-LT"/>
                          </w:rPr>
                        </w:pPr>
                        <w:r>
                          <w:rPr>
                            <w:rFonts w:eastAsia="Calibri"/>
                            <w:szCs w:val="24"/>
                          </w:rPr>
                          <w:t>2029–30</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szCs w:val="24"/>
                            <w:lang w:eastAsia="lt-LT"/>
                          </w:rPr>
                        </w:pPr>
                        <w:r>
                          <w:rPr>
                            <w:b/>
                            <w:bCs/>
                            <w:szCs w:val="24"/>
                            <w:u w:val="single"/>
                            <w:lang w:eastAsia="lt-LT"/>
                          </w:rPr>
                          <w:t>0/</w:t>
                        </w:r>
                        <w:r>
                          <w:rPr>
                            <w:b/>
                            <w:bCs/>
                            <w:color w:val="EE0000"/>
                            <w:szCs w:val="24"/>
                            <w:u w:val="single"/>
                            <w:lang w:eastAsia="lt-LT"/>
                          </w:rPr>
                          <w:t>4</w:t>
                        </w:r>
                      </w:p>
                    </w:tc>
                    <w:tc>
                      <w:tcPr>
                        <w:tcW w:w="283"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color w:val="EE0000"/>
                            <w:szCs w:val="24"/>
                            <w:lang w:eastAsia="lt-LT"/>
                          </w:rPr>
                        </w:pPr>
                        <w:r>
                          <w:rPr>
                            <w:b/>
                            <w:bCs/>
                            <w:color w:val="EE0000"/>
                            <w:szCs w:val="24"/>
                            <w:lang w:eastAsia="lt-LT"/>
                          </w:rPr>
                          <w:t>4</w:t>
                        </w:r>
                      </w:p>
                    </w:tc>
                    <w:tc>
                      <w:tcPr>
                        <w:tcW w:w="284"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color w:val="EE0000"/>
                            <w:szCs w:val="24"/>
                            <w:lang w:eastAsia="lt-LT"/>
                          </w:rPr>
                        </w:pPr>
                        <w:r>
                          <w:rPr>
                            <w:b/>
                            <w:bCs/>
                            <w:color w:val="EE0000"/>
                            <w:szCs w:val="24"/>
                            <w:lang w:eastAsia="lt-LT"/>
                          </w:rPr>
                          <w:t>1</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6</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708"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10</w:t>
                        </w:r>
                      </w:p>
                    </w:tc>
                    <w:tc>
                      <w:tcPr>
                        <w:tcW w:w="709"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1</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u w:val="single"/>
                            <w:lang w:eastAsia="lt-LT"/>
                          </w:rPr>
                        </w:pPr>
                        <w:r>
                          <w:rPr>
                            <w:bCs/>
                            <w:szCs w:val="24"/>
                            <w:lang w:eastAsia="lt-LT"/>
                          </w:rPr>
                          <w:t>8</w:t>
                        </w:r>
                      </w:p>
                    </w:tc>
                    <w:tc>
                      <w:tcPr>
                        <w:tcW w:w="283"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b/>
                            <w:bCs/>
                            <w:szCs w:val="24"/>
                            <w:u w:val="single"/>
                            <w:lang w:eastAsia="lt-LT"/>
                          </w:rPr>
                        </w:pPr>
                        <w:r>
                          <w:rPr>
                            <w:b/>
                            <w:bCs/>
                            <w:color w:val="EE0000"/>
                            <w:szCs w:val="24"/>
                            <w:lang w:eastAsia="lt-LT"/>
                          </w:rPr>
                          <w:t>2</w:t>
                        </w:r>
                      </w:p>
                    </w:tc>
                    <w:tc>
                      <w:tcPr>
                        <w:tcW w:w="284"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06" w:right="-108"/>
                          <w:jc w:val="center"/>
                          <w:rPr>
                            <w:b/>
                            <w:bCs/>
                            <w:szCs w:val="24"/>
                            <w:u w:val="single"/>
                            <w:lang w:eastAsia="lt-LT"/>
                          </w:rPr>
                        </w:pPr>
                        <w:r>
                          <w:rPr>
                            <w:b/>
                            <w:color w:val="EE0000"/>
                            <w:szCs w:val="24"/>
                            <w:lang w:eastAsia="lt-LT"/>
                          </w:rPr>
                          <w:t>7</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szCs w:val="24"/>
                            <w:lang w:eastAsia="lt-LT"/>
                          </w:rPr>
                          <w:t>-</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lang w:eastAsia="lt-LT"/>
                          </w:rPr>
                        </w:pPr>
                        <w:r>
                          <w:rPr>
                            <w:szCs w:val="24"/>
                            <w:lang w:eastAsia="lt-LT"/>
                          </w:rPr>
                          <w:t>8</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Cs/>
                            <w:szCs w:val="24"/>
                            <w:lang w:eastAsia="lt-LT"/>
                          </w:rPr>
                        </w:pPr>
                        <w:r>
                          <w:rPr>
                            <w:bCs/>
                            <w:szCs w:val="24"/>
                            <w:lang w:eastAsia="lt-LT"/>
                          </w:rPr>
                          <w:t>10</w:t>
                        </w:r>
                      </w:p>
                    </w:tc>
                    <w:tc>
                      <w:tcPr>
                        <w:tcW w:w="993"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26</w:t>
                        </w:r>
                      </w:p>
                    </w:tc>
                    <w:tc>
                      <w:tcPr>
                        <w:tcW w:w="85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3</w:t>
                        </w:r>
                      </w:p>
                    </w:tc>
                    <w:tc>
                      <w:tcPr>
                        <w:tcW w:w="85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color w:val="EE0000"/>
                            <w:szCs w:val="24"/>
                            <w:lang w:eastAsia="lt-LT"/>
                          </w:rPr>
                          <w:t>50</w:t>
                        </w:r>
                      </w:p>
                    </w:tc>
                  </w:tr>
                </w:tbl>
                <w:p/>
              </w:sdtContent>
            </w:sdt>
            <w:sdt>
              <w:sdtPr>
                <w:alias w:val="pastraipa"/>
                <w:tag w:val="part_05bcdce0a71742a4a9d0535dbd068fd7"/>
                <w:lock w:val="sdtLocked"/>
                <w:richText/>
              </w:sdtPr>
              <w:sdtContent>
                <w:p>
                  <w:pPr>
                    <w:tabs>
                      <w:tab w:val="left" w:pos="709"/>
                    </w:tabs>
                    <w:ind w:right="-112" w:firstLine="709"/>
                    <w:jc w:val="both"/>
                    <w:rPr>
                      <w:bCs/>
                      <w:sz w:val="16"/>
                      <w:szCs w:val="16"/>
                      <w:lang w:eastAsia="lt-LT"/>
                    </w:rPr>
                  </w:pPr>
                  <w:r>
                    <w:rPr>
                      <w:bCs/>
                      <w:sz w:val="16"/>
                      <w:szCs w:val="16"/>
                      <w:lang w:eastAsia="lt-LT"/>
                    </w:rPr>
                    <w:t>- paryškintas ir pabrauktas skaičius reiškia, kad vaikai / mokiniai mokosi jungtinėje grupėje/klasėje;</w:t>
                  </w:r>
                </w:p>
              </w:sdtContent>
            </w:sdt>
            <w:sdt>
              <w:sdtPr>
                <w:alias w:val="pastraipa"/>
                <w:tag w:val="part_ebeeec590fdc4e67995609418f847aa8"/>
                <w:lock w:val="sdtLocked"/>
                <w:richText/>
              </w:sdtPr>
              <w:sdtContent>
                <w:p>
                  <w:pPr>
                    <w:tabs>
                      <w:tab w:val="left" w:pos="709"/>
                    </w:tabs>
                    <w:ind w:right="-112" w:firstLine="709"/>
                    <w:jc w:val="both"/>
                    <w:rPr>
                      <w:sz w:val="16"/>
                      <w:szCs w:val="16"/>
                    </w:rPr>
                  </w:pPr>
                  <w:r>
                    <w:rPr>
                      <w:bCs/>
                      <w:sz w:val="16"/>
                      <w:szCs w:val="16"/>
                      <w:lang w:eastAsia="lt-LT"/>
                    </w:rPr>
                    <w:t>- paryškintas raudonas skaičius reiškia, kad vaikų / mokinių skaičius grupėje /klasėje / mokykloje yra mažesnis už nustatytą minimalų skaičių</w:t>
                  </w:r>
                  <w:r>
                    <w:rPr>
                      <w:sz w:val="16"/>
                      <w:szCs w:val="16"/>
                    </w:rPr>
                    <w:t>;</w:t>
                  </w:r>
                </w:p>
              </w:sdtContent>
            </w:sdt>
            <w:sdt>
              <w:sdtPr>
                <w:alias w:val="pastraipa"/>
                <w:tag w:val="part_f5d18c00d3284b3daa5e43f91c794056"/>
                <w:lock w:val="sdtLocked"/>
                <w:richText/>
              </w:sdtPr>
              <w:sdtContent>
                <w:p>
                  <w:pPr>
                    <w:tabs>
                      <w:tab w:val="left" w:pos="709"/>
                    </w:tabs>
                    <w:ind w:right="-112" w:firstLine="709"/>
                    <w:jc w:val="both"/>
                    <w:rPr>
                      <w:bCs/>
                      <w:sz w:val="16"/>
                      <w:szCs w:val="16"/>
                      <w:lang w:eastAsia="lt-LT"/>
                    </w:rPr>
                  </w:pPr>
                  <w:r>
                    <w:rPr>
                      <w:bCs/>
                      <w:sz w:val="16"/>
                      <w:szCs w:val="16"/>
                      <w:lang w:eastAsia="lt-LT"/>
                    </w:rPr>
                    <w:t>- perbrauktas langelis reiškia, kad dėl per mažo vaikų skaičiaus jungtinės klasės / klasės komplektuoti nėra galimybių.</w:t>
                  </w:r>
                </w:p>
                <w:p>
                  <w:pPr>
                    <w:tabs>
                      <w:tab w:val="left" w:pos="993"/>
                    </w:tabs>
                    <w:ind w:right="-112" w:firstLine="709"/>
                    <w:jc w:val="both"/>
                    <w:rPr>
                      <w:i/>
                      <w:sz w:val="16"/>
                      <w:szCs w:val="16"/>
                      <w:shd w:val="clear" w:color="auto" w:fill="FFFFFF"/>
                      <w:lang w:eastAsia="lt-LT"/>
                    </w:rPr>
                  </w:pPr>
                </w:p>
              </w:sdtContent>
            </w:sdt>
          </w:sdtContent>
        </w:sdt>
        <w:sdt>
          <w:sdtPr>
            <w:alias w:val="skyrius"/>
            <w:tag w:val="part_c84a755798304f3d89554374bb542799"/>
            <w:lock w:val="sdtLocked"/>
            <w:richText/>
          </w:sdtPr>
          <w:sdtContent>
            <w:p>
              <w:pPr>
                <w:tabs>
                  <w:tab w:val="left" w:pos="993"/>
                  <w:tab w:val="left" w:pos="9639"/>
                </w:tabs>
                <w:jc w:val="right"/>
                <w:rPr>
                  <w:i/>
                  <w:color w:val="000000"/>
                  <w:szCs w:val="24"/>
                  <w:shd w:val="clear" w:color="auto" w:fill="FFFFFF"/>
                  <w:lang w:eastAsia="lt-LT"/>
                </w:rPr>
              </w:pPr>
              <w:r>
                <w:rPr>
                  <w:i/>
                  <w:color w:val="000000"/>
                  <w:szCs w:val="24"/>
                  <w:shd w:val="clear" w:color="auto" w:fill="FFFFFF"/>
                  <w:lang w:eastAsia="lt-LT"/>
                </w:rPr>
                <w:t>Duomenų šaltinis: ŠVIS ir Savivaldybės administracijos Švietimo ir sporto skyrius</w:t>
              </w:r>
            </w:p>
            <w:p>
              <w:pPr>
                <w:tabs>
                  <w:tab w:val="left" w:pos="1134"/>
                </w:tabs>
                <w:spacing w:line="276" w:lineRule="auto"/>
                <w:ind w:firstLine="709"/>
                <w:jc w:val="both"/>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 xml:space="preserve">Radviliškio Gražinos pagrindinės mokyklos vaikų / </w:t>
              </w:r>
              <w:r>
                <w:rPr>
                  <w:spacing w:val="-6"/>
                  <w:szCs w:val="24"/>
                  <w:lang w:eastAsia="lt-LT"/>
                </w:rPr>
                <w:t>mokinių ir grupių / klasių komplektų skaičiaus pokyčiai: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2026–2030 m. m. priešmokyklinukų skaičius sumažės nuo 60 vaikų </w:t>
              </w:r>
              <w:r>
                <w:rPr>
                  <w:bCs/>
                  <w:spacing w:val="-6"/>
                  <w:szCs w:val="24"/>
                  <w:lang w:eastAsia="lt-LT"/>
                </w:rPr>
                <w:t>2025–2026 m. m.</w:t>
              </w:r>
              <w:r>
                <w:rPr>
                  <w:spacing w:val="-6"/>
                  <w:szCs w:val="24"/>
                  <w:lang w:eastAsia="lt-LT"/>
                </w:rPr>
                <w:t xml:space="preserve"> iki 36–37 vaikų, todėl reikės mažinti PU grupių komplektų skaičių iki 2 grupių;</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1–4 klasėse su</w:t>
              </w:r>
              <w:r>
                <w:rPr>
                  <w:bCs/>
                  <w:szCs w:val="24"/>
                  <w:lang w:eastAsia="lt-LT"/>
                </w:rPr>
                <w:t xml:space="preserve">mažės mokinių skaičius nuo 239 mokinių </w:t>
              </w:r>
              <w:r>
                <w:rPr>
                  <w:bCs/>
                  <w:spacing w:val="-6"/>
                  <w:szCs w:val="24"/>
                  <w:lang w:eastAsia="lt-LT"/>
                </w:rPr>
                <w:t>2025–2026 m. m.</w:t>
              </w:r>
              <w:r>
                <w:rPr>
                  <w:bCs/>
                  <w:szCs w:val="24"/>
                  <w:lang w:eastAsia="lt-LT"/>
                </w:rPr>
                <w:t xml:space="preserve"> iki 173 mokininių </w:t>
              </w:r>
              <w:r>
                <w:rPr>
                  <w:spacing w:val="-6"/>
                  <w:szCs w:val="24"/>
                  <w:lang w:eastAsia="lt-LT"/>
                </w:rPr>
                <w:t>2029–2030 m. m.</w:t>
              </w:r>
              <w:r>
                <w:rPr>
                  <w:bCs/>
                  <w:szCs w:val="24"/>
                  <w:lang w:eastAsia="lt-LT"/>
                </w:rPr>
                <w:t xml:space="preserve">; </w:t>
              </w:r>
              <w:r>
                <w:rPr>
                  <w:spacing w:val="-6"/>
                  <w:szCs w:val="24"/>
                  <w:lang w:eastAsia="lt-LT"/>
                </w:rPr>
                <w:t>su</w:t>
              </w:r>
              <w:r>
                <w:rPr>
                  <w:bCs/>
                  <w:szCs w:val="24"/>
                  <w:lang w:eastAsia="lt-LT"/>
                </w:rPr>
                <w:t xml:space="preserve">mažės klasių komplektų skaičius nuo 12 klasių komplektų </w:t>
              </w:r>
              <w:r>
                <w:rPr>
                  <w:bCs/>
                  <w:spacing w:val="-6"/>
                  <w:szCs w:val="24"/>
                  <w:lang w:eastAsia="lt-LT"/>
                </w:rPr>
                <w:t>2025–2026 m. m.</w:t>
              </w:r>
              <w:r>
                <w:rPr>
                  <w:bCs/>
                  <w:szCs w:val="24"/>
                  <w:lang w:eastAsia="lt-LT"/>
                </w:rPr>
                <w:t xml:space="preserve"> iki 9 klasių komplektų </w:t>
              </w:r>
              <w:r>
                <w:rPr>
                  <w:spacing w:val="-6"/>
                  <w:szCs w:val="24"/>
                  <w:lang w:eastAsia="lt-LT"/>
                </w:rPr>
                <w:t>2029–2030 m. m.</w:t>
              </w:r>
              <w:r>
                <w:rPr>
                  <w:bCs/>
                  <w:szCs w:val="24"/>
                  <w:lang w:eastAsia="lt-LT"/>
                </w:rPr>
                <w:t>;</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5–10 klasėse 53 mokiniais </w:t>
              </w:r>
              <w:r>
                <w:rPr>
                  <w:bCs/>
                  <w:szCs w:val="24"/>
                  <w:lang w:eastAsia="lt-LT"/>
                </w:rPr>
                <w:t xml:space="preserve">didės mokinių skaičius (nuo 232 mokinių </w:t>
              </w:r>
              <w:r>
                <w:rPr>
                  <w:bCs/>
                  <w:spacing w:val="-6"/>
                  <w:szCs w:val="24"/>
                  <w:lang w:eastAsia="lt-LT"/>
                </w:rPr>
                <w:t>2025–2026 m. m.</w:t>
              </w:r>
              <w:r>
                <w:rPr>
                  <w:spacing w:val="-6"/>
                  <w:szCs w:val="24"/>
                  <w:lang w:eastAsia="lt-LT"/>
                </w:rPr>
                <w:t xml:space="preserve"> </w:t>
              </w:r>
              <w:r>
                <w:rPr>
                  <w:bCs/>
                  <w:szCs w:val="24"/>
                  <w:lang w:eastAsia="lt-LT"/>
                </w:rPr>
                <w:t xml:space="preserve">iki 285 mokinių 2029–2030 m. m.); didės klasių komplektų skaičius (nuo 11 klasių komplektų </w:t>
              </w:r>
              <w:r>
                <w:rPr>
                  <w:bCs/>
                  <w:spacing w:val="-6"/>
                  <w:szCs w:val="24"/>
                  <w:lang w:eastAsia="lt-LT"/>
                </w:rPr>
                <w:t>2025–2026 m. m.</w:t>
              </w:r>
              <w:r>
                <w:rPr>
                  <w:bCs/>
                  <w:szCs w:val="24"/>
                  <w:lang w:eastAsia="lt-LT"/>
                </w:rPr>
                <w:t xml:space="preserve"> iki 13 klasių komplektų 2027–2029 m. m.);</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mokyklos ugdytinių skaičius bendrosiose grupėse / klasėse sumažės 36 ugdytiniais: nuo 531 ugdytinio 2025–2026 m. m. iki 495 ugdytinių </w:t>
              </w:r>
              <w:r>
                <w:rPr>
                  <w:rFonts w:eastAsia="Calibri"/>
                  <w:szCs w:val="24"/>
                </w:rPr>
                <w:t xml:space="preserve">2029–2030 m. m.; </w:t>
              </w:r>
            </w:p>
            <w:p>
              <w:pPr>
                <w:shd w:val="clear" w:color="auto" w:fill="FFFFFF"/>
                <w:tabs>
                  <w:tab w:val="left" w:pos="1134"/>
                  <w:tab w:val="left" w:pos="9639"/>
                  <w:tab w:val="left" w:pos="10800"/>
                </w:tabs>
                <w:spacing w:line="276" w:lineRule="auto"/>
                <w:ind w:firstLine="709"/>
                <w:jc w:val="both"/>
                <w:rPr>
                  <w:bCs/>
                  <w:szCs w:val="24"/>
                  <w:lang w:eastAsia="lt-LT"/>
                </w:rPr>
              </w:pPr>
              <w:r>
                <w:rPr>
                  <w:rFonts w:ascii="Symbol" w:hAnsi="Symbol"/>
                  <w:bCs/>
                  <w:szCs w:val="24"/>
                  <w:lang w:eastAsia="lt-LT"/>
                </w:rPr>
                <w:t></w:t>
                <w:tab/>
              </w:r>
              <w:r>
                <w:rPr>
                  <w:bCs/>
                  <w:szCs w:val="24"/>
                  <w:lang w:eastAsia="lt-LT"/>
                </w:rPr>
                <w:t>specialiosiose-lavinamosiose klasėse 2026–2030 m. m. specialiųjų ugdymosi poreikių turinčių mokinių skaičius keisis neženkliai ir 4 klasių komplektų skaičius galimai išliks stabilus.</w:t>
              </w:r>
            </w:p>
            <w:p>
              <w:pPr>
                <w:shd w:val="clear" w:color="auto" w:fill="FFFFFF"/>
                <w:tabs>
                  <w:tab w:val="left" w:pos="1134"/>
                  <w:tab w:val="left" w:pos="9639"/>
                  <w:tab w:val="left" w:pos="10800"/>
                </w:tabs>
                <w:spacing w:line="276" w:lineRule="auto"/>
                <w:ind w:left="709"/>
                <w:jc w:val="both"/>
                <w:rPr>
                  <w:bCs/>
                  <w:szCs w:val="24"/>
                  <w:lang w:eastAsia="lt-LT"/>
                </w:rPr>
              </w:pPr>
            </w:p>
            <w:sdt>
              <w:sdtPr>
                <w:alias w:val="lentele"/>
                <w:tag w:val="part_64e67c7ee77d4a19a059eae3de75ce06"/>
                <w:lock w:val="sdtLocked"/>
                <w:richText/>
              </w:sdtPr>
              <w:sdtContent>
                <w:p>
                  <w:pPr>
                    <w:tabs>
                      <w:tab w:val="left" w:pos="1134"/>
                    </w:tabs>
                    <w:spacing w:line="276" w:lineRule="auto"/>
                    <w:ind w:firstLine="709"/>
                    <w:jc w:val="right"/>
                    <w:rPr>
                      <w:spacing w:val="-6"/>
                      <w:szCs w:val="24"/>
                      <w:lang w:eastAsia="lt-LT"/>
                    </w:rPr>
                  </w:pPr>
                  <w:sdt>
                    <w:sdtPr>
                      <w:alias w:val="Numeris"/>
                      <w:tag w:val="nr_64e67c7ee77d4a19a059eae3de75ce06"/>
                      <w:lock w:val="sdtLocked"/>
                      <w:richText/>
                    </w:sdtPr>
                    <w:sdtContent>
                      <w:r>
                        <w:rPr>
                          <w:spacing w:val="-6"/>
                          <w:szCs w:val="24"/>
                          <w:lang w:eastAsia="lt-LT"/>
                        </w:rPr>
                        <w:t>22</w:t>
                      </w:r>
                    </w:sdtContent>
                  </w:sdt>
                  <w:r>
                    <w:rPr>
                      <w:spacing w:val="-6"/>
                      <w:szCs w:val="24"/>
                      <w:lang w:eastAsia="lt-LT"/>
                    </w:rPr>
                    <w:t xml:space="preserve"> lentelė</w:t>
                  </w:r>
                </w:p>
                <w:p>
                  <w:pPr>
                    <w:jc w:val="center"/>
                    <w:rPr>
                      <w:rFonts w:eastAsia="Calibri"/>
                      <w:b/>
                      <w:szCs w:val="22"/>
                    </w:rPr>
                  </w:pPr>
                  <w:sdt>
                    <w:sdtPr>
                      <w:alias w:val="Pavadinimas"/>
                      <w:tag w:val="title_64e67c7ee77d4a19a059eae3de75ce06"/>
                      <w:lock w:val="sdtLocked"/>
                      <w:richText/>
                    </w:sdtPr>
                    <w:sdtContent>
                      <w:r>
                        <w:rPr>
                          <w:b/>
                          <w:bCs/>
                          <w:spacing w:val="-6"/>
                          <w:szCs w:val="24"/>
                        </w:rPr>
                        <w:t xml:space="preserve">Radviliškio Gražinos pagrindinės mokyklos vaikų / </w:t>
                      </w:r>
                      <w:r>
                        <w:rPr>
                          <w:rFonts w:eastAsia="Calibri"/>
                          <w:b/>
                          <w:bCs/>
                          <w:szCs w:val="24"/>
                        </w:rPr>
                        <w:t>mokinių ir grupių / klasių komplektų skaičiaus</w:t>
                      </w:r>
                      <w:r>
                        <w:rPr>
                          <w:rFonts w:eastAsia="Calibri"/>
                          <w:b/>
                          <w:szCs w:val="22"/>
                        </w:rPr>
                        <w:t xml:space="preserve"> prognozė</w:t>
                      </w:r>
                    </w:sdtContent>
                  </w:sdt>
                </w:p>
                <w:p>
                  <w:pPr>
                    <w:jc w:val="center"/>
                    <w:rPr>
                      <w:rFonts w:eastAsia="Calibri"/>
                      <w:b/>
                      <w:szCs w:val="22"/>
                    </w:rPr>
                  </w:pPr>
                </w:p>
                <w:tbl>
                  <w:tblPr>
                    <w:tblW w:w="9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0"/>
                    <w:gridCol w:w="646"/>
                    <w:gridCol w:w="406"/>
                    <w:gridCol w:w="391"/>
                    <w:gridCol w:w="398"/>
                    <w:gridCol w:w="399"/>
                    <w:gridCol w:w="765"/>
                    <w:gridCol w:w="888"/>
                    <w:gridCol w:w="382"/>
                    <w:gridCol w:w="382"/>
                    <w:gridCol w:w="382"/>
                    <w:gridCol w:w="382"/>
                    <w:gridCol w:w="382"/>
                    <w:gridCol w:w="382"/>
                    <w:gridCol w:w="712"/>
                    <w:gridCol w:w="853"/>
                    <w:gridCol w:w="897"/>
                  </w:tblGrid>
                  <w:tr>
                    <w:trPr>
                      <w:trHeight w:val="300"/>
                      <w:jc w:val="center"/>
                    </w:trPr>
                    <w:tc>
                      <w:tcPr>
                        <w:tcW w:w="940" w:type="dxa"/>
                        <w:vMerge w:val="restart"/>
                        <w:vAlign w:val="center"/>
                        <w:hideMark/>
                      </w:tcPr>
                      <w:p>
                        <w:pPr>
                          <w:ind w:left="-115" w:right="-109"/>
                          <w:jc w:val="center"/>
                          <w:rPr>
                            <w:b/>
                            <w:bCs/>
                            <w:color w:val="000000"/>
                            <w:szCs w:val="24"/>
                            <w:lang w:eastAsia="lt-LT"/>
                          </w:rPr>
                        </w:pPr>
                        <w:r>
                          <w:rPr>
                            <w:b/>
                            <w:bCs/>
                            <w:color w:val="000000"/>
                            <w:szCs w:val="24"/>
                            <w:lang w:eastAsia="lt-LT"/>
                          </w:rPr>
                          <w:t>Mokslo</w:t>
                        </w:r>
                      </w:p>
                      <w:p>
                        <w:pPr>
                          <w:ind w:left="-115" w:right="-109"/>
                          <w:jc w:val="center"/>
                          <w:rPr>
                            <w:b/>
                            <w:bCs/>
                            <w:color w:val="000000"/>
                            <w:sz w:val="16"/>
                            <w:szCs w:val="16"/>
                            <w:lang w:eastAsia="lt-LT"/>
                          </w:rPr>
                        </w:pPr>
                        <w:r>
                          <w:rPr>
                            <w:b/>
                            <w:bCs/>
                            <w:color w:val="000000"/>
                            <w:szCs w:val="24"/>
                            <w:lang w:eastAsia="lt-LT"/>
                          </w:rPr>
                          <w:t>metai</w:t>
                        </w:r>
                      </w:p>
                    </w:tc>
                    <w:tc>
                      <w:tcPr>
                        <w:tcW w:w="8647" w:type="dxa"/>
                        <w:gridSpan w:val="16"/>
                      </w:tcPr>
                      <w:p>
                        <w:pPr>
                          <w:jc w:val="center"/>
                          <w:rPr>
                            <w:b/>
                            <w:bCs/>
                            <w:color w:val="000000"/>
                            <w:sz w:val="20"/>
                            <w:lang w:eastAsia="lt-LT"/>
                          </w:rPr>
                        </w:pPr>
                        <w:r>
                          <w:rPr>
                            <w:b/>
                            <w:bCs/>
                            <w:szCs w:val="24"/>
                            <w:lang w:eastAsia="lt-LT"/>
                          </w:rPr>
                          <w:t>Vaikų / mokinių ir grupių / klasių komplektų skaičius</w:t>
                        </w:r>
                      </w:p>
                    </w:tc>
                  </w:tr>
                  <w:tr>
                    <w:trPr>
                      <w:trHeight w:val="921"/>
                      <w:jc w:val="center"/>
                    </w:trPr>
                    <w:tc>
                      <w:tcPr>
                        <w:tcW w:w="940" w:type="dxa"/>
                        <w:vMerge/>
                        <w:vAlign w:val="center"/>
                        <w:hideMark/>
                      </w:tcPr>
                      <w:p>
                        <w:pPr>
                          <w:ind w:left="-115" w:right="-109"/>
                          <w:rPr>
                            <w:b/>
                            <w:bCs/>
                            <w:color w:val="000000"/>
                            <w:sz w:val="16"/>
                            <w:szCs w:val="16"/>
                            <w:lang w:eastAsia="lt-LT"/>
                          </w:rPr>
                        </w:pPr>
                      </w:p>
                    </w:tc>
                    <w:tc>
                      <w:tcPr>
                        <w:tcW w:w="646" w:type="dxa"/>
                        <w:hideMark/>
                      </w:tcPr>
                      <w:p>
                        <w:pPr>
                          <w:ind w:left="-111" w:right="-111"/>
                          <w:jc w:val="center"/>
                          <w:rPr>
                            <w:b/>
                            <w:bCs/>
                            <w:color w:val="000000"/>
                            <w:sz w:val="16"/>
                            <w:szCs w:val="16"/>
                            <w:lang w:eastAsia="lt-LT"/>
                          </w:rPr>
                        </w:pPr>
                        <w:r>
                          <w:rPr>
                            <w:b/>
                            <w:bCs/>
                            <w:color w:val="000000"/>
                            <w:sz w:val="16"/>
                            <w:szCs w:val="16"/>
                            <w:lang w:eastAsia="lt-LT"/>
                          </w:rPr>
                          <w:t xml:space="preserve">PU </w:t>
                        </w:r>
                      </w:p>
                      <w:p>
                        <w:pPr>
                          <w:ind w:left="-111" w:right="-111"/>
                          <w:jc w:val="center"/>
                          <w:rPr>
                            <w:color w:val="000000"/>
                            <w:sz w:val="16"/>
                            <w:szCs w:val="16"/>
                            <w:lang w:eastAsia="lt-LT"/>
                          </w:rPr>
                        </w:pPr>
                        <w:r>
                          <w:rPr>
                            <w:b/>
                            <w:bCs/>
                            <w:color w:val="000000"/>
                            <w:sz w:val="16"/>
                            <w:szCs w:val="16"/>
                            <w:lang w:eastAsia="lt-LT"/>
                          </w:rPr>
                          <w:t>grupių ir vaikų skaičius</w:t>
                        </w:r>
                      </w:p>
                    </w:tc>
                    <w:tc>
                      <w:tcPr>
                        <w:tcW w:w="406" w:type="dxa"/>
                        <w:hideMark/>
                      </w:tcPr>
                      <w:p>
                        <w:pPr>
                          <w:ind w:left="-123" w:right="-123" w:firstLine="23"/>
                          <w:jc w:val="center"/>
                          <w:rPr>
                            <w:color w:val="000000"/>
                            <w:sz w:val="16"/>
                            <w:szCs w:val="16"/>
                            <w:lang w:eastAsia="lt-LT"/>
                          </w:rPr>
                        </w:pPr>
                        <w:r>
                          <w:rPr>
                            <w:color w:val="000000"/>
                            <w:sz w:val="16"/>
                            <w:szCs w:val="16"/>
                            <w:lang w:eastAsia="lt-LT"/>
                          </w:rPr>
                          <w:t xml:space="preserve">1 </w:t>
                        </w:r>
                      </w:p>
                      <w:p>
                        <w:pPr>
                          <w:ind w:left="-123" w:right="-123" w:firstLine="23"/>
                          <w:jc w:val="center"/>
                          <w:rPr>
                            <w:color w:val="000000"/>
                            <w:sz w:val="16"/>
                            <w:szCs w:val="16"/>
                            <w:lang w:eastAsia="lt-LT"/>
                          </w:rPr>
                        </w:pPr>
                        <w:r>
                          <w:rPr>
                            <w:color w:val="000000"/>
                            <w:sz w:val="16"/>
                            <w:szCs w:val="16"/>
                            <w:lang w:eastAsia="lt-LT"/>
                          </w:rPr>
                          <w:t>kl.</w:t>
                        </w:r>
                      </w:p>
                    </w:tc>
                    <w:tc>
                      <w:tcPr>
                        <w:tcW w:w="391" w:type="dxa"/>
                        <w:hideMark/>
                      </w:tcPr>
                      <w:p>
                        <w:pPr>
                          <w:ind w:left="-123" w:right="-123" w:firstLine="23"/>
                          <w:jc w:val="center"/>
                          <w:rPr>
                            <w:color w:val="000000"/>
                            <w:sz w:val="16"/>
                            <w:szCs w:val="16"/>
                            <w:lang w:eastAsia="lt-LT"/>
                          </w:rPr>
                        </w:pPr>
                        <w:r>
                          <w:rPr>
                            <w:color w:val="000000"/>
                            <w:sz w:val="16"/>
                            <w:szCs w:val="16"/>
                            <w:lang w:eastAsia="lt-LT"/>
                          </w:rPr>
                          <w:t xml:space="preserve">2 </w:t>
                        </w:r>
                      </w:p>
                      <w:p>
                        <w:pPr>
                          <w:ind w:left="-123" w:right="-123" w:firstLine="23"/>
                          <w:jc w:val="center"/>
                          <w:rPr>
                            <w:color w:val="000000"/>
                            <w:sz w:val="16"/>
                            <w:szCs w:val="16"/>
                            <w:lang w:eastAsia="lt-LT"/>
                          </w:rPr>
                        </w:pPr>
                        <w:r>
                          <w:rPr>
                            <w:color w:val="000000"/>
                            <w:sz w:val="16"/>
                            <w:szCs w:val="16"/>
                            <w:lang w:eastAsia="lt-LT"/>
                          </w:rPr>
                          <w:t>kl.</w:t>
                        </w:r>
                      </w:p>
                    </w:tc>
                    <w:tc>
                      <w:tcPr>
                        <w:tcW w:w="398" w:type="dxa"/>
                        <w:hideMark/>
                      </w:tcPr>
                      <w:p>
                        <w:pPr>
                          <w:ind w:left="-123" w:right="-123" w:firstLine="23"/>
                          <w:jc w:val="center"/>
                          <w:rPr>
                            <w:color w:val="000000"/>
                            <w:sz w:val="16"/>
                            <w:szCs w:val="16"/>
                            <w:lang w:eastAsia="lt-LT"/>
                          </w:rPr>
                        </w:pPr>
                        <w:r>
                          <w:rPr>
                            <w:color w:val="000000"/>
                            <w:sz w:val="16"/>
                            <w:szCs w:val="16"/>
                            <w:lang w:eastAsia="lt-LT"/>
                          </w:rPr>
                          <w:t xml:space="preserve">3 </w:t>
                        </w:r>
                      </w:p>
                      <w:p>
                        <w:pPr>
                          <w:ind w:left="-123" w:right="-123" w:firstLine="23"/>
                          <w:jc w:val="center"/>
                          <w:rPr>
                            <w:color w:val="000000"/>
                            <w:sz w:val="16"/>
                            <w:szCs w:val="16"/>
                            <w:lang w:eastAsia="lt-LT"/>
                          </w:rPr>
                        </w:pPr>
                        <w:r>
                          <w:rPr>
                            <w:color w:val="000000"/>
                            <w:sz w:val="16"/>
                            <w:szCs w:val="16"/>
                            <w:lang w:eastAsia="lt-LT"/>
                          </w:rPr>
                          <w:t>kl.</w:t>
                        </w:r>
                      </w:p>
                    </w:tc>
                    <w:tc>
                      <w:tcPr>
                        <w:tcW w:w="399" w:type="dxa"/>
                        <w:hideMark/>
                      </w:tcPr>
                      <w:p>
                        <w:pPr>
                          <w:ind w:left="-123" w:right="-123" w:firstLine="23"/>
                          <w:jc w:val="center"/>
                          <w:rPr>
                            <w:color w:val="000000"/>
                            <w:sz w:val="16"/>
                            <w:szCs w:val="16"/>
                            <w:lang w:eastAsia="lt-LT"/>
                          </w:rPr>
                        </w:pPr>
                        <w:r>
                          <w:rPr>
                            <w:color w:val="000000"/>
                            <w:sz w:val="16"/>
                            <w:szCs w:val="16"/>
                            <w:lang w:eastAsia="lt-LT"/>
                          </w:rPr>
                          <w:t xml:space="preserve">4 </w:t>
                        </w:r>
                      </w:p>
                      <w:p>
                        <w:pPr>
                          <w:ind w:left="-123" w:right="-123" w:firstLine="23"/>
                          <w:jc w:val="center"/>
                          <w:rPr>
                            <w:color w:val="000000"/>
                            <w:sz w:val="16"/>
                            <w:szCs w:val="16"/>
                            <w:lang w:eastAsia="lt-LT"/>
                          </w:rPr>
                        </w:pPr>
                        <w:r>
                          <w:rPr>
                            <w:color w:val="000000"/>
                            <w:sz w:val="16"/>
                            <w:szCs w:val="16"/>
                            <w:lang w:eastAsia="lt-LT"/>
                          </w:rPr>
                          <w:t>kl.</w:t>
                        </w:r>
                      </w:p>
                    </w:tc>
                    <w:tc>
                      <w:tcPr>
                        <w:tcW w:w="765" w:type="dxa"/>
                        <w:hideMark/>
                      </w:tcPr>
                      <w:p>
                        <w:pPr>
                          <w:ind w:left="-44" w:right="-37"/>
                          <w:jc w:val="center"/>
                          <w:rPr>
                            <w:b/>
                            <w:bCs/>
                            <w:color w:val="000000"/>
                            <w:sz w:val="16"/>
                            <w:szCs w:val="16"/>
                            <w:lang w:eastAsia="lt-LT"/>
                          </w:rPr>
                        </w:pPr>
                        <w:r>
                          <w:rPr>
                            <w:b/>
                            <w:bCs/>
                            <w:color w:val="000000"/>
                            <w:sz w:val="16"/>
                            <w:szCs w:val="16"/>
                            <w:lang w:eastAsia="lt-LT"/>
                          </w:rPr>
                          <w:t xml:space="preserve">Mokinių skaičius 1–4 klasėse </w:t>
                        </w:r>
                      </w:p>
                    </w:tc>
                    <w:tc>
                      <w:tcPr>
                        <w:tcW w:w="888" w:type="dxa"/>
                        <w:hideMark/>
                      </w:tcPr>
                      <w:p>
                        <w:pPr>
                          <w:ind w:left="-40" w:right="-74"/>
                          <w:jc w:val="center"/>
                          <w:rPr>
                            <w:b/>
                            <w:bCs/>
                            <w:color w:val="000000"/>
                            <w:sz w:val="16"/>
                            <w:szCs w:val="16"/>
                            <w:lang w:eastAsia="lt-LT"/>
                          </w:rPr>
                        </w:pPr>
                        <w:r>
                          <w:rPr>
                            <w:b/>
                            <w:bCs/>
                            <w:color w:val="000000"/>
                            <w:sz w:val="16"/>
                            <w:szCs w:val="16"/>
                            <w:lang w:eastAsia="lt-LT"/>
                          </w:rPr>
                          <w:t xml:space="preserve">1-4 klasių </w:t>
                        </w:r>
                      </w:p>
                      <w:p>
                        <w:pPr>
                          <w:ind w:left="-40" w:right="-74"/>
                          <w:jc w:val="center"/>
                          <w:rPr>
                            <w:b/>
                            <w:bCs/>
                            <w:color w:val="000000"/>
                            <w:sz w:val="16"/>
                            <w:szCs w:val="16"/>
                            <w:lang w:eastAsia="lt-LT"/>
                          </w:rPr>
                        </w:pPr>
                        <w:r>
                          <w:rPr>
                            <w:b/>
                            <w:bCs/>
                            <w:color w:val="000000"/>
                            <w:sz w:val="16"/>
                            <w:szCs w:val="16"/>
                            <w:lang w:eastAsia="lt-LT"/>
                          </w:rPr>
                          <w:t xml:space="preserve">komplektų </w:t>
                        </w:r>
                      </w:p>
                      <w:p>
                        <w:pPr>
                          <w:ind w:left="-40" w:right="-74"/>
                          <w:jc w:val="center"/>
                          <w:rPr>
                            <w:color w:val="000000"/>
                            <w:sz w:val="14"/>
                            <w:szCs w:val="14"/>
                            <w:lang w:eastAsia="lt-LT"/>
                          </w:rPr>
                        </w:pPr>
                        <w:r>
                          <w:rPr>
                            <w:b/>
                            <w:bCs/>
                            <w:color w:val="000000"/>
                            <w:sz w:val="16"/>
                            <w:szCs w:val="16"/>
                            <w:lang w:eastAsia="lt-LT"/>
                          </w:rPr>
                          <w:t>skaičius</w:t>
                        </w:r>
                      </w:p>
                    </w:tc>
                    <w:tc>
                      <w:tcPr>
                        <w:tcW w:w="382" w:type="dxa"/>
                        <w:hideMark/>
                      </w:tcPr>
                      <w:p>
                        <w:pPr>
                          <w:ind w:left="-40" w:right="-74"/>
                          <w:jc w:val="center"/>
                          <w:rPr>
                            <w:color w:val="000000"/>
                            <w:sz w:val="16"/>
                            <w:szCs w:val="16"/>
                            <w:lang w:eastAsia="lt-LT"/>
                          </w:rPr>
                        </w:pPr>
                        <w:r>
                          <w:rPr>
                            <w:color w:val="000000"/>
                            <w:sz w:val="16"/>
                            <w:szCs w:val="16"/>
                            <w:lang w:eastAsia="lt-LT"/>
                          </w:rPr>
                          <w:t>5 kl.</w:t>
                        </w:r>
                      </w:p>
                    </w:tc>
                    <w:tc>
                      <w:tcPr>
                        <w:tcW w:w="382" w:type="dxa"/>
                        <w:hideMark/>
                      </w:tcPr>
                      <w:p>
                        <w:pPr>
                          <w:ind w:left="-40" w:right="-74"/>
                          <w:jc w:val="center"/>
                          <w:rPr>
                            <w:color w:val="000000"/>
                            <w:sz w:val="16"/>
                            <w:szCs w:val="16"/>
                            <w:lang w:eastAsia="lt-LT"/>
                          </w:rPr>
                        </w:pPr>
                        <w:r>
                          <w:rPr>
                            <w:color w:val="000000"/>
                            <w:sz w:val="16"/>
                            <w:szCs w:val="16"/>
                            <w:lang w:eastAsia="lt-LT"/>
                          </w:rPr>
                          <w:t>6 kl.</w:t>
                        </w:r>
                      </w:p>
                    </w:tc>
                    <w:tc>
                      <w:tcPr>
                        <w:tcW w:w="382" w:type="dxa"/>
                        <w:hideMark/>
                      </w:tcPr>
                      <w:p>
                        <w:pPr>
                          <w:ind w:left="-40" w:right="-74"/>
                          <w:jc w:val="center"/>
                          <w:rPr>
                            <w:color w:val="000000"/>
                            <w:sz w:val="16"/>
                            <w:szCs w:val="16"/>
                            <w:lang w:eastAsia="lt-LT"/>
                          </w:rPr>
                        </w:pPr>
                        <w:r>
                          <w:rPr>
                            <w:color w:val="000000"/>
                            <w:sz w:val="16"/>
                            <w:szCs w:val="16"/>
                            <w:lang w:eastAsia="lt-LT"/>
                          </w:rPr>
                          <w:t>7 kl.</w:t>
                        </w:r>
                      </w:p>
                    </w:tc>
                    <w:tc>
                      <w:tcPr>
                        <w:tcW w:w="382" w:type="dxa"/>
                        <w:hideMark/>
                      </w:tcPr>
                      <w:p>
                        <w:pPr>
                          <w:ind w:left="-40" w:right="-74"/>
                          <w:jc w:val="center"/>
                          <w:rPr>
                            <w:color w:val="000000"/>
                            <w:sz w:val="16"/>
                            <w:szCs w:val="16"/>
                            <w:lang w:eastAsia="lt-LT"/>
                          </w:rPr>
                        </w:pPr>
                        <w:r>
                          <w:rPr>
                            <w:color w:val="000000"/>
                            <w:sz w:val="16"/>
                            <w:szCs w:val="16"/>
                            <w:lang w:eastAsia="lt-LT"/>
                          </w:rPr>
                          <w:t>8 kl.</w:t>
                        </w:r>
                      </w:p>
                    </w:tc>
                    <w:tc>
                      <w:tcPr>
                        <w:tcW w:w="382" w:type="dxa"/>
                        <w:hideMark/>
                      </w:tcPr>
                      <w:p>
                        <w:pPr>
                          <w:ind w:left="-40" w:right="-74"/>
                          <w:jc w:val="center"/>
                          <w:rPr>
                            <w:color w:val="000000"/>
                            <w:sz w:val="16"/>
                            <w:szCs w:val="16"/>
                            <w:lang w:eastAsia="lt-LT"/>
                          </w:rPr>
                        </w:pPr>
                        <w:r>
                          <w:rPr>
                            <w:color w:val="000000"/>
                            <w:sz w:val="16"/>
                            <w:szCs w:val="16"/>
                            <w:lang w:eastAsia="lt-LT"/>
                          </w:rPr>
                          <w:t>9 kl.</w:t>
                        </w:r>
                      </w:p>
                    </w:tc>
                    <w:tc>
                      <w:tcPr>
                        <w:tcW w:w="382" w:type="dxa"/>
                        <w:hideMark/>
                      </w:tcPr>
                      <w:p>
                        <w:pPr>
                          <w:ind w:left="-40" w:right="-74"/>
                          <w:jc w:val="center"/>
                          <w:rPr>
                            <w:color w:val="000000"/>
                            <w:sz w:val="16"/>
                            <w:szCs w:val="16"/>
                            <w:lang w:eastAsia="lt-LT"/>
                          </w:rPr>
                        </w:pPr>
                        <w:r>
                          <w:rPr>
                            <w:color w:val="000000"/>
                            <w:sz w:val="16"/>
                            <w:szCs w:val="16"/>
                            <w:lang w:eastAsia="lt-LT"/>
                          </w:rPr>
                          <w:t>10 kl.</w:t>
                        </w:r>
                      </w:p>
                    </w:tc>
                    <w:tc>
                      <w:tcPr>
                        <w:tcW w:w="712" w:type="dxa"/>
                        <w:hideMark/>
                      </w:tcPr>
                      <w:p>
                        <w:pPr>
                          <w:ind w:left="-25" w:right="-100"/>
                          <w:jc w:val="center"/>
                          <w:rPr>
                            <w:b/>
                            <w:bCs/>
                            <w:color w:val="000000"/>
                            <w:sz w:val="16"/>
                            <w:szCs w:val="16"/>
                            <w:lang w:eastAsia="lt-LT"/>
                          </w:rPr>
                        </w:pPr>
                        <w:r>
                          <w:rPr>
                            <w:b/>
                            <w:bCs/>
                            <w:color w:val="000000"/>
                            <w:sz w:val="16"/>
                            <w:szCs w:val="16"/>
                            <w:lang w:eastAsia="lt-LT"/>
                          </w:rPr>
                          <w:t>Mokinių skaičius 5–10 klasėse</w:t>
                        </w:r>
                      </w:p>
                    </w:tc>
                    <w:tc>
                      <w:tcPr>
                        <w:tcW w:w="853" w:type="dxa"/>
                        <w:hideMark/>
                      </w:tcPr>
                      <w:p>
                        <w:pPr>
                          <w:ind w:left="-25" w:right="-100"/>
                          <w:jc w:val="center"/>
                          <w:rPr>
                            <w:b/>
                            <w:bCs/>
                            <w:color w:val="000000"/>
                            <w:sz w:val="16"/>
                            <w:szCs w:val="16"/>
                            <w:lang w:eastAsia="lt-LT"/>
                          </w:rPr>
                        </w:pPr>
                        <w:r>
                          <w:rPr>
                            <w:b/>
                            <w:bCs/>
                            <w:color w:val="000000"/>
                            <w:sz w:val="16"/>
                            <w:szCs w:val="16"/>
                            <w:lang w:eastAsia="lt-LT"/>
                          </w:rPr>
                          <w:t>5-10 klasių komplektų skaičius</w:t>
                        </w:r>
                      </w:p>
                    </w:tc>
                    <w:tc>
                      <w:tcPr>
                        <w:tcW w:w="897" w:type="dxa"/>
                        <w:shd w:val="clear" w:color="auto" w:fill="DBE5F1" w:themeFill="accent1" w:themeFillTint="33"/>
                        <w:hideMark/>
                      </w:tcPr>
                      <w:p>
                        <w:pPr>
                          <w:ind w:left="-25" w:right="-100"/>
                          <w:jc w:val="center"/>
                          <w:rPr>
                            <w:b/>
                            <w:bCs/>
                            <w:color w:val="000000"/>
                            <w:sz w:val="16"/>
                            <w:szCs w:val="16"/>
                            <w:lang w:eastAsia="lt-LT"/>
                          </w:rPr>
                        </w:pPr>
                        <w:r>
                          <w:rPr>
                            <w:b/>
                            <w:bCs/>
                            <w:color w:val="000000"/>
                            <w:sz w:val="16"/>
                            <w:szCs w:val="16"/>
                            <w:lang w:eastAsia="lt-LT"/>
                          </w:rPr>
                          <w:t>Bendras mokinių skaičius</w:t>
                        </w:r>
                      </w:p>
                    </w:tc>
                  </w:tr>
                  <w:tr>
                    <w:trPr>
                      <w:trHeight w:hRule="exact" w:val="397"/>
                      <w:jc w:val="center"/>
                    </w:trPr>
                    <w:tc>
                      <w:tcPr>
                        <w:tcW w:w="940" w:type="dxa"/>
                        <w:tcBorders>
                          <w:bottom w:val="single" w:sz="12" w:space="0" w:color="auto"/>
                        </w:tcBorders>
                        <w:vAlign w:val="center"/>
                        <w:hideMark/>
                      </w:tcPr>
                      <w:p>
                        <w:pPr>
                          <w:ind w:left="-115" w:right="-109"/>
                          <w:jc w:val="center"/>
                          <w:rPr>
                            <w:color w:val="000000"/>
                            <w:sz w:val="20"/>
                            <w:lang w:eastAsia="lt-LT"/>
                          </w:rPr>
                        </w:pPr>
                        <w:r>
                          <w:rPr>
                            <w:bCs/>
                            <w:szCs w:val="24"/>
                            <w:lang w:eastAsia="lt-LT"/>
                          </w:rPr>
                          <w:t xml:space="preserve">2025–26 </w:t>
                        </w:r>
                      </w:p>
                    </w:tc>
                    <w:tc>
                      <w:tcPr>
                        <w:tcW w:w="646" w:type="dxa"/>
                        <w:tcBorders>
                          <w:bottom w:val="single" w:sz="12" w:space="0" w:color="auto"/>
                        </w:tcBorders>
                        <w:vAlign w:val="center"/>
                      </w:tcPr>
                      <w:p>
                        <w:pPr>
                          <w:ind w:left="-102" w:right="-111"/>
                          <w:jc w:val="center"/>
                          <w:rPr>
                            <w:color w:val="000000"/>
                            <w:szCs w:val="24"/>
                            <w:lang w:eastAsia="lt-LT"/>
                          </w:rPr>
                        </w:pPr>
                        <w:r>
                          <w:rPr>
                            <w:color w:val="000000"/>
                            <w:szCs w:val="24"/>
                          </w:rPr>
                          <w:t>3/60</w:t>
                        </w:r>
                      </w:p>
                    </w:tc>
                    <w:tc>
                      <w:tcPr>
                        <w:tcW w:w="406" w:type="dxa"/>
                        <w:tcBorders>
                          <w:bottom w:val="single" w:sz="12" w:space="0" w:color="auto"/>
                        </w:tcBorders>
                        <w:vAlign w:val="center"/>
                      </w:tcPr>
                      <w:p>
                        <w:pPr>
                          <w:ind w:left="-123" w:right="-123" w:firstLine="23"/>
                          <w:jc w:val="center"/>
                          <w:rPr>
                            <w:color w:val="000000"/>
                            <w:szCs w:val="24"/>
                            <w:lang w:eastAsia="lt-LT"/>
                          </w:rPr>
                        </w:pPr>
                        <w:r>
                          <w:rPr>
                            <w:color w:val="000000"/>
                            <w:szCs w:val="24"/>
                          </w:rPr>
                          <w:t>52</w:t>
                        </w:r>
                      </w:p>
                    </w:tc>
                    <w:tc>
                      <w:tcPr>
                        <w:tcW w:w="391" w:type="dxa"/>
                        <w:tcBorders>
                          <w:bottom w:val="single" w:sz="12" w:space="0" w:color="auto"/>
                        </w:tcBorders>
                        <w:vAlign w:val="center"/>
                      </w:tcPr>
                      <w:p>
                        <w:pPr>
                          <w:ind w:left="-123" w:right="-123" w:firstLine="23"/>
                          <w:jc w:val="center"/>
                          <w:rPr>
                            <w:color w:val="000000"/>
                            <w:szCs w:val="24"/>
                            <w:lang w:eastAsia="lt-LT"/>
                          </w:rPr>
                        </w:pPr>
                        <w:r>
                          <w:rPr>
                            <w:color w:val="000000"/>
                            <w:szCs w:val="24"/>
                            <w:lang w:eastAsia="lt-LT"/>
                          </w:rPr>
                          <w:t>58</w:t>
                        </w:r>
                      </w:p>
                    </w:tc>
                    <w:tc>
                      <w:tcPr>
                        <w:tcW w:w="398" w:type="dxa"/>
                        <w:tcBorders>
                          <w:bottom w:val="single" w:sz="12" w:space="0" w:color="auto"/>
                        </w:tcBorders>
                        <w:vAlign w:val="center"/>
                      </w:tcPr>
                      <w:p>
                        <w:pPr>
                          <w:ind w:left="-123" w:right="-123" w:firstLine="23"/>
                          <w:jc w:val="center"/>
                          <w:rPr>
                            <w:color w:val="000000"/>
                            <w:szCs w:val="24"/>
                            <w:lang w:eastAsia="lt-LT"/>
                          </w:rPr>
                        </w:pPr>
                        <w:r>
                          <w:rPr>
                            <w:color w:val="000000"/>
                            <w:szCs w:val="24"/>
                          </w:rPr>
                          <w:t>65</w:t>
                        </w:r>
                      </w:p>
                    </w:tc>
                    <w:tc>
                      <w:tcPr>
                        <w:tcW w:w="399" w:type="dxa"/>
                        <w:tcBorders>
                          <w:bottom w:val="single" w:sz="12" w:space="0" w:color="auto"/>
                        </w:tcBorders>
                        <w:vAlign w:val="center"/>
                      </w:tcPr>
                      <w:p>
                        <w:pPr>
                          <w:ind w:left="-123" w:right="-123" w:firstLine="23"/>
                          <w:jc w:val="center"/>
                          <w:rPr>
                            <w:color w:val="000000"/>
                            <w:szCs w:val="24"/>
                            <w:lang w:eastAsia="lt-LT"/>
                          </w:rPr>
                        </w:pPr>
                        <w:r>
                          <w:rPr>
                            <w:color w:val="000000"/>
                            <w:szCs w:val="24"/>
                          </w:rPr>
                          <w:t>64</w:t>
                        </w:r>
                      </w:p>
                    </w:tc>
                    <w:tc>
                      <w:tcPr>
                        <w:tcW w:w="765" w:type="dxa"/>
                        <w:tcBorders>
                          <w:bottom w:val="single" w:sz="12" w:space="0" w:color="auto"/>
                        </w:tcBorders>
                        <w:noWrap/>
                        <w:vAlign w:val="center"/>
                      </w:tcPr>
                      <w:p>
                        <w:pPr>
                          <w:ind w:left="-44" w:right="-37"/>
                          <w:jc w:val="center"/>
                          <w:rPr>
                            <w:b/>
                            <w:bCs/>
                            <w:color w:val="000000"/>
                            <w:szCs w:val="24"/>
                            <w:lang w:eastAsia="lt-LT"/>
                          </w:rPr>
                        </w:pPr>
                        <w:r>
                          <w:rPr>
                            <w:b/>
                            <w:bCs/>
                            <w:color w:val="000000"/>
                            <w:szCs w:val="24"/>
                          </w:rPr>
                          <w:t>239</w:t>
                        </w:r>
                      </w:p>
                    </w:tc>
                    <w:tc>
                      <w:tcPr>
                        <w:tcW w:w="888" w:type="dxa"/>
                        <w:tcBorders>
                          <w:bottom w:val="single" w:sz="12" w:space="0" w:color="auto"/>
                        </w:tcBorders>
                        <w:vAlign w:val="center"/>
                      </w:tcPr>
                      <w:p>
                        <w:pPr>
                          <w:ind w:left="-40" w:right="-74"/>
                          <w:jc w:val="center"/>
                          <w:rPr>
                            <w:b/>
                            <w:bCs/>
                            <w:color w:val="000000"/>
                            <w:szCs w:val="24"/>
                          </w:rPr>
                        </w:pPr>
                        <w:r>
                          <w:rPr>
                            <w:b/>
                            <w:bCs/>
                            <w:color w:val="000000"/>
                            <w:szCs w:val="24"/>
                          </w:rPr>
                          <w:t>12</w:t>
                        </w:r>
                      </w:p>
                    </w:tc>
                    <w:tc>
                      <w:tcPr>
                        <w:tcW w:w="382" w:type="dxa"/>
                        <w:tcBorders>
                          <w:bottom w:val="single" w:sz="12" w:space="0" w:color="auto"/>
                        </w:tcBorders>
                        <w:vAlign w:val="center"/>
                      </w:tcPr>
                      <w:p>
                        <w:pPr>
                          <w:ind w:left="-40" w:right="-74"/>
                          <w:jc w:val="center"/>
                          <w:rPr>
                            <w:color w:val="000000"/>
                            <w:szCs w:val="24"/>
                            <w:lang w:eastAsia="lt-LT"/>
                          </w:rPr>
                        </w:pPr>
                        <w:r>
                          <w:rPr>
                            <w:color w:val="000000"/>
                            <w:szCs w:val="24"/>
                          </w:rPr>
                          <w:t>46</w:t>
                        </w:r>
                      </w:p>
                    </w:tc>
                    <w:tc>
                      <w:tcPr>
                        <w:tcW w:w="382" w:type="dxa"/>
                        <w:tcBorders>
                          <w:bottom w:val="single" w:sz="12" w:space="0" w:color="auto"/>
                        </w:tcBorders>
                        <w:vAlign w:val="center"/>
                      </w:tcPr>
                      <w:p>
                        <w:pPr>
                          <w:ind w:left="-40" w:right="-74"/>
                          <w:jc w:val="center"/>
                          <w:rPr>
                            <w:color w:val="000000"/>
                            <w:szCs w:val="24"/>
                            <w:lang w:eastAsia="lt-LT"/>
                          </w:rPr>
                        </w:pPr>
                        <w:r>
                          <w:rPr>
                            <w:color w:val="000000"/>
                            <w:szCs w:val="24"/>
                          </w:rPr>
                          <w:t>45</w:t>
                        </w:r>
                      </w:p>
                    </w:tc>
                    <w:tc>
                      <w:tcPr>
                        <w:tcW w:w="382" w:type="dxa"/>
                        <w:tcBorders>
                          <w:bottom w:val="single" w:sz="12" w:space="0" w:color="auto"/>
                        </w:tcBorders>
                        <w:vAlign w:val="center"/>
                      </w:tcPr>
                      <w:p>
                        <w:pPr>
                          <w:ind w:left="-40" w:right="-74"/>
                          <w:jc w:val="center"/>
                          <w:rPr>
                            <w:color w:val="000000"/>
                            <w:szCs w:val="24"/>
                            <w:lang w:eastAsia="lt-LT"/>
                          </w:rPr>
                        </w:pPr>
                        <w:r>
                          <w:rPr>
                            <w:color w:val="000000"/>
                            <w:szCs w:val="24"/>
                          </w:rPr>
                          <w:t>43</w:t>
                        </w:r>
                      </w:p>
                    </w:tc>
                    <w:tc>
                      <w:tcPr>
                        <w:tcW w:w="382" w:type="dxa"/>
                        <w:tcBorders>
                          <w:bottom w:val="single" w:sz="12" w:space="0" w:color="auto"/>
                        </w:tcBorders>
                        <w:vAlign w:val="center"/>
                      </w:tcPr>
                      <w:p>
                        <w:pPr>
                          <w:ind w:left="-40" w:right="-74"/>
                          <w:jc w:val="center"/>
                          <w:rPr>
                            <w:color w:val="000000"/>
                            <w:szCs w:val="24"/>
                            <w:lang w:eastAsia="lt-LT"/>
                          </w:rPr>
                        </w:pPr>
                        <w:r>
                          <w:rPr>
                            <w:color w:val="000000"/>
                            <w:szCs w:val="24"/>
                          </w:rPr>
                          <w:t>45</w:t>
                        </w:r>
                      </w:p>
                    </w:tc>
                    <w:tc>
                      <w:tcPr>
                        <w:tcW w:w="382" w:type="dxa"/>
                        <w:tcBorders>
                          <w:bottom w:val="single" w:sz="12" w:space="0" w:color="auto"/>
                        </w:tcBorders>
                        <w:vAlign w:val="center"/>
                      </w:tcPr>
                      <w:p>
                        <w:pPr>
                          <w:ind w:left="-40" w:right="-74"/>
                          <w:jc w:val="center"/>
                          <w:rPr>
                            <w:color w:val="000000"/>
                            <w:szCs w:val="24"/>
                            <w:lang w:eastAsia="lt-LT"/>
                          </w:rPr>
                        </w:pPr>
                        <w:r>
                          <w:rPr>
                            <w:color w:val="000000"/>
                            <w:szCs w:val="24"/>
                          </w:rPr>
                          <w:t>18</w:t>
                        </w:r>
                      </w:p>
                    </w:tc>
                    <w:tc>
                      <w:tcPr>
                        <w:tcW w:w="382" w:type="dxa"/>
                        <w:tcBorders>
                          <w:bottom w:val="single" w:sz="12" w:space="0" w:color="auto"/>
                        </w:tcBorders>
                        <w:vAlign w:val="center"/>
                      </w:tcPr>
                      <w:p>
                        <w:pPr>
                          <w:ind w:left="-40" w:right="-74"/>
                          <w:jc w:val="center"/>
                          <w:rPr>
                            <w:color w:val="000000"/>
                            <w:szCs w:val="24"/>
                            <w:lang w:eastAsia="lt-LT"/>
                          </w:rPr>
                        </w:pPr>
                        <w:r>
                          <w:rPr>
                            <w:color w:val="000000"/>
                            <w:szCs w:val="24"/>
                          </w:rPr>
                          <w:t>35</w:t>
                        </w:r>
                      </w:p>
                    </w:tc>
                    <w:tc>
                      <w:tcPr>
                        <w:tcW w:w="712" w:type="dxa"/>
                        <w:tcBorders>
                          <w:bottom w:val="single" w:sz="12" w:space="0" w:color="auto"/>
                        </w:tcBorders>
                        <w:vAlign w:val="center"/>
                      </w:tcPr>
                      <w:p>
                        <w:pPr>
                          <w:ind w:left="-25" w:right="-100"/>
                          <w:jc w:val="center"/>
                          <w:rPr>
                            <w:b/>
                            <w:bCs/>
                            <w:color w:val="000000"/>
                            <w:szCs w:val="24"/>
                            <w:lang w:eastAsia="lt-LT"/>
                          </w:rPr>
                        </w:pPr>
                        <w:r>
                          <w:rPr>
                            <w:b/>
                            <w:bCs/>
                            <w:color w:val="000000"/>
                            <w:szCs w:val="24"/>
                          </w:rPr>
                          <w:t>232</w:t>
                        </w:r>
                      </w:p>
                    </w:tc>
                    <w:tc>
                      <w:tcPr>
                        <w:tcW w:w="853" w:type="dxa"/>
                        <w:tcBorders>
                          <w:bottom w:val="single" w:sz="12" w:space="0" w:color="auto"/>
                        </w:tcBorders>
                        <w:vAlign w:val="center"/>
                      </w:tcPr>
                      <w:p>
                        <w:pPr>
                          <w:ind w:left="-25" w:right="-100"/>
                          <w:jc w:val="center"/>
                          <w:rPr>
                            <w:b/>
                            <w:bCs/>
                            <w:color w:val="000000"/>
                            <w:szCs w:val="24"/>
                            <w:lang w:eastAsia="lt-LT"/>
                          </w:rPr>
                        </w:pPr>
                        <w:r>
                          <w:rPr>
                            <w:b/>
                            <w:bCs/>
                            <w:color w:val="000000"/>
                            <w:szCs w:val="24"/>
                          </w:rPr>
                          <w:t>11</w:t>
                        </w:r>
                      </w:p>
                    </w:tc>
                    <w:tc>
                      <w:tcPr>
                        <w:tcW w:w="897" w:type="dxa"/>
                        <w:tcBorders>
                          <w:bottom w:val="single" w:sz="12" w:space="0" w:color="auto"/>
                        </w:tcBorders>
                        <w:shd w:val="clear" w:color="auto" w:fill="DBE5F1" w:themeFill="accent1" w:themeFillTint="33"/>
                        <w:vAlign w:val="center"/>
                      </w:tcPr>
                      <w:p>
                        <w:pPr>
                          <w:ind w:left="-25" w:right="-100"/>
                          <w:jc w:val="center"/>
                          <w:rPr>
                            <w:b/>
                            <w:bCs/>
                            <w:color w:val="000000"/>
                            <w:szCs w:val="24"/>
                            <w:lang w:eastAsia="lt-LT"/>
                          </w:rPr>
                        </w:pPr>
                        <w:r>
                          <w:rPr>
                            <w:b/>
                            <w:bCs/>
                            <w:color w:val="000000"/>
                            <w:szCs w:val="24"/>
                            <w:lang w:eastAsia="lt-LT"/>
                          </w:rPr>
                          <w:t>531</w:t>
                        </w:r>
                      </w:p>
                    </w:tc>
                  </w:tr>
                  <w:tr>
                    <w:trPr>
                      <w:trHeight w:hRule="exact" w:val="397"/>
                      <w:jc w:val="center"/>
                    </w:trPr>
                    <w:tc>
                      <w:tcPr>
                        <w:tcW w:w="940" w:type="dxa"/>
                        <w:tcBorders>
                          <w:top w:val="single" w:sz="12" w:space="0" w:color="auto"/>
                        </w:tcBorders>
                        <w:vAlign w:val="center"/>
                        <w:hideMark/>
                      </w:tcPr>
                      <w:p>
                        <w:pPr>
                          <w:ind w:left="-115" w:right="-109"/>
                          <w:jc w:val="center"/>
                          <w:rPr>
                            <w:sz w:val="20"/>
                            <w:lang w:eastAsia="lt-LT"/>
                          </w:rPr>
                        </w:pPr>
                        <w:r>
                          <w:rPr>
                            <w:sz w:val="22"/>
                            <w:szCs w:val="22"/>
                          </w:rPr>
                          <w:t>2026–27</w:t>
                        </w:r>
                      </w:p>
                    </w:tc>
                    <w:tc>
                      <w:tcPr>
                        <w:tcW w:w="646" w:type="dxa"/>
                        <w:tcBorders>
                          <w:top w:val="single" w:sz="12" w:space="0" w:color="auto"/>
                        </w:tcBorders>
                        <w:vAlign w:val="center"/>
                      </w:tcPr>
                      <w:p>
                        <w:pPr>
                          <w:ind w:left="-102" w:right="-111"/>
                          <w:jc w:val="center"/>
                          <w:rPr>
                            <w:color w:val="000000"/>
                            <w:szCs w:val="24"/>
                            <w:lang w:eastAsia="lt-LT"/>
                          </w:rPr>
                        </w:pPr>
                        <w:r>
                          <w:rPr>
                            <w:color w:val="000000"/>
                            <w:szCs w:val="24"/>
                          </w:rPr>
                          <w:t>2/40</w:t>
                        </w:r>
                      </w:p>
                    </w:tc>
                    <w:tc>
                      <w:tcPr>
                        <w:tcW w:w="406" w:type="dxa"/>
                        <w:tcBorders>
                          <w:top w:val="single" w:sz="12" w:space="0" w:color="auto"/>
                        </w:tcBorders>
                        <w:vAlign w:val="center"/>
                      </w:tcPr>
                      <w:p>
                        <w:pPr>
                          <w:ind w:left="-123" w:right="-123" w:firstLine="23"/>
                          <w:jc w:val="center"/>
                          <w:rPr>
                            <w:color w:val="000000"/>
                            <w:szCs w:val="24"/>
                            <w:lang w:eastAsia="lt-LT"/>
                          </w:rPr>
                        </w:pPr>
                        <w:r>
                          <w:rPr>
                            <w:color w:val="000000"/>
                            <w:szCs w:val="24"/>
                          </w:rPr>
                          <w:t>60</w:t>
                        </w:r>
                      </w:p>
                    </w:tc>
                    <w:tc>
                      <w:tcPr>
                        <w:tcW w:w="391" w:type="dxa"/>
                        <w:tcBorders>
                          <w:top w:val="single" w:sz="12" w:space="0" w:color="auto"/>
                        </w:tcBorders>
                        <w:vAlign w:val="center"/>
                      </w:tcPr>
                      <w:p>
                        <w:pPr>
                          <w:ind w:left="-123" w:right="-123" w:firstLine="23"/>
                          <w:jc w:val="center"/>
                          <w:rPr>
                            <w:color w:val="000000"/>
                            <w:szCs w:val="24"/>
                            <w:lang w:eastAsia="lt-LT"/>
                          </w:rPr>
                        </w:pPr>
                        <w:r>
                          <w:rPr>
                            <w:color w:val="000000"/>
                            <w:szCs w:val="24"/>
                            <w:lang w:eastAsia="lt-LT"/>
                          </w:rPr>
                          <w:t>52</w:t>
                        </w:r>
                      </w:p>
                    </w:tc>
                    <w:tc>
                      <w:tcPr>
                        <w:tcW w:w="398" w:type="dxa"/>
                        <w:tcBorders>
                          <w:top w:val="single" w:sz="12" w:space="0" w:color="auto"/>
                        </w:tcBorders>
                        <w:vAlign w:val="center"/>
                      </w:tcPr>
                      <w:p>
                        <w:pPr>
                          <w:ind w:left="-123" w:right="-123" w:firstLine="23"/>
                          <w:jc w:val="center"/>
                          <w:rPr>
                            <w:color w:val="000000"/>
                            <w:szCs w:val="24"/>
                            <w:lang w:eastAsia="lt-LT"/>
                          </w:rPr>
                        </w:pPr>
                        <w:r>
                          <w:rPr>
                            <w:szCs w:val="24"/>
                          </w:rPr>
                          <w:t>58</w:t>
                        </w:r>
                      </w:p>
                    </w:tc>
                    <w:tc>
                      <w:tcPr>
                        <w:tcW w:w="399" w:type="dxa"/>
                        <w:tcBorders>
                          <w:top w:val="single" w:sz="12" w:space="0" w:color="auto"/>
                        </w:tcBorders>
                        <w:vAlign w:val="center"/>
                      </w:tcPr>
                      <w:p>
                        <w:pPr>
                          <w:ind w:left="-123" w:right="-123" w:firstLine="23"/>
                          <w:jc w:val="center"/>
                          <w:rPr>
                            <w:color w:val="000000"/>
                            <w:szCs w:val="24"/>
                            <w:lang w:eastAsia="lt-LT"/>
                          </w:rPr>
                        </w:pPr>
                        <w:r>
                          <w:rPr>
                            <w:szCs w:val="24"/>
                          </w:rPr>
                          <w:t>65</w:t>
                        </w:r>
                      </w:p>
                    </w:tc>
                    <w:tc>
                      <w:tcPr>
                        <w:tcW w:w="765" w:type="dxa"/>
                        <w:tcBorders>
                          <w:top w:val="single" w:sz="12" w:space="0" w:color="auto"/>
                        </w:tcBorders>
                        <w:noWrap/>
                        <w:vAlign w:val="center"/>
                      </w:tcPr>
                      <w:p>
                        <w:pPr>
                          <w:ind w:left="-44" w:right="-37"/>
                          <w:jc w:val="center"/>
                          <w:rPr>
                            <w:b/>
                            <w:bCs/>
                            <w:color w:val="000000"/>
                            <w:szCs w:val="24"/>
                            <w:lang w:eastAsia="lt-LT"/>
                          </w:rPr>
                        </w:pPr>
                        <w:r>
                          <w:rPr>
                            <w:b/>
                            <w:bCs/>
                            <w:color w:val="000000"/>
                            <w:szCs w:val="24"/>
                          </w:rPr>
                          <w:t>235</w:t>
                        </w:r>
                      </w:p>
                    </w:tc>
                    <w:tc>
                      <w:tcPr>
                        <w:tcW w:w="888" w:type="dxa"/>
                        <w:tcBorders>
                          <w:top w:val="single" w:sz="12" w:space="0" w:color="auto"/>
                        </w:tcBorders>
                        <w:vAlign w:val="center"/>
                      </w:tcPr>
                      <w:p>
                        <w:pPr>
                          <w:ind w:left="-40" w:right="-74"/>
                          <w:jc w:val="center"/>
                          <w:rPr>
                            <w:b/>
                            <w:bCs/>
                            <w:color w:val="000000"/>
                            <w:szCs w:val="24"/>
                          </w:rPr>
                        </w:pPr>
                        <w:r>
                          <w:rPr>
                            <w:b/>
                            <w:bCs/>
                            <w:color w:val="000000"/>
                            <w:szCs w:val="24"/>
                            <w:lang w:eastAsia="lt-LT"/>
                          </w:rPr>
                          <w:t>12</w:t>
                        </w:r>
                      </w:p>
                    </w:tc>
                    <w:tc>
                      <w:tcPr>
                        <w:tcW w:w="382" w:type="dxa"/>
                        <w:tcBorders>
                          <w:top w:val="single" w:sz="12" w:space="0" w:color="auto"/>
                        </w:tcBorders>
                        <w:vAlign w:val="center"/>
                      </w:tcPr>
                      <w:p>
                        <w:pPr>
                          <w:ind w:left="-40" w:right="-74"/>
                          <w:jc w:val="center"/>
                          <w:rPr>
                            <w:color w:val="000000"/>
                            <w:szCs w:val="24"/>
                            <w:lang w:eastAsia="lt-LT"/>
                          </w:rPr>
                        </w:pPr>
                        <w:r>
                          <w:rPr>
                            <w:color w:val="000000"/>
                            <w:szCs w:val="24"/>
                          </w:rPr>
                          <w:t>64</w:t>
                        </w:r>
                      </w:p>
                    </w:tc>
                    <w:tc>
                      <w:tcPr>
                        <w:tcW w:w="382" w:type="dxa"/>
                        <w:tcBorders>
                          <w:top w:val="single" w:sz="12" w:space="0" w:color="auto"/>
                        </w:tcBorders>
                        <w:vAlign w:val="center"/>
                      </w:tcPr>
                      <w:p>
                        <w:pPr>
                          <w:ind w:left="-40" w:right="-74"/>
                          <w:jc w:val="center"/>
                          <w:rPr>
                            <w:color w:val="000000"/>
                            <w:szCs w:val="24"/>
                            <w:lang w:eastAsia="lt-LT"/>
                          </w:rPr>
                        </w:pPr>
                        <w:r>
                          <w:rPr>
                            <w:color w:val="000000"/>
                            <w:szCs w:val="24"/>
                          </w:rPr>
                          <w:t>47</w:t>
                        </w:r>
                      </w:p>
                    </w:tc>
                    <w:tc>
                      <w:tcPr>
                        <w:tcW w:w="382" w:type="dxa"/>
                        <w:tcBorders>
                          <w:top w:val="single" w:sz="12" w:space="0" w:color="auto"/>
                        </w:tcBorders>
                        <w:vAlign w:val="center"/>
                      </w:tcPr>
                      <w:p>
                        <w:pPr>
                          <w:ind w:left="-40" w:right="-74"/>
                          <w:jc w:val="center"/>
                          <w:rPr>
                            <w:color w:val="000000"/>
                            <w:szCs w:val="24"/>
                            <w:lang w:eastAsia="lt-LT"/>
                          </w:rPr>
                        </w:pPr>
                        <w:r>
                          <w:rPr>
                            <w:color w:val="000000"/>
                            <w:szCs w:val="24"/>
                          </w:rPr>
                          <w:t>45</w:t>
                        </w:r>
                      </w:p>
                    </w:tc>
                    <w:tc>
                      <w:tcPr>
                        <w:tcW w:w="382" w:type="dxa"/>
                        <w:tcBorders>
                          <w:top w:val="single" w:sz="12" w:space="0" w:color="auto"/>
                        </w:tcBorders>
                        <w:vAlign w:val="center"/>
                      </w:tcPr>
                      <w:p>
                        <w:pPr>
                          <w:ind w:left="-40" w:right="-74"/>
                          <w:jc w:val="center"/>
                          <w:rPr>
                            <w:color w:val="000000"/>
                            <w:szCs w:val="24"/>
                            <w:lang w:eastAsia="lt-LT"/>
                          </w:rPr>
                        </w:pPr>
                        <w:r>
                          <w:rPr>
                            <w:color w:val="000000"/>
                            <w:szCs w:val="24"/>
                          </w:rPr>
                          <w:t>43</w:t>
                        </w:r>
                      </w:p>
                    </w:tc>
                    <w:tc>
                      <w:tcPr>
                        <w:tcW w:w="382" w:type="dxa"/>
                        <w:tcBorders>
                          <w:top w:val="single" w:sz="12" w:space="0" w:color="auto"/>
                        </w:tcBorders>
                        <w:vAlign w:val="center"/>
                      </w:tcPr>
                      <w:p>
                        <w:pPr>
                          <w:ind w:left="-40" w:right="-74"/>
                          <w:jc w:val="center"/>
                          <w:rPr>
                            <w:color w:val="000000"/>
                            <w:szCs w:val="24"/>
                            <w:lang w:eastAsia="lt-LT"/>
                          </w:rPr>
                        </w:pPr>
                        <w:r>
                          <w:rPr>
                            <w:color w:val="000000"/>
                            <w:szCs w:val="24"/>
                          </w:rPr>
                          <w:t>25</w:t>
                        </w:r>
                      </w:p>
                    </w:tc>
                    <w:tc>
                      <w:tcPr>
                        <w:tcW w:w="382" w:type="dxa"/>
                        <w:tcBorders>
                          <w:top w:val="single" w:sz="12" w:space="0" w:color="auto"/>
                        </w:tcBorders>
                        <w:vAlign w:val="center"/>
                      </w:tcPr>
                      <w:p>
                        <w:pPr>
                          <w:ind w:left="-40" w:right="-74"/>
                          <w:jc w:val="center"/>
                          <w:rPr>
                            <w:color w:val="000000"/>
                            <w:szCs w:val="24"/>
                            <w:lang w:eastAsia="lt-LT"/>
                          </w:rPr>
                        </w:pPr>
                        <w:r>
                          <w:rPr>
                            <w:color w:val="000000"/>
                            <w:szCs w:val="24"/>
                          </w:rPr>
                          <w:t>18</w:t>
                        </w:r>
                      </w:p>
                    </w:tc>
                    <w:tc>
                      <w:tcPr>
                        <w:tcW w:w="712" w:type="dxa"/>
                        <w:tcBorders>
                          <w:top w:val="single" w:sz="12" w:space="0" w:color="auto"/>
                        </w:tcBorders>
                        <w:vAlign w:val="center"/>
                      </w:tcPr>
                      <w:p>
                        <w:pPr>
                          <w:ind w:left="-25" w:right="-100"/>
                          <w:jc w:val="center"/>
                          <w:rPr>
                            <w:b/>
                            <w:bCs/>
                            <w:color w:val="000000"/>
                            <w:szCs w:val="24"/>
                            <w:lang w:eastAsia="lt-LT"/>
                          </w:rPr>
                        </w:pPr>
                        <w:r>
                          <w:rPr>
                            <w:b/>
                            <w:bCs/>
                            <w:color w:val="000000"/>
                            <w:szCs w:val="24"/>
                          </w:rPr>
                          <w:t>242</w:t>
                        </w:r>
                      </w:p>
                    </w:tc>
                    <w:tc>
                      <w:tcPr>
                        <w:tcW w:w="853" w:type="dxa"/>
                        <w:tcBorders>
                          <w:top w:val="single" w:sz="12" w:space="0" w:color="auto"/>
                        </w:tcBorders>
                        <w:vAlign w:val="center"/>
                      </w:tcPr>
                      <w:p>
                        <w:pPr>
                          <w:ind w:left="-25" w:right="-100"/>
                          <w:jc w:val="center"/>
                          <w:rPr>
                            <w:b/>
                            <w:bCs/>
                            <w:color w:val="000000"/>
                            <w:szCs w:val="24"/>
                            <w:lang w:eastAsia="lt-LT"/>
                          </w:rPr>
                        </w:pPr>
                        <w:r>
                          <w:rPr>
                            <w:b/>
                            <w:bCs/>
                            <w:color w:val="000000"/>
                            <w:szCs w:val="24"/>
                          </w:rPr>
                          <w:t>11</w:t>
                        </w:r>
                      </w:p>
                    </w:tc>
                    <w:tc>
                      <w:tcPr>
                        <w:tcW w:w="897" w:type="dxa"/>
                        <w:tcBorders>
                          <w:top w:val="single" w:sz="12" w:space="0" w:color="auto"/>
                        </w:tcBorders>
                        <w:shd w:val="clear" w:color="auto" w:fill="DBE5F1" w:themeFill="accent1" w:themeFillTint="33"/>
                        <w:vAlign w:val="center"/>
                      </w:tcPr>
                      <w:p>
                        <w:pPr>
                          <w:ind w:left="-25" w:right="-100"/>
                          <w:jc w:val="center"/>
                          <w:rPr>
                            <w:b/>
                            <w:bCs/>
                            <w:color w:val="000000"/>
                            <w:szCs w:val="24"/>
                            <w:lang w:eastAsia="lt-LT"/>
                          </w:rPr>
                        </w:pPr>
                        <w:r>
                          <w:rPr>
                            <w:b/>
                            <w:bCs/>
                            <w:szCs w:val="24"/>
                          </w:rPr>
                          <w:t>517</w:t>
                        </w:r>
                      </w:p>
                    </w:tc>
                  </w:tr>
                  <w:tr>
                    <w:trPr>
                      <w:trHeight w:hRule="exact" w:val="397"/>
                      <w:jc w:val="center"/>
                    </w:trPr>
                    <w:tc>
                      <w:tcPr>
                        <w:tcW w:w="940" w:type="dxa"/>
                        <w:vAlign w:val="center"/>
                        <w:hideMark/>
                      </w:tcPr>
                      <w:p>
                        <w:pPr>
                          <w:ind w:left="-115" w:right="-109"/>
                          <w:jc w:val="center"/>
                          <w:rPr>
                            <w:sz w:val="20"/>
                            <w:lang w:eastAsia="lt-LT"/>
                          </w:rPr>
                        </w:pPr>
                        <w:r>
                          <w:rPr>
                            <w:sz w:val="22"/>
                            <w:szCs w:val="22"/>
                          </w:rPr>
                          <w:t xml:space="preserve">2027–28 </w:t>
                        </w:r>
                      </w:p>
                    </w:tc>
                    <w:tc>
                      <w:tcPr>
                        <w:tcW w:w="646" w:type="dxa"/>
                        <w:vAlign w:val="center"/>
                      </w:tcPr>
                      <w:p>
                        <w:pPr>
                          <w:ind w:left="-102" w:right="-111"/>
                          <w:jc w:val="center"/>
                          <w:rPr>
                            <w:color w:val="000000"/>
                            <w:szCs w:val="24"/>
                            <w:lang w:eastAsia="lt-LT"/>
                          </w:rPr>
                        </w:pPr>
                        <w:r>
                          <w:rPr>
                            <w:color w:val="000000"/>
                            <w:szCs w:val="24"/>
                          </w:rPr>
                          <w:t>2/37</w:t>
                        </w:r>
                      </w:p>
                    </w:tc>
                    <w:tc>
                      <w:tcPr>
                        <w:tcW w:w="406" w:type="dxa"/>
                        <w:vAlign w:val="center"/>
                      </w:tcPr>
                      <w:p>
                        <w:pPr>
                          <w:ind w:left="-123" w:right="-123" w:firstLine="23"/>
                          <w:jc w:val="center"/>
                          <w:rPr>
                            <w:color w:val="000000"/>
                            <w:szCs w:val="24"/>
                            <w:lang w:eastAsia="lt-LT"/>
                          </w:rPr>
                        </w:pPr>
                        <w:r>
                          <w:rPr>
                            <w:color w:val="000000"/>
                            <w:szCs w:val="24"/>
                          </w:rPr>
                          <w:t>40</w:t>
                        </w:r>
                      </w:p>
                    </w:tc>
                    <w:tc>
                      <w:tcPr>
                        <w:tcW w:w="391" w:type="dxa"/>
                        <w:vAlign w:val="center"/>
                      </w:tcPr>
                      <w:p>
                        <w:pPr>
                          <w:ind w:left="-123" w:right="-123" w:firstLine="23"/>
                          <w:jc w:val="center"/>
                          <w:rPr>
                            <w:color w:val="000000"/>
                            <w:szCs w:val="24"/>
                            <w:lang w:eastAsia="lt-LT"/>
                          </w:rPr>
                        </w:pPr>
                        <w:r>
                          <w:rPr>
                            <w:color w:val="000000"/>
                            <w:szCs w:val="24"/>
                          </w:rPr>
                          <w:t>60</w:t>
                        </w:r>
                      </w:p>
                    </w:tc>
                    <w:tc>
                      <w:tcPr>
                        <w:tcW w:w="398" w:type="dxa"/>
                        <w:vAlign w:val="center"/>
                      </w:tcPr>
                      <w:p>
                        <w:pPr>
                          <w:ind w:left="-123" w:right="-123" w:firstLine="23"/>
                          <w:jc w:val="center"/>
                          <w:rPr>
                            <w:color w:val="000000"/>
                            <w:szCs w:val="24"/>
                            <w:lang w:eastAsia="lt-LT"/>
                          </w:rPr>
                        </w:pPr>
                        <w:r>
                          <w:rPr>
                            <w:color w:val="000000"/>
                            <w:szCs w:val="24"/>
                            <w:lang w:eastAsia="lt-LT"/>
                          </w:rPr>
                          <w:t>52</w:t>
                        </w:r>
                      </w:p>
                    </w:tc>
                    <w:tc>
                      <w:tcPr>
                        <w:tcW w:w="399" w:type="dxa"/>
                        <w:vAlign w:val="center"/>
                      </w:tcPr>
                      <w:p>
                        <w:pPr>
                          <w:ind w:left="-123" w:right="-123" w:firstLine="23"/>
                          <w:jc w:val="center"/>
                          <w:rPr>
                            <w:color w:val="000000"/>
                            <w:szCs w:val="24"/>
                            <w:lang w:eastAsia="lt-LT"/>
                          </w:rPr>
                        </w:pPr>
                        <w:r>
                          <w:rPr>
                            <w:szCs w:val="24"/>
                          </w:rPr>
                          <w:t>58</w:t>
                        </w:r>
                      </w:p>
                    </w:tc>
                    <w:tc>
                      <w:tcPr>
                        <w:tcW w:w="765" w:type="dxa"/>
                        <w:noWrap/>
                        <w:vAlign w:val="center"/>
                      </w:tcPr>
                      <w:p>
                        <w:pPr>
                          <w:ind w:left="-44" w:right="-37"/>
                          <w:jc w:val="center"/>
                          <w:rPr>
                            <w:b/>
                            <w:bCs/>
                            <w:color w:val="000000"/>
                            <w:szCs w:val="24"/>
                            <w:lang w:eastAsia="lt-LT"/>
                          </w:rPr>
                        </w:pPr>
                        <w:r>
                          <w:rPr>
                            <w:b/>
                            <w:bCs/>
                            <w:color w:val="000000"/>
                            <w:szCs w:val="24"/>
                          </w:rPr>
                          <w:t>210</w:t>
                        </w:r>
                      </w:p>
                    </w:tc>
                    <w:tc>
                      <w:tcPr>
                        <w:tcW w:w="888" w:type="dxa"/>
                        <w:vAlign w:val="center"/>
                      </w:tcPr>
                      <w:p>
                        <w:pPr>
                          <w:ind w:left="-40" w:right="-74"/>
                          <w:jc w:val="center"/>
                          <w:rPr>
                            <w:b/>
                            <w:bCs/>
                            <w:color w:val="000000"/>
                            <w:szCs w:val="24"/>
                          </w:rPr>
                        </w:pPr>
                        <w:r>
                          <w:rPr>
                            <w:b/>
                            <w:bCs/>
                            <w:color w:val="000000"/>
                            <w:szCs w:val="24"/>
                            <w:lang w:eastAsia="lt-LT"/>
                          </w:rPr>
                          <w:t>11</w:t>
                        </w:r>
                      </w:p>
                    </w:tc>
                    <w:tc>
                      <w:tcPr>
                        <w:tcW w:w="382" w:type="dxa"/>
                        <w:vAlign w:val="center"/>
                      </w:tcPr>
                      <w:p>
                        <w:pPr>
                          <w:ind w:left="-40" w:right="-74"/>
                          <w:jc w:val="center"/>
                          <w:rPr>
                            <w:color w:val="000000"/>
                            <w:szCs w:val="24"/>
                            <w:lang w:eastAsia="lt-LT"/>
                          </w:rPr>
                        </w:pPr>
                        <w:r>
                          <w:rPr>
                            <w:color w:val="000000"/>
                            <w:szCs w:val="24"/>
                          </w:rPr>
                          <w:t>65</w:t>
                        </w:r>
                      </w:p>
                    </w:tc>
                    <w:tc>
                      <w:tcPr>
                        <w:tcW w:w="382" w:type="dxa"/>
                        <w:vAlign w:val="center"/>
                      </w:tcPr>
                      <w:p>
                        <w:pPr>
                          <w:ind w:left="-40" w:right="-74"/>
                          <w:jc w:val="center"/>
                          <w:rPr>
                            <w:color w:val="000000"/>
                            <w:szCs w:val="24"/>
                            <w:lang w:eastAsia="lt-LT"/>
                          </w:rPr>
                        </w:pPr>
                        <w:r>
                          <w:rPr>
                            <w:color w:val="000000"/>
                            <w:szCs w:val="24"/>
                          </w:rPr>
                          <w:t>64</w:t>
                        </w:r>
                      </w:p>
                    </w:tc>
                    <w:tc>
                      <w:tcPr>
                        <w:tcW w:w="382" w:type="dxa"/>
                        <w:vAlign w:val="center"/>
                      </w:tcPr>
                      <w:p>
                        <w:pPr>
                          <w:ind w:left="-40" w:right="-74"/>
                          <w:jc w:val="center"/>
                          <w:rPr>
                            <w:color w:val="000000"/>
                            <w:szCs w:val="24"/>
                            <w:lang w:eastAsia="lt-LT"/>
                          </w:rPr>
                        </w:pPr>
                        <w:r>
                          <w:rPr>
                            <w:color w:val="000000"/>
                            <w:szCs w:val="24"/>
                          </w:rPr>
                          <w:t>47</w:t>
                        </w:r>
                      </w:p>
                    </w:tc>
                    <w:tc>
                      <w:tcPr>
                        <w:tcW w:w="382" w:type="dxa"/>
                        <w:vAlign w:val="center"/>
                      </w:tcPr>
                      <w:p>
                        <w:pPr>
                          <w:ind w:left="-40" w:right="-74"/>
                          <w:jc w:val="center"/>
                          <w:rPr>
                            <w:color w:val="000000"/>
                            <w:szCs w:val="24"/>
                            <w:lang w:eastAsia="lt-LT"/>
                          </w:rPr>
                        </w:pPr>
                        <w:r>
                          <w:rPr>
                            <w:color w:val="000000"/>
                            <w:szCs w:val="24"/>
                          </w:rPr>
                          <w:t>45</w:t>
                        </w:r>
                      </w:p>
                    </w:tc>
                    <w:tc>
                      <w:tcPr>
                        <w:tcW w:w="382" w:type="dxa"/>
                        <w:vAlign w:val="center"/>
                      </w:tcPr>
                      <w:p>
                        <w:pPr>
                          <w:ind w:left="-40" w:right="-74"/>
                          <w:jc w:val="center"/>
                          <w:rPr>
                            <w:color w:val="000000"/>
                            <w:szCs w:val="24"/>
                            <w:lang w:eastAsia="lt-LT"/>
                          </w:rPr>
                        </w:pPr>
                        <w:r>
                          <w:rPr>
                            <w:color w:val="000000"/>
                            <w:szCs w:val="24"/>
                          </w:rPr>
                          <w:t>23</w:t>
                        </w:r>
                      </w:p>
                    </w:tc>
                    <w:tc>
                      <w:tcPr>
                        <w:tcW w:w="382" w:type="dxa"/>
                        <w:vAlign w:val="center"/>
                      </w:tcPr>
                      <w:p>
                        <w:pPr>
                          <w:ind w:left="-40" w:right="-74"/>
                          <w:jc w:val="center"/>
                          <w:rPr>
                            <w:color w:val="000000"/>
                            <w:szCs w:val="24"/>
                            <w:lang w:eastAsia="lt-LT"/>
                          </w:rPr>
                        </w:pPr>
                        <w:r>
                          <w:rPr>
                            <w:color w:val="000000"/>
                            <w:szCs w:val="24"/>
                          </w:rPr>
                          <w:t>25</w:t>
                        </w:r>
                      </w:p>
                    </w:tc>
                    <w:tc>
                      <w:tcPr>
                        <w:tcW w:w="712" w:type="dxa"/>
                        <w:vAlign w:val="center"/>
                      </w:tcPr>
                      <w:p>
                        <w:pPr>
                          <w:ind w:left="-25" w:right="-100"/>
                          <w:jc w:val="center"/>
                          <w:rPr>
                            <w:b/>
                            <w:bCs/>
                            <w:color w:val="000000"/>
                            <w:szCs w:val="24"/>
                            <w:lang w:eastAsia="lt-LT"/>
                          </w:rPr>
                        </w:pPr>
                        <w:r>
                          <w:rPr>
                            <w:b/>
                            <w:bCs/>
                            <w:color w:val="000000"/>
                            <w:szCs w:val="24"/>
                          </w:rPr>
                          <w:t>269</w:t>
                        </w:r>
                      </w:p>
                    </w:tc>
                    <w:tc>
                      <w:tcPr>
                        <w:tcW w:w="853" w:type="dxa"/>
                        <w:vAlign w:val="center"/>
                      </w:tcPr>
                      <w:p>
                        <w:pPr>
                          <w:ind w:left="-25" w:right="-100"/>
                          <w:jc w:val="center"/>
                          <w:rPr>
                            <w:b/>
                            <w:bCs/>
                            <w:color w:val="000000"/>
                            <w:szCs w:val="24"/>
                            <w:lang w:eastAsia="lt-LT"/>
                          </w:rPr>
                        </w:pPr>
                        <w:r>
                          <w:rPr>
                            <w:b/>
                            <w:bCs/>
                            <w:color w:val="000000"/>
                            <w:szCs w:val="24"/>
                          </w:rPr>
                          <w:t>13</w:t>
                        </w:r>
                      </w:p>
                    </w:tc>
                    <w:tc>
                      <w:tcPr>
                        <w:tcW w:w="897" w:type="dxa"/>
                        <w:shd w:val="clear" w:color="auto" w:fill="DBE5F1" w:themeFill="accent1" w:themeFillTint="33"/>
                        <w:vAlign w:val="center"/>
                      </w:tcPr>
                      <w:p>
                        <w:pPr>
                          <w:ind w:left="-25" w:right="-100"/>
                          <w:jc w:val="center"/>
                          <w:rPr>
                            <w:b/>
                            <w:bCs/>
                            <w:color w:val="000000"/>
                            <w:szCs w:val="24"/>
                            <w:lang w:eastAsia="lt-LT"/>
                          </w:rPr>
                        </w:pPr>
                        <w:r>
                          <w:rPr>
                            <w:b/>
                            <w:bCs/>
                            <w:szCs w:val="24"/>
                          </w:rPr>
                          <w:t>516</w:t>
                        </w:r>
                      </w:p>
                    </w:tc>
                  </w:tr>
                  <w:tr>
                    <w:trPr>
                      <w:trHeight w:hRule="exact" w:val="397"/>
                      <w:jc w:val="center"/>
                    </w:trPr>
                    <w:tc>
                      <w:tcPr>
                        <w:tcW w:w="940" w:type="dxa"/>
                        <w:vAlign w:val="center"/>
                        <w:hideMark/>
                      </w:tcPr>
                      <w:p>
                        <w:pPr>
                          <w:ind w:left="-115" w:right="-109"/>
                          <w:jc w:val="center"/>
                          <w:rPr>
                            <w:sz w:val="20"/>
                            <w:lang w:eastAsia="lt-LT"/>
                          </w:rPr>
                        </w:pPr>
                        <w:r>
                          <w:rPr>
                            <w:rFonts w:eastAsia="Calibri"/>
                            <w:sz w:val="22"/>
                            <w:szCs w:val="22"/>
                          </w:rPr>
                          <w:t xml:space="preserve">2028–29 </w:t>
                        </w:r>
                      </w:p>
                    </w:tc>
                    <w:tc>
                      <w:tcPr>
                        <w:tcW w:w="646" w:type="dxa"/>
                        <w:vAlign w:val="center"/>
                      </w:tcPr>
                      <w:p>
                        <w:pPr>
                          <w:ind w:left="-102" w:right="-111"/>
                          <w:jc w:val="center"/>
                          <w:rPr>
                            <w:color w:val="000000"/>
                            <w:szCs w:val="24"/>
                            <w:lang w:eastAsia="lt-LT"/>
                          </w:rPr>
                        </w:pPr>
                        <w:r>
                          <w:rPr>
                            <w:color w:val="000000"/>
                            <w:szCs w:val="24"/>
                          </w:rPr>
                          <w:t>2/36</w:t>
                        </w:r>
                      </w:p>
                    </w:tc>
                    <w:tc>
                      <w:tcPr>
                        <w:tcW w:w="406" w:type="dxa"/>
                        <w:vAlign w:val="center"/>
                      </w:tcPr>
                      <w:p>
                        <w:pPr>
                          <w:ind w:left="-123" w:right="-123" w:firstLine="23"/>
                          <w:jc w:val="center"/>
                          <w:rPr>
                            <w:color w:val="000000"/>
                            <w:szCs w:val="24"/>
                            <w:lang w:eastAsia="lt-LT"/>
                          </w:rPr>
                        </w:pPr>
                        <w:r>
                          <w:rPr>
                            <w:color w:val="000000"/>
                            <w:szCs w:val="24"/>
                          </w:rPr>
                          <w:t>37</w:t>
                        </w:r>
                      </w:p>
                    </w:tc>
                    <w:tc>
                      <w:tcPr>
                        <w:tcW w:w="391" w:type="dxa"/>
                        <w:vAlign w:val="center"/>
                      </w:tcPr>
                      <w:p>
                        <w:pPr>
                          <w:ind w:left="-123" w:right="-123" w:firstLine="23"/>
                          <w:jc w:val="center"/>
                          <w:rPr>
                            <w:color w:val="000000"/>
                            <w:szCs w:val="24"/>
                            <w:lang w:eastAsia="lt-LT"/>
                          </w:rPr>
                        </w:pPr>
                        <w:r>
                          <w:rPr>
                            <w:color w:val="000000"/>
                            <w:szCs w:val="24"/>
                          </w:rPr>
                          <w:t>40</w:t>
                        </w:r>
                      </w:p>
                    </w:tc>
                    <w:tc>
                      <w:tcPr>
                        <w:tcW w:w="398" w:type="dxa"/>
                        <w:vAlign w:val="center"/>
                      </w:tcPr>
                      <w:p>
                        <w:pPr>
                          <w:ind w:left="-123" w:right="-123" w:firstLine="23"/>
                          <w:jc w:val="center"/>
                          <w:rPr>
                            <w:color w:val="000000"/>
                            <w:szCs w:val="24"/>
                            <w:lang w:eastAsia="lt-LT"/>
                          </w:rPr>
                        </w:pPr>
                        <w:r>
                          <w:rPr>
                            <w:color w:val="000000"/>
                            <w:szCs w:val="24"/>
                          </w:rPr>
                          <w:t>60</w:t>
                        </w:r>
                      </w:p>
                    </w:tc>
                    <w:tc>
                      <w:tcPr>
                        <w:tcW w:w="399" w:type="dxa"/>
                        <w:vAlign w:val="center"/>
                      </w:tcPr>
                      <w:p>
                        <w:pPr>
                          <w:ind w:left="-123" w:right="-123" w:firstLine="23"/>
                          <w:jc w:val="center"/>
                          <w:rPr>
                            <w:color w:val="000000"/>
                            <w:szCs w:val="24"/>
                            <w:lang w:eastAsia="lt-LT"/>
                          </w:rPr>
                        </w:pPr>
                        <w:r>
                          <w:rPr>
                            <w:color w:val="000000"/>
                            <w:szCs w:val="24"/>
                            <w:lang w:eastAsia="lt-LT"/>
                          </w:rPr>
                          <w:t>52</w:t>
                        </w:r>
                      </w:p>
                    </w:tc>
                    <w:tc>
                      <w:tcPr>
                        <w:tcW w:w="765" w:type="dxa"/>
                        <w:noWrap/>
                        <w:vAlign w:val="center"/>
                      </w:tcPr>
                      <w:p>
                        <w:pPr>
                          <w:ind w:left="-44" w:right="-37"/>
                          <w:jc w:val="center"/>
                          <w:rPr>
                            <w:b/>
                            <w:bCs/>
                            <w:color w:val="000000"/>
                            <w:szCs w:val="24"/>
                            <w:lang w:eastAsia="lt-LT"/>
                          </w:rPr>
                        </w:pPr>
                        <w:r>
                          <w:rPr>
                            <w:b/>
                            <w:bCs/>
                            <w:color w:val="000000"/>
                            <w:szCs w:val="24"/>
                          </w:rPr>
                          <w:t>189</w:t>
                        </w:r>
                      </w:p>
                    </w:tc>
                    <w:tc>
                      <w:tcPr>
                        <w:tcW w:w="888" w:type="dxa"/>
                        <w:vAlign w:val="center"/>
                      </w:tcPr>
                      <w:p>
                        <w:pPr>
                          <w:ind w:left="-40" w:right="-74"/>
                          <w:jc w:val="center"/>
                          <w:rPr>
                            <w:b/>
                            <w:bCs/>
                            <w:color w:val="000000"/>
                            <w:szCs w:val="24"/>
                          </w:rPr>
                        </w:pPr>
                        <w:r>
                          <w:rPr>
                            <w:b/>
                            <w:bCs/>
                            <w:color w:val="000000"/>
                            <w:szCs w:val="24"/>
                            <w:lang w:eastAsia="lt-LT"/>
                          </w:rPr>
                          <w:t>10</w:t>
                        </w:r>
                      </w:p>
                    </w:tc>
                    <w:tc>
                      <w:tcPr>
                        <w:tcW w:w="382" w:type="dxa"/>
                        <w:vAlign w:val="center"/>
                      </w:tcPr>
                      <w:p>
                        <w:pPr>
                          <w:ind w:left="-40" w:right="-74"/>
                          <w:jc w:val="center"/>
                          <w:rPr>
                            <w:color w:val="000000"/>
                            <w:szCs w:val="24"/>
                            <w:lang w:eastAsia="lt-LT"/>
                          </w:rPr>
                        </w:pPr>
                        <w:r>
                          <w:rPr>
                            <w:color w:val="000000"/>
                            <w:szCs w:val="24"/>
                          </w:rPr>
                          <w:t>58</w:t>
                        </w:r>
                      </w:p>
                    </w:tc>
                    <w:tc>
                      <w:tcPr>
                        <w:tcW w:w="382" w:type="dxa"/>
                        <w:vAlign w:val="center"/>
                      </w:tcPr>
                      <w:p>
                        <w:pPr>
                          <w:ind w:left="-40" w:right="-74"/>
                          <w:jc w:val="center"/>
                          <w:rPr>
                            <w:color w:val="000000"/>
                            <w:szCs w:val="24"/>
                            <w:lang w:eastAsia="lt-LT"/>
                          </w:rPr>
                        </w:pPr>
                        <w:r>
                          <w:rPr>
                            <w:color w:val="000000"/>
                            <w:szCs w:val="24"/>
                          </w:rPr>
                          <w:t>65</w:t>
                        </w:r>
                      </w:p>
                    </w:tc>
                    <w:tc>
                      <w:tcPr>
                        <w:tcW w:w="382" w:type="dxa"/>
                        <w:vAlign w:val="center"/>
                      </w:tcPr>
                      <w:p>
                        <w:pPr>
                          <w:ind w:left="-40" w:right="-74"/>
                          <w:jc w:val="center"/>
                          <w:rPr>
                            <w:color w:val="000000"/>
                            <w:szCs w:val="24"/>
                            <w:lang w:eastAsia="lt-LT"/>
                          </w:rPr>
                        </w:pPr>
                        <w:r>
                          <w:rPr>
                            <w:color w:val="000000"/>
                            <w:szCs w:val="24"/>
                          </w:rPr>
                          <w:t>64</w:t>
                        </w:r>
                      </w:p>
                    </w:tc>
                    <w:tc>
                      <w:tcPr>
                        <w:tcW w:w="382" w:type="dxa"/>
                        <w:vAlign w:val="center"/>
                      </w:tcPr>
                      <w:p>
                        <w:pPr>
                          <w:ind w:left="-40" w:right="-74"/>
                          <w:jc w:val="center"/>
                          <w:rPr>
                            <w:color w:val="000000"/>
                            <w:szCs w:val="24"/>
                            <w:lang w:eastAsia="lt-LT"/>
                          </w:rPr>
                        </w:pPr>
                        <w:r>
                          <w:rPr>
                            <w:color w:val="000000"/>
                            <w:szCs w:val="24"/>
                          </w:rPr>
                          <w:t>47</w:t>
                        </w:r>
                      </w:p>
                    </w:tc>
                    <w:tc>
                      <w:tcPr>
                        <w:tcW w:w="382" w:type="dxa"/>
                        <w:vAlign w:val="center"/>
                      </w:tcPr>
                      <w:p>
                        <w:pPr>
                          <w:ind w:left="-40" w:right="-74"/>
                          <w:jc w:val="center"/>
                          <w:rPr>
                            <w:color w:val="000000"/>
                            <w:szCs w:val="24"/>
                            <w:lang w:eastAsia="lt-LT"/>
                          </w:rPr>
                        </w:pPr>
                        <w:r>
                          <w:rPr>
                            <w:color w:val="000000"/>
                            <w:szCs w:val="24"/>
                          </w:rPr>
                          <w:t>23</w:t>
                        </w:r>
                      </w:p>
                    </w:tc>
                    <w:tc>
                      <w:tcPr>
                        <w:tcW w:w="382" w:type="dxa"/>
                        <w:vAlign w:val="center"/>
                      </w:tcPr>
                      <w:p>
                        <w:pPr>
                          <w:ind w:left="-40" w:right="-74"/>
                          <w:jc w:val="center"/>
                          <w:rPr>
                            <w:color w:val="000000"/>
                            <w:szCs w:val="24"/>
                            <w:lang w:eastAsia="lt-LT"/>
                          </w:rPr>
                        </w:pPr>
                        <w:r>
                          <w:rPr>
                            <w:color w:val="000000"/>
                            <w:szCs w:val="24"/>
                          </w:rPr>
                          <w:t>23</w:t>
                        </w:r>
                      </w:p>
                    </w:tc>
                    <w:tc>
                      <w:tcPr>
                        <w:tcW w:w="712" w:type="dxa"/>
                        <w:vAlign w:val="center"/>
                      </w:tcPr>
                      <w:p>
                        <w:pPr>
                          <w:ind w:left="-25" w:right="-100"/>
                          <w:jc w:val="center"/>
                          <w:rPr>
                            <w:b/>
                            <w:bCs/>
                            <w:color w:val="000000"/>
                            <w:szCs w:val="24"/>
                            <w:lang w:eastAsia="lt-LT"/>
                          </w:rPr>
                        </w:pPr>
                        <w:r>
                          <w:rPr>
                            <w:b/>
                            <w:bCs/>
                            <w:color w:val="000000"/>
                            <w:szCs w:val="24"/>
                          </w:rPr>
                          <w:t>280</w:t>
                        </w:r>
                      </w:p>
                    </w:tc>
                    <w:tc>
                      <w:tcPr>
                        <w:tcW w:w="853" w:type="dxa"/>
                        <w:vAlign w:val="center"/>
                      </w:tcPr>
                      <w:p>
                        <w:pPr>
                          <w:ind w:left="-25" w:right="-100"/>
                          <w:jc w:val="center"/>
                          <w:rPr>
                            <w:b/>
                            <w:bCs/>
                            <w:color w:val="000000"/>
                            <w:szCs w:val="24"/>
                            <w:lang w:eastAsia="lt-LT"/>
                          </w:rPr>
                        </w:pPr>
                        <w:r>
                          <w:rPr>
                            <w:b/>
                            <w:bCs/>
                            <w:color w:val="000000"/>
                            <w:szCs w:val="24"/>
                          </w:rPr>
                          <w:t>13</w:t>
                        </w:r>
                      </w:p>
                    </w:tc>
                    <w:tc>
                      <w:tcPr>
                        <w:tcW w:w="897" w:type="dxa"/>
                        <w:shd w:val="clear" w:color="auto" w:fill="DBE5F1" w:themeFill="accent1" w:themeFillTint="33"/>
                        <w:vAlign w:val="center"/>
                      </w:tcPr>
                      <w:p>
                        <w:pPr>
                          <w:ind w:left="-25" w:right="-100"/>
                          <w:jc w:val="center"/>
                          <w:rPr>
                            <w:b/>
                            <w:bCs/>
                            <w:color w:val="000000"/>
                            <w:szCs w:val="24"/>
                            <w:lang w:eastAsia="lt-LT"/>
                          </w:rPr>
                        </w:pPr>
                        <w:r>
                          <w:rPr>
                            <w:b/>
                            <w:bCs/>
                            <w:szCs w:val="24"/>
                          </w:rPr>
                          <w:t>505</w:t>
                        </w:r>
                      </w:p>
                    </w:tc>
                  </w:tr>
                  <w:tr>
                    <w:trPr>
                      <w:trHeight w:hRule="exact" w:val="397"/>
                      <w:jc w:val="center"/>
                    </w:trPr>
                    <w:tc>
                      <w:tcPr>
                        <w:tcW w:w="940" w:type="dxa"/>
                        <w:vAlign w:val="center"/>
                        <w:hideMark/>
                      </w:tcPr>
                      <w:p>
                        <w:pPr>
                          <w:ind w:left="-115" w:right="-109"/>
                          <w:jc w:val="center"/>
                          <w:rPr>
                            <w:sz w:val="20"/>
                            <w:lang w:eastAsia="lt-LT"/>
                          </w:rPr>
                        </w:pPr>
                        <w:r>
                          <w:rPr>
                            <w:rFonts w:eastAsia="Calibri"/>
                            <w:sz w:val="22"/>
                            <w:szCs w:val="22"/>
                          </w:rPr>
                          <w:t>2029–30</w:t>
                        </w:r>
                      </w:p>
                    </w:tc>
                    <w:tc>
                      <w:tcPr>
                        <w:tcW w:w="646" w:type="dxa"/>
                        <w:vAlign w:val="center"/>
                      </w:tcPr>
                      <w:p>
                        <w:pPr>
                          <w:ind w:left="-102" w:right="-111"/>
                          <w:jc w:val="center"/>
                          <w:rPr>
                            <w:color w:val="000000"/>
                            <w:szCs w:val="24"/>
                            <w:lang w:eastAsia="lt-LT"/>
                          </w:rPr>
                        </w:pPr>
                        <w:r>
                          <w:rPr>
                            <w:color w:val="000000"/>
                            <w:szCs w:val="24"/>
                          </w:rPr>
                          <w:t>2/37</w:t>
                        </w:r>
                      </w:p>
                    </w:tc>
                    <w:tc>
                      <w:tcPr>
                        <w:tcW w:w="406" w:type="dxa"/>
                        <w:vAlign w:val="center"/>
                      </w:tcPr>
                      <w:p>
                        <w:pPr>
                          <w:ind w:left="-123" w:right="-123" w:firstLine="23"/>
                          <w:jc w:val="center"/>
                          <w:rPr>
                            <w:color w:val="000000"/>
                            <w:szCs w:val="24"/>
                            <w:lang w:eastAsia="lt-LT"/>
                          </w:rPr>
                        </w:pPr>
                        <w:r>
                          <w:rPr>
                            <w:color w:val="000000"/>
                            <w:szCs w:val="24"/>
                            <w:lang w:eastAsia="lt-LT"/>
                          </w:rPr>
                          <w:t>36</w:t>
                        </w:r>
                      </w:p>
                    </w:tc>
                    <w:tc>
                      <w:tcPr>
                        <w:tcW w:w="391" w:type="dxa"/>
                        <w:vAlign w:val="center"/>
                      </w:tcPr>
                      <w:p>
                        <w:pPr>
                          <w:ind w:left="-123" w:right="-123" w:firstLine="23"/>
                          <w:jc w:val="center"/>
                          <w:rPr>
                            <w:color w:val="000000"/>
                            <w:szCs w:val="24"/>
                            <w:lang w:eastAsia="lt-LT"/>
                          </w:rPr>
                        </w:pPr>
                        <w:r>
                          <w:rPr>
                            <w:color w:val="000000"/>
                            <w:szCs w:val="24"/>
                          </w:rPr>
                          <w:t>37</w:t>
                        </w:r>
                      </w:p>
                    </w:tc>
                    <w:tc>
                      <w:tcPr>
                        <w:tcW w:w="398" w:type="dxa"/>
                        <w:vAlign w:val="center"/>
                      </w:tcPr>
                      <w:p>
                        <w:pPr>
                          <w:ind w:left="-123" w:right="-123" w:firstLine="23"/>
                          <w:jc w:val="center"/>
                          <w:rPr>
                            <w:color w:val="000000"/>
                            <w:szCs w:val="24"/>
                            <w:lang w:eastAsia="lt-LT"/>
                          </w:rPr>
                        </w:pPr>
                        <w:r>
                          <w:rPr>
                            <w:color w:val="000000"/>
                            <w:szCs w:val="24"/>
                          </w:rPr>
                          <w:t>40</w:t>
                        </w:r>
                      </w:p>
                    </w:tc>
                    <w:tc>
                      <w:tcPr>
                        <w:tcW w:w="399" w:type="dxa"/>
                        <w:vAlign w:val="center"/>
                      </w:tcPr>
                      <w:p>
                        <w:pPr>
                          <w:ind w:left="-123" w:right="-123" w:firstLine="23"/>
                          <w:jc w:val="center"/>
                          <w:rPr>
                            <w:color w:val="000000"/>
                            <w:szCs w:val="24"/>
                            <w:lang w:eastAsia="lt-LT"/>
                          </w:rPr>
                        </w:pPr>
                        <w:r>
                          <w:rPr>
                            <w:color w:val="000000"/>
                            <w:szCs w:val="24"/>
                          </w:rPr>
                          <w:t>60</w:t>
                        </w:r>
                      </w:p>
                    </w:tc>
                    <w:tc>
                      <w:tcPr>
                        <w:tcW w:w="765" w:type="dxa"/>
                        <w:noWrap/>
                        <w:vAlign w:val="center"/>
                      </w:tcPr>
                      <w:p>
                        <w:pPr>
                          <w:ind w:left="-44" w:right="-37"/>
                          <w:jc w:val="center"/>
                          <w:rPr>
                            <w:b/>
                            <w:bCs/>
                            <w:color w:val="000000"/>
                            <w:szCs w:val="24"/>
                            <w:lang w:eastAsia="lt-LT"/>
                          </w:rPr>
                        </w:pPr>
                        <w:r>
                          <w:rPr>
                            <w:b/>
                            <w:bCs/>
                            <w:color w:val="000000"/>
                            <w:szCs w:val="24"/>
                          </w:rPr>
                          <w:t>173</w:t>
                        </w:r>
                      </w:p>
                    </w:tc>
                    <w:tc>
                      <w:tcPr>
                        <w:tcW w:w="888" w:type="dxa"/>
                        <w:vAlign w:val="center"/>
                      </w:tcPr>
                      <w:p>
                        <w:pPr>
                          <w:ind w:left="-40" w:right="-74"/>
                          <w:jc w:val="center"/>
                          <w:rPr>
                            <w:b/>
                            <w:bCs/>
                            <w:color w:val="000000"/>
                            <w:szCs w:val="24"/>
                          </w:rPr>
                        </w:pPr>
                        <w:r>
                          <w:rPr>
                            <w:b/>
                            <w:bCs/>
                            <w:color w:val="000000"/>
                            <w:szCs w:val="24"/>
                            <w:lang w:eastAsia="lt-LT"/>
                          </w:rPr>
                          <w:t>9</w:t>
                        </w:r>
                      </w:p>
                    </w:tc>
                    <w:tc>
                      <w:tcPr>
                        <w:tcW w:w="382" w:type="dxa"/>
                        <w:vAlign w:val="center"/>
                      </w:tcPr>
                      <w:p>
                        <w:pPr>
                          <w:ind w:left="-40" w:right="-74"/>
                          <w:jc w:val="center"/>
                          <w:rPr>
                            <w:color w:val="000000"/>
                            <w:szCs w:val="24"/>
                            <w:lang w:eastAsia="lt-LT"/>
                          </w:rPr>
                        </w:pPr>
                        <w:r>
                          <w:rPr>
                            <w:color w:val="000000"/>
                            <w:szCs w:val="24"/>
                          </w:rPr>
                          <w:t>52</w:t>
                        </w:r>
                      </w:p>
                    </w:tc>
                    <w:tc>
                      <w:tcPr>
                        <w:tcW w:w="382" w:type="dxa"/>
                        <w:vAlign w:val="center"/>
                      </w:tcPr>
                      <w:p>
                        <w:pPr>
                          <w:ind w:left="-40" w:right="-74"/>
                          <w:jc w:val="center"/>
                          <w:rPr>
                            <w:color w:val="000000"/>
                            <w:szCs w:val="24"/>
                            <w:lang w:eastAsia="lt-LT"/>
                          </w:rPr>
                        </w:pPr>
                        <w:r>
                          <w:rPr>
                            <w:color w:val="000000"/>
                            <w:szCs w:val="24"/>
                          </w:rPr>
                          <w:t>58</w:t>
                        </w:r>
                      </w:p>
                    </w:tc>
                    <w:tc>
                      <w:tcPr>
                        <w:tcW w:w="382" w:type="dxa"/>
                        <w:vAlign w:val="center"/>
                      </w:tcPr>
                      <w:p>
                        <w:pPr>
                          <w:ind w:left="-40" w:right="-74"/>
                          <w:jc w:val="center"/>
                          <w:rPr>
                            <w:color w:val="000000"/>
                            <w:szCs w:val="24"/>
                            <w:lang w:eastAsia="lt-LT"/>
                          </w:rPr>
                        </w:pPr>
                        <w:r>
                          <w:rPr>
                            <w:color w:val="000000"/>
                            <w:szCs w:val="24"/>
                          </w:rPr>
                          <w:t>65</w:t>
                        </w:r>
                      </w:p>
                    </w:tc>
                    <w:tc>
                      <w:tcPr>
                        <w:tcW w:w="382" w:type="dxa"/>
                        <w:vAlign w:val="center"/>
                      </w:tcPr>
                      <w:p>
                        <w:pPr>
                          <w:ind w:left="-40" w:right="-74"/>
                          <w:jc w:val="center"/>
                          <w:rPr>
                            <w:color w:val="000000"/>
                            <w:szCs w:val="24"/>
                            <w:lang w:eastAsia="lt-LT"/>
                          </w:rPr>
                        </w:pPr>
                        <w:r>
                          <w:rPr>
                            <w:color w:val="000000"/>
                            <w:szCs w:val="24"/>
                          </w:rPr>
                          <w:t>64</w:t>
                        </w:r>
                      </w:p>
                    </w:tc>
                    <w:tc>
                      <w:tcPr>
                        <w:tcW w:w="382" w:type="dxa"/>
                        <w:shd w:val="clear" w:color="auto" w:fill="FFFFFF" w:themeFill="background1"/>
                        <w:vAlign w:val="center"/>
                      </w:tcPr>
                      <w:p>
                        <w:pPr>
                          <w:ind w:left="-40" w:right="-74"/>
                          <w:jc w:val="center"/>
                          <w:rPr>
                            <w:color w:val="000000"/>
                            <w:szCs w:val="24"/>
                            <w:lang w:eastAsia="lt-LT"/>
                          </w:rPr>
                        </w:pPr>
                        <w:r>
                          <w:rPr>
                            <w:color w:val="000000"/>
                            <w:szCs w:val="24"/>
                          </w:rPr>
                          <w:t>23</w:t>
                        </w:r>
                      </w:p>
                    </w:tc>
                    <w:tc>
                      <w:tcPr>
                        <w:tcW w:w="382" w:type="dxa"/>
                        <w:vAlign w:val="center"/>
                      </w:tcPr>
                      <w:p>
                        <w:pPr>
                          <w:ind w:left="-40" w:right="-74"/>
                          <w:jc w:val="center"/>
                          <w:rPr>
                            <w:color w:val="000000"/>
                            <w:szCs w:val="24"/>
                            <w:lang w:eastAsia="lt-LT"/>
                          </w:rPr>
                        </w:pPr>
                        <w:r>
                          <w:rPr>
                            <w:color w:val="000000"/>
                            <w:szCs w:val="24"/>
                          </w:rPr>
                          <w:t>23</w:t>
                        </w:r>
                      </w:p>
                    </w:tc>
                    <w:tc>
                      <w:tcPr>
                        <w:tcW w:w="712" w:type="dxa"/>
                        <w:vAlign w:val="center"/>
                      </w:tcPr>
                      <w:p>
                        <w:pPr>
                          <w:ind w:left="-25" w:right="-100"/>
                          <w:jc w:val="center"/>
                          <w:rPr>
                            <w:b/>
                            <w:bCs/>
                            <w:color w:val="000000"/>
                            <w:szCs w:val="24"/>
                            <w:lang w:eastAsia="lt-LT"/>
                          </w:rPr>
                        </w:pPr>
                        <w:r>
                          <w:rPr>
                            <w:b/>
                            <w:bCs/>
                            <w:color w:val="000000"/>
                            <w:szCs w:val="24"/>
                          </w:rPr>
                          <w:t>285</w:t>
                        </w:r>
                      </w:p>
                    </w:tc>
                    <w:tc>
                      <w:tcPr>
                        <w:tcW w:w="853" w:type="dxa"/>
                        <w:vAlign w:val="center"/>
                      </w:tcPr>
                      <w:p>
                        <w:pPr>
                          <w:ind w:left="-25" w:right="-100"/>
                          <w:jc w:val="center"/>
                          <w:rPr>
                            <w:b/>
                            <w:bCs/>
                            <w:color w:val="000000"/>
                            <w:szCs w:val="24"/>
                            <w:lang w:eastAsia="lt-LT"/>
                          </w:rPr>
                        </w:pPr>
                        <w:r>
                          <w:rPr>
                            <w:b/>
                            <w:bCs/>
                            <w:color w:val="000000"/>
                            <w:szCs w:val="24"/>
                          </w:rPr>
                          <w:t>12</w:t>
                        </w:r>
                      </w:p>
                    </w:tc>
                    <w:tc>
                      <w:tcPr>
                        <w:tcW w:w="897" w:type="dxa"/>
                        <w:shd w:val="clear" w:color="auto" w:fill="DBE5F1" w:themeFill="accent1" w:themeFillTint="33"/>
                        <w:vAlign w:val="center"/>
                      </w:tcPr>
                      <w:p>
                        <w:pPr>
                          <w:ind w:left="-25" w:right="-100"/>
                          <w:jc w:val="center"/>
                          <w:rPr>
                            <w:b/>
                            <w:bCs/>
                            <w:color w:val="000000"/>
                            <w:szCs w:val="24"/>
                            <w:lang w:eastAsia="lt-LT"/>
                          </w:rPr>
                        </w:pPr>
                        <w:r>
                          <w:rPr>
                            <w:b/>
                            <w:bCs/>
                            <w:szCs w:val="24"/>
                          </w:rPr>
                          <w:t>495</w:t>
                        </w:r>
                      </w:p>
                    </w:tc>
                  </w:tr>
                </w:tbl>
                <w:p/>
              </w:sdtContent>
            </w:sdt>
          </w:sdtContent>
        </w:sdt>
        <w:sdt>
          <w:sdtPr>
            <w:alias w:val="skyrius"/>
            <w:tag w:val="part_5c7809d8b37b4997bf23fa9b35dee467"/>
            <w:lock w:val="sdtLocked"/>
            <w:richText/>
          </w:sdtPr>
          <w:sdtContent>
            <w:p>
              <w:pPr>
                <w:tabs>
                  <w:tab w:val="left" w:pos="993"/>
                  <w:tab w:val="left" w:pos="9639"/>
                </w:tabs>
                <w:jc w:val="right"/>
                <w:rPr>
                  <w:i/>
                  <w:color w:val="000000"/>
                  <w:szCs w:val="24"/>
                  <w:shd w:val="clear" w:color="auto" w:fill="FFFFFF"/>
                  <w:lang w:eastAsia="lt-LT"/>
                </w:rPr>
              </w:pPr>
              <w:r>
                <w:rPr>
                  <w:i/>
                  <w:color w:val="000000"/>
                  <w:szCs w:val="24"/>
                  <w:shd w:val="clear" w:color="auto" w:fill="FFFFFF"/>
                  <w:lang w:eastAsia="lt-LT"/>
                </w:rPr>
                <w:t>Duomenų šaltinis: ŠVIS ir Savivaldybės administracijos Švietimo ir sporto skyrius</w:t>
              </w:r>
            </w:p>
            <w:p>
              <w:pPr>
                <w:tabs>
                  <w:tab w:val="left" w:pos="993"/>
                  <w:tab w:val="left" w:pos="9639"/>
                </w:tabs>
                <w:jc w:val="right"/>
                <w:rPr>
                  <w:i/>
                  <w:color w:val="000000"/>
                  <w:szCs w:val="24"/>
                  <w:shd w:val="clear" w:color="auto" w:fill="FFFFFF"/>
                  <w:lang w:eastAsia="lt-LT"/>
                </w:rPr>
              </w:pPr>
            </w:p>
            <w:sdt>
              <w:sdtPr>
                <w:alias w:val="lentele"/>
                <w:tag w:val="part_9bb9801fa7f34bebac5f14920b118795"/>
                <w:lock w:val="sdtLocked"/>
                <w:richText/>
              </w:sdtPr>
              <w:sdtContent>
                <w:p>
                  <w:pPr>
                    <w:tabs>
                      <w:tab w:val="left" w:pos="1134"/>
                    </w:tabs>
                    <w:spacing w:line="276" w:lineRule="auto"/>
                    <w:ind w:firstLine="709"/>
                    <w:jc w:val="right"/>
                    <w:rPr>
                      <w:spacing w:val="-6"/>
                      <w:szCs w:val="24"/>
                      <w:lang w:eastAsia="lt-LT"/>
                    </w:rPr>
                  </w:pPr>
                  <w:sdt>
                    <w:sdtPr>
                      <w:alias w:val="Numeris"/>
                      <w:tag w:val="nr_9bb9801fa7f34bebac5f14920b118795"/>
                      <w:lock w:val="sdtLocked"/>
                      <w:richText/>
                    </w:sdtPr>
                    <w:sdtContent>
                      <w:r>
                        <w:rPr>
                          <w:spacing w:val="-6"/>
                          <w:szCs w:val="24"/>
                          <w:lang w:eastAsia="lt-LT"/>
                        </w:rPr>
                        <w:t>23</w:t>
                      </w:r>
                    </w:sdtContent>
                  </w:sdt>
                  <w:r>
                    <w:rPr>
                      <w:spacing w:val="-6"/>
                      <w:szCs w:val="24"/>
                      <w:lang w:eastAsia="lt-LT"/>
                    </w:rPr>
                    <w:t xml:space="preserve"> lentelė</w:t>
                  </w:r>
                </w:p>
                <w:p>
                  <w:pPr>
                    <w:tabs>
                      <w:tab w:val="left" w:pos="1134"/>
                    </w:tabs>
                    <w:spacing w:line="276" w:lineRule="auto"/>
                    <w:ind w:firstLine="709"/>
                    <w:jc w:val="center"/>
                    <w:rPr>
                      <w:rFonts w:eastAsia="Calibri"/>
                      <w:b/>
                      <w:szCs w:val="22"/>
                    </w:rPr>
                  </w:pPr>
                  <w:sdt>
                    <w:sdtPr>
                      <w:alias w:val="Pavadinimas"/>
                      <w:tag w:val="title_9bb9801fa7f34bebac5f14920b118795"/>
                      <w:lock w:val="sdtLocked"/>
                      <w:richText/>
                    </w:sdtPr>
                    <w:sdtContent>
                      <w:r>
                        <w:rPr>
                          <w:b/>
                          <w:bCs/>
                          <w:spacing w:val="-6"/>
                          <w:szCs w:val="24"/>
                        </w:rPr>
                        <w:t xml:space="preserve">Radviliškio Gražinos pagrindinės mokyklos </w:t>
                      </w:r>
                      <w:r>
                        <w:rPr>
                          <w:b/>
                          <w:bCs/>
                          <w:szCs w:val="24"/>
                          <w:lang w:eastAsia="lt-LT"/>
                        </w:rPr>
                        <w:t xml:space="preserve">specialiųjų ugdymosi poreikių turinčių </w:t>
                      </w:r>
                      <w:r>
                        <w:rPr>
                          <w:rFonts w:eastAsia="Calibri"/>
                          <w:b/>
                          <w:bCs/>
                          <w:szCs w:val="24"/>
                        </w:rPr>
                        <w:t>mokinių skaičiaus</w:t>
                      </w:r>
                      <w:r>
                        <w:rPr>
                          <w:rFonts w:eastAsia="Calibri"/>
                          <w:b/>
                          <w:szCs w:val="22"/>
                        </w:rPr>
                        <w:t xml:space="preserve"> specialiosiose-lavinamosiose klasėse prognozė</w:t>
                      </w:r>
                    </w:sdtContent>
                  </w:sdt>
                </w:p>
                <w:p>
                  <w:pPr>
                    <w:rPr>
                      <w:sz w:val="20"/>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276"/>
                    <w:gridCol w:w="1134"/>
                    <w:gridCol w:w="1701"/>
                    <w:gridCol w:w="1706"/>
                  </w:tblGrid>
                  <w:tr>
                    <w:trPr>
                      <w:trHeight w:val="269"/>
                      <w:jc w:val="center"/>
                    </w:trPr>
                    <w:tc>
                      <w:tcPr>
                        <w:tcW w:w="1129" w:type="dxa"/>
                        <w:vMerge w:val="restart"/>
                        <w:hideMark/>
                      </w:tcPr>
                      <w:p>
                        <w:pPr>
                          <w:tabs>
                            <w:tab w:val="left" w:pos="993"/>
                          </w:tabs>
                          <w:jc w:val="center"/>
                          <w:rPr>
                            <w:b/>
                            <w:bCs/>
                            <w:szCs w:val="24"/>
                            <w:lang w:eastAsia="lt-LT"/>
                          </w:rPr>
                        </w:pPr>
                        <w:r>
                          <w:rPr>
                            <w:b/>
                            <w:bCs/>
                            <w:szCs w:val="24"/>
                            <w:lang w:eastAsia="lt-LT"/>
                          </w:rPr>
                          <w:t>Mokslo metai</w:t>
                        </w:r>
                      </w:p>
                    </w:tc>
                    <w:tc>
                      <w:tcPr>
                        <w:tcW w:w="8222" w:type="dxa"/>
                        <w:gridSpan w:val="6"/>
                      </w:tcPr>
                      <w:p>
                        <w:pPr>
                          <w:tabs>
                            <w:tab w:val="left" w:pos="993"/>
                          </w:tabs>
                          <w:jc w:val="center"/>
                          <w:rPr>
                            <w:b/>
                            <w:bCs/>
                            <w:szCs w:val="24"/>
                            <w:lang w:eastAsia="lt-LT"/>
                          </w:rPr>
                        </w:pPr>
                        <w:r>
                          <w:rPr>
                            <w:b/>
                            <w:bCs/>
                            <w:szCs w:val="24"/>
                            <w:lang w:eastAsia="lt-LT"/>
                          </w:rPr>
                          <w:t xml:space="preserve">Specialiųjų ugdymosi poreikių turinčių mokinių ir spec.-lavinamųjų klasių komplektų skaičius </w:t>
                        </w:r>
                      </w:p>
                    </w:tc>
                  </w:tr>
                  <w:tr>
                    <w:trPr>
                      <w:trHeight w:val="867"/>
                      <w:jc w:val="center"/>
                    </w:trPr>
                    <w:tc>
                      <w:tcPr>
                        <w:tcW w:w="1129" w:type="dxa"/>
                        <w:vMerge/>
                        <w:vAlign w:val="center"/>
                      </w:tcPr>
                      <w:p>
                        <w:pPr>
                          <w:rPr>
                            <w:b/>
                            <w:bCs/>
                            <w:szCs w:val="24"/>
                            <w:lang w:eastAsia="lt-LT"/>
                          </w:rPr>
                        </w:pPr>
                      </w:p>
                    </w:tc>
                    <w:tc>
                      <w:tcPr>
                        <w:tcW w:w="1129" w:type="dxa"/>
                      </w:tcPr>
                      <w:p>
                        <w:pPr>
                          <w:ind w:left="-113" w:right="-150"/>
                          <w:jc w:val="center"/>
                          <w:rPr>
                            <w:sz w:val="20"/>
                            <w:lang w:eastAsia="lt-LT"/>
                          </w:rPr>
                        </w:pPr>
                        <w:r>
                          <w:rPr>
                            <w:sz w:val="20"/>
                            <w:lang w:eastAsia="lt-LT"/>
                          </w:rPr>
                          <w:t>1 jungtinė</w:t>
                        </w:r>
                      </w:p>
                      <w:p>
                        <w:pPr>
                          <w:ind w:left="-113" w:right="-150"/>
                          <w:jc w:val="center"/>
                          <w:rPr>
                            <w:sz w:val="20"/>
                            <w:lang w:eastAsia="lt-LT"/>
                          </w:rPr>
                        </w:pPr>
                        <w:r>
                          <w:rPr>
                            <w:sz w:val="20"/>
                            <w:lang w:eastAsia="lt-LT"/>
                          </w:rPr>
                          <w:t xml:space="preserve">spec.-lavinamoji </w:t>
                        </w:r>
                      </w:p>
                      <w:p>
                        <w:pPr>
                          <w:ind w:left="-113" w:right="-150"/>
                          <w:jc w:val="center"/>
                          <w:rPr>
                            <w:sz w:val="20"/>
                            <w:lang w:eastAsia="lt-LT"/>
                          </w:rPr>
                        </w:pPr>
                        <w:r>
                          <w:rPr>
                            <w:sz w:val="20"/>
                            <w:lang w:eastAsia="lt-LT"/>
                          </w:rPr>
                          <w:t xml:space="preserve">kl. </w:t>
                        </w:r>
                      </w:p>
                      <w:p>
                        <w:pPr>
                          <w:ind w:left="-113" w:right="-150"/>
                          <w:jc w:val="center"/>
                          <w:rPr>
                            <w:sz w:val="20"/>
                            <w:lang w:eastAsia="lt-LT"/>
                          </w:rPr>
                        </w:pPr>
                        <w:r>
                          <w:rPr>
                            <w:sz w:val="20"/>
                            <w:lang w:eastAsia="lt-LT"/>
                          </w:rPr>
                          <w:t>(1–4 kl.)</w:t>
                        </w:r>
                      </w:p>
                    </w:tc>
                    <w:tc>
                      <w:tcPr>
                        <w:tcW w:w="1276" w:type="dxa"/>
                      </w:tcPr>
                      <w:p>
                        <w:pPr>
                          <w:ind w:left="-113" w:right="-150"/>
                          <w:jc w:val="center"/>
                          <w:rPr>
                            <w:sz w:val="20"/>
                            <w:lang w:eastAsia="lt-LT"/>
                          </w:rPr>
                        </w:pPr>
                        <w:r>
                          <w:rPr>
                            <w:sz w:val="20"/>
                            <w:lang w:eastAsia="lt-LT"/>
                          </w:rPr>
                          <w:t>2 jungtinė</w:t>
                        </w:r>
                      </w:p>
                      <w:p>
                        <w:pPr>
                          <w:ind w:left="-113" w:right="-150"/>
                          <w:jc w:val="center"/>
                          <w:rPr>
                            <w:sz w:val="20"/>
                            <w:lang w:eastAsia="lt-LT"/>
                          </w:rPr>
                        </w:pPr>
                        <w:r>
                          <w:rPr>
                            <w:sz w:val="20"/>
                            <w:lang w:eastAsia="lt-LT"/>
                          </w:rPr>
                          <w:t xml:space="preserve">spec.-lavinamoji </w:t>
                        </w:r>
                      </w:p>
                      <w:p>
                        <w:pPr>
                          <w:ind w:left="-113" w:right="-150"/>
                          <w:jc w:val="center"/>
                          <w:rPr>
                            <w:sz w:val="20"/>
                            <w:lang w:eastAsia="lt-LT"/>
                          </w:rPr>
                        </w:pPr>
                        <w:r>
                          <w:rPr>
                            <w:sz w:val="20"/>
                            <w:lang w:eastAsia="lt-LT"/>
                          </w:rPr>
                          <w:t xml:space="preserve">kl. </w:t>
                        </w:r>
                      </w:p>
                      <w:p>
                        <w:pPr>
                          <w:ind w:left="-113" w:right="-117"/>
                          <w:jc w:val="center"/>
                          <w:rPr>
                            <w:sz w:val="20"/>
                            <w:lang w:eastAsia="lt-LT"/>
                          </w:rPr>
                        </w:pPr>
                        <w:r>
                          <w:rPr>
                            <w:sz w:val="20"/>
                            <w:lang w:eastAsia="lt-LT"/>
                          </w:rPr>
                          <w:t>(5–6 kl. )</w:t>
                        </w:r>
                      </w:p>
                    </w:tc>
                    <w:tc>
                      <w:tcPr>
                        <w:tcW w:w="1276" w:type="dxa"/>
                      </w:tcPr>
                      <w:p>
                        <w:pPr>
                          <w:ind w:left="-113" w:right="-150"/>
                          <w:jc w:val="center"/>
                          <w:rPr>
                            <w:sz w:val="20"/>
                            <w:lang w:eastAsia="lt-LT"/>
                          </w:rPr>
                        </w:pPr>
                        <w:r>
                          <w:rPr>
                            <w:sz w:val="20"/>
                            <w:lang w:eastAsia="lt-LT"/>
                          </w:rPr>
                          <w:t>3 jungtinė</w:t>
                        </w:r>
                      </w:p>
                      <w:p>
                        <w:pPr>
                          <w:ind w:left="-113" w:right="-150"/>
                          <w:jc w:val="center"/>
                          <w:rPr>
                            <w:sz w:val="20"/>
                            <w:lang w:eastAsia="lt-LT"/>
                          </w:rPr>
                        </w:pPr>
                        <w:r>
                          <w:rPr>
                            <w:sz w:val="20"/>
                            <w:lang w:eastAsia="lt-LT"/>
                          </w:rPr>
                          <w:t xml:space="preserve">spec.-lavinamoji </w:t>
                        </w:r>
                      </w:p>
                      <w:p>
                        <w:pPr>
                          <w:ind w:left="-113" w:right="-150"/>
                          <w:jc w:val="center"/>
                          <w:rPr>
                            <w:sz w:val="20"/>
                            <w:lang w:eastAsia="lt-LT"/>
                          </w:rPr>
                        </w:pPr>
                        <w:r>
                          <w:rPr>
                            <w:sz w:val="20"/>
                            <w:lang w:eastAsia="lt-LT"/>
                          </w:rPr>
                          <w:t xml:space="preserve">kl. </w:t>
                        </w:r>
                      </w:p>
                      <w:p>
                        <w:pPr>
                          <w:ind w:left="-113" w:right="-117"/>
                          <w:jc w:val="center"/>
                          <w:rPr>
                            <w:sz w:val="20"/>
                            <w:lang w:eastAsia="lt-LT"/>
                          </w:rPr>
                        </w:pPr>
                        <w:r>
                          <w:rPr>
                            <w:sz w:val="20"/>
                            <w:lang w:eastAsia="lt-LT"/>
                          </w:rPr>
                          <w:t>(6–9 kl.)</w:t>
                        </w:r>
                      </w:p>
                    </w:tc>
                    <w:tc>
                      <w:tcPr>
                        <w:tcW w:w="1134" w:type="dxa"/>
                      </w:tcPr>
                      <w:p>
                        <w:pPr>
                          <w:ind w:left="-113" w:right="-150"/>
                          <w:jc w:val="center"/>
                          <w:rPr>
                            <w:sz w:val="20"/>
                            <w:lang w:eastAsia="lt-LT"/>
                          </w:rPr>
                        </w:pPr>
                        <w:r>
                          <w:rPr>
                            <w:sz w:val="20"/>
                            <w:lang w:eastAsia="lt-LT"/>
                          </w:rPr>
                          <w:t>4 jungtinė</w:t>
                        </w:r>
                      </w:p>
                      <w:p>
                        <w:pPr>
                          <w:ind w:left="-113" w:right="-150"/>
                          <w:jc w:val="center"/>
                          <w:rPr>
                            <w:sz w:val="20"/>
                            <w:lang w:eastAsia="lt-LT"/>
                          </w:rPr>
                        </w:pPr>
                        <w:r>
                          <w:rPr>
                            <w:sz w:val="20"/>
                            <w:lang w:eastAsia="lt-LT"/>
                          </w:rPr>
                          <w:t xml:space="preserve">spec.-lavinamoji </w:t>
                        </w:r>
                      </w:p>
                      <w:p>
                        <w:pPr>
                          <w:ind w:left="-113" w:right="-150"/>
                          <w:jc w:val="center"/>
                          <w:rPr>
                            <w:sz w:val="20"/>
                            <w:lang w:eastAsia="lt-LT"/>
                          </w:rPr>
                        </w:pPr>
                        <w:r>
                          <w:rPr>
                            <w:sz w:val="20"/>
                            <w:lang w:eastAsia="lt-LT"/>
                          </w:rPr>
                          <w:t xml:space="preserve">kl. </w:t>
                        </w:r>
                      </w:p>
                      <w:p>
                        <w:pPr>
                          <w:ind w:left="-113" w:right="-167"/>
                          <w:jc w:val="center"/>
                          <w:rPr>
                            <w:sz w:val="20"/>
                            <w:lang w:eastAsia="lt-LT"/>
                          </w:rPr>
                        </w:pPr>
                        <w:r>
                          <w:rPr>
                            <w:sz w:val="20"/>
                            <w:lang w:eastAsia="lt-LT"/>
                          </w:rPr>
                          <w:t>(8–10 kl.)</w:t>
                        </w:r>
                      </w:p>
                    </w:tc>
                    <w:tc>
                      <w:tcPr>
                        <w:tcW w:w="1701" w:type="dxa"/>
                        <w:shd w:val="clear" w:color="auto" w:fill="DBE5F1" w:themeFill="accent1" w:themeFillTint="33"/>
                      </w:tcPr>
                      <w:p>
                        <w:pPr>
                          <w:tabs>
                            <w:tab w:val="left" w:pos="993"/>
                          </w:tabs>
                          <w:ind w:left="-16" w:right="32"/>
                          <w:jc w:val="center"/>
                          <w:rPr>
                            <w:b/>
                            <w:bCs/>
                            <w:szCs w:val="24"/>
                            <w:lang w:eastAsia="lt-LT"/>
                          </w:rPr>
                        </w:pPr>
                        <w:r>
                          <w:rPr>
                            <w:b/>
                            <w:bCs/>
                            <w:szCs w:val="24"/>
                            <w:lang w:eastAsia="lt-LT"/>
                          </w:rPr>
                          <w:t>Mokinių skaičius spec.-lavinamosiose klasėse</w:t>
                        </w:r>
                      </w:p>
                    </w:tc>
                    <w:tc>
                      <w:tcPr>
                        <w:tcW w:w="1706" w:type="dxa"/>
                      </w:tcPr>
                      <w:p>
                        <w:pPr>
                          <w:rPr>
                            <w:sz w:val="8"/>
                            <w:szCs w:val="8"/>
                          </w:rPr>
                        </w:pPr>
                      </w:p>
                      <w:p>
                        <w:pPr>
                          <w:tabs>
                            <w:tab w:val="left" w:pos="993"/>
                          </w:tabs>
                          <w:ind w:left="-16"/>
                          <w:jc w:val="center"/>
                          <w:rPr>
                            <w:b/>
                            <w:szCs w:val="24"/>
                            <w:lang w:eastAsia="lt-LT"/>
                          </w:rPr>
                        </w:pPr>
                        <w:r>
                          <w:rPr>
                            <w:b/>
                            <w:bCs/>
                            <w:szCs w:val="24"/>
                            <w:lang w:eastAsia="lt-LT"/>
                          </w:rPr>
                          <w:t>Spec.-lavinamųjų</w:t>
                        </w:r>
                        <w:r>
                          <w:rPr>
                            <w:b/>
                            <w:szCs w:val="24"/>
                            <w:lang w:eastAsia="lt-LT"/>
                          </w:rPr>
                          <w:t xml:space="preserve"> klasių komplektų skaičius</w:t>
                        </w:r>
                      </w:p>
                    </w:tc>
                  </w:tr>
                  <w:tr>
                    <w:trPr>
                      <w:trHeight w:hRule="exact" w:val="397"/>
                      <w:jc w:val="center"/>
                    </w:trPr>
                    <w:tc>
                      <w:tcPr>
                        <w:tcW w:w="1129" w:type="dxa"/>
                        <w:tcBorders>
                          <w:bottom w:val="single" w:sz="12" w:space="0" w:color="auto"/>
                        </w:tcBorders>
                        <w:vAlign w:val="center"/>
                      </w:tcPr>
                      <w:p>
                        <w:pPr>
                          <w:tabs>
                            <w:tab w:val="left" w:pos="993"/>
                          </w:tabs>
                          <w:jc w:val="center"/>
                          <w:rPr>
                            <w:bCs/>
                            <w:szCs w:val="24"/>
                            <w:lang w:eastAsia="lt-LT"/>
                          </w:rPr>
                        </w:pPr>
                        <w:r>
                          <w:rPr>
                            <w:bCs/>
                            <w:szCs w:val="24"/>
                            <w:lang w:eastAsia="lt-LT"/>
                          </w:rPr>
                          <w:t xml:space="preserve">2025–26 </w:t>
                        </w:r>
                      </w:p>
                    </w:tc>
                    <w:tc>
                      <w:tcPr>
                        <w:tcW w:w="1129" w:type="dxa"/>
                        <w:tcBorders>
                          <w:bottom w:val="single" w:sz="12" w:space="0" w:color="auto"/>
                        </w:tcBorders>
                        <w:vAlign w:val="center"/>
                      </w:tcPr>
                      <w:p>
                        <w:pPr>
                          <w:tabs>
                            <w:tab w:val="left" w:pos="312"/>
                          </w:tabs>
                          <w:ind w:left="-113" w:right="-166"/>
                          <w:jc w:val="center"/>
                          <w:rPr>
                            <w:bCs/>
                            <w:szCs w:val="24"/>
                            <w:lang w:eastAsia="lt-LT"/>
                          </w:rPr>
                        </w:pPr>
                        <w:r>
                          <w:rPr>
                            <w:bCs/>
                            <w:szCs w:val="24"/>
                            <w:lang w:eastAsia="lt-LT"/>
                          </w:rPr>
                          <w:t>12</w:t>
                        </w:r>
                      </w:p>
                    </w:tc>
                    <w:tc>
                      <w:tcPr>
                        <w:tcW w:w="1276" w:type="dxa"/>
                        <w:tcBorders>
                          <w:bottom w:val="single" w:sz="12" w:space="0" w:color="auto"/>
                        </w:tcBorders>
                        <w:vAlign w:val="center"/>
                      </w:tcPr>
                      <w:p>
                        <w:pPr>
                          <w:tabs>
                            <w:tab w:val="left" w:pos="993"/>
                          </w:tabs>
                          <w:ind w:left="-113" w:right="-166"/>
                          <w:jc w:val="center"/>
                          <w:rPr>
                            <w:bCs/>
                            <w:szCs w:val="24"/>
                            <w:lang w:eastAsia="lt-LT"/>
                          </w:rPr>
                        </w:pPr>
                        <w:r>
                          <w:rPr>
                            <w:bCs/>
                            <w:szCs w:val="24"/>
                            <w:lang w:eastAsia="lt-LT"/>
                          </w:rPr>
                          <w:t>10</w:t>
                        </w:r>
                      </w:p>
                    </w:tc>
                    <w:tc>
                      <w:tcPr>
                        <w:tcW w:w="1276" w:type="dxa"/>
                        <w:tcBorders>
                          <w:bottom w:val="single" w:sz="12" w:space="0" w:color="auto"/>
                        </w:tcBorders>
                        <w:vAlign w:val="center"/>
                      </w:tcPr>
                      <w:p>
                        <w:pPr>
                          <w:tabs>
                            <w:tab w:val="left" w:pos="993"/>
                          </w:tabs>
                          <w:ind w:left="-113" w:right="-166"/>
                          <w:jc w:val="center"/>
                          <w:rPr>
                            <w:bCs/>
                            <w:szCs w:val="24"/>
                            <w:lang w:eastAsia="lt-LT"/>
                          </w:rPr>
                        </w:pPr>
                        <w:r>
                          <w:rPr>
                            <w:bCs/>
                            <w:szCs w:val="24"/>
                            <w:lang w:eastAsia="lt-LT"/>
                          </w:rPr>
                          <w:t>7</w:t>
                        </w:r>
                      </w:p>
                    </w:tc>
                    <w:tc>
                      <w:tcPr>
                        <w:tcW w:w="1134" w:type="dxa"/>
                        <w:tcBorders>
                          <w:bottom w:val="single" w:sz="12" w:space="0" w:color="auto"/>
                        </w:tcBorders>
                        <w:vAlign w:val="center"/>
                      </w:tcPr>
                      <w:p>
                        <w:pPr>
                          <w:tabs>
                            <w:tab w:val="left" w:pos="993"/>
                          </w:tabs>
                          <w:ind w:left="-113" w:right="-166"/>
                          <w:jc w:val="center"/>
                          <w:rPr>
                            <w:bCs/>
                            <w:szCs w:val="24"/>
                            <w:lang w:eastAsia="lt-LT"/>
                          </w:rPr>
                        </w:pPr>
                        <w:r>
                          <w:rPr>
                            <w:bCs/>
                            <w:szCs w:val="24"/>
                            <w:lang w:eastAsia="lt-LT"/>
                          </w:rPr>
                          <w:t>9</w:t>
                        </w:r>
                      </w:p>
                    </w:tc>
                    <w:tc>
                      <w:tcPr>
                        <w:tcW w:w="1701" w:type="dxa"/>
                        <w:tcBorders>
                          <w:bottom w:val="single" w:sz="12" w:space="0" w:color="auto"/>
                        </w:tcBorders>
                        <w:shd w:val="clear" w:color="auto" w:fill="DBE5F1" w:themeFill="accent1" w:themeFillTint="33"/>
                        <w:vAlign w:val="center"/>
                      </w:tcPr>
                      <w:p>
                        <w:pPr>
                          <w:tabs>
                            <w:tab w:val="left" w:pos="993"/>
                          </w:tabs>
                          <w:ind w:left="-16"/>
                          <w:jc w:val="center"/>
                          <w:rPr>
                            <w:b/>
                            <w:szCs w:val="24"/>
                            <w:lang w:eastAsia="lt-LT"/>
                          </w:rPr>
                        </w:pPr>
                        <w:r>
                          <w:rPr>
                            <w:b/>
                            <w:szCs w:val="24"/>
                            <w:lang w:eastAsia="lt-LT"/>
                          </w:rPr>
                          <w:t>38</w:t>
                        </w:r>
                      </w:p>
                    </w:tc>
                    <w:tc>
                      <w:tcPr>
                        <w:tcW w:w="1706" w:type="dxa"/>
                        <w:tcBorders>
                          <w:bottom w:val="single" w:sz="12" w:space="0" w:color="auto"/>
                        </w:tcBorders>
                        <w:vAlign w:val="center"/>
                      </w:tcPr>
                      <w:p>
                        <w:pPr>
                          <w:tabs>
                            <w:tab w:val="left" w:pos="993"/>
                          </w:tabs>
                          <w:ind w:left="-16"/>
                          <w:jc w:val="center"/>
                          <w:rPr>
                            <w:b/>
                            <w:szCs w:val="24"/>
                            <w:lang w:eastAsia="lt-LT"/>
                          </w:rPr>
                        </w:pPr>
                        <w:r>
                          <w:rPr>
                            <w:b/>
                            <w:szCs w:val="24"/>
                            <w:lang w:eastAsia="lt-LT"/>
                          </w:rPr>
                          <w:t>4</w:t>
                        </w:r>
                      </w:p>
                    </w:tc>
                  </w:tr>
                  <w:tr>
                    <w:trPr>
                      <w:trHeight w:hRule="exact" w:val="397"/>
                      <w:jc w:val="center"/>
                    </w:trPr>
                    <w:tc>
                      <w:tcPr>
                        <w:tcW w:w="1129" w:type="dxa"/>
                        <w:tcBorders>
                          <w:top w:val="single" w:sz="12" w:space="0" w:color="auto"/>
                        </w:tcBorders>
                        <w:vAlign w:val="center"/>
                      </w:tcPr>
                      <w:p>
                        <w:pPr>
                          <w:tabs>
                            <w:tab w:val="left" w:pos="993"/>
                          </w:tabs>
                          <w:jc w:val="center"/>
                          <w:rPr>
                            <w:bCs/>
                            <w:szCs w:val="24"/>
                            <w:lang w:eastAsia="lt-LT"/>
                          </w:rPr>
                        </w:pPr>
                        <w:r>
                          <w:rPr>
                            <w:szCs w:val="24"/>
                          </w:rPr>
                          <w:t>2026–27</w:t>
                        </w:r>
                      </w:p>
                    </w:tc>
                    <w:tc>
                      <w:tcPr>
                        <w:tcW w:w="1129" w:type="dxa"/>
                        <w:tcBorders>
                          <w:top w:val="single" w:sz="12" w:space="0" w:color="auto"/>
                        </w:tcBorders>
                        <w:vAlign w:val="center"/>
                      </w:tcPr>
                      <w:p>
                        <w:pPr>
                          <w:tabs>
                            <w:tab w:val="left" w:pos="312"/>
                          </w:tabs>
                          <w:ind w:left="-113" w:right="-166"/>
                          <w:jc w:val="center"/>
                          <w:rPr>
                            <w:bCs/>
                            <w:szCs w:val="24"/>
                            <w:lang w:eastAsia="lt-LT"/>
                          </w:rPr>
                        </w:pPr>
                        <w:r>
                          <w:rPr>
                            <w:bCs/>
                            <w:szCs w:val="24"/>
                            <w:lang w:eastAsia="lt-LT"/>
                          </w:rPr>
                          <w:t>10</w:t>
                        </w:r>
                      </w:p>
                    </w:tc>
                    <w:tc>
                      <w:tcPr>
                        <w:tcW w:w="1276" w:type="dxa"/>
                        <w:tcBorders>
                          <w:top w:val="single" w:sz="12" w:space="0" w:color="auto"/>
                        </w:tcBorders>
                        <w:vAlign w:val="center"/>
                      </w:tcPr>
                      <w:p>
                        <w:pPr>
                          <w:tabs>
                            <w:tab w:val="left" w:pos="993"/>
                          </w:tabs>
                          <w:ind w:left="-113" w:right="-166"/>
                          <w:jc w:val="center"/>
                          <w:rPr>
                            <w:bCs/>
                            <w:szCs w:val="24"/>
                            <w:lang w:eastAsia="lt-LT"/>
                          </w:rPr>
                        </w:pPr>
                        <w:r>
                          <w:rPr>
                            <w:bCs/>
                            <w:szCs w:val="24"/>
                            <w:lang w:eastAsia="lt-LT"/>
                          </w:rPr>
                          <w:t>12</w:t>
                        </w:r>
                      </w:p>
                    </w:tc>
                    <w:tc>
                      <w:tcPr>
                        <w:tcW w:w="1276" w:type="dxa"/>
                        <w:tcBorders>
                          <w:top w:val="single" w:sz="12" w:space="0" w:color="auto"/>
                        </w:tcBorders>
                        <w:vAlign w:val="center"/>
                      </w:tcPr>
                      <w:p>
                        <w:pPr>
                          <w:tabs>
                            <w:tab w:val="left" w:pos="993"/>
                          </w:tabs>
                          <w:ind w:left="-113" w:right="-166"/>
                          <w:jc w:val="center"/>
                          <w:rPr>
                            <w:bCs/>
                            <w:szCs w:val="24"/>
                            <w:lang w:eastAsia="lt-LT"/>
                          </w:rPr>
                        </w:pPr>
                        <w:r>
                          <w:rPr>
                            <w:bCs/>
                            <w:szCs w:val="24"/>
                            <w:lang w:eastAsia="lt-LT"/>
                          </w:rPr>
                          <w:t>11</w:t>
                        </w:r>
                      </w:p>
                    </w:tc>
                    <w:tc>
                      <w:tcPr>
                        <w:tcW w:w="1134" w:type="dxa"/>
                        <w:tcBorders>
                          <w:top w:val="single" w:sz="12" w:space="0" w:color="auto"/>
                        </w:tcBorders>
                        <w:vAlign w:val="center"/>
                      </w:tcPr>
                      <w:p>
                        <w:pPr>
                          <w:tabs>
                            <w:tab w:val="left" w:pos="993"/>
                          </w:tabs>
                          <w:ind w:left="-113" w:right="-166"/>
                          <w:jc w:val="center"/>
                          <w:rPr>
                            <w:bCs/>
                            <w:szCs w:val="24"/>
                            <w:lang w:eastAsia="lt-LT"/>
                          </w:rPr>
                        </w:pPr>
                        <w:r>
                          <w:rPr>
                            <w:bCs/>
                            <w:szCs w:val="24"/>
                            <w:lang w:eastAsia="lt-LT"/>
                          </w:rPr>
                          <w:t>7</w:t>
                        </w:r>
                      </w:p>
                    </w:tc>
                    <w:tc>
                      <w:tcPr>
                        <w:tcW w:w="1701" w:type="dxa"/>
                        <w:tcBorders>
                          <w:top w:val="single" w:sz="12" w:space="0" w:color="auto"/>
                        </w:tcBorders>
                        <w:shd w:val="clear" w:color="auto" w:fill="DBE5F1" w:themeFill="accent1" w:themeFillTint="33"/>
                        <w:vAlign w:val="center"/>
                      </w:tcPr>
                      <w:p>
                        <w:pPr>
                          <w:tabs>
                            <w:tab w:val="left" w:pos="993"/>
                          </w:tabs>
                          <w:ind w:left="-16"/>
                          <w:jc w:val="center"/>
                          <w:rPr>
                            <w:b/>
                            <w:szCs w:val="24"/>
                            <w:lang w:eastAsia="lt-LT"/>
                          </w:rPr>
                        </w:pPr>
                        <w:r>
                          <w:rPr>
                            <w:szCs w:val="24"/>
                          </w:rPr>
                          <w:t>40</w:t>
                        </w:r>
                      </w:p>
                    </w:tc>
                    <w:tc>
                      <w:tcPr>
                        <w:tcW w:w="1706" w:type="dxa"/>
                        <w:tcBorders>
                          <w:top w:val="single" w:sz="12" w:space="0" w:color="auto"/>
                        </w:tcBorders>
                        <w:vAlign w:val="center"/>
                      </w:tcPr>
                      <w:p>
                        <w:pPr>
                          <w:tabs>
                            <w:tab w:val="left" w:pos="993"/>
                          </w:tabs>
                          <w:ind w:left="-16"/>
                          <w:jc w:val="center"/>
                          <w:rPr>
                            <w:b/>
                            <w:szCs w:val="24"/>
                            <w:lang w:eastAsia="lt-LT"/>
                          </w:rPr>
                        </w:pPr>
                        <w:r>
                          <w:rPr>
                            <w:b/>
                            <w:szCs w:val="24"/>
                            <w:lang w:eastAsia="lt-LT"/>
                          </w:rPr>
                          <w:t>4</w:t>
                        </w:r>
                      </w:p>
                    </w:tc>
                  </w:tr>
                  <w:tr>
                    <w:trPr>
                      <w:trHeight w:hRule="exact" w:val="397"/>
                      <w:jc w:val="center"/>
                    </w:trPr>
                    <w:tc>
                      <w:tcPr>
                        <w:tcW w:w="1129" w:type="dxa"/>
                        <w:vAlign w:val="center"/>
                      </w:tcPr>
                      <w:p>
                        <w:pPr>
                          <w:tabs>
                            <w:tab w:val="left" w:pos="993"/>
                          </w:tabs>
                          <w:jc w:val="center"/>
                          <w:rPr>
                            <w:bCs/>
                            <w:szCs w:val="24"/>
                            <w:lang w:eastAsia="lt-LT"/>
                          </w:rPr>
                        </w:pPr>
                        <w:r>
                          <w:rPr>
                            <w:szCs w:val="24"/>
                          </w:rPr>
                          <w:t xml:space="preserve">2027–28 </w:t>
                        </w:r>
                      </w:p>
                    </w:tc>
                    <w:tc>
                      <w:tcPr>
                        <w:tcW w:w="1129" w:type="dxa"/>
                        <w:vAlign w:val="center"/>
                      </w:tcPr>
                      <w:p>
                        <w:pPr>
                          <w:tabs>
                            <w:tab w:val="left" w:pos="312"/>
                          </w:tabs>
                          <w:ind w:left="-113" w:right="-166"/>
                          <w:jc w:val="center"/>
                          <w:rPr>
                            <w:bCs/>
                            <w:szCs w:val="24"/>
                            <w:lang w:eastAsia="lt-LT"/>
                          </w:rPr>
                        </w:pPr>
                        <w:r>
                          <w:rPr>
                            <w:bCs/>
                            <w:szCs w:val="24"/>
                            <w:lang w:eastAsia="lt-LT"/>
                          </w:rPr>
                          <w:t>10</w:t>
                        </w:r>
                      </w:p>
                    </w:tc>
                    <w:tc>
                      <w:tcPr>
                        <w:tcW w:w="1276" w:type="dxa"/>
                        <w:vAlign w:val="center"/>
                      </w:tcPr>
                      <w:p>
                        <w:pPr>
                          <w:tabs>
                            <w:tab w:val="left" w:pos="993"/>
                          </w:tabs>
                          <w:ind w:left="-113" w:right="-166"/>
                          <w:jc w:val="center"/>
                          <w:rPr>
                            <w:bCs/>
                            <w:szCs w:val="24"/>
                            <w:lang w:eastAsia="lt-LT"/>
                          </w:rPr>
                        </w:pPr>
                        <w:r>
                          <w:rPr>
                            <w:bCs/>
                            <w:szCs w:val="24"/>
                            <w:lang w:eastAsia="lt-LT"/>
                          </w:rPr>
                          <w:t>10</w:t>
                        </w:r>
                      </w:p>
                    </w:tc>
                    <w:tc>
                      <w:tcPr>
                        <w:tcW w:w="1276" w:type="dxa"/>
                        <w:vAlign w:val="center"/>
                      </w:tcPr>
                      <w:p>
                        <w:pPr>
                          <w:tabs>
                            <w:tab w:val="left" w:pos="993"/>
                          </w:tabs>
                          <w:ind w:left="-113" w:right="-166"/>
                          <w:jc w:val="center"/>
                          <w:rPr>
                            <w:bCs/>
                            <w:szCs w:val="24"/>
                            <w:lang w:eastAsia="lt-LT"/>
                          </w:rPr>
                        </w:pPr>
                        <w:r>
                          <w:rPr>
                            <w:bCs/>
                            <w:szCs w:val="24"/>
                            <w:lang w:eastAsia="lt-LT"/>
                          </w:rPr>
                          <w:t>12</w:t>
                        </w:r>
                      </w:p>
                    </w:tc>
                    <w:tc>
                      <w:tcPr>
                        <w:tcW w:w="1134" w:type="dxa"/>
                        <w:vAlign w:val="center"/>
                      </w:tcPr>
                      <w:p>
                        <w:pPr>
                          <w:tabs>
                            <w:tab w:val="left" w:pos="993"/>
                          </w:tabs>
                          <w:ind w:left="-113" w:right="-166"/>
                          <w:jc w:val="center"/>
                          <w:rPr>
                            <w:bCs/>
                            <w:szCs w:val="24"/>
                            <w:lang w:eastAsia="lt-LT"/>
                          </w:rPr>
                        </w:pPr>
                        <w:r>
                          <w:rPr>
                            <w:bCs/>
                            <w:szCs w:val="24"/>
                            <w:lang w:eastAsia="lt-LT"/>
                          </w:rPr>
                          <w:t>11</w:t>
                        </w:r>
                      </w:p>
                    </w:tc>
                    <w:tc>
                      <w:tcPr>
                        <w:tcW w:w="1701" w:type="dxa"/>
                        <w:shd w:val="clear" w:color="auto" w:fill="DBE5F1" w:themeFill="accent1" w:themeFillTint="33"/>
                        <w:vAlign w:val="center"/>
                      </w:tcPr>
                      <w:p>
                        <w:pPr>
                          <w:tabs>
                            <w:tab w:val="left" w:pos="993"/>
                          </w:tabs>
                          <w:ind w:left="-16"/>
                          <w:jc w:val="center"/>
                          <w:rPr>
                            <w:b/>
                            <w:szCs w:val="24"/>
                            <w:lang w:eastAsia="lt-LT"/>
                          </w:rPr>
                        </w:pPr>
                        <w:r>
                          <w:rPr>
                            <w:szCs w:val="24"/>
                          </w:rPr>
                          <w:t>43</w:t>
                        </w:r>
                      </w:p>
                    </w:tc>
                    <w:tc>
                      <w:tcPr>
                        <w:tcW w:w="1706" w:type="dxa"/>
                        <w:vAlign w:val="center"/>
                      </w:tcPr>
                      <w:p>
                        <w:pPr>
                          <w:tabs>
                            <w:tab w:val="left" w:pos="993"/>
                          </w:tabs>
                          <w:ind w:left="-16"/>
                          <w:jc w:val="center"/>
                          <w:rPr>
                            <w:b/>
                            <w:szCs w:val="24"/>
                            <w:lang w:eastAsia="lt-LT"/>
                          </w:rPr>
                        </w:pPr>
                        <w:r>
                          <w:rPr>
                            <w:b/>
                            <w:szCs w:val="24"/>
                            <w:lang w:eastAsia="lt-LT"/>
                          </w:rPr>
                          <w:t>4</w:t>
                        </w:r>
                      </w:p>
                    </w:tc>
                  </w:tr>
                  <w:tr>
                    <w:trPr>
                      <w:trHeight w:hRule="exact" w:val="397"/>
                      <w:jc w:val="center"/>
                    </w:trPr>
                    <w:tc>
                      <w:tcPr>
                        <w:tcW w:w="1129" w:type="dxa"/>
                        <w:vAlign w:val="center"/>
                      </w:tcPr>
                      <w:p>
                        <w:pPr>
                          <w:tabs>
                            <w:tab w:val="left" w:pos="993"/>
                          </w:tabs>
                          <w:jc w:val="center"/>
                          <w:rPr>
                            <w:bCs/>
                            <w:szCs w:val="24"/>
                            <w:lang w:eastAsia="lt-LT"/>
                          </w:rPr>
                        </w:pPr>
                        <w:r>
                          <w:rPr>
                            <w:rFonts w:eastAsia="Calibri"/>
                            <w:szCs w:val="24"/>
                          </w:rPr>
                          <w:t xml:space="preserve">2028–29 </w:t>
                        </w:r>
                      </w:p>
                    </w:tc>
                    <w:tc>
                      <w:tcPr>
                        <w:tcW w:w="1129" w:type="dxa"/>
                        <w:vAlign w:val="center"/>
                      </w:tcPr>
                      <w:p>
                        <w:pPr>
                          <w:tabs>
                            <w:tab w:val="left" w:pos="312"/>
                          </w:tabs>
                          <w:ind w:left="-113" w:right="-166"/>
                          <w:jc w:val="center"/>
                          <w:rPr>
                            <w:bCs/>
                            <w:szCs w:val="24"/>
                            <w:lang w:eastAsia="lt-LT"/>
                          </w:rPr>
                        </w:pPr>
                        <w:r>
                          <w:rPr>
                            <w:bCs/>
                            <w:szCs w:val="24"/>
                            <w:lang w:eastAsia="lt-LT"/>
                          </w:rPr>
                          <w:t>10</w:t>
                        </w:r>
                      </w:p>
                    </w:tc>
                    <w:tc>
                      <w:tcPr>
                        <w:tcW w:w="1276" w:type="dxa"/>
                        <w:vAlign w:val="center"/>
                      </w:tcPr>
                      <w:p>
                        <w:pPr>
                          <w:tabs>
                            <w:tab w:val="left" w:pos="993"/>
                          </w:tabs>
                          <w:ind w:left="-113" w:right="-166"/>
                          <w:jc w:val="center"/>
                          <w:rPr>
                            <w:bCs/>
                            <w:szCs w:val="24"/>
                            <w:lang w:eastAsia="lt-LT"/>
                          </w:rPr>
                        </w:pPr>
                        <w:r>
                          <w:rPr>
                            <w:bCs/>
                            <w:szCs w:val="24"/>
                            <w:lang w:eastAsia="lt-LT"/>
                          </w:rPr>
                          <w:t>10</w:t>
                        </w:r>
                      </w:p>
                    </w:tc>
                    <w:tc>
                      <w:tcPr>
                        <w:tcW w:w="1276" w:type="dxa"/>
                        <w:vAlign w:val="center"/>
                      </w:tcPr>
                      <w:p>
                        <w:pPr>
                          <w:tabs>
                            <w:tab w:val="left" w:pos="993"/>
                          </w:tabs>
                          <w:ind w:left="-113" w:right="-166"/>
                          <w:jc w:val="center"/>
                          <w:rPr>
                            <w:bCs/>
                            <w:szCs w:val="24"/>
                            <w:lang w:eastAsia="lt-LT"/>
                          </w:rPr>
                        </w:pPr>
                        <w:r>
                          <w:rPr>
                            <w:bCs/>
                            <w:szCs w:val="24"/>
                            <w:lang w:eastAsia="lt-LT"/>
                          </w:rPr>
                          <w:t>10</w:t>
                        </w:r>
                      </w:p>
                    </w:tc>
                    <w:tc>
                      <w:tcPr>
                        <w:tcW w:w="1134" w:type="dxa"/>
                        <w:vAlign w:val="center"/>
                      </w:tcPr>
                      <w:p>
                        <w:pPr>
                          <w:tabs>
                            <w:tab w:val="left" w:pos="993"/>
                          </w:tabs>
                          <w:ind w:left="-113" w:right="-166"/>
                          <w:jc w:val="center"/>
                          <w:rPr>
                            <w:bCs/>
                            <w:szCs w:val="24"/>
                            <w:lang w:eastAsia="lt-LT"/>
                          </w:rPr>
                        </w:pPr>
                        <w:r>
                          <w:rPr>
                            <w:bCs/>
                            <w:szCs w:val="24"/>
                            <w:lang w:eastAsia="lt-LT"/>
                          </w:rPr>
                          <w:t>12</w:t>
                        </w:r>
                      </w:p>
                    </w:tc>
                    <w:tc>
                      <w:tcPr>
                        <w:tcW w:w="1701" w:type="dxa"/>
                        <w:shd w:val="clear" w:color="auto" w:fill="DBE5F1" w:themeFill="accent1" w:themeFillTint="33"/>
                        <w:vAlign w:val="center"/>
                      </w:tcPr>
                      <w:p>
                        <w:pPr>
                          <w:tabs>
                            <w:tab w:val="left" w:pos="993"/>
                          </w:tabs>
                          <w:ind w:left="-16"/>
                          <w:jc w:val="center"/>
                          <w:rPr>
                            <w:b/>
                            <w:szCs w:val="24"/>
                            <w:lang w:eastAsia="lt-LT"/>
                          </w:rPr>
                        </w:pPr>
                        <w:r>
                          <w:rPr>
                            <w:szCs w:val="24"/>
                          </w:rPr>
                          <w:t>42</w:t>
                        </w:r>
                      </w:p>
                    </w:tc>
                    <w:tc>
                      <w:tcPr>
                        <w:tcW w:w="1706" w:type="dxa"/>
                        <w:vAlign w:val="center"/>
                      </w:tcPr>
                      <w:p>
                        <w:pPr>
                          <w:tabs>
                            <w:tab w:val="left" w:pos="993"/>
                          </w:tabs>
                          <w:ind w:left="-16"/>
                          <w:jc w:val="center"/>
                          <w:rPr>
                            <w:b/>
                            <w:szCs w:val="24"/>
                            <w:lang w:eastAsia="lt-LT"/>
                          </w:rPr>
                        </w:pPr>
                        <w:r>
                          <w:rPr>
                            <w:b/>
                            <w:szCs w:val="24"/>
                            <w:lang w:eastAsia="lt-LT"/>
                          </w:rPr>
                          <w:t>4</w:t>
                        </w:r>
                      </w:p>
                    </w:tc>
                  </w:tr>
                  <w:tr>
                    <w:trPr>
                      <w:trHeight w:hRule="exact" w:val="397"/>
                      <w:jc w:val="center"/>
                    </w:trPr>
                    <w:tc>
                      <w:tcPr>
                        <w:tcW w:w="1129" w:type="dxa"/>
                        <w:vAlign w:val="center"/>
                      </w:tcPr>
                      <w:p>
                        <w:pPr>
                          <w:tabs>
                            <w:tab w:val="left" w:pos="993"/>
                          </w:tabs>
                          <w:jc w:val="center"/>
                          <w:rPr>
                            <w:bCs/>
                            <w:szCs w:val="24"/>
                            <w:lang w:eastAsia="lt-LT"/>
                          </w:rPr>
                        </w:pPr>
                        <w:r>
                          <w:rPr>
                            <w:rFonts w:eastAsia="Calibri"/>
                            <w:szCs w:val="24"/>
                          </w:rPr>
                          <w:t>2029–30</w:t>
                        </w:r>
                      </w:p>
                    </w:tc>
                    <w:tc>
                      <w:tcPr>
                        <w:tcW w:w="1129" w:type="dxa"/>
                        <w:vAlign w:val="center"/>
                      </w:tcPr>
                      <w:p>
                        <w:pPr>
                          <w:tabs>
                            <w:tab w:val="left" w:pos="312"/>
                          </w:tabs>
                          <w:ind w:left="-113" w:right="-166"/>
                          <w:jc w:val="center"/>
                          <w:rPr>
                            <w:bCs/>
                            <w:szCs w:val="24"/>
                            <w:lang w:eastAsia="lt-LT"/>
                          </w:rPr>
                        </w:pPr>
                        <w:r>
                          <w:rPr>
                            <w:bCs/>
                            <w:szCs w:val="24"/>
                            <w:lang w:eastAsia="lt-LT"/>
                          </w:rPr>
                          <w:t>10</w:t>
                        </w:r>
                      </w:p>
                    </w:tc>
                    <w:tc>
                      <w:tcPr>
                        <w:tcW w:w="1276" w:type="dxa"/>
                        <w:vAlign w:val="center"/>
                      </w:tcPr>
                      <w:p>
                        <w:pPr>
                          <w:tabs>
                            <w:tab w:val="left" w:pos="993"/>
                          </w:tabs>
                          <w:ind w:left="-113" w:right="-166"/>
                          <w:jc w:val="center"/>
                          <w:rPr>
                            <w:bCs/>
                            <w:szCs w:val="24"/>
                            <w:lang w:eastAsia="lt-LT"/>
                          </w:rPr>
                        </w:pPr>
                        <w:r>
                          <w:rPr>
                            <w:bCs/>
                            <w:szCs w:val="24"/>
                            <w:lang w:eastAsia="lt-LT"/>
                          </w:rPr>
                          <w:t>10</w:t>
                        </w:r>
                      </w:p>
                    </w:tc>
                    <w:tc>
                      <w:tcPr>
                        <w:tcW w:w="1276" w:type="dxa"/>
                        <w:vAlign w:val="center"/>
                      </w:tcPr>
                      <w:p>
                        <w:pPr>
                          <w:tabs>
                            <w:tab w:val="left" w:pos="993"/>
                          </w:tabs>
                          <w:ind w:left="-113" w:right="-166"/>
                          <w:jc w:val="center"/>
                          <w:rPr>
                            <w:bCs/>
                            <w:szCs w:val="24"/>
                            <w:lang w:eastAsia="lt-LT"/>
                          </w:rPr>
                        </w:pPr>
                        <w:r>
                          <w:rPr>
                            <w:bCs/>
                            <w:szCs w:val="24"/>
                            <w:lang w:eastAsia="lt-LT"/>
                          </w:rPr>
                          <w:t>10</w:t>
                        </w:r>
                      </w:p>
                    </w:tc>
                    <w:tc>
                      <w:tcPr>
                        <w:tcW w:w="1134" w:type="dxa"/>
                        <w:vAlign w:val="center"/>
                      </w:tcPr>
                      <w:p>
                        <w:pPr>
                          <w:tabs>
                            <w:tab w:val="left" w:pos="993"/>
                          </w:tabs>
                          <w:ind w:left="-113" w:right="-166"/>
                          <w:jc w:val="center"/>
                          <w:rPr>
                            <w:bCs/>
                            <w:szCs w:val="24"/>
                            <w:lang w:eastAsia="lt-LT"/>
                          </w:rPr>
                        </w:pPr>
                        <w:r>
                          <w:rPr>
                            <w:bCs/>
                            <w:szCs w:val="24"/>
                            <w:lang w:eastAsia="lt-LT"/>
                          </w:rPr>
                          <w:t>10</w:t>
                        </w:r>
                      </w:p>
                    </w:tc>
                    <w:tc>
                      <w:tcPr>
                        <w:tcW w:w="1701" w:type="dxa"/>
                        <w:shd w:val="clear" w:color="auto" w:fill="DBE5F1" w:themeFill="accent1" w:themeFillTint="33"/>
                        <w:vAlign w:val="center"/>
                      </w:tcPr>
                      <w:p>
                        <w:pPr>
                          <w:tabs>
                            <w:tab w:val="left" w:pos="993"/>
                          </w:tabs>
                          <w:ind w:left="-16"/>
                          <w:jc w:val="center"/>
                          <w:rPr>
                            <w:b/>
                            <w:szCs w:val="24"/>
                            <w:lang w:eastAsia="lt-LT"/>
                          </w:rPr>
                        </w:pPr>
                        <w:r>
                          <w:rPr>
                            <w:szCs w:val="24"/>
                          </w:rPr>
                          <w:t>40</w:t>
                        </w:r>
                      </w:p>
                    </w:tc>
                    <w:tc>
                      <w:tcPr>
                        <w:tcW w:w="1706" w:type="dxa"/>
                        <w:vAlign w:val="center"/>
                      </w:tcPr>
                      <w:p>
                        <w:pPr>
                          <w:tabs>
                            <w:tab w:val="left" w:pos="993"/>
                          </w:tabs>
                          <w:ind w:left="-16"/>
                          <w:jc w:val="center"/>
                          <w:rPr>
                            <w:b/>
                            <w:szCs w:val="24"/>
                            <w:lang w:eastAsia="lt-LT"/>
                          </w:rPr>
                        </w:pPr>
                        <w:r>
                          <w:rPr>
                            <w:b/>
                            <w:szCs w:val="24"/>
                            <w:lang w:eastAsia="lt-LT"/>
                          </w:rPr>
                          <w:t>4</w:t>
                        </w:r>
                      </w:p>
                    </w:tc>
                  </w:tr>
                </w:tbl>
                <w:p/>
              </w:sdtContent>
            </w:sdt>
          </w:sdtContent>
        </w:sdt>
        <w:sdt>
          <w:sdtPr>
            <w:alias w:val="skyrius"/>
            <w:tag w:val="part_5ef7a067409a4b5b907fd2e723239da1"/>
            <w:lock w:val="sdtLocked"/>
            <w:richText/>
          </w:sdtPr>
          <w:sdtContent>
            <w:p>
              <w:pPr>
                <w:tabs>
                  <w:tab w:val="left" w:pos="993"/>
                  <w:tab w:val="left" w:pos="9639"/>
                </w:tabs>
                <w:spacing w:line="276" w:lineRule="auto"/>
                <w:jc w:val="right"/>
                <w:rPr>
                  <w:szCs w:val="24"/>
                </w:rPr>
              </w:pPr>
              <w:r>
                <w:rPr>
                  <w:i/>
                  <w:color w:val="000000"/>
                  <w:szCs w:val="24"/>
                  <w:shd w:val="clear" w:color="auto" w:fill="FFFFFF"/>
                  <w:lang w:eastAsia="lt-LT"/>
                </w:rPr>
                <w:t xml:space="preserve">Duomenų šaltinis: ŠVIS ir Savivaldybės administracijos Švietimo ir sporto skyrius </w:t>
              </w:r>
            </w:p>
            <w:p>
              <w:pPr>
                <w:tabs>
                  <w:tab w:val="left" w:pos="993"/>
                  <w:tab w:val="left" w:pos="9639"/>
                </w:tabs>
                <w:jc w:val="right"/>
                <w:rPr>
                  <w:spacing w:val="-6"/>
                  <w:szCs w:val="24"/>
                  <w:lang w:eastAsia="lt-LT"/>
                </w:rPr>
              </w:pPr>
            </w:p>
            <w:p>
              <w:pPr>
                <w:tabs>
                  <w:tab w:val="left" w:pos="993"/>
                  <w:tab w:val="left" w:pos="1134"/>
                </w:tabs>
                <w:spacing w:line="276" w:lineRule="auto"/>
                <w:ind w:firstLine="709"/>
                <w:jc w:val="both"/>
                <w:rPr>
                  <w:bCs/>
                  <w:strike/>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Grinkiškio Jono Poderio</w:t>
              </w:r>
              <w:r>
                <w:rPr>
                  <w:spacing w:val="-6"/>
                  <w:sz w:val="20"/>
                </w:rPr>
                <w:t xml:space="preserve"> </w:t>
              </w:r>
              <w:r>
                <w:rPr>
                  <w:spacing w:val="-6"/>
                  <w:szCs w:val="24"/>
                </w:rPr>
                <w:t xml:space="preserve">pagrindinės mokyklos vaikų / </w:t>
              </w:r>
              <w:r>
                <w:rPr>
                  <w:spacing w:val="-6"/>
                  <w:szCs w:val="24"/>
                  <w:lang w:eastAsia="lt-LT"/>
                </w:rPr>
                <w:t>mokinių ir grupių / klasių komplektų skaičiaus pokyčiai</w:t>
              </w:r>
              <w:r>
                <w:rPr>
                  <w:bCs/>
                  <w:szCs w:val="24"/>
                  <w:lang w:eastAsia="lt-LT"/>
                </w:rPr>
                <w:t>:</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2026–2028 m. m., esant 10 vaikų, bus formuojama 1 PU grupė. 2028–2030 m. m. esant 6–8 vaikams Grinkiškyje PU grupė nebus formuojama, tačiau bus sudaryta jungtinė PU grupė iš priešmokyklinukų ir ikimokyklinukų </w:t>
              </w:r>
              <w:r>
                <w:rPr>
                  <w:spacing w:val="-6"/>
                  <w:szCs w:val="24"/>
                </w:rPr>
                <w:t>Radviliškio r. Grinkiškio Jono Poderio</w:t>
              </w:r>
              <w:r>
                <w:rPr>
                  <w:spacing w:val="-6"/>
                  <w:sz w:val="20"/>
                  <w:szCs w:val="22"/>
                </w:rPr>
                <w:t xml:space="preserve"> </w:t>
              </w:r>
              <w:r>
                <w:rPr>
                  <w:spacing w:val="-6"/>
                  <w:szCs w:val="24"/>
                </w:rPr>
                <w:t>pagrindinės mokyklos Pašušvio ikimokyklinio ir pradinio ugdymo skyriuje</w:t>
              </w:r>
              <w:r>
                <w:rPr>
                  <w:spacing w:val="-6"/>
                  <w:szCs w:val="24"/>
                  <w:lang w:eastAsia="lt-LT"/>
                </w:rPr>
                <w:t>;</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1–4 klasėse </w:t>
              </w:r>
              <w:r>
                <w:rPr>
                  <w:bCs/>
                  <w:szCs w:val="24"/>
                  <w:lang w:eastAsia="lt-LT"/>
                </w:rPr>
                <w:t xml:space="preserve">mokinių skaičius </w:t>
              </w:r>
              <w:r>
                <w:rPr>
                  <w:spacing w:val="-6"/>
                  <w:szCs w:val="24"/>
                  <w:lang w:eastAsia="lt-LT"/>
                </w:rPr>
                <w:t xml:space="preserve">sumažės 13 vaikų (nuo 43 vaikų </w:t>
              </w:r>
              <w:r>
                <w:rPr>
                  <w:bCs/>
                  <w:spacing w:val="-6"/>
                  <w:szCs w:val="24"/>
                  <w:lang w:eastAsia="lt-LT"/>
                </w:rPr>
                <w:t>2025–2026 m. m.</w:t>
              </w:r>
              <w:r>
                <w:rPr>
                  <w:spacing w:val="-6"/>
                  <w:szCs w:val="24"/>
                  <w:lang w:eastAsia="lt-LT"/>
                </w:rPr>
                <w:t xml:space="preserve"> iki 30 vaikų </w:t>
              </w:r>
              <w:r>
                <w:rPr>
                  <w:bCs/>
                  <w:spacing w:val="-6"/>
                  <w:szCs w:val="24"/>
                  <w:lang w:eastAsia="lt-LT"/>
                </w:rPr>
                <w:t>2029–2030 m. m.).</w:t>
              </w:r>
              <w:r>
                <w:rPr>
                  <w:spacing w:val="-6"/>
                  <w:szCs w:val="24"/>
                  <w:lang w:eastAsia="lt-LT"/>
                </w:rPr>
                <w:t xml:space="preserve"> 2026–2029 m. m. </w:t>
              </w:r>
              <w:r>
                <w:rPr>
                  <w:bCs/>
                  <w:szCs w:val="24"/>
                  <w:lang w:eastAsia="lt-LT"/>
                </w:rPr>
                <w:t xml:space="preserve">vieno pradinės klasės komplekto dydis </w:t>
              </w:r>
              <w:r>
                <w:rPr>
                  <w:szCs w:val="24"/>
                  <w:lang w:eastAsia="lt-LT"/>
                </w:rPr>
                <w:t xml:space="preserve">nesieks </w:t>
              </w:r>
              <w:r>
                <w:rPr>
                  <w:spacing w:val="-6"/>
                  <w:szCs w:val="24"/>
                  <w:lang w:eastAsia="lt-LT"/>
                </w:rPr>
                <w:t xml:space="preserve">Taisyklėse nurodyto mažiausio mokinių </w:t>
              </w:r>
              <w:r>
                <w:rPr>
                  <w:szCs w:val="22"/>
                </w:rPr>
                <w:t>skaičiaus</w:t>
              </w:r>
              <w:r>
                <w:rPr>
                  <w:spacing w:val="-6"/>
                  <w:szCs w:val="24"/>
                  <w:lang w:eastAsia="lt-LT"/>
                </w:rPr>
                <w:t xml:space="preserve"> (finansuojamo </w:t>
              </w:r>
              <w:r>
                <w:rPr>
                  <w:szCs w:val="22"/>
                </w:rPr>
                <w:t>iš Lietuvos Respublikos valstybės biudžeto) – 8</w:t>
              </w:r>
              <w:r>
                <w:rPr>
                  <w:bCs/>
                  <w:szCs w:val="24"/>
                  <w:lang w:eastAsia="lt-LT"/>
                </w:rPr>
                <w:t xml:space="preserve"> mokinių (bus 4 mokiniai), todėl reikės formuoti 1 jungtinį klasių komplektą, iš viso </w:t>
              </w:r>
              <w:r>
                <w:rPr>
                  <w:szCs w:val="24"/>
                </w:rPr>
                <w:t xml:space="preserve">bus formuojami 3 pradinių klasių komplektai. </w:t>
              </w:r>
              <w:r>
                <w:rPr>
                  <w:spacing w:val="-6"/>
                  <w:szCs w:val="24"/>
                  <w:lang w:eastAsia="lt-LT"/>
                </w:rPr>
                <w:t>2029–2230 m. m.</w:t>
              </w:r>
              <w:r>
                <w:rPr>
                  <w:bCs/>
                  <w:szCs w:val="24"/>
                  <w:lang w:eastAsia="lt-LT"/>
                </w:rPr>
                <w:t xml:space="preserve"> dviejuose pradinių klasių komplektuose mokinių skaičius </w:t>
              </w:r>
              <w:r>
                <w:rPr>
                  <w:szCs w:val="24"/>
                  <w:lang w:eastAsia="lt-LT"/>
                </w:rPr>
                <w:t xml:space="preserve">nesieks </w:t>
              </w:r>
              <w:r>
                <w:rPr>
                  <w:spacing w:val="-6"/>
                  <w:szCs w:val="24"/>
                  <w:lang w:eastAsia="lt-LT"/>
                </w:rPr>
                <w:t xml:space="preserve">Taisyklėse nurodyto mažiausio mokinių </w:t>
              </w:r>
              <w:r>
                <w:rPr>
                  <w:szCs w:val="22"/>
                </w:rPr>
                <w:t xml:space="preserve">skaičiaus, todėl bus </w:t>
              </w:r>
              <w:r>
                <w:rPr>
                  <w:szCs w:val="24"/>
                </w:rPr>
                <w:t>formuojami 2 jungtiniai pradinių klasių komplektai;</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5–10 klasėse </w:t>
              </w:r>
              <w:r>
                <w:rPr>
                  <w:bCs/>
                  <w:szCs w:val="24"/>
                  <w:lang w:eastAsia="lt-LT"/>
                </w:rPr>
                <w:t xml:space="preserve">mokinių skaičius tai 7 mokiniais padidės (2027–2028 m. m.), tai 2029–2030 m. m. </w:t>
              </w:r>
              <w:r>
                <w:rPr>
                  <w:spacing w:val="-6"/>
                  <w:szCs w:val="24"/>
                  <w:lang w:eastAsia="lt-LT"/>
                </w:rPr>
                <w:t xml:space="preserve">iki 60 mokinių sumažės. </w:t>
              </w:r>
              <w:r>
                <w:rPr>
                  <w:bCs/>
                  <w:szCs w:val="24"/>
                  <w:lang w:eastAsia="lt-LT"/>
                </w:rPr>
                <w:t>2026–2030 m. m. klasių komplektų skaičius nesikeis, bus suformuoti 6 klasių komplektai;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bendras mokyklos ugdytinių skaičius sumažės 20 ugdytinių: nuo 110 ugdytinių 2025–2026 m. m. iki 90 ugdytinių</w:t>
              </w:r>
              <w:r>
                <w:rPr>
                  <w:rFonts w:eastAsia="Calibri"/>
                  <w:szCs w:val="24"/>
                </w:rPr>
                <w:t xml:space="preserve"> 2029–2030 m. m. </w:t>
              </w:r>
            </w:p>
            <w:sdt>
              <w:sdtPr>
                <w:alias w:val="lentele"/>
                <w:tag w:val="part_48aac6f30522483980d4b6a30c06a1c5"/>
                <w:lock w:val="sdtLocked"/>
                <w:richText/>
              </w:sdtPr>
              <w:sdtContent>
                <w:p>
                  <w:pPr>
                    <w:tabs>
                      <w:tab w:val="left" w:pos="993"/>
                      <w:tab w:val="left" w:pos="1134"/>
                    </w:tabs>
                    <w:spacing w:line="276" w:lineRule="auto"/>
                    <w:ind w:left="2138"/>
                    <w:jc w:val="right"/>
                    <w:rPr>
                      <w:spacing w:val="-6"/>
                      <w:szCs w:val="24"/>
                      <w:lang w:eastAsia="lt-LT"/>
                    </w:rPr>
                  </w:pPr>
                  <w:sdt>
                    <w:sdtPr>
                      <w:alias w:val="Numeris"/>
                      <w:tag w:val="nr_48aac6f30522483980d4b6a30c06a1c5"/>
                      <w:lock w:val="sdtLocked"/>
                      <w:richText/>
                    </w:sdtPr>
                    <w:sdtContent>
                      <w:r>
                        <w:rPr>
                          <w:spacing w:val="-6"/>
                          <w:szCs w:val="24"/>
                          <w:lang w:eastAsia="lt-LT"/>
                        </w:rPr>
                        <w:t>24</w:t>
                      </w:r>
                    </w:sdtContent>
                  </w:sdt>
                  <w:r>
                    <w:rPr>
                      <w:spacing w:val="-6"/>
                      <w:szCs w:val="24"/>
                      <w:lang w:eastAsia="lt-LT"/>
                    </w:rPr>
                    <w:t xml:space="preserve"> lentelė</w:t>
                  </w:r>
                </w:p>
                <w:p>
                  <w:pPr>
                    <w:tabs>
                      <w:tab w:val="left" w:pos="1134"/>
                    </w:tabs>
                    <w:spacing w:line="276" w:lineRule="auto"/>
                    <w:jc w:val="center"/>
                    <w:rPr>
                      <w:rFonts w:eastAsia="Calibri"/>
                      <w:b/>
                    </w:rPr>
                  </w:pPr>
                  <w:sdt>
                    <w:sdtPr>
                      <w:alias w:val="Pavadinimas"/>
                      <w:tag w:val="title_48aac6f30522483980d4b6a30c06a1c5"/>
                      <w:lock w:val="sdtLocked"/>
                      <w:richText/>
                    </w:sdtPr>
                    <w:sdtContent>
                      <w:r>
                        <w:rPr>
                          <w:b/>
                          <w:bCs/>
                          <w:spacing w:val="-6"/>
                          <w:szCs w:val="24"/>
                        </w:rPr>
                        <w:t>Radviliškio r. Grinkiškio Jono Poderio</w:t>
                      </w:r>
                      <w:r>
                        <w:rPr>
                          <w:spacing w:val="-6"/>
                          <w:sz w:val="20"/>
                        </w:rPr>
                        <w:t xml:space="preserve"> </w:t>
                      </w:r>
                      <w:r>
                        <w:rPr>
                          <w:b/>
                          <w:bCs/>
                          <w:spacing w:val="-6"/>
                          <w:szCs w:val="24"/>
                        </w:rPr>
                        <w:t>pagrindinės mokyklos</w:t>
                      </w:r>
                      <w:r>
                        <w:rPr>
                          <w:spacing w:val="-6"/>
                          <w:szCs w:val="24"/>
                        </w:rPr>
                        <w:t xml:space="preserve"> </w:t>
                      </w:r>
                      <w:r>
                        <w:rPr>
                          <w:b/>
                          <w:bCs/>
                          <w:spacing w:val="-6"/>
                          <w:szCs w:val="24"/>
                        </w:rPr>
                        <w:t xml:space="preserve">vaikų / </w:t>
                      </w:r>
                      <w:r>
                        <w:rPr>
                          <w:rFonts w:eastAsia="Calibri"/>
                          <w:b/>
                          <w:bCs/>
                          <w:szCs w:val="24"/>
                        </w:rPr>
                        <w:t>mokinių ir grupių / klasių komplektų skaičiaus</w:t>
                      </w:r>
                      <w:r>
                        <w:rPr>
                          <w:rFonts w:eastAsia="Calibri"/>
                          <w:b/>
                        </w:rPr>
                        <w:t xml:space="preserve"> prognozė</w:t>
                      </w:r>
                    </w:sdtContent>
                  </w:sdt>
                </w:p>
                <w:p>
                  <w:pPr>
                    <w:tabs>
                      <w:tab w:val="left" w:pos="1134"/>
                    </w:tabs>
                    <w:spacing w:line="276" w:lineRule="auto"/>
                    <w:jc w:val="center"/>
                    <w:rPr>
                      <w:rFonts w:eastAsia="Calibri"/>
                      <w: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2"/>
                    <w:gridCol w:w="561"/>
                    <w:gridCol w:w="561"/>
                    <w:gridCol w:w="373"/>
                    <w:gridCol w:w="373"/>
                    <w:gridCol w:w="373"/>
                    <w:gridCol w:w="373"/>
                    <w:gridCol w:w="647"/>
                    <w:gridCol w:w="780"/>
                    <w:gridCol w:w="373"/>
                    <w:gridCol w:w="373"/>
                    <w:gridCol w:w="373"/>
                    <w:gridCol w:w="373"/>
                    <w:gridCol w:w="373"/>
                    <w:gridCol w:w="373"/>
                    <w:gridCol w:w="647"/>
                    <w:gridCol w:w="780"/>
                    <w:gridCol w:w="915"/>
                  </w:tblGrid>
                  <w:tr>
                    <w:trPr>
                      <w:trHeight w:val="269"/>
                      <w:jc w:val="center"/>
                    </w:trPr>
                    <w:tc>
                      <w:tcPr>
                        <w:tcW w:w="872" w:type="dxa"/>
                        <w:vMerge w:val="restart"/>
                        <w:tcBorders>
                          <w:top w:val="single" w:sz="4" w:space="0" w:color="auto"/>
                          <w:left w:val="single" w:sz="4" w:space="0" w:color="auto"/>
                          <w:bottom w:val="single" w:sz="4" w:space="0" w:color="auto"/>
                          <w:right w:val="single" w:sz="4" w:space="0" w:color="auto"/>
                        </w:tcBorders>
                        <w:hideMark/>
                      </w:tcPr>
                      <w:p>
                        <w:pPr>
                          <w:tabs>
                            <w:tab w:val="left" w:pos="993"/>
                          </w:tabs>
                          <w:ind w:right="-105"/>
                          <w:jc w:val="center"/>
                          <w:rPr>
                            <w:b/>
                            <w:bCs/>
                            <w:szCs w:val="24"/>
                            <w:lang w:eastAsia="lt-LT"/>
                          </w:rPr>
                        </w:pPr>
                        <w:r>
                          <w:rPr>
                            <w:b/>
                            <w:bCs/>
                            <w:szCs w:val="24"/>
                            <w:lang w:eastAsia="lt-LT"/>
                          </w:rPr>
                          <w:t>Mokslo metai</w:t>
                        </w:r>
                      </w:p>
                    </w:tc>
                    <w:tc>
                      <w:tcPr>
                        <w:tcW w:w="8621" w:type="dxa"/>
                        <w:gridSpan w:val="17"/>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jc w:val="center"/>
                          <w:rPr>
                            <w:b/>
                            <w:bCs/>
                            <w:sz w:val="18"/>
                            <w:szCs w:val="18"/>
                            <w:lang w:eastAsia="lt-LT"/>
                          </w:rPr>
                        </w:pPr>
                        <w:r>
                          <w:rPr>
                            <w:b/>
                            <w:bCs/>
                            <w:szCs w:val="24"/>
                            <w:lang w:eastAsia="lt-LT"/>
                          </w:rPr>
                          <w:t>Vaikų / mokinių ir grupių / klasių komplektų skaičius</w:t>
                        </w:r>
                      </w:p>
                    </w:tc>
                  </w:tr>
                  <w:tr>
                    <w:trPr>
                      <w:trHeight w:val="926"/>
                      <w:jc w:val="center"/>
                    </w:trPr>
                    <w:tc>
                      <w:tcPr>
                        <w:tcW w:w="872" w:type="dxa"/>
                        <w:vMerge/>
                        <w:tcBorders>
                          <w:top w:val="single" w:sz="4" w:space="0" w:color="auto"/>
                          <w:left w:val="single" w:sz="4" w:space="0" w:color="auto"/>
                          <w:bottom w:val="single" w:sz="4" w:space="0" w:color="auto"/>
                          <w:right w:val="single" w:sz="4" w:space="0" w:color="auto"/>
                        </w:tcBorders>
                        <w:vAlign w:val="center"/>
                        <w:hideMark/>
                      </w:tcPr>
                      <w:p>
                        <w:pPr>
                          <w:rPr>
                            <w:b/>
                            <w:bCs/>
                            <w:sz w:val="18"/>
                            <w:szCs w:val="18"/>
                            <w:lang w:eastAsia="lt-LT"/>
                          </w:rPr>
                        </w:pPr>
                      </w:p>
                    </w:tc>
                    <w:tc>
                      <w:tcPr>
                        <w:tcW w:w="561"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sz w:val="14"/>
                            <w:szCs w:val="14"/>
                            <w:lang w:eastAsia="lt-LT"/>
                          </w:rPr>
                        </w:pPr>
                        <w:r>
                          <w:rPr>
                            <w:b/>
                            <w:spacing w:val="-6"/>
                            <w:sz w:val="14"/>
                            <w:szCs w:val="14"/>
                          </w:rPr>
                          <w:t xml:space="preserve">IU   grupių ir  vaikų skaičius</w:t>
                        </w:r>
                      </w:p>
                    </w:tc>
                    <w:tc>
                      <w:tcPr>
                        <w:tcW w:w="561"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sz w:val="14"/>
                            <w:szCs w:val="14"/>
                            <w:lang w:eastAsia="lt-LT"/>
                          </w:rPr>
                        </w:pPr>
                        <w:r>
                          <w:rPr>
                            <w:b/>
                            <w:spacing w:val="-6"/>
                            <w:sz w:val="14"/>
                            <w:szCs w:val="14"/>
                          </w:rPr>
                          <w:t xml:space="preserve">PU  grupių    ir  vaikų skaičius</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1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2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3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4   kl.</w:t>
                        </w:r>
                      </w:p>
                    </w:tc>
                    <w:tc>
                      <w:tcPr>
                        <w:tcW w:w="64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
                            <w:bCs/>
                            <w:sz w:val="14"/>
                            <w:szCs w:val="14"/>
                            <w:lang w:eastAsia="lt-LT"/>
                          </w:rPr>
                        </w:pPr>
                        <w:r>
                          <w:rPr>
                            <w:b/>
                            <w:bCs/>
                            <w:sz w:val="14"/>
                            <w:szCs w:val="14"/>
                            <w:lang w:eastAsia="lt-LT"/>
                          </w:rPr>
                          <w:t xml:space="preserve">Mokinių   skai-  čius       1–4        klasėse </w:t>
                        </w:r>
                      </w:p>
                    </w:tc>
                    <w:tc>
                      <w:tcPr>
                        <w:tcW w:w="780"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
                            <w:sz w:val="14"/>
                            <w:szCs w:val="14"/>
                            <w:lang w:eastAsia="lt-LT"/>
                          </w:rPr>
                        </w:pPr>
                        <w:r>
                          <w:rPr>
                            <w:b/>
                            <w:sz w:val="14"/>
                            <w:szCs w:val="14"/>
                            <w:lang w:eastAsia="lt-LT"/>
                          </w:rPr>
                          <w:t xml:space="preserve">1-4  klasių komplektų  skaičius</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5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6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7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8   kl.</w:t>
                        </w:r>
                      </w:p>
                    </w:tc>
                    <w:tc>
                      <w:tcPr>
                        <w:tcW w:w="373"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sz w:val="14"/>
                            <w:szCs w:val="14"/>
                            <w:lang w:eastAsia="lt-LT"/>
                          </w:rPr>
                          <w:t xml:space="preserve">9   kl.</w:t>
                        </w:r>
                      </w:p>
                    </w:tc>
                    <w:tc>
                      <w:tcPr>
                        <w:tcW w:w="373"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sz w:val="14"/>
                            <w:szCs w:val="14"/>
                            <w:lang w:eastAsia="lt-LT"/>
                          </w:rPr>
                          <w:t>10 kl.</w:t>
                        </w:r>
                      </w:p>
                    </w:tc>
                    <w:tc>
                      <w:tcPr>
                        <w:tcW w:w="647"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b/>
                            <w:bCs/>
                            <w:sz w:val="14"/>
                            <w:szCs w:val="14"/>
                            <w:lang w:eastAsia="lt-LT"/>
                          </w:rPr>
                          <w:t xml:space="preserve">Mokinių    skaičius       9–10    klasėse</w:t>
                        </w:r>
                      </w:p>
                    </w:tc>
                    <w:tc>
                      <w:tcPr>
                        <w:tcW w:w="780"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b/>
                            <w:sz w:val="14"/>
                            <w:szCs w:val="14"/>
                            <w:lang w:eastAsia="lt-LT"/>
                          </w:rPr>
                          <w:t xml:space="preserve">9–10     klasių  komplektų  skaičius</w:t>
                        </w:r>
                      </w:p>
                    </w:tc>
                    <w:tc>
                      <w:tcPr>
                        <w:tcW w:w="91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87" w:right="35"/>
                          <w:jc w:val="center"/>
                          <w:rPr>
                            <w:b/>
                            <w:bCs/>
                            <w:sz w:val="14"/>
                            <w:szCs w:val="14"/>
                            <w:lang w:eastAsia="lt-LT"/>
                          </w:rPr>
                        </w:pPr>
                        <w:r>
                          <w:rPr>
                            <w:b/>
                            <w:bCs/>
                            <w:sz w:val="14"/>
                            <w:szCs w:val="14"/>
                            <w:lang w:eastAsia="lt-LT"/>
                          </w:rPr>
                          <w:t>Bendras</w:t>
                        </w:r>
                      </w:p>
                      <w:p>
                        <w:pPr>
                          <w:ind w:left="-187" w:right="35"/>
                          <w:jc w:val="center"/>
                          <w:rPr>
                            <w:b/>
                            <w:bCs/>
                            <w:sz w:val="14"/>
                            <w:szCs w:val="14"/>
                            <w:lang w:eastAsia="lt-LT"/>
                          </w:rPr>
                        </w:pPr>
                        <w:r>
                          <w:rPr>
                            <w:b/>
                            <w:bCs/>
                            <w:sz w:val="14"/>
                            <w:szCs w:val="14"/>
                            <w:lang w:eastAsia="lt-LT"/>
                          </w:rPr>
                          <w:t>mokinių</w:t>
                        </w:r>
                      </w:p>
                      <w:p>
                        <w:pPr>
                          <w:ind w:left="-187" w:right="35"/>
                          <w:jc w:val="center"/>
                          <w:rPr>
                            <w:b/>
                            <w:bCs/>
                            <w:sz w:val="14"/>
                            <w:szCs w:val="14"/>
                            <w:lang w:eastAsia="lt-LT"/>
                          </w:rPr>
                        </w:pPr>
                        <w:r>
                          <w:rPr>
                            <w:b/>
                            <w:bCs/>
                            <w:sz w:val="14"/>
                            <w:szCs w:val="14"/>
                            <w:lang w:eastAsia="lt-LT"/>
                          </w:rPr>
                          <w:t>skaičius</w:t>
                        </w:r>
                      </w:p>
                    </w:tc>
                  </w:tr>
                  <w:tr>
                    <w:trPr>
                      <w:trHeight w:hRule="exact" w:val="397"/>
                      <w:jc w:val="center"/>
                    </w:trPr>
                    <w:tc>
                      <w:tcPr>
                        <w:tcW w:w="872"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Cs/>
                            <w:szCs w:val="24"/>
                            <w:lang w:eastAsia="lt-LT"/>
                          </w:rPr>
                        </w:pPr>
                        <w:r>
                          <w:rPr>
                            <w:bCs/>
                            <w:szCs w:val="24"/>
                            <w:lang w:eastAsia="lt-LT"/>
                          </w:rPr>
                          <w:t xml:space="preserve">2025–26 </w:t>
                        </w:r>
                      </w:p>
                    </w:tc>
                    <w:tc>
                      <w:tcPr>
                        <w:tcW w:w="561"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w:t>
                        </w:r>
                      </w:p>
                    </w:tc>
                    <w:tc>
                      <w:tcPr>
                        <w:tcW w:w="561"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647"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43</w:t>
                        </w:r>
                      </w:p>
                    </w:tc>
                    <w:tc>
                      <w:tcPr>
                        <w:tcW w:w="780"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4</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17</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647"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67</w:t>
                        </w:r>
                      </w:p>
                    </w:tc>
                    <w:tc>
                      <w:tcPr>
                        <w:tcW w:w="780"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15" w:type="dxa"/>
                        <w:tcBorders>
                          <w:top w:val="single" w:sz="4" w:space="0" w:color="auto"/>
                          <w:left w:val="single" w:sz="4" w:space="0" w:color="auto"/>
                          <w:bottom w:val="single" w:sz="12" w:space="0" w:color="auto"/>
                          <w:right w:val="single" w:sz="4" w:space="0" w:color="auto"/>
                        </w:tcBorders>
                        <w:shd w:val="clear" w:color="auto" w:fill="DBE5F1" w:themeFill="accent1" w:themeFillTint="33"/>
                        <w:vAlign w:val="center"/>
                      </w:tcPr>
                      <w:p>
                        <w:pPr>
                          <w:tabs>
                            <w:tab w:val="left" w:pos="993"/>
                          </w:tabs>
                          <w:ind w:left="-187" w:right="35"/>
                          <w:jc w:val="center"/>
                          <w:rPr>
                            <w:b/>
                            <w:bCs/>
                            <w:sz w:val="22"/>
                            <w:szCs w:val="22"/>
                            <w:lang w:eastAsia="lt-LT"/>
                          </w:rPr>
                        </w:pPr>
                        <w:r>
                          <w:rPr>
                            <w:b/>
                            <w:bCs/>
                            <w:sz w:val="22"/>
                            <w:szCs w:val="22"/>
                            <w:lang w:eastAsia="lt-LT"/>
                          </w:rPr>
                          <w:t>110</w:t>
                        </w:r>
                      </w:p>
                    </w:tc>
                  </w:tr>
                  <w:tr>
                    <w:trPr>
                      <w:trHeight w:hRule="exact" w:val="397"/>
                      <w:jc w:val="center"/>
                    </w:trPr>
                    <w:tc>
                      <w:tcPr>
                        <w:tcW w:w="872"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2026–27</w:t>
                        </w:r>
                      </w:p>
                    </w:tc>
                    <w:tc>
                      <w:tcPr>
                        <w:tcW w:w="561"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w:t>
                        </w:r>
                      </w:p>
                    </w:tc>
                    <w:tc>
                      <w:tcPr>
                        <w:tcW w:w="561"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1/10</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4</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9</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647"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2"/>
                          </w:rPr>
                          <w:t>36</w:t>
                        </w:r>
                      </w:p>
                    </w:tc>
                    <w:tc>
                      <w:tcPr>
                        <w:tcW w:w="780"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17</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647"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67</w:t>
                        </w:r>
                      </w:p>
                    </w:tc>
                    <w:tc>
                      <w:tcPr>
                        <w:tcW w:w="780"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15" w:type="dxa"/>
                        <w:tcBorders>
                          <w:top w:val="single" w:sz="12"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87" w:right="35"/>
                          <w:jc w:val="center"/>
                          <w:rPr>
                            <w:b/>
                            <w:bCs/>
                            <w:sz w:val="22"/>
                            <w:szCs w:val="22"/>
                            <w:lang w:eastAsia="lt-LT"/>
                          </w:rPr>
                        </w:pPr>
                        <w:r>
                          <w:rPr>
                            <w:b/>
                            <w:bCs/>
                            <w:color w:val="000000"/>
                            <w:sz w:val="22"/>
                            <w:szCs w:val="22"/>
                          </w:rPr>
                          <w:t>113</w:t>
                        </w:r>
                      </w:p>
                    </w:tc>
                  </w:tr>
                  <w:tr>
                    <w:trPr>
                      <w:trHeight w:hRule="exact" w:val="397"/>
                      <w:jc w:val="center"/>
                    </w:trPr>
                    <w:tc>
                      <w:tcPr>
                        <w:tcW w:w="872"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 xml:space="preserve">2027–28 </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u w:val="single"/>
                            <w:lang w:eastAsia="lt-LT"/>
                          </w:rPr>
                        </w:pPr>
                        <w:r>
                          <w:rPr>
                            <w:b/>
                            <w:color w:val="EE0000"/>
                            <w:szCs w:val="24"/>
                            <w:u w:val="single"/>
                            <w:lang w:eastAsia="lt-LT"/>
                          </w:rPr>
                          <w:t>4</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2"/>
                          </w:rPr>
                          <w:t>31</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17</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74</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1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87" w:right="35"/>
                          <w:jc w:val="center"/>
                          <w:rPr>
                            <w:b/>
                            <w:bCs/>
                            <w:sz w:val="22"/>
                            <w:szCs w:val="22"/>
                            <w:lang w:eastAsia="lt-LT"/>
                          </w:rPr>
                        </w:pPr>
                        <w:r>
                          <w:rPr>
                            <w:b/>
                            <w:bCs/>
                            <w:color w:val="000000"/>
                            <w:sz w:val="22"/>
                            <w:szCs w:val="22"/>
                          </w:rPr>
                          <w:t>115</w:t>
                        </w:r>
                      </w:p>
                    </w:tc>
                  </w:tr>
                  <w:tr>
                    <w:trPr>
                      <w:trHeight w:hRule="exact" w:val="397"/>
                      <w:jc w:val="center"/>
                    </w:trPr>
                    <w:tc>
                      <w:tcPr>
                        <w:tcW w:w="872"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 xml:space="preserve">2028–29 </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w:t>
                        </w:r>
                      </w:p>
                    </w:tc>
                    <w:tc>
                      <w:tcPr>
                        <w:tcW w:w="561" w:type="dxa"/>
                        <w:tcBorders>
                          <w:top w:val="single" w:sz="4" w:space="0" w:color="auto"/>
                          <w:left w:val="single" w:sz="4" w:space="0" w:color="auto"/>
                          <w:bottom w:val="single" w:sz="4" w:space="0" w:color="auto"/>
                          <w:right w:val="single" w:sz="4" w:space="0" w:color="auto"/>
                          <w:tr2bl w:val="single" w:sz="2" w:space="0" w:color="auto"/>
                        </w:tcBorders>
                        <w:vAlign w:val="center"/>
                      </w:tcPr>
                      <w:p>
                        <w:pPr>
                          <w:tabs>
                            <w:tab w:val="left" w:pos="993"/>
                          </w:tabs>
                          <w:ind w:left="-139" w:right="-83"/>
                          <w:jc w:val="center"/>
                          <w:rPr>
                            <w:b/>
                            <w:color w:val="EE0000"/>
                            <w:szCs w:val="24"/>
                            <w:lang w:eastAsia="lt-LT"/>
                          </w:rPr>
                        </w:pPr>
                        <w:r>
                          <w:rPr>
                            <w:b/>
                            <w:color w:val="EE0000"/>
                            <w:szCs w:val="24"/>
                            <w:lang w:eastAsia="lt-LT"/>
                          </w:rPr>
                          <w:t>6</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4</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9</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2"/>
                          </w:rPr>
                          <w:t>33</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65</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1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87" w:right="35"/>
                          <w:jc w:val="center"/>
                          <w:rPr>
                            <w:b/>
                            <w:bCs/>
                            <w:sz w:val="22"/>
                            <w:szCs w:val="22"/>
                            <w:lang w:eastAsia="lt-LT"/>
                          </w:rPr>
                        </w:pPr>
                        <w:r>
                          <w:rPr>
                            <w:b/>
                            <w:bCs/>
                            <w:color w:val="000000"/>
                            <w:sz w:val="22"/>
                            <w:szCs w:val="22"/>
                          </w:rPr>
                          <w:t>98</w:t>
                        </w:r>
                      </w:p>
                    </w:tc>
                  </w:tr>
                  <w:tr>
                    <w:trPr>
                      <w:trHeight w:hRule="exact" w:val="397"/>
                      <w:jc w:val="center"/>
                    </w:trPr>
                    <w:tc>
                      <w:tcPr>
                        <w:tcW w:w="872"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2029–30</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w:t>
                        </w:r>
                      </w:p>
                    </w:tc>
                    <w:tc>
                      <w:tcPr>
                        <w:tcW w:w="561" w:type="dxa"/>
                        <w:tcBorders>
                          <w:top w:val="single" w:sz="4" w:space="0" w:color="auto"/>
                          <w:left w:val="single" w:sz="4" w:space="0" w:color="auto"/>
                          <w:bottom w:val="single" w:sz="4" w:space="0" w:color="auto"/>
                          <w:right w:val="single" w:sz="4" w:space="0" w:color="auto"/>
                          <w:tr2bl w:val="single" w:sz="2" w:space="0" w:color="auto"/>
                        </w:tcBorders>
                        <w:vAlign w:val="center"/>
                      </w:tcPr>
                      <w:p>
                        <w:pPr>
                          <w:tabs>
                            <w:tab w:val="left" w:pos="993"/>
                          </w:tabs>
                          <w:ind w:left="-139" w:right="-83"/>
                          <w:jc w:val="center"/>
                          <w:rPr>
                            <w:b/>
                            <w:color w:val="EE0000"/>
                            <w:szCs w:val="24"/>
                            <w:lang w:eastAsia="lt-LT"/>
                          </w:rPr>
                        </w:pPr>
                        <w:r>
                          <w:rPr>
                            <w:b/>
                            <w:color w:val="EE0000"/>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6</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4</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2"/>
                          </w:rPr>
                          <w:t>30</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60</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1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87" w:right="35"/>
                          <w:jc w:val="center"/>
                          <w:rPr>
                            <w:b/>
                            <w:bCs/>
                            <w:sz w:val="22"/>
                            <w:szCs w:val="22"/>
                            <w:lang w:eastAsia="lt-LT"/>
                          </w:rPr>
                        </w:pPr>
                        <w:r>
                          <w:rPr>
                            <w:b/>
                            <w:bCs/>
                            <w:color w:val="000000"/>
                            <w:sz w:val="22"/>
                            <w:szCs w:val="22"/>
                          </w:rPr>
                          <w:t>90</w:t>
                        </w:r>
                      </w:p>
                    </w:tc>
                  </w:tr>
                </w:tbl>
                <w:p/>
              </w:sdtContent>
            </w:sdt>
            <w:sdt>
              <w:sdtPr>
                <w:alias w:val="pastraipa"/>
                <w:tag w:val="part_056551c3ec8842acb90d309b68e72c84"/>
                <w:lock w:val="sdtLocked"/>
                <w:richText/>
              </w:sdtPr>
              <w:sdtContent>
                <w:p>
                  <w:pPr>
                    <w:tabs>
                      <w:tab w:val="left" w:pos="993"/>
                    </w:tabs>
                    <w:ind w:right="-112" w:firstLine="709"/>
                    <w:jc w:val="both"/>
                    <w:rPr>
                      <w:bCs/>
                      <w:sz w:val="16"/>
                      <w:szCs w:val="16"/>
                      <w:lang w:eastAsia="lt-LT"/>
                    </w:rPr>
                  </w:pPr>
                  <w:r>
                    <w:rPr>
                      <w:bCs/>
                      <w:sz w:val="16"/>
                      <w:szCs w:val="16"/>
                      <w:lang w:eastAsia="lt-LT"/>
                    </w:rPr>
                    <w:t>- paryškintas ir pabrauktas skaičius reiškia, kad mokiniai mokosi jungtinėje grupėje/klasėje;</w:t>
                  </w:r>
                </w:p>
              </w:sdtContent>
            </w:sdt>
            <w:sdt>
              <w:sdtPr>
                <w:alias w:val="pastraipa"/>
                <w:tag w:val="part_63c6a9d633124d63a7a4656b2ec34655"/>
                <w:lock w:val="sdtLocked"/>
                <w:richText/>
              </w:sdtPr>
              <w:sdtContent>
                <w:p>
                  <w:pPr>
                    <w:tabs>
                      <w:tab w:val="left" w:pos="993"/>
                    </w:tabs>
                    <w:ind w:right="-112" w:firstLine="709"/>
                    <w:jc w:val="both"/>
                    <w:rPr>
                      <w:bCs/>
                      <w:sz w:val="16"/>
                      <w:szCs w:val="16"/>
                      <w:lang w:eastAsia="lt-LT"/>
                    </w:rPr>
                  </w:pPr>
                  <w:r>
                    <w:rPr>
                      <w:bCs/>
                      <w:sz w:val="16"/>
                      <w:szCs w:val="16"/>
                      <w:lang w:eastAsia="lt-LT"/>
                    </w:rPr>
                    <w:t>- paryškintas raudonas skaičius reiškia, kad mokinių skaičius klasėje yra mažesnis už nustatytą minimalų skaičių;</w:t>
                  </w:r>
                </w:p>
              </w:sdtContent>
            </w:sdt>
            <w:sdt>
              <w:sdtPr>
                <w:alias w:val="pastraipa"/>
                <w:tag w:val="part_391d87ea02d84ba7b22f7548350cf5f1"/>
                <w:lock w:val="sdtLocked"/>
                <w:richText/>
              </w:sdtPr>
              <w:sdtContent>
                <w:p>
                  <w:pPr>
                    <w:tabs>
                      <w:tab w:val="left" w:pos="993"/>
                    </w:tabs>
                    <w:ind w:right="-112" w:firstLine="709"/>
                    <w:jc w:val="both"/>
                    <w:rPr>
                      <w:bCs/>
                      <w:sz w:val="16"/>
                      <w:szCs w:val="16"/>
                      <w:lang w:eastAsia="lt-LT"/>
                    </w:rPr>
                  </w:pPr>
                  <w:r>
                    <w:rPr>
                      <w:bCs/>
                      <w:sz w:val="16"/>
                      <w:szCs w:val="16"/>
                      <w:lang w:eastAsia="lt-LT"/>
                    </w:rPr>
                    <w:t>- perbrauktas langelis reiškia, kad dėl per mažo vaikų skaičiaus grupės komplektuoti nėra galimybių.</w:t>
                  </w:r>
                </w:p>
              </w:sdtContent>
            </w:sdt>
          </w:sdtContent>
        </w:sdt>
        <w:sdt>
          <w:sdtPr>
            <w:alias w:val="skyrius"/>
            <w:tag w:val="part_346efc824b634d2c9133015484899afb"/>
            <w:lock w:val="sdtLocked"/>
            <w:richText/>
          </w:sdtPr>
          <w:sdtContent>
            <w:p>
              <w:pPr>
                <w:tabs>
                  <w:tab w:val="left" w:pos="993"/>
                  <w:tab w:val="left" w:pos="9639"/>
                </w:tabs>
                <w:spacing w:line="276" w:lineRule="auto"/>
                <w:jc w:val="right"/>
                <w:rPr>
                  <w:szCs w:val="24"/>
                </w:rPr>
              </w:pPr>
              <w:r>
                <w:rPr>
                  <w:i/>
                  <w:color w:val="000000"/>
                  <w:szCs w:val="24"/>
                  <w:shd w:val="clear" w:color="auto" w:fill="FFFFFF"/>
                  <w:lang w:eastAsia="lt-LT"/>
                </w:rPr>
                <w:t>Duomenų šaltinis: ŠVIS ir Savivaldybės administracijos Švietimo ir sporto skyrius</w:t>
              </w:r>
            </w:p>
            <w:p>
              <w:pPr>
                <w:tabs>
                  <w:tab w:val="left" w:pos="993"/>
                  <w:tab w:val="left" w:pos="9639"/>
                </w:tabs>
                <w:ind w:left="1429"/>
                <w:jc w:val="center"/>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Grinkiškio Jono Poderio</w:t>
              </w:r>
              <w:r>
                <w:rPr>
                  <w:spacing w:val="-6"/>
                  <w:sz w:val="20"/>
                </w:rPr>
                <w:t xml:space="preserve"> </w:t>
              </w:r>
              <w:r>
                <w:rPr>
                  <w:spacing w:val="-6"/>
                  <w:szCs w:val="24"/>
                </w:rPr>
                <w:t>pagrindinės mokyklos Pašušvio ikimokyklinio ir pradinio ugdymo skyriaus</w:t>
              </w:r>
              <w:r>
                <w:rPr>
                  <w:spacing w:val="-6"/>
                  <w:szCs w:val="24"/>
                  <w:lang w:eastAsia="lt-LT"/>
                </w:rPr>
                <w:t xml:space="preserve"> vaikų ir grupių komplektų skaičiaus pokyčiai:</w:t>
              </w:r>
            </w:p>
            <w:p>
              <w:pPr>
                <w:tabs>
                  <w:tab w:val="left" w:pos="1134"/>
                </w:tabs>
                <w:spacing w:line="276" w:lineRule="auto"/>
                <w:ind w:firstLine="709"/>
                <w:jc w:val="both"/>
                <w:rPr>
                  <w:iCs/>
                  <w:szCs w:val="24"/>
                  <w:shd w:val="clear" w:color="auto" w:fill="FFFFFF"/>
                  <w:lang w:eastAsia="lt-LT"/>
                </w:rPr>
              </w:pPr>
              <w:r>
                <w:rPr>
                  <w:rFonts w:ascii="Symbol" w:hAnsi="Symbol"/>
                  <w:iCs/>
                  <w:szCs w:val="24"/>
                  <w:lang w:eastAsia="lt-LT"/>
                </w:rPr>
                <w:t></w:t>
                <w:tab/>
              </w:r>
              <w:r>
                <w:rPr>
                  <w:rFonts w:eastAsia="Calibri"/>
                  <w:szCs w:val="24"/>
                </w:rPr>
                <w:t>2026–2030 m. m.</w:t>
              </w:r>
              <w:r>
                <w:rPr>
                  <w:rFonts w:eastAsia="Calibri"/>
                  <w:b/>
                  <w:bCs/>
                  <w:szCs w:val="24"/>
                </w:rPr>
                <w:t xml:space="preserve"> </w:t>
              </w:r>
              <w:r>
                <w:rPr>
                  <w:spacing w:val="-6"/>
                  <w:szCs w:val="24"/>
                  <w:lang w:eastAsia="lt-LT"/>
                </w:rPr>
                <w:t>ikimokyklinio amžiaus vaikų skaičius bus pakankamas, bus formuojamos 1–2 IU grupės</w:t>
              </w:r>
              <w:r>
                <w:rPr>
                  <w:iCs/>
                  <w:szCs w:val="24"/>
                  <w:shd w:val="clear" w:color="auto" w:fill="FFFFFF"/>
                  <w:lang w:eastAsia="lt-LT"/>
                </w:rPr>
                <w:t xml:space="preserve">. 2028–2030 m. m. dėl per mažo priešmokyklinukų skaičiaus </w:t>
              </w:r>
              <w:r>
                <w:rPr>
                  <w:spacing w:val="-6"/>
                  <w:szCs w:val="24"/>
                  <w:lang w:eastAsia="lt-LT"/>
                </w:rPr>
                <w:t>bus sudaryta 1 jungtinė PU grupė iš priešmokyklinukų ir ikimokyklinukų</w:t>
              </w:r>
              <w:r>
                <w:rPr>
                  <w:iCs/>
                  <w:szCs w:val="24"/>
                  <w:shd w:val="clear" w:color="auto" w:fill="FFFFFF"/>
                  <w:lang w:eastAsia="lt-LT"/>
                </w:rPr>
                <w:t>.</w:t>
              </w:r>
            </w:p>
            <w:sdt>
              <w:sdtPr>
                <w:alias w:val="lentele"/>
                <w:tag w:val="part_c4104d861c434c979d314bb05d569c95"/>
                <w:lock w:val="sdtLocked"/>
                <w:richText/>
              </w:sdtPr>
              <w:sdtContent>
                <w:p>
                  <w:pPr>
                    <w:tabs>
                      <w:tab w:val="left" w:pos="1134"/>
                    </w:tabs>
                    <w:spacing w:line="276" w:lineRule="auto"/>
                    <w:ind w:left="709"/>
                    <w:jc w:val="right"/>
                    <w:rPr>
                      <w:iCs/>
                      <w:szCs w:val="24"/>
                      <w:shd w:val="clear" w:color="auto" w:fill="FFFFFF"/>
                      <w:lang w:eastAsia="lt-LT"/>
                    </w:rPr>
                  </w:pPr>
                  <w:sdt>
                    <w:sdtPr>
                      <w:alias w:val="Numeris"/>
                      <w:tag w:val="nr_c4104d861c434c979d314bb05d569c95"/>
                      <w:lock w:val="sdtLocked"/>
                      <w:richText/>
                    </w:sdtPr>
                    <w:sdtContent>
                      <w:r>
                        <w:rPr>
                          <w:iCs/>
                          <w:szCs w:val="24"/>
                          <w:shd w:val="clear" w:color="auto" w:fill="FFFFFF"/>
                          <w:lang w:eastAsia="lt-LT"/>
                        </w:rPr>
                        <w:t>25</w:t>
                      </w:r>
                    </w:sdtContent>
                  </w:sdt>
                  <w:r>
                    <w:rPr>
                      <w:iCs/>
                      <w:szCs w:val="24"/>
                      <w:shd w:val="clear" w:color="auto" w:fill="FFFFFF"/>
                      <w:lang w:eastAsia="lt-LT"/>
                    </w:rPr>
                    <w:t xml:space="preserve"> lentelė</w:t>
                  </w:r>
                </w:p>
                <w:p>
                  <w:pPr>
                    <w:shd w:val="clear" w:color="auto" w:fill="FFFFFF"/>
                    <w:tabs>
                      <w:tab w:val="left" w:pos="9639"/>
                      <w:tab w:val="left" w:pos="10800"/>
                    </w:tabs>
                    <w:spacing w:line="276" w:lineRule="auto"/>
                    <w:ind w:firstLine="709"/>
                    <w:jc w:val="center"/>
                    <w:rPr>
                      <w:b/>
                      <w:bCs/>
                      <w:spacing w:val="-6"/>
                      <w:szCs w:val="24"/>
                    </w:rPr>
                  </w:pPr>
                  <w:sdt>
                    <w:sdtPr>
                      <w:alias w:val="Pavadinimas"/>
                      <w:tag w:val="title_c4104d861c434c979d314bb05d569c95"/>
                      <w:lock w:val="sdtLocked"/>
                      <w:richText/>
                    </w:sdtPr>
                    <w:sdtContent>
                      <w:r>
                        <w:rPr>
                          <w:b/>
                          <w:bCs/>
                          <w:spacing w:val="-6"/>
                          <w:szCs w:val="24"/>
                        </w:rPr>
                        <w:t>Radviliškio r. Grinkiškio Jono Poderio</w:t>
                      </w:r>
                      <w:r>
                        <w:rPr>
                          <w:b/>
                          <w:bCs/>
                          <w:spacing w:val="-6"/>
                          <w:sz w:val="20"/>
                          <w:szCs w:val="22"/>
                        </w:rPr>
                        <w:t xml:space="preserve"> </w:t>
                      </w:r>
                      <w:r>
                        <w:rPr>
                          <w:b/>
                          <w:bCs/>
                          <w:spacing w:val="-6"/>
                          <w:szCs w:val="24"/>
                        </w:rPr>
                        <w:t>pagrindinės mokyklos Pašušvio ikimokyklinio ir pradinio ugdymo skyriaus vaikų ir grupių komplektų skaičiaus prognozė</w:t>
                      </w:r>
                    </w:sdtContent>
                  </w:sdt>
                </w:p>
                <w:p>
                  <w:pPr>
                    <w:shd w:val="clear" w:color="auto" w:fill="FFFFFF"/>
                    <w:tabs>
                      <w:tab w:val="left" w:pos="9639"/>
                      <w:tab w:val="left" w:pos="10800"/>
                    </w:tabs>
                    <w:spacing w:line="276" w:lineRule="auto"/>
                    <w:ind w:firstLine="709"/>
                    <w:jc w:val="center"/>
                    <w:rPr>
                      <w:b/>
                      <w:bCs/>
                      <w:spacing w:val="-6"/>
                      <w:szCs w:val="24"/>
                      <w:lang w:eastAsia="lt-LT"/>
                    </w:rPr>
                  </w:pPr>
                </w:p>
                <w:tbl>
                  <w:tblPr>
                    <w:tblW w:w="8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6"/>
                    <w:gridCol w:w="1417"/>
                    <w:gridCol w:w="1418"/>
                    <w:gridCol w:w="8"/>
                  </w:tblGrid>
                  <w:tr>
                    <w:trPr>
                      <w:trHeight w:val="269"/>
                      <w:jc w:val="center"/>
                    </w:trPr>
                    <w:tc>
                      <w:tcPr>
                        <w:tcW w:w="1129" w:type="dxa"/>
                        <w:vMerge w:val="restart"/>
                        <w:hideMark/>
                      </w:tcPr>
                      <w:p>
                        <w:pPr>
                          <w:tabs>
                            <w:tab w:val="left" w:pos="993"/>
                          </w:tabs>
                          <w:spacing w:line="276" w:lineRule="auto"/>
                          <w:jc w:val="center"/>
                          <w:rPr>
                            <w:b/>
                            <w:bCs/>
                            <w:szCs w:val="24"/>
                            <w:lang w:eastAsia="lt-LT"/>
                          </w:rPr>
                        </w:pPr>
                        <w:r>
                          <w:rPr>
                            <w:b/>
                            <w:bCs/>
                            <w:szCs w:val="24"/>
                            <w:lang w:eastAsia="lt-LT"/>
                          </w:rPr>
                          <w:t>Mokslo metai</w:t>
                        </w:r>
                      </w:p>
                    </w:tc>
                    <w:tc>
                      <w:tcPr>
                        <w:tcW w:w="7379" w:type="dxa"/>
                        <w:gridSpan w:val="4"/>
                        <w:hideMark/>
                      </w:tcPr>
                      <w:p>
                        <w:pPr>
                          <w:rPr>
                            <w:sz w:val="8"/>
                            <w:szCs w:val="8"/>
                          </w:rPr>
                        </w:pPr>
                      </w:p>
                      <w:p>
                        <w:pPr>
                          <w:tabs>
                            <w:tab w:val="left" w:pos="993"/>
                          </w:tabs>
                          <w:spacing w:line="276" w:lineRule="auto"/>
                          <w:jc w:val="center"/>
                          <w:rPr>
                            <w:b/>
                            <w:bCs/>
                            <w:szCs w:val="24"/>
                            <w:lang w:eastAsia="lt-LT"/>
                          </w:rPr>
                        </w:pPr>
                        <w:r>
                          <w:rPr>
                            <w:b/>
                            <w:bCs/>
                            <w:szCs w:val="24"/>
                            <w:lang w:eastAsia="lt-LT"/>
                          </w:rPr>
                          <w:t>Vaikų ir IU grupių skaičius</w:t>
                        </w:r>
                      </w:p>
                    </w:tc>
                  </w:tr>
                  <w:tr>
                    <w:trPr>
                      <w:gridAfter w:val="1"/>
                      <w:wAfter w:w="8" w:type="dxa"/>
                      <w:trHeight w:val="290"/>
                      <w:jc w:val="center"/>
                    </w:trPr>
                    <w:tc>
                      <w:tcPr>
                        <w:tcW w:w="1129" w:type="dxa"/>
                        <w:vMerge/>
                        <w:vAlign w:val="center"/>
                        <w:hideMark/>
                      </w:tcPr>
                      <w:p>
                        <w:pPr>
                          <w:spacing w:line="276" w:lineRule="auto"/>
                          <w:rPr>
                            <w:b/>
                            <w:bCs/>
                            <w:szCs w:val="24"/>
                            <w:lang w:eastAsia="lt-LT"/>
                          </w:rPr>
                        </w:pPr>
                      </w:p>
                    </w:tc>
                    <w:tc>
                      <w:tcPr>
                        <w:tcW w:w="4536" w:type="dxa"/>
                        <w:shd w:val="clear" w:color="auto" w:fill="DBE5F1" w:themeFill="accent1" w:themeFillTint="33"/>
                      </w:tcPr>
                      <w:p>
                        <w:pPr>
                          <w:tabs>
                            <w:tab w:val="left" w:pos="993"/>
                          </w:tabs>
                          <w:spacing w:line="276" w:lineRule="auto"/>
                          <w:ind w:left="-112" w:right="-102"/>
                          <w:jc w:val="center"/>
                          <w:rPr>
                            <w:b/>
                            <w:szCs w:val="24"/>
                            <w:lang w:eastAsia="lt-LT"/>
                          </w:rPr>
                        </w:pPr>
                        <w:r>
                          <w:rPr>
                            <w:b/>
                            <w:spacing w:val="-6"/>
                            <w:szCs w:val="24"/>
                          </w:rPr>
                          <w:t>Vaikų skaičius</w:t>
                        </w:r>
                      </w:p>
                    </w:tc>
                    <w:tc>
                      <w:tcPr>
                        <w:tcW w:w="1417" w:type="dxa"/>
                      </w:tcPr>
                      <w:p>
                        <w:pPr>
                          <w:tabs>
                            <w:tab w:val="left" w:pos="993"/>
                          </w:tabs>
                          <w:spacing w:line="276" w:lineRule="auto"/>
                          <w:ind w:left="-112" w:right="-102"/>
                          <w:jc w:val="center"/>
                          <w:rPr>
                            <w:b/>
                            <w:szCs w:val="24"/>
                            <w:lang w:eastAsia="lt-LT"/>
                          </w:rPr>
                        </w:pPr>
                        <w:r>
                          <w:rPr>
                            <w:b/>
                            <w:spacing w:val="-6"/>
                            <w:szCs w:val="24"/>
                          </w:rPr>
                          <w:t>IU grupių skaičius</w:t>
                        </w:r>
                      </w:p>
                    </w:tc>
                    <w:tc>
                      <w:tcPr>
                        <w:tcW w:w="1418" w:type="dxa"/>
                      </w:tcPr>
                      <w:p>
                        <w:pPr>
                          <w:tabs>
                            <w:tab w:val="left" w:pos="993"/>
                          </w:tabs>
                          <w:spacing w:line="276" w:lineRule="auto"/>
                          <w:ind w:left="-112" w:right="-102"/>
                          <w:jc w:val="center"/>
                          <w:rPr>
                            <w:b/>
                            <w:spacing w:val="-6"/>
                            <w:szCs w:val="24"/>
                          </w:rPr>
                        </w:pPr>
                        <w:r>
                          <w:rPr>
                            <w:b/>
                            <w:spacing w:val="-6"/>
                            <w:szCs w:val="24"/>
                          </w:rPr>
                          <w:t>PU grupių skaičius</w:t>
                        </w:r>
                      </w:p>
                    </w:tc>
                  </w:tr>
                  <w:tr>
                    <w:trPr>
                      <w:gridAfter w:val="1"/>
                      <w:wAfter w:w="8" w:type="dxa"/>
                      <w:jc w:val="center"/>
                    </w:trPr>
                    <w:tc>
                      <w:tcPr>
                        <w:tcW w:w="1129" w:type="dxa"/>
                        <w:tcBorders>
                          <w:bottom w:val="single" w:sz="12" w:space="0" w:color="auto"/>
                        </w:tcBorders>
                      </w:tcPr>
                      <w:p>
                        <w:pPr>
                          <w:tabs>
                            <w:tab w:val="left" w:pos="993"/>
                          </w:tabs>
                          <w:spacing w:line="276" w:lineRule="auto"/>
                          <w:jc w:val="center"/>
                          <w:rPr>
                            <w:bCs/>
                            <w:szCs w:val="24"/>
                            <w:lang w:eastAsia="lt-LT"/>
                          </w:rPr>
                        </w:pPr>
                        <w:r>
                          <w:rPr>
                            <w:bCs/>
                            <w:szCs w:val="24"/>
                            <w:lang w:eastAsia="lt-LT"/>
                          </w:rPr>
                          <w:t xml:space="preserve">2025–26 </w:t>
                        </w:r>
                      </w:p>
                    </w:tc>
                    <w:tc>
                      <w:tcPr>
                        <w:tcW w:w="4536" w:type="dxa"/>
                        <w:tcBorders>
                          <w:bottom w:val="single" w:sz="12" w:space="0" w:color="auto"/>
                        </w:tcBorders>
                        <w:shd w:val="clear" w:color="auto" w:fill="DBE5F1" w:themeFill="accent1" w:themeFillTint="33"/>
                        <w:vAlign w:val="center"/>
                        <w:hideMark/>
                      </w:tcPr>
                      <w:p>
                        <w:pPr>
                          <w:tabs>
                            <w:tab w:val="left" w:pos="993"/>
                          </w:tabs>
                          <w:spacing w:line="276" w:lineRule="auto"/>
                          <w:jc w:val="center"/>
                          <w:rPr>
                            <w:b/>
                            <w:szCs w:val="24"/>
                            <w:u w:val="single"/>
                            <w:lang w:eastAsia="lt-LT"/>
                          </w:rPr>
                        </w:pPr>
                        <w:r>
                          <w:rPr>
                            <w:b/>
                            <w:szCs w:val="24"/>
                            <w:u w:val="single"/>
                            <w:lang w:eastAsia="lt-LT"/>
                          </w:rPr>
                          <w:t xml:space="preserve">28 </w:t>
                        </w:r>
                      </w:p>
                      <w:p>
                        <w:pPr>
                          <w:tabs>
                            <w:tab w:val="left" w:pos="993"/>
                          </w:tabs>
                          <w:spacing w:line="276" w:lineRule="auto"/>
                          <w:jc w:val="center"/>
                          <w:rPr>
                            <w:bCs/>
                            <w:szCs w:val="24"/>
                            <w:lang w:eastAsia="lt-LT"/>
                          </w:rPr>
                        </w:pPr>
                        <w:r>
                          <w:rPr>
                            <w:bCs/>
                            <w:szCs w:val="24"/>
                            <w:lang w:eastAsia="lt-LT"/>
                          </w:rPr>
                          <w:t>(24 ikimokyklinukai ir 4 priešmokyklinukai)</w:t>
                        </w:r>
                      </w:p>
                    </w:tc>
                    <w:tc>
                      <w:tcPr>
                        <w:tcW w:w="1417" w:type="dxa"/>
                        <w:tcBorders>
                          <w:bottom w:val="single" w:sz="12" w:space="0" w:color="auto"/>
                        </w:tcBorders>
                        <w:vAlign w:val="center"/>
                      </w:tcPr>
                      <w:p>
                        <w:pPr>
                          <w:tabs>
                            <w:tab w:val="left" w:pos="993"/>
                          </w:tabs>
                          <w:spacing w:line="276" w:lineRule="auto"/>
                          <w:jc w:val="center"/>
                          <w:rPr>
                            <w:b/>
                            <w:szCs w:val="24"/>
                            <w:u w:val="single"/>
                            <w:lang w:eastAsia="lt-LT"/>
                          </w:rPr>
                        </w:pPr>
                        <w:r>
                          <w:rPr>
                            <w:b/>
                            <w:szCs w:val="24"/>
                            <w:u w:val="single"/>
                            <w:lang w:eastAsia="lt-LT"/>
                          </w:rPr>
                          <w:t>2</w:t>
                        </w:r>
                      </w:p>
                    </w:tc>
                    <w:tc>
                      <w:tcPr>
                        <w:tcW w:w="1418" w:type="dxa"/>
                        <w:tcBorders>
                          <w:bottom w:val="single" w:sz="12" w:space="0" w:color="auto"/>
                        </w:tcBorders>
                      </w:tcPr>
                      <w:p>
                        <w:pPr>
                          <w:tabs>
                            <w:tab w:val="left" w:pos="993"/>
                          </w:tabs>
                          <w:spacing w:line="276" w:lineRule="auto"/>
                          <w:jc w:val="center"/>
                          <w:rPr>
                            <w:bCs/>
                            <w:szCs w:val="24"/>
                            <w:lang w:eastAsia="lt-LT"/>
                          </w:rPr>
                        </w:pPr>
                        <w:r>
                          <w:rPr>
                            <w:bCs/>
                            <w:szCs w:val="24"/>
                            <w:lang w:eastAsia="lt-LT"/>
                          </w:rPr>
                          <w:t>-</w:t>
                        </w:r>
                      </w:p>
                    </w:tc>
                  </w:tr>
                  <w:tr>
                    <w:trPr>
                      <w:gridAfter w:val="1"/>
                      <w:wAfter w:w="8" w:type="dxa"/>
                      <w:jc w:val="center"/>
                    </w:trPr>
                    <w:tc>
                      <w:tcPr>
                        <w:tcW w:w="1129" w:type="dxa"/>
                        <w:tcBorders>
                          <w:top w:val="single" w:sz="12" w:space="0" w:color="auto"/>
                        </w:tcBorders>
                      </w:tcPr>
                      <w:p>
                        <w:pPr>
                          <w:tabs>
                            <w:tab w:val="left" w:pos="993"/>
                          </w:tabs>
                          <w:spacing w:line="276" w:lineRule="auto"/>
                          <w:jc w:val="center"/>
                          <w:rPr>
                            <w:bCs/>
                            <w:szCs w:val="24"/>
                            <w:lang w:eastAsia="lt-LT"/>
                          </w:rPr>
                        </w:pPr>
                        <w:r>
                          <w:rPr>
                            <w:szCs w:val="24"/>
                          </w:rPr>
                          <w:t>2026–27</w:t>
                        </w:r>
                      </w:p>
                    </w:tc>
                    <w:tc>
                      <w:tcPr>
                        <w:tcW w:w="4536" w:type="dxa"/>
                        <w:tcBorders>
                          <w:top w:val="single" w:sz="12" w:space="0" w:color="auto"/>
                        </w:tcBorders>
                        <w:shd w:val="clear" w:color="auto" w:fill="DBE5F1" w:themeFill="accent1" w:themeFillTint="33"/>
                        <w:vAlign w:val="center"/>
                        <w:hideMark/>
                      </w:tcPr>
                      <w:p>
                        <w:pPr>
                          <w:tabs>
                            <w:tab w:val="left" w:pos="993"/>
                          </w:tabs>
                          <w:spacing w:line="276" w:lineRule="auto"/>
                          <w:jc w:val="center"/>
                          <w:rPr>
                            <w:bCs/>
                            <w:szCs w:val="24"/>
                            <w:lang w:eastAsia="lt-LT"/>
                          </w:rPr>
                        </w:pPr>
                        <w:r>
                          <w:rPr>
                            <w:bCs/>
                            <w:szCs w:val="24"/>
                            <w:lang w:eastAsia="lt-LT"/>
                          </w:rPr>
                          <w:t>24</w:t>
                        </w:r>
                      </w:p>
                    </w:tc>
                    <w:tc>
                      <w:tcPr>
                        <w:tcW w:w="1417" w:type="dxa"/>
                        <w:tcBorders>
                          <w:top w:val="single" w:sz="12" w:space="0" w:color="auto"/>
                        </w:tcBorders>
                        <w:vAlign w:val="center"/>
                      </w:tcPr>
                      <w:p>
                        <w:pPr>
                          <w:tabs>
                            <w:tab w:val="left" w:pos="993"/>
                          </w:tabs>
                          <w:spacing w:line="276" w:lineRule="auto"/>
                          <w:jc w:val="center"/>
                          <w:rPr>
                            <w:bCs/>
                            <w:szCs w:val="24"/>
                            <w:lang w:eastAsia="lt-LT"/>
                          </w:rPr>
                        </w:pPr>
                        <w:r>
                          <w:rPr>
                            <w:bCs/>
                            <w:szCs w:val="24"/>
                            <w:lang w:eastAsia="lt-LT"/>
                          </w:rPr>
                          <w:t>2</w:t>
                        </w:r>
                      </w:p>
                    </w:tc>
                    <w:tc>
                      <w:tcPr>
                        <w:tcW w:w="1418" w:type="dxa"/>
                        <w:tcBorders>
                          <w:top w:val="single" w:sz="12" w:space="0" w:color="auto"/>
                        </w:tcBorders>
                      </w:tcPr>
                      <w:p>
                        <w:pPr>
                          <w:tabs>
                            <w:tab w:val="left" w:pos="993"/>
                          </w:tabs>
                          <w:spacing w:line="276" w:lineRule="auto"/>
                          <w:jc w:val="center"/>
                          <w:rPr>
                            <w:bCs/>
                            <w:szCs w:val="24"/>
                            <w:lang w:eastAsia="lt-LT"/>
                          </w:rPr>
                        </w:pPr>
                        <w:r>
                          <w:rPr>
                            <w:bCs/>
                            <w:szCs w:val="24"/>
                            <w:lang w:eastAsia="lt-LT"/>
                          </w:rPr>
                          <w:t>-</w:t>
                        </w:r>
                      </w:p>
                    </w:tc>
                  </w:tr>
                  <w:tr>
                    <w:trPr>
                      <w:gridAfter w:val="1"/>
                      <w:wAfter w:w="8" w:type="dxa"/>
                      <w:jc w:val="center"/>
                    </w:trPr>
                    <w:tc>
                      <w:tcPr>
                        <w:tcW w:w="1129" w:type="dxa"/>
                      </w:tcPr>
                      <w:p>
                        <w:pPr>
                          <w:tabs>
                            <w:tab w:val="left" w:pos="993"/>
                          </w:tabs>
                          <w:spacing w:line="276" w:lineRule="auto"/>
                          <w:jc w:val="center"/>
                          <w:rPr>
                            <w:bCs/>
                            <w:szCs w:val="24"/>
                            <w:lang w:eastAsia="lt-LT"/>
                          </w:rPr>
                        </w:pPr>
                        <w:r>
                          <w:rPr>
                            <w:szCs w:val="24"/>
                          </w:rPr>
                          <w:t xml:space="preserve">2027–28 </w:t>
                        </w:r>
                      </w:p>
                    </w:tc>
                    <w:tc>
                      <w:tcPr>
                        <w:tcW w:w="4536" w:type="dxa"/>
                        <w:shd w:val="clear" w:color="auto" w:fill="DBE5F1" w:themeFill="accent1" w:themeFillTint="33"/>
                        <w:hideMark/>
                      </w:tcPr>
                      <w:p>
                        <w:pPr>
                          <w:tabs>
                            <w:tab w:val="left" w:pos="993"/>
                          </w:tabs>
                          <w:spacing w:line="276" w:lineRule="auto"/>
                          <w:jc w:val="center"/>
                          <w:rPr>
                            <w:bCs/>
                            <w:szCs w:val="24"/>
                            <w:lang w:eastAsia="lt-LT"/>
                          </w:rPr>
                        </w:pPr>
                        <w:r>
                          <w:rPr>
                            <w:bCs/>
                            <w:szCs w:val="24"/>
                            <w:lang w:eastAsia="lt-LT"/>
                          </w:rPr>
                          <w:t>24</w:t>
                        </w:r>
                      </w:p>
                    </w:tc>
                    <w:tc>
                      <w:tcPr>
                        <w:tcW w:w="1417" w:type="dxa"/>
                      </w:tcPr>
                      <w:p>
                        <w:pPr>
                          <w:tabs>
                            <w:tab w:val="left" w:pos="993"/>
                          </w:tabs>
                          <w:spacing w:line="276" w:lineRule="auto"/>
                          <w:jc w:val="center"/>
                          <w:rPr>
                            <w:bCs/>
                            <w:szCs w:val="24"/>
                            <w:lang w:eastAsia="lt-LT"/>
                          </w:rPr>
                        </w:pPr>
                        <w:r>
                          <w:rPr>
                            <w:bCs/>
                            <w:szCs w:val="24"/>
                            <w:lang w:eastAsia="lt-LT"/>
                          </w:rPr>
                          <w:t>2</w:t>
                        </w:r>
                      </w:p>
                    </w:tc>
                    <w:tc>
                      <w:tcPr>
                        <w:tcW w:w="1418" w:type="dxa"/>
                      </w:tcPr>
                      <w:p>
                        <w:pPr>
                          <w:tabs>
                            <w:tab w:val="left" w:pos="993"/>
                          </w:tabs>
                          <w:spacing w:line="276" w:lineRule="auto"/>
                          <w:jc w:val="center"/>
                          <w:rPr>
                            <w:bCs/>
                            <w:szCs w:val="24"/>
                            <w:lang w:eastAsia="lt-LT"/>
                          </w:rPr>
                        </w:pPr>
                        <w:r>
                          <w:rPr>
                            <w:bCs/>
                            <w:szCs w:val="24"/>
                            <w:lang w:eastAsia="lt-LT"/>
                          </w:rPr>
                          <w:t>-</w:t>
                        </w:r>
                      </w:p>
                    </w:tc>
                  </w:tr>
                  <w:tr>
                    <w:trPr>
                      <w:gridAfter w:val="1"/>
                      <w:wAfter w:w="8" w:type="dxa"/>
                      <w:jc w:val="center"/>
                    </w:trPr>
                    <w:tc>
                      <w:tcPr>
                        <w:tcW w:w="1129" w:type="dxa"/>
                      </w:tcPr>
                      <w:p>
                        <w:pPr>
                          <w:tabs>
                            <w:tab w:val="left" w:pos="993"/>
                          </w:tabs>
                          <w:spacing w:line="276" w:lineRule="auto"/>
                          <w:jc w:val="center"/>
                          <w:rPr>
                            <w:bCs/>
                            <w:szCs w:val="24"/>
                            <w:lang w:eastAsia="lt-LT"/>
                          </w:rPr>
                        </w:pPr>
                        <w:r>
                          <w:rPr>
                            <w:rFonts w:eastAsia="Calibri"/>
                            <w:szCs w:val="24"/>
                          </w:rPr>
                          <w:t xml:space="preserve">2028–29 </w:t>
                        </w:r>
                      </w:p>
                    </w:tc>
                    <w:tc>
                      <w:tcPr>
                        <w:tcW w:w="4536" w:type="dxa"/>
                        <w:shd w:val="clear" w:color="auto" w:fill="DBE5F1" w:themeFill="accent1" w:themeFillTint="33"/>
                        <w:hideMark/>
                      </w:tcPr>
                      <w:p>
                        <w:pPr>
                          <w:tabs>
                            <w:tab w:val="left" w:pos="993"/>
                          </w:tabs>
                          <w:spacing w:line="276" w:lineRule="auto"/>
                          <w:jc w:val="center"/>
                          <w:rPr>
                            <w:b/>
                            <w:szCs w:val="24"/>
                            <w:u w:val="single"/>
                            <w:lang w:eastAsia="lt-LT"/>
                          </w:rPr>
                        </w:pPr>
                        <w:r>
                          <w:rPr>
                            <w:b/>
                            <w:szCs w:val="24"/>
                            <w:u w:val="single"/>
                            <w:lang w:eastAsia="lt-LT"/>
                          </w:rPr>
                          <w:t>30</w:t>
                        </w:r>
                      </w:p>
                      <w:p>
                        <w:pPr>
                          <w:tabs>
                            <w:tab w:val="left" w:pos="993"/>
                          </w:tabs>
                          <w:spacing w:line="276" w:lineRule="auto"/>
                          <w:jc w:val="center"/>
                          <w:rPr>
                            <w:b/>
                            <w:szCs w:val="24"/>
                            <w:u w:val="single"/>
                            <w:lang w:eastAsia="lt-LT"/>
                          </w:rPr>
                        </w:pPr>
                        <w:r>
                          <w:rPr>
                            <w:bCs/>
                            <w:szCs w:val="24"/>
                            <w:lang w:eastAsia="lt-LT"/>
                          </w:rPr>
                          <w:t>(24 ikimokyklinukai ir 6 priešmokyklinukai)</w:t>
                        </w:r>
                      </w:p>
                    </w:tc>
                    <w:tc>
                      <w:tcPr>
                        <w:tcW w:w="1417" w:type="dxa"/>
                      </w:tcPr>
                      <w:p>
                        <w:pPr>
                          <w:tabs>
                            <w:tab w:val="left" w:pos="993"/>
                          </w:tabs>
                          <w:spacing w:line="276" w:lineRule="auto"/>
                          <w:jc w:val="center"/>
                          <w:rPr>
                            <w:bCs/>
                            <w:szCs w:val="24"/>
                            <w:lang w:eastAsia="lt-LT"/>
                          </w:rPr>
                        </w:pPr>
                        <w:r>
                          <w:rPr>
                            <w:bCs/>
                            <w:szCs w:val="24"/>
                            <w:lang w:eastAsia="lt-LT"/>
                          </w:rPr>
                          <w:t>1</w:t>
                        </w:r>
                      </w:p>
                    </w:tc>
                    <w:tc>
                      <w:tcPr>
                        <w:tcW w:w="1418" w:type="dxa"/>
                      </w:tcPr>
                      <w:p>
                        <w:pPr>
                          <w:tabs>
                            <w:tab w:val="left" w:pos="993"/>
                          </w:tabs>
                          <w:spacing w:line="276" w:lineRule="auto"/>
                          <w:jc w:val="center"/>
                          <w:rPr>
                            <w:b/>
                            <w:szCs w:val="24"/>
                            <w:u w:val="single"/>
                            <w:lang w:eastAsia="lt-LT"/>
                          </w:rPr>
                        </w:pPr>
                        <w:r>
                          <w:rPr>
                            <w:b/>
                            <w:szCs w:val="24"/>
                            <w:u w:val="single"/>
                            <w:lang w:eastAsia="lt-LT"/>
                          </w:rPr>
                          <w:t>1</w:t>
                        </w:r>
                      </w:p>
                    </w:tc>
                  </w:tr>
                  <w:tr>
                    <w:trPr>
                      <w:gridAfter w:val="1"/>
                      <w:wAfter w:w="8" w:type="dxa"/>
                      <w:jc w:val="center"/>
                    </w:trPr>
                    <w:tc>
                      <w:tcPr>
                        <w:tcW w:w="1129" w:type="dxa"/>
                      </w:tcPr>
                      <w:p>
                        <w:pPr>
                          <w:tabs>
                            <w:tab w:val="left" w:pos="993"/>
                          </w:tabs>
                          <w:spacing w:line="276" w:lineRule="auto"/>
                          <w:jc w:val="center"/>
                          <w:rPr>
                            <w:bCs/>
                            <w:szCs w:val="24"/>
                            <w:lang w:eastAsia="lt-LT"/>
                          </w:rPr>
                        </w:pPr>
                        <w:r>
                          <w:rPr>
                            <w:rFonts w:eastAsia="Calibri"/>
                            <w:szCs w:val="24"/>
                          </w:rPr>
                          <w:t>2029–30</w:t>
                        </w:r>
                      </w:p>
                    </w:tc>
                    <w:tc>
                      <w:tcPr>
                        <w:tcW w:w="4536" w:type="dxa"/>
                        <w:shd w:val="clear" w:color="auto" w:fill="DBE5F1" w:themeFill="accent1" w:themeFillTint="33"/>
                        <w:hideMark/>
                      </w:tcPr>
                      <w:p>
                        <w:pPr>
                          <w:tabs>
                            <w:tab w:val="left" w:pos="993"/>
                          </w:tabs>
                          <w:spacing w:line="276" w:lineRule="auto"/>
                          <w:jc w:val="center"/>
                          <w:rPr>
                            <w:b/>
                            <w:szCs w:val="24"/>
                            <w:u w:val="single"/>
                            <w:lang w:eastAsia="lt-LT"/>
                          </w:rPr>
                        </w:pPr>
                        <w:r>
                          <w:rPr>
                            <w:b/>
                            <w:szCs w:val="24"/>
                            <w:u w:val="single"/>
                            <w:lang w:eastAsia="lt-LT"/>
                          </w:rPr>
                          <w:t>30</w:t>
                        </w:r>
                      </w:p>
                      <w:p>
                        <w:pPr>
                          <w:tabs>
                            <w:tab w:val="left" w:pos="993"/>
                          </w:tabs>
                          <w:spacing w:line="276" w:lineRule="auto"/>
                          <w:jc w:val="center"/>
                          <w:rPr>
                            <w:b/>
                            <w:szCs w:val="24"/>
                            <w:u w:val="single"/>
                            <w:lang w:eastAsia="lt-LT"/>
                          </w:rPr>
                        </w:pPr>
                        <w:r>
                          <w:rPr>
                            <w:bCs/>
                            <w:szCs w:val="24"/>
                            <w:lang w:eastAsia="lt-LT"/>
                          </w:rPr>
                          <w:t>(22 ikimokyklinukai ir 8 priešmokyklinukai)</w:t>
                        </w:r>
                      </w:p>
                    </w:tc>
                    <w:tc>
                      <w:tcPr>
                        <w:tcW w:w="1417" w:type="dxa"/>
                      </w:tcPr>
                      <w:p>
                        <w:pPr>
                          <w:tabs>
                            <w:tab w:val="left" w:pos="993"/>
                          </w:tabs>
                          <w:spacing w:line="276" w:lineRule="auto"/>
                          <w:jc w:val="center"/>
                          <w:rPr>
                            <w:bCs/>
                            <w:szCs w:val="24"/>
                            <w:lang w:eastAsia="lt-LT"/>
                          </w:rPr>
                        </w:pPr>
                        <w:r>
                          <w:rPr>
                            <w:bCs/>
                            <w:szCs w:val="24"/>
                            <w:lang w:eastAsia="lt-LT"/>
                          </w:rPr>
                          <w:t>1</w:t>
                        </w:r>
                      </w:p>
                    </w:tc>
                    <w:tc>
                      <w:tcPr>
                        <w:tcW w:w="1418" w:type="dxa"/>
                      </w:tcPr>
                      <w:p>
                        <w:pPr>
                          <w:tabs>
                            <w:tab w:val="left" w:pos="993"/>
                          </w:tabs>
                          <w:spacing w:line="276" w:lineRule="auto"/>
                          <w:jc w:val="center"/>
                          <w:rPr>
                            <w:b/>
                            <w:szCs w:val="24"/>
                            <w:u w:val="single"/>
                            <w:lang w:eastAsia="lt-LT"/>
                          </w:rPr>
                        </w:pPr>
                        <w:r>
                          <w:rPr>
                            <w:b/>
                            <w:szCs w:val="24"/>
                            <w:u w:val="single"/>
                            <w:lang w:eastAsia="lt-LT"/>
                          </w:rPr>
                          <w:t>1</w:t>
                        </w:r>
                      </w:p>
                    </w:tc>
                  </w:tr>
                </w:tbl>
                <w:p/>
              </w:sdtContent>
            </w:sdt>
            <w:sdt>
              <w:sdtPr>
                <w:alias w:val="pastraipa"/>
                <w:tag w:val="part_8f3be2b0e0ff4e6ebf217ccb19a54983"/>
                <w:lock w:val="sdtLocked"/>
                <w:richText/>
              </w:sdtPr>
              <w:sdtContent>
                <w:p>
                  <w:pPr>
                    <w:shd w:val="clear" w:color="auto" w:fill="FFFFFF"/>
                    <w:tabs>
                      <w:tab w:val="left" w:pos="9639"/>
                      <w:tab w:val="left" w:pos="10800"/>
                    </w:tabs>
                    <w:spacing w:line="276" w:lineRule="auto"/>
                    <w:ind w:firstLine="709"/>
                    <w:rPr>
                      <w:iCs/>
                      <w:color w:val="000000"/>
                      <w:szCs w:val="24"/>
                      <w:shd w:val="clear" w:color="auto" w:fill="FFFFFF"/>
                      <w:lang w:eastAsia="lt-LT"/>
                    </w:rPr>
                  </w:pPr>
                  <w:r>
                    <w:rPr>
                      <w:bCs/>
                      <w:sz w:val="16"/>
                      <w:szCs w:val="16"/>
                      <w:lang w:eastAsia="lt-LT"/>
                    </w:rPr>
                    <w:t>- paryškintas ir pabrauktas skaičius reiškia, kad vaikai ugdosi jungtinėje grupėje.</w:t>
                  </w:r>
                </w:p>
              </w:sdtContent>
            </w:sdt>
          </w:sdtContent>
        </w:sdt>
        <w:sdt>
          <w:sdtPr>
            <w:alias w:val="skyrius"/>
            <w:tag w:val="part_82f08cfdf39f437fa17d7a702df7c635"/>
            <w:lock w:val="sdtLocked"/>
            <w:richText/>
          </w:sdtPr>
          <w:sdtContent>
            <w:p>
              <w:pPr>
                <w:tabs>
                  <w:tab w:val="left" w:pos="993"/>
                  <w:tab w:val="left" w:pos="9639"/>
                </w:tabs>
                <w:spacing w:line="276" w:lineRule="auto"/>
                <w:jc w:val="right"/>
                <w:rPr>
                  <w:szCs w:val="24"/>
                </w:rPr>
              </w:pPr>
              <w:r>
                <w:rPr>
                  <w:i/>
                  <w:szCs w:val="24"/>
                  <w:shd w:val="clear" w:color="auto" w:fill="FFFFFF"/>
                  <w:lang w:eastAsia="lt-LT"/>
                </w:rPr>
                <w:t xml:space="preserve">Duomenų šaltinis: </w:t>
              </w:r>
              <w:r>
                <w:rPr>
                  <w:i/>
                  <w:color w:val="000000"/>
                  <w:szCs w:val="24"/>
                  <w:shd w:val="clear" w:color="auto" w:fill="FFFFFF"/>
                  <w:lang w:eastAsia="lt-LT"/>
                </w:rPr>
                <w:t xml:space="preserve">ŠVIS ir Savivaldybės administracijos Švietimo ir sporto skyrius </w:t>
              </w:r>
            </w:p>
            <w:p>
              <w:pPr>
                <w:tabs>
                  <w:tab w:val="left" w:pos="1134"/>
                </w:tabs>
                <w:spacing w:line="276" w:lineRule="auto"/>
                <w:ind w:firstLine="709"/>
                <w:jc w:val="both"/>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w:t>
              </w:r>
              <w:r>
                <w:rPr>
                  <w:spacing w:val="-6"/>
                  <w:sz w:val="20"/>
                  <w:szCs w:val="22"/>
                </w:rPr>
                <w:t xml:space="preserve"> </w:t>
              </w:r>
              <w:r>
                <w:rPr>
                  <w:spacing w:val="-6"/>
                  <w:szCs w:val="24"/>
                </w:rPr>
                <w:t>Sidabravo</w:t>
              </w:r>
              <w:r>
                <w:rPr>
                  <w:spacing w:val="-6"/>
                  <w:sz w:val="20"/>
                  <w:szCs w:val="22"/>
                </w:rPr>
                <w:t xml:space="preserve"> </w:t>
              </w:r>
              <w:r>
                <w:rPr>
                  <w:spacing w:val="-6"/>
                  <w:szCs w:val="24"/>
                </w:rPr>
                <w:t xml:space="preserve">pagrindinės mokyklos vaikų / </w:t>
              </w:r>
              <w:r>
                <w:rPr>
                  <w:spacing w:val="-6"/>
                  <w:szCs w:val="24"/>
                  <w:lang w:eastAsia="lt-LT"/>
                </w:rPr>
                <w:t>mokinių ir grupių / klasių komplektų skaičiaus pokyčiai:</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rFonts w:eastAsia="Calibri"/>
                  <w:szCs w:val="24"/>
                </w:rPr>
                <w:t>2026–2030 m. m.</w:t>
              </w:r>
              <w:r>
                <w:rPr>
                  <w:rFonts w:eastAsia="Calibri"/>
                  <w:b/>
                  <w:bCs/>
                  <w:szCs w:val="24"/>
                </w:rPr>
                <w:t xml:space="preserve"> </w:t>
              </w:r>
              <w:r>
                <w:rPr>
                  <w:spacing w:val="-6"/>
                  <w:szCs w:val="24"/>
                  <w:lang w:eastAsia="lt-LT"/>
                </w:rPr>
                <w:t>ikimokyklinio amžiaus vaikų skaičius bus stabilus (20 vaikų), bus formuojama 1 IU grupė</w:t>
              </w:r>
              <w:r>
                <w:rPr>
                  <w:iCs/>
                  <w:szCs w:val="24"/>
                  <w:shd w:val="clear" w:color="auto" w:fill="FFFFFF"/>
                  <w:lang w:eastAsia="lt-LT"/>
                </w:rPr>
                <w:t xml:space="preserve">; </w:t>
              </w:r>
            </w:p>
            <w:p>
              <w:pPr>
                <w:tabs>
                  <w:tab w:val="left" w:pos="1134"/>
                </w:tabs>
                <w:spacing w:line="276" w:lineRule="auto"/>
                <w:ind w:firstLine="709"/>
                <w:jc w:val="both"/>
                <w:rPr>
                  <w:b/>
                  <w:spacing w:val="-6"/>
                  <w:szCs w:val="24"/>
                  <w:lang w:eastAsia="lt-LT"/>
                </w:rPr>
              </w:pPr>
              <w:r>
                <w:rPr>
                  <w:rFonts w:ascii="Symbol" w:hAnsi="Symbol"/>
                  <w:spacing w:val="-6"/>
                  <w:szCs w:val="24"/>
                  <w:lang w:eastAsia="lt-LT"/>
                </w:rPr>
                <w:t></w:t>
                <w:tab/>
              </w:r>
              <w:r>
                <w:rPr>
                  <w:bCs/>
                  <w:spacing w:val="-6"/>
                  <w:szCs w:val="24"/>
                  <w:lang w:eastAsia="lt-LT"/>
                </w:rPr>
                <w:t>2026–2030 m. m. priešmokyklinukų skaičius (6–9 vaikai) bus per mažas suformuoti PU grupę, todėl bus formuojama 1 jungtinė PU grupė, skirta priešmokyklinukams ir ikimokyklinukams;</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1–4 klasėse 2026–2030 m. m. mokinių skaičius sumažės 10 mokinių, bus formuojamos 2–3 jungtinės klasės;</w:t>
              </w:r>
            </w:p>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5–10 klasėse </w:t>
              </w:r>
              <w:r>
                <w:rPr>
                  <w:bCs/>
                  <w:szCs w:val="24"/>
                  <w:lang w:eastAsia="lt-LT"/>
                </w:rPr>
                <w:t xml:space="preserve">2026–2030 m. m. mokinių skaičius sumažės 10 mokinių </w:t>
              </w:r>
              <w:r>
                <w:rPr>
                  <w:spacing w:val="-6"/>
                  <w:szCs w:val="24"/>
                  <w:lang w:eastAsia="lt-LT"/>
                </w:rPr>
                <w:t xml:space="preserve">mokiniais (nuo 66 mokinių </w:t>
              </w:r>
              <w:r>
                <w:rPr>
                  <w:bCs/>
                  <w:spacing w:val="-6"/>
                  <w:szCs w:val="24"/>
                  <w:lang w:eastAsia="lt-LT"/>
                </w:rPr>
                <w:t xml:space="preserve">2025–2026 m. m. </w:t>
              </w:r>
              <w:r>
                <w:rPr>
                  <w:spacing w:val="-6"/>
                  <w:szCs w:val="24"/>
                  <w:lang w:eastAsia="lt-LT"/>
                </w:rPr>
                <w:t xml:space="preserve">iki 56 mokinių </w:t>
              </w:r>
              <w:r>
                <w:rPr>
                  <w:rFonts w:eastAsia="Calibri"/>
                  <w:szCs w:val="24"/>
                </w:rPr>
                <w:t xml:space="preserve">2029–2030 m. m.). </w:t>
              </w:r>
              <w:r>
                <w:rPr>
                  <w:bCs/>
                  <w:szCs w:val="24"/>
                  <w:lang w:eastAsia="lt-LT"/>
                </w:rPr>
                <w:t xml:space="preserve">2028–2030 m. m. dėl mažo mokinių skaičiaus (3 mokinių 5 / 6 klasėse) klasių komplektų skaičius sumažės 1 komplektu. 3 mokiniai mokytis turės vykti į kitą artimiausią mokyklą. </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bendras mokyklos ugdytinių skaičius sumažės 20 ugdytinių: nuo 133 ugdytinių 2025–2026 m. m. iki 113 ugdytinių</w:t>
              </w:r>
              <w:r>
                <w:rPr>
                  <w:rFonts w:eastAsia="Calibri"/>
                  <w:szCs w:val="24"/>
                </w:rPr>
                <w:t xml:space="preserve"> 2029–2030 m. m. </w:t>
              </w:r>
            </w:p>
            <w:sdt>
              <w:sdtPr>
                <w:alias w:val="lentele"/>
                <w:tag w:val="part_08a5bbdad741453ea94858bd2f012c44"/>
                <w:lock w:val="sdtLocked"/>
                <w:richText/>
              </w:sdtPr>
              <w:sdtContent>
                <w:p>
                  <w:pPr>
                    <w:tabs>
                      <w:tab w:val="left" w:pos="1134"/>
                    </w:tabs>
                    <w:spacing w:line="276" w:lineRule="auto"/>
                    <w:ind w:left="1429"/>
                    <w:jc w:val="right"/>
                    <w:rPr>
                      <w:spacing w:val="-6"/>
                      <w:szCs w:val="24"/>
                      <w:lang w:eastAsia="lt-LT"/>
                    </w:rPr>
                  </w:pPr>
                  <w:sdt>
                    <w:sdtPr>
                      <w:alias w:val="Numeris"/>
                      <w:tag w:val="nr_08a5bbdad741453ea94858bd2f012c44"/>
                      <w:lock w:val="sdtLocked"/>
                      <w:richText/>
                    </w:sdtPr>
                    <w:sdtContent>
                      <w:r>
                        <w:rPr>
                          <w:spacing w:val="-6"/>
                          <w:szCs w:val="24"/>
                          <w:lang w:eastAsia="lt-LT"/>
                        </w:rPr>
                        <w:t>26</w:t>
                      </w:r>
                    </w:sdtContent>
                  </w:sdt>
                  <w:r>
                    <w:rPr>
                      <w:spacing w:val="-6"/>
                      <w:szCs w:val="24"/>
                      <w:lang w:eastAsia="lt-LT"/>
                    </w:rPr>
                    <w:t xml:space="preserve"> lentelė</w:t>
                  </w:r>
                </w:p>
                <w:p>
                  <w:pPr>
                    <w:tabs>
                      <w:tab w:val="left" w:pos="1134"/>
                    </w:tabs>
                    <w:spacing w:line="276" w:lineRule="auto"/>
                    <w:jc w:val="center"/>
                    <w:rPr>
                      <w:rFonts w:eastAsia="Calibri"/>
                      <w:b/>
                    </w:rPr>
                  </w:pPr>
                  <w:sdt>
                    <w:sdtPr>
                      <w:alias w:val="Pavadinimas"/>
                      <w:tag w:val="title_08a5bbdad741453ea94858bd2f012c44"/>
                      <w:lock w:val="sdtLocked"/>
                      <w:richText/>
                    </w:sdtPr>
                    <w:sdtContent>
                      <w:r>
                        <w:rPr>
                          <w:b/>
                          <w:bCs/>
                          <w:spacing w:val="-6"/>
                          <w:szCs w:val="24"/>
                        </w:rPr>
                        <w:t>Radviliškio r.</w:t>
                      </w:r>
                      <w:r>
                        <w:rPr>
                          <w:b/>
                          <w:bCs/>
                          <w:spacing w:val="-6"/>
                          <w:sz w:val="20"/>
                        </w:rPr>
                        <w:t xml:space="preserve"> </w:t>
                      </w:r>
                      <w:r>
                        <w:rPr>
                          <w:b/>
                          <w:bCs/>
                          <w:spacing w:val="-6"/>
                          <w:szCs w:val="24"/>
                        </w:rPr>
                        <w:t>Sidabravo</w:t>
                      </w:r>
                      <w:r>
                        <w:rPr>
                          <w:b/>
                          <w:bCs/>
                          <w:spacing w:val="-6"/>
                          <w:sz w:val="20"/>
                        </w:rPr>
                        <w:t xml:space="preserve"> </w:t>
                      </w:r>
                      <w:r>
                        <w:rPr>
                          <w:b/>
                          <w:bCs/>
                          <w:spacing w:val="-6"/>
                          <w:szCs w:val="24"/>
                        </w:rPr>
                        <w:t>pagrindinės mokyklos</w:t>
                      </w:r>
                      <w:r>
                        <w:rPr>
                          <w:spacing w:val="-6"/>
                          <w:szCs w:val="24"/>
                        </w:rPr>
                        <w:t xml:space="preserve"> </w:t>
                      </w:r>
                      <w:r>
                        <w:rPr>
                          <w:b/>
                          <w:bCs/>
                          <w:spacing w:val="-6"/>
                          <w:szCs w:val="24"/>
                        </w:rPr>
                        <w:t xml:space="preserve">vaikų / </w:t>
                      </w:r>
                      <w:r>
                        <w:rPr>
                          <w:rFonts w:eastAsia="Calibri"/>
                          <w:b/>
                          <w:bCs/>
                          <w:szCs w:val="24"/>
                        </w:rPr>
                        <w:t>mokinių ir grupių / klasių komplektų skaičiaus</w:t>
                      </w:r>
                      <w:r>
                        <w:rPr>
                          <w:rFonts w:eastAsia="Calibri"/>
                          <w:b/>
                        </w:rPr>
                        <w:t xml:space="preserve"> prognozė</w:t>
                      </w:r>
                    </w:sdtContent>
                  </w:sdt>
                </w:p>
                <w:p>
                  <w:pPr>
                    <w:tabs>
                      <w:tab w:val="left" w:pos="1134"/>
                    </w:tabs>
                    <w:spacing w:line="276" w:lineRule="auto"/>
                    <w:jc w:val="center"/>
                    <w:rPr>
                      <w:rFonts w:eastAsia="Calibri"/>
                      <w:b/>
                    </w:rPr>
                  </w:pPr>
                </w:p>
                <w:p>
                  <w:pPr>
                    <w:tabs>
                      <w:tab w:val="left" w:pos="1134"/>
                    </w:tabs>
                    <w:spacing w:line="276" w:lineRule="auto"/>
                    <w:jc w:val="center"/>
                    <w:rPr>
                      <w:rFonts w:eastAsia="Calibri"/>
                      <w:b/>
                    </w:rPr>
                  </w:pPr>
                </w:p>
                <w:tbl>
                  <w:tblPr>
                    <w:tblW w:w="9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2"/>
                    <w:gridCol w:w="561"/>
                    <w:gridCol w:w="561"/>
                    <w:gridCol w:w="277"/>
                    <w:gridCol w:w="277"/>
                    <w:gridCol w:w="373"/>
                    <w:gridCol w:w="373"/>
                    <w:gridCol w:w="647"/>
                    <w:gridCol w:w="780"/>
                    <w:gridCol w:w="373"/>
                    <w:gridCol w:w="373"/>
                    <w:gridCol w:w="373"/>
                    <w:gridCol w:w="373"/>
                    <w:gridCol w:w="373"/>
                    <w:gridCol w:w="373"/>
                    <w:gridCol w:w="647"/>
                    <w:gridCol w:w="780"/>
                    <w:gridCol w:w="962"/>
                  </w:tblGrid>
                  <w:tr>
                    <w:trPr>
                      <w:trHeight w:val="269"/>
                      <w:jc w:val="center"/>
                    </w:trPr>
                    <w:tc>
                      <w:tcPr>
                        <w:tcW w:w="872" w:type="dxa"/>
                        <w:vMerge w:val="restart"/>
                        <w:tcBorders>
                          <w:top w:val="single" w:sz="4" w:space="0" w:color="auto"/>
                          <w:left w:val="single" w:sz="4" w:space="0" w:color="auto"/>
                          <w:bottom w:val="single" w:sz="4" w:space="0" w:color="auto"/>
                          <w:right w:val="single" w:sz="4" w:space="0" w:color="auto"/>
                        </w:tcBorders>
                        <w:hideMark/>
                      </w:tcPr>
                      <w:p>
                        <w:pPr>
                          <w:tabs>
                            <w:tab w:val="left" w:pos="993"/>
                          </w:tabs>
                          <w:ind w:right="-105"/>
                          <w:jc w:val="center"/>
                          <w:rPr>
                            <w:b/>
                            <w:bCs/>
                            <w:szCs w:val="24"/>
                            <w:lang w:eastAsia="lt-LT"/>
                          </w:rPr>
                        </w:pPr>
                        <w:r>
                          <w:rPr>
                            <w:b/>
                            <w:bCs/>
                            <w:szCs w:val="24"/>
                            <w:lang w:eastAsia="lt-LT"/>
                          </w:rPr>
                          <w:t>Mokslo metai</w:t>
                        </w:r>
                      </w:p>
                    </w:tc>
                    <w:tc>
                      <w:tcPr>
                        <w:tcW w:w="8476" w:type="dxa"/>
                        <w:gridSpan w:val="17"/>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jc w:val="center"/>
                          <w:rPr>
                            <w:b/>
                            <w:bCs/>
                            <w:sz w:val="18"/>
                            <w:szCs w:val="18"/>
                            <w:lang w:eastAsia="lt-LT"/>
                          </w:rPr>
                        </w:pPr>
                        <w:r>
                          <w:rPr>
                            <w:b/>
                            <w:bCs/>
                            <w:szCs w:val="24"/>
                            <w:lang w:eastAsia="lt-LT"/>
                          </w:rPr>
                          <w:t>Vaikų / mokinių ir grupių / klasių komplektų skaičius</w:t>
                        </w:r>
                      </w:p>
                    </w:tc>
                  </w:tr>
                  <w:tr>
                    <w:trPr>
                      <w:trHeight w:val="926"/>
                      <w:jc w:val="center"/>
                    </w:trPr>
                    <w:tc>
                      <w:tcPr>
                        <w:tcW w:w="872" w:type="dxa"/>
                        <w:vMerge/>
                        <w:tcBorders>
                          <w:top w:val="single" w:sz="4" w:space="0" w:color="auto"/>
                          <w:left w:val="single" w:sz="4" w:space="0" w:color="auto"/>
                          <w:bottom w:val="single" w:sz="4" w:space="0" w:color="auto"/>
                          <w:right w:val="single" w:sz="4" w:space="0" w:color="auto"/>
                        </w:tcBorders>
                        <w:vAlign w:val="center"/>
                        <w:hideMark/>
                      </w:tcPr>
                      <w:p>
                        <w:pPr>
                          <w:rPr>
                            <w:b/>
                            <w:bCs/>
                            <w:sz w:val="18"/>
                            <w:szCs w:val="18"/>
                            <w:lang w:eastAsia="lt-LT"/>
                          </w:rPr>
                        </w:pPr>
                      </w:p>
                    </w:tc>
                    <w:tc>
                      <w:tcPr>
                        <w:tcW w:w="561"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sz w:val="14"/>
                            <w:szCs w:val="14"/>
                            <w:lang w:eastAsia="lt-LT"/>
                          </w:rPr>
                        </w:pPr>
                        <w:r>
                          <w:rPr>
                            <w:b/>
                            <w:spacing w:val="-6"/>
                            <w:sz w:val="14"/>
                            <w:szCs w:val="14"/>
                          </w:rPr>
                          <w:t xml:space="preserve">IU   grupių ir  vaikų skaičius</w:t>
                        </w:r>
                      </w:p>
                    </w:tc>
                    <w:tc>
                      <w:tcPr>
                        <w:tcW w:w="561"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sz w:val="14"/>
                            <w:szCs w:val="14"/>
                            <w:lang w:eastAsia="lt-LT"/>
                          </w:rPr>
                        </w:pPr>
                        <w:r>
                          <w:rPr>
                            <w:b/>
                            <w:spacing w:val="-6"/>
                            <w:sz w:val="14"/>
                            <w:szCs w:val="14"/>
                          </w:rPr>
                          <w:t xml:space="preserve">PU  grupių    ir  vaikų skaičius</w:t>
                        </w:r>
                      </w:p>
                    </w:tc>
                    <w:tc>
                      <w:tcPr>
                        <w:tcW w:w="27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1   kl.</w:t>
                        </w:r>
                      </w:p>
                    </w:tc>
                    <w:tc>
                      <w:tcPr>
                        <w:tcW w:w="27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2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3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4   kl.</w:t>
                        </w:r>
                      </w:p>
                    </w:tc>
                    <w:tc>
                      <w:tcPr>
                        <w:tcW w:w="64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
                            <w:bCs/>
                            <w:sz w:val="14"/>
                            <w:szCs w:val="14"/>
                            <w:lang w:eastAsia="lt-LT"/>
                          </w:rPr>
                        </w:pPr>
                        <w:r>
                          <w:rPr>
                            <w:b/>
                            <w:bCs/>
                            <w:sz w:val="14"/>
                            <w:szCs w:val="14"/>
                            <w:lang w:eastAsia="lt-LT"/>
                          </w:rPr>
                          <w:t xml:space="preserve">Mokinių   skai-  čius       1–4        klasėse </w:t>
                        </w:r>
                      </w:p>
                    </w:tc>
                    <w:tc>
                      <w:tcPr>
                        <w:tcW w:w="780"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
                            <w:sz w:val="14"/>
                            <w:szCs w:val="14"/>
                            <w:lang w:eastAsia="lt-LT"/>
                          </w:rPr>
                        </w:pPr>
                        <w:r>
                          <w:rPr>
                            <w:b/>
                            <w:sz w:val="14"/>
                            <w:szCs w:val="14"/>
                            <w:lang w:eastAsia="lt-LT"/>
                          </w:rPr>
                          <w:t xml:space="preserve">1-4  klasių komplektų  skaičius</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5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6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7   kl.</w:t>
                        </w:r>
                      </w:p>
                    </w:tc>
                    <w:tc>
                      <w:tcPr>
                        <w:tcW w:w="37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8   kl.</w:t>
                        </w:r>
                      </w:p>
                    </w:tc>
                    <w:tc>
                      <w:tcPr>
                        <w:tcW w:w="373"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sz w:val="14"/>
                            <w:szCs w:val="14"/>
                            <w:lang w:eastAsia="lt-LT"/>
                          </w:rPr>
                          <w:t xml:space="preserve">9   kl.</w:t>
                        </w:r>
                      </w:p>
                    </w:tc>
                    <w:tc>
                      <w:tcPr>
                        <w:tcW w:w="373"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sz w:val="14"/>
                            <w:szCs w:val="14"/>
                            <w:lang w:eastAsia="lt-LT"/>
                          </w:rPr>
                          <w:t>10 kl.</w:t>
                        </w:r>
                      </w:p>
                    </w:tc>
                    <w:tc>
                      <w:tcPr>
                        <w:tcW w:w="647"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b/>
                            <w:bCs/>
                            <w:sz w:val="14"/>
                            <w:szCs w:val="14"/>
                            <w:lang w:eastAsia="lt-LT"/>
                          </w:rPr>
                          <w:t xml:space="preserve">Mokinių    skaičius       9–10    klasėse</w:t>
                        </w:r>
                      </w:p>
                    </w:tc>
                    <w:tc>
                      <w:tcPr>
                        <w:tcW w:w="780"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b/>
                            <w:sz w:val="14"/>
                            <w:szCs w:val="14"/>
                            <w:lang w:eastAsia="lt-LT"/>
                          </w:rPr>
                          <w:t xml:space="preserve">9–10     klasių  komplektų  skaičius</w:t>
                        </w:r>
                      </w:p>
                    </w:tc>
                    <w:tc>
                      <w:tcPr>
                        <w:tcW w:w="9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10"/>
                          <w:jc w:val="center"/>
                          <w:rPr>
                            <w:b/>
                            <w:bCs/>
                            <w:sz w:val="14"/>
                            <w:szCs w:val="14"/>
                            <w:lang w:eastAsia="lt-LT"/>
                          </w:rPr>
                        </w:pPr>
                        <w:r>
                          <w:rPr>
                            <w:b/>
                            <w:bCs/>
                            <w:sz w:val="14"/>
                            <w:szCs w:val="14"/>
                            <w:lang w:eastAsia="lt-LT"/>
                          </w:rPr>
                          <w:t>Bendras mokinių skaičius</w:t>
                        </w:r>
                      </w:p>
                    </w:tc>
                  </w:tr>
                  <w:tr>
                    <w:trPr>
                      <w:trHeight w:hRule="exact" w:val="397"/>
                      <w:jc w:val="center"/>
                    </w:trPr>
                    <w:tc>
                      <w:tcPr>
                        <w:tcW w:w="872"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Cs/>
                            <w:szCs w:val="24"/>
                            <w:lang w:eastAsia="lt-LT"/>
                          </w:rPr>
                        </w:pPr>
                        <w:r>
                          <w:rPr>
                            <w:bCs/>
                            <w:szCs w:val="24"/>
                            <w:lang w:eastAsia="lt-LT"/>
                          </w:rPr>
                          <w:t xml:space="preserve">2025–26 </w:t>
                        </w:r>
                      </w:p>
                    </w:tc>
                    <w:tc>
                      <w:tcPr>
                        <w:tcW w:w="561"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2/</w:t>
                        </w:r>
                        <w:r>
                          <w:rPr>
                            <w:b/>
                            <w:szCs w:val="24"/>
                            <w:u w:val="single"/>
                            <w:lang w:eastAsia="lt-LT"/>
                          </w:rPr>
                          <w:t>19</w:t>
                        </w:r>
                      </w:p>
                    </w:tc>
                    <w:tc>
                      <w:tcPr>
                        <w:tcW w:w="561"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0/</w:t>
                        </w:r>
                        <w:r>
                          <w:rPr>
                            <w:b/>
                            <w:color w:val="EE0000"/>
                            <w:szCs w:val="24"/>
                            <w:u w:val="single"/>
                            <w:lang w:eastAsia="lt-LT"/>
                          </w:rPr>
                          <w:t>7</w:t>
                        </w:r>
                      </w:p>
                    </w:tc>
                    <w:tc>
                      <w:tcPr>
                        <w:tcW w:w="277"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9</w:t>
                        </w:r>
                      </w:p>
                    </w:tc>
                    <w:tc>
                      <w:tcPr>
                        <w:tcW w:w="277"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3</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19</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647"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41</w:t>
                        </w:r>
                      </w:p>
                    </w:tc>
                    <w:tc>
                      <w:tcPr>
                        <w:tcW w:w="780"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37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647"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66</w:t>
                        </w:r>
                      </w:p>
                    </w:tc>
                    <w:tc>
                      <w:tcPr>
                        <w:tcW w:w="780"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62" w:type="dxa"/>
                        <w:tcBorders>
                          <w:top w:val="single" w:sz="4" w:space="0" w:color="auto"/>
                          <w:left w:val="single" w:sz="4" w:space="0" w:color="auto"/>
                          <w:bottom w:val="single" w:sz="12" w:space="0" w:color="auto"/>
                          <w:right w:val="single" w:sz="4" w:space="0" w:color="auto"/>
                        </w:tcBorders>
                        <w:shd w:val="clear" w:color="auto" w:fill="DBE5F1" w:themeFill="accent1" w:themeFillTint="33"/>
                        <w:vAlign w:val="center"/>
                      </w:tcPr>
                      <w:p>
                        <w:pPr>
                          <w:tabs>
                            <w:tab w:val="left" w:pos="993"/>
                          </w:tabs>
                          <w:ind w:left="-110"/>
                          <w:jc w:val="center"/>
                          <w:rPr>
                            <w:b/>
                            <w:bCs/>
                            <w:sz w:val="22"/>
                            <w:szCs w:val="22"/>
                            <w:lang w:eastAsia="lt-LT"/>
                          </w:rPr>
                        </w:pPr>
                        <w:r>
                          <w:rPr>
                            <w:b/>
                            <w:bCs/>
                            <w:szCs w:val="24"/>
                            <w:lang w:eastAsia="lt-LT"/>
                          </w:rPr>
                          <w:t>133</w:t>
                        </w:r>
                      </w:p>
                    </w:tc>
                  </w:tr>
                  <w:tr>
                    <w:trPr>
                      <w:trHeight w:hRule="exact" w:val="397"/>
                      <w:jc w:val="center"/>
                    </w:trPr>
                    <w:tc>
                      <w:tcPr>
                        <w:tcW w:w="872"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2026–27</w:t>
                        </w:r>
                      </w:p>
                    </w:tc>
                    <w:tc>
                      <w:tcPr>
                        <w:tcW w:w="561"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w:t>
                        </w:r>
                        <w:r>
                          <w:rPr>
                            <w:b/>
                            <w:szCs w:val="24"/>
                            <w:u w:val="single"/>
                            <w:lang w:eastAsia="lt-LT"/>
                          </w:rPr>
                          <w:t>20</w:t>
                        </w:r>
                      </w:p>
                    </w:tc>
                    <w:tc>
                      <w:tcPr>
                        <w:tcW w:w="561"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1/</w:t>
                        </w:r>
                        <w:r>
                          <w:rPr>
                            <w:b/>
                            <w:color w:val="EE0000"/>
                            <w:szCs w:val="24"/>
                            <w:u w:val="single"/>
                            <w:lang w:eastAsia="lt-LT"/>
                          </w:rPr>
                          <w:t>8</w:t>
                        </w:r>
                      </w:p>
                    </w:tc>
                    <w:tc>
                      <w:tcPr>
                        <w:tcW w:w="277"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7</w:t>
                        </w:r>
                      </w:p>
                    </w:tc>
                    <w:tc>
                      <w:tcPr>
                        <w:tcW w:w="277"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9</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3</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19</w:t>
                        </w:r>
                      </w:p>
                    </w:tc>
                    <w:tc>
                      <w:tcPr>
                        <w:tcW w:w="647"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38</w:t>
                        </w:r>
                      </w:p>
                    </w:tc>
                    <w:tc>
                      <w:tcPr>
                        <w:tcW w:w="780"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2</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647"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65</w:t>
                        </w:r>
                      </w:p>
                    </w:tc>
                    <w:tc>
                      <w:tcPr>
                        <w:tcW w:w="780"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62" w:type="dxa"/>
                        <w:tcBorders>
                          <w:top w:val="single" w:sz="12"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jc w:val="center"/>
                          <w:rPr>
                            <w:b/>
                            <w:bCs/>
                            <w:sz w:val="22"/>
                            <w:szCs w:val="22"/>
                            <w:lang w:eastAsia="lt-LT"/>
                          </w:rPr>
                        </w:pPr>
                        <w:r>
                          <w:rPr>
                            <w:b/>
                            <w:bCs/>
                            <w:color w:val="000000"/>
                            <w:szCs w:val="24"/>
                          </w:rPr>
                          <w:t>131</w:t>
                        </w:r>
                      </w:p>
                    </w:tc>
                  </w:tr>
                  <w:tr>
                    <w:trPr>
                      <w:trHeight w:hRule="exact" w:val="397"/>
                      <w:jc w:val="center"/>
                    </w:trPr>
                    <w:tc>
                      <w:tcPr>
                        <w:tcW w:w="872"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 xml:space="preserve">2027–28 </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w:t>
                        </w:r>
                        <w:r>
                          <w:rPr>
                            <w:b/>
                            <w:szCs w:val="24"/>
                            <w:u w:val="single"/>
                            <w:lang w:eastAsia="lt-LT"/>
                          </w:rPr>
                          <w:t>20</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1/</w:t>
                        </w:r>
                        <w:r>
                          <w:rPr>
                            <w:b/>
                            <w:color w:val="EE0000"/>
                            <w:szCs w:val="24"/>
                            <w:u w:val="single"/>
                            <w:lang w:eastAsia="lt-LT"/>
                          </w:rPr>
                          <w:t>9</w:t>
                        </w:r>
                      </w:p>
                    </w:tc>
                    <w:tc>
                      <w:tcPr>
                        <w:tcW w:w="27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8</w:t>
                        </w:r>
                      </w:p>
                    </w:tc>
                    <w:tc>
                      <w:tcPr>
                        <w:tcW w:w="27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u w:val="single"/>
                            <w:lang w:eastAsia="lt-LT"/>
                          </w:rPr>
                        </w:pPr>
                        <w:r>
                          <w:rPr>
                            <w:b/>
                            <w:color w:val="EE0000"/>
                            <w:szCs w:val="24"/>
                            <w:u w:val="single"/>
                            <w:lang w:eastAsia="lt-LT"/>
                          </w:rPr>
                          <w:t>7</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3</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27</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2</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71</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6</w:t>
                        </w:r>
                      </w:p>
                    </w:tc>
                    <w:tc>
                      <w:tcPr>
                        <w:tcW w:w="962"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jc w:val="center"/>
                          <w:rPr>
                            <w:b/>
                            <w:bCs/>
                            <w:sz w:val="22"/>
                            <w:szCs w:val="22"/>
                            <w:lang w:eastAsia="lt-LT"/>
                          </w:rPr>
                        </w:pPr>
                        <w:r>
                          <w:rPr>
                            <w:b/>
                            <w:bCs/>
                            <w:color w:val="000000"/>
                            <w:szCs w:val="24"/>
                          </w:rPr>
                          <w:t>127</w:t>
                        </w:r>
                      </w:p>
                    </w:tc>
                  </w:tr>
                  <w:tr>
                    <w:trPr>
                      <w:trHeight w:hRule="exact" w:val="397"/>
                      <w:jc w:val="center"/>
                    </w:trPr>
                    <w:tc>
                      <w:tcPr>
                        <w:tcW w:w="872"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 xml:space="preserve">2028–29 </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w:t>
                        </w:r>
                        <w:r>
                          <w:rPr>
                            <w:b/>
                            <w:szCs w:val="24"/>
                            <w:u w:val="single"/>
                            <w:lang w:eastAsia="lt-LT"/>
                          </w:rPr>
                          <w:t>20</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color w:val="EE0000"/>
                            <w:szCs w:val="24"/>
                            <w:lang w:eastAsia="lt-LT"/>
                          </w:rPr>
                        </w:pPr>
                        <w:r>
                          <w:rPr>
                            <w:b/>
                            <w:szCs w:val="24"/>
                            <w:u w:val="single"/>
                            <w:lang w:eastAsia="lt-LT"/>
                          </w:rPr>
                          <w:t>1/</w:t>
                        </w:r>
                        <w:r>
                          <w:rPr>
                            <w:b/>
                            <w:color w:val="EE0000"/>
                            <w:szCs w:val="24"/>
                            <w:u w:val="single"/>
                            <w:lang w:eastAsia="lt-LT"/>
                          </w:rPr>
                          <w:t>7</w:t>
                        </w:r>
                      </w:p>
                    </w:tc>
                    <w:tc>
                      <w:tcPr>
                        <w:tcW w:w="27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27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7</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9</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33</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373"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39" w:right="-83"/>
                          <w:jc w:val="center"/>
                          <w:rPr>
                            <w:bCs/>
                            <w:szCs w:val="24"/>
                            <w:lang w:eastAsia="lt-LT"/>
                          </w:rPr>
                        </w:pPr>
                        <w:r>
                          <w:rPr>
                            <w:b/>
                            <w:color w:val="EE0000"/>
                            <w:szCs w:val="24"/>
                            <w:lang w:eastAsia="lt-LT"/>
                          </w:rPr>
                          <w:t>3</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61</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5</w:t>
                        </w:r>
                      </w:p>
                    </w:tc>
                    <w:tc>
                      <w:tcPr>
                        <w:tcW w:w="962"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jc w:val="center"/>
                          <w:rPr>
                            <w:b/>
                            <w:bCs/>
                            <w:sz w:val="22"/>
                            <w:szCs w:val="22"/>
                            <w:lang w:eastAsia="lt-LT"/>
                          </w:rPr>
                        </w:pPr>
                        <w:r>
                          <w:rPr>
                            <w:b/>
                            <w:bCs/>
                            <w:color w:val="000000"/>
                            <w:szCs w:val="24"/>
                          </w:rPr>
                          <w:t>121</w:t>
                        </w:r>
                      </w:p>
                    </w:tc>
                  </w:tr>
                  <w:tr>
                    <w:trPr>
                      <w:trHeight w:hRule="exact" w:val="397"/>
                      <w:jc w:val="center"/>
                    </w:trPr>
                    <w:tc>
                      <w:tcPr>
                        <w:tcW w:w="872"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2029–30</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w:t>
                        </w:r>
                        <w:r>
                          <w:rPr>
                            <w:b/>
                            <w:szCs w:val="24"/>
                            <w:u w:val="single"/>
                            <w:lang w:eastAsia="lt-LT"/>
                          </w:rPr>
                          <w:t>20</w:t>
                        </w:r>
                      </w:p>
                    </w:tc>
                    <w:tc>
                      <w:tcPr>
                        <w:tcW w:w="561"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color w:val="EE0000"/>
                            <w:szCs w:val="24"/>
                            <w:lang w:eastAsia="lt-LT"/>
                          </w:rPr>
                        </w:pPr>
                        <w:r>
                          <w:rPr>
                            <w:b/>
                            <w:szCs w:val="24"/>
                            <w:u w:val="single"/>
                            <w:lang w:eastAsia="lt-LT"/>
                          </w:rPr>
                          <w:t>1/</w:t>
                        </w:r>
                        <w:r>
                          <w:rPr>
                            <w:b/>
                            <w:color w:val="EE0000"/>
                            <w:szCs w:val="24"/>
                            <w:u w:val="single"/>
                            <w:lang w:eastAsia="lt-LT"/>
                          </w:rPr>
                          <w:t>6</w:t>
                        </w:r>
                      </w:p>
                    </w:tc>
                    <w:tc>
                      <w:tcPr>
                        <w:tcW w:w="27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7</w:t>
                        </w:r>
                      </w:p>
                    </w:tc>
                    <w:tc>
                      <w:tcPr>
                        <w:tcW w:w="27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szCs w:val="24"/>
                            <w:u w:val="single"/>
                            <w:lang w:eastAsia="lt-LT"/>
                          </w:rPr>
                          <w:t>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7</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31</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2</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373" w:type="dxa"/>
                        <w:tcBorders>
                          <w:top w:val="single" w:sz="4" w:space="0" w:color="auto"/>
                          <w:left w:val="single" w:sz="4" w:space="0" w:color="auto"/>
                          <w:bottom w:val="single" w:sz="4" w:space="0" w:color="auto"/>
                          <w:right w:val="single" w:sz="4" w:space="0" w:color="auto"/>
                          <w:tr2bl w:val="single" w:sz="4" w:space="0" w:color="auto"/>
                        </w:tcBorders>
                        <w:vAlign w:val="center"/>
                      </w:tcPr>
                      <w:p>
                        <w:pPr>
                          <w:tabs>
                            <w:tab w:val="left" w:pos="993"/>
                          </w:tabs>
                          <w:ind w:left="-139" w:right="-83"/>
                          <w:jc w:val="center"/>
                          <w:rPr>
                            <w:bCs/>
                            <w:szCs w:val="24"/>
                            <w:lang w:eastAsia="lt-LT"/>
                          </w:rPr>
                        </w:pPr>
                        <w:r>
                          <w:rPr>
                            <w:b/>
                            <w:color w:val="EE0000"/>
                            <w:szCs w:val="24"/>
                            <w:lang w:eastAsia="lt-LT"/>
                          </w:rPr>
                          <w:t>3</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19</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7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647"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56</w:t>
                        </w:r>
                      </w:p>
                    </w:tc>
                    <w:tc>
                      <w:tcPr>
                        <w:tcW w:w="780"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5</w:t>
                        </w:r>
                      </w:p>
                    </w:tc>
                    <w:tc>
                      <w:tcPr>
                        <w:tcW w:w="962"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jc w:val="center"/>
                          <w:rPr>
                            <w:b/>
                            <w:bCs/>
                            <w:sz w:val="22"/>
                            <w:szCs w:val="22"/>
                            <w:lang w:eastAsia="lt-LT"/>
                          </w:rPr>
                        </w:pPr>
                        <w:r>
                          <w:rPr>
                            <w:b/>
                            <w:bCs/>
                            <w:color w:val="000000"/>
                            <w:szCs w:val="24"/>
                          </w:rPr>
                          <w:t>113</w:t>
                        </w:r>
                      </w:p>
                    </w:tc>
                  </w:tr>
                </w:tbl>
                <w:p/>
              </w:sdtContent>
            </w:sdt>
            <w:sdt>
              <w:sdtPr>
                <w:alias w:val="pastraipa"/>
                <w:tag w:val="part_6481e07e303d4f4ba085d3963caa2b25"/>
                <w:lock w:val="sdtLocked"/>
                <w:richText/>
              </w:sdtPr>
              <w:sdtContent>
                <w:p>
                  <w:pPr>
                    <w:tabs>
                      <w:tab w:val="left" w:pos="993"/>
                    </w:tabs>
                    <w:ind w:right="-112" w:firstLine="709"/>
                    <w:jc w:val="both"/>
                    <w:rPr>
                      <w:bCs/>
                      <w:sz w:val="16"/>
                      <w:szCs w:val="16"/>
                      <w:lang w:eastAsia="lt-LT"/>
                    </w:rPr>
                  </w:pPr>
                  <w:r>
                    <w:rPr>
                      <w:bCs/>
                      <w:sz w:val="16"/>
                      <w:szCs w:val="16"/>
                      <w:lang w:eastAsia="lt-LT"/>
                    </w:rPr>
                    <w:t>- paryškintas ir pabrauktas skaičius reiškia, kad vaikai / mokiniai mokosi jungtinėje grupėje / klasėje;</w:t>
                  </w:r>
                </w:p>
              </w:sdtContent>
            </w:sdt>
            <w:sdt>
              <w:sdtPr>
                <w:alias w:val="pastraipa"/>
                <w:tag w:val="part_84e6ef96e02d457a834f55da34c4e67b"/>
                <w:lock w:val="sdtLocked"/>
                <w:richText/>
              </w:sdtPr>
              <w:sdtContent>
                <w:p>
                  <w:pPr>
                    <w:tabs>
                      <w:tab w:val="left" w:pos="993"/>
                    </w:tabs>
                    <w:ind w:right="-112" w:firstLine="709"/>
                    <w:jc w:val="both"/>
                    <w:rPr>
                      <w:bCs/>
                      <w:sz w:val="16"/>
                      <w:szCs w:val="16"/>
                      <w:lang w:eastAsia="lt-LT"/>
                    </w:rPr>
                  </w:pPr>
                  <w:r>
                    <w:rPr>
                      <w:bCs/>
                      <w:sz w:val="16"/>
                      <w:szCs w:val="16"/>
                      <w:lang w:eastAsia="lt-LT"/>
                    </w:rPr>
                    <w:t>- paryškintas raudonas skaičius reiškia, kad vaikų /mokinių skaičius grupėje / klasėje yra mažesnis už nustatytą minimalų skaičių;</w:t>
                  </w:r>
                </w:p>
              </w:sdtContent>
            </w:sdt>
            <w:sdt>
              <w:sdtPr>
                <w:alias w:val="pastraipa"/>
                <w:tag w:val="part_b046f4fc737847e5ae4103a983baa03a"/>
                <w:lock w:val="sdtLocked"/>
                <w:richText/>
              </w:sdtPr>
              <w:sdtContent>
                <w:p>
                  <w:pPr>
                    <w:tabs>
                      <w:tab w:val="left" w:pos="993"/>
                    </w:tabs>
                    <w:ind w:right="-112" w:firstLine="709"/>
                    <w:jc w:val="both"/>
                    <w:rPr>
                      <w:bCs/>
                      <w:sz w:val="16"/>
                      <w:szCs w:val="16"/>
                      <w:lang w:eastAsia="lt-LT"/>
                    </w:rPr>
                  </w:pPr>
                  <w:r>
                    <w:rPr>
                      <w:bCs/>
                      <w:sz w:val="16"/>
                      <w:szCs w:val="16"/>
                      <w:lang w:eastAsia="lt-LT"/>
                    </w:rPr>
                    <w:t>- perbrauktas langelis reiškia, kad dėl per mažo vaikų skaičiaus klasės komplektuoti nėra galimybių.</w:t>
                  </w:r>
                </w:p>
              </w:sdtContent>
            </w:sdt>
          </w:sdtContent>
        </w:sdt>
        <w:sdt>
          <w:sdtPr>
            <w:alias w:val="skyrius"/>
            <w:tag w:val="part_eb23d8ddb1f844afadc6ae0656034899"/>
            <w:lock w:val="sdtLocked"/>
            <w:richText/>
          </w:sdtPr>
          <w:sdtContent>
            <w:p>
              <w:pPr>
                <w:tabs>
                  <w:tab w:val="left" w:pos="993"/>
                  <w:tab w:val="left" w:pos="9639"/>
                </w:tabs>
                <w:spacing w:line="276" w:lineRule="auto"/>
                <w:jc w:val="right"/>
                <w:rPr>
                  <w:szCs w:val="24"/>
                </w:rPr>
              </w:pPr>
              <w:r>
                <w:rPr>
                  <w:i/>
                  <w:color w:val="000000"/>
                  <w:szCs w:val="24"/>
                  <w:shd w:val="clear" w:color="auto" w:fill="FFFFFF"/>
                  <w:lang w:eastAsia="lt-LT"/>
                </w:rPr>
                <w:t xml:space="preserve">Duomenų šaltinis: ŠVIS ir Savivaldybės administracijos Švietimo ir sporto skyrius </w:t>
              </w:r>
            </w:p>
            <w:p>
              <w:pPr>
                <w:tabs>
                  <w:tab w:val="left" w:pos="993"/>
                  <w:tab w:val="left" w:pos="9639"/>
                </w:tabs>
                <w:ind w:left="1429"/>
                <w:jc w:val="center"/>
                <w:rPr>
                  <w:i/>
                  <w:color w:val="000000"/>
                  <w:szCs w:val="24"/>
                  <w:shd w:val="clear" w:color="auto" w:fill="FFFFFF"/>
                  <w:lang w:eastAsia="lt-LT"/>
                </w:rPr>
              </w:pPr>
            </w:p>
            <w:p>
              <w:pPr>
                <w:shd w:val="clear" w:color="auto" w:fill="FFFFFF"/>
                <w:tabs>
                  <w:tab w:val="left" w:pos="9639"/>
                  <w:tab w:val="left" w:pos="10800"/>
                </w:tabs>
                <w:spacing w:line="276" w:lineRule="auto"/>
                <w:ind w:firstLine="709"/>
                <w:jc w:val="both"/>
                <w:rPr>
                  <w:spacing w:val="-6"/>
                  <w:szCs w:val="24"/>
                  <w:lang w:eastAsia="lt-LT"/>
                </w:rPr>
              </w:pPr>
              <w:r>
                <w:rPr>
                  <w:spacing w:val="-6"/>
                  <w:szCs w:val="24"/>
                  <w:lang w:eastAsia="lt-LT"/>
                </w:rPr>
                <w:t>Savivaldybėje veikia 2 progimnazijos. 2025 m. rugsėjo 1 d. duomenimis Savivaldybės progimnazijose mokinių skaičiaus amplitudė buvo nuo 467 (Radviliškio Vaižganto progimnazijoje) iki 629 (Radviliškio Vinco Kudirkos progimnazijoje) mokinių. Radviliškio Vinco Kudirkos progimnazija turi Aukštelkų skyrių.</w:t>
              </w: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Vaižganto progimnazijos</w:t>
              </w:r>
              <w:r>
                <w:rPr>
                  <w:spacing w:val="-6"/>
                  <w:szCs w:val="24"/>
                  <w:lang w:eastAsia="lt-LT"/>
                </w:rPr>
                <w:t xml:space="preserve"> </w:t>
              </w:r>
              <w:r>
                <w:rPr>
                  <w:spacing w:val="-6"/>
                  <w:szCs w:val="24"/>
                </w:rPr>
                <w:t xml:space="preserve">vaikų / </w:t>
              </w:r>
              <w:r>
                <w:rPr>
                  <w:spacing w:val="-6"/>
                  <w:szCs w:val="24"/>
                  <w:lang w:eastAsia="lt-LT"/>
                </w:rPr>
                <w:t>mokinių ir grupių / klasių komplektų skaičiaus pokyčiai: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rFonts w:eastAsia="Calibri"/>
                  <w:szCs w:val="24"/>
                </w:rPr>
                <w:t>2026–2030 m. m.</w:t>
              </w:r>
              <w:r>
                <w:rPr>
                  <w:rFonts w:eastAsia="Calibri"/>
                  <w:b/>
                  <w:bCs/>
                  <w:szCs w:val="24"/>
                </w:rPr>
                <w:t xml:space="preserve"> </w:t>
              </w:r>
              <w:r>
                <w:rPr>
                  <w:rFonts w:eastAsia="Calibri"/>
                  <w:szCs w:val="24"/>
                </w:rPr>
                <w:t>prieš</w:t>
              </w:r>
              <w:r>
                <w:rPr>
                  <w:spacing w:val="-6"/>
                  <w:szCs w:val="24"/>
                  <w:lang w:eastAsia="lt-LT"/>
                </w:rPr>
                <w:t>mokyklinukų skaičius neženkliai sumažės, kasmet bus formuojami 2 PU grupių komplektai;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1–4 klasėse </w:t>
              </w:r>
              <w:r>
                <w:rPr>
                  <w:bCs/>
                  <w:szCs w:val="24"/>
                  <w:lang w:eastAsia="lt-LT"/>
                </w:rPr>
                <w:t xml:space="preserve">mokinių ir klasių komplektų skaičius ženkliai sumažės: 62 mokiniais (nuo 214 mokinių 2025–2026 m. m. iki 152 mokinių </w:t>
              </w:r>
              <w:r>
                <w:rPr>
                  <w:rFonts w:eastAsia="Calibri"/>
                  <w:szCs w:val="24"/>
                </w:rPr>
                <w:t>2029–2030 m. m.);</w:t>
              </w:r>
              <w:r>
                <w:rPr>
                  <w:rFonts w:eastAsia="Calibri"/>
                  <w:b/>
                  <w:bCs/>
                  <w:szCs w:val="24"/>
                </w:rPr>
                <w:t xml:space="preserve"> </w:t>
              </w:r>
              <w:r>
                <w:rPr>
                  <w:rFonts w:eastAsia="Calibri"/>
                  <w:szCs w:val="24"/>
                </w:rPr>
                <w:t>4 klasių komplektais</w:t>
              </w:r>
              <w:r>
                <w:rPr>
                  <w:rFonts w:eastAsia="Calibri"/>
                  <w:b/>
                  <w:bCs/>
                  <w:szCs w:val="24"/>
                </w:rPr>
                <w:t xml:space="preserve"> (</w:t>
              </w:r>
              <w:r>
                <w:rPr>
                  <w:bCs/>
                  <w:szCs w:val="24"/>
                  <w:lang w:eastAsia="lt-LT"/>
                </w:rPr>
                <w:t xml:space="preserve">nuo 12 klasių komplektų 2025–2026 m. m.  iki 8 komplektų </w:t>
              </w:r>
              <w:r>
                <w:rPr>
                  <w:rFonts w:eastAsia="Calibri"/>
                  <w:szCs w:val="24"/>
                </w:rPr>
                <w:t>2029–2030 m. m.);</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5–8 klasėse </w:t>
              </w:r>
              <w:r>
                <w:rPr>
                  <w:bCs/>
                  <w:szCs w:val="24"/>
                  <w:lang w:eastAsia="lt-LT"/>
                </w:rPr>
                <w:t>2026–2030 m. m. mokinių ir klasių komplektų skaičius kis netolygiai – tai didės, tai mažės;</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mokyklos ugdytinių skaičius sumažės 64 ugdytiniais: nuo 467 ugdytinių 2025–2026 m. m. iki 403 ugdytinių </w:t>
              </w:r>
              <w:r>
                <w:rPr>
                  <w:rFonts w:eastAsia="Calibri"/>
                  <w:szCs w:val="24"/>
                </w:rPr>
                <w:t xml:space="preserve">2029–2030 m. m. </w:t>
              </w:r>
            </w:p>
            <w:sdt>
              <w:sdtPr>
                <w:alias w:val="lentele"/>
                <w:tag w:val="part_39cc744fa04d4c3d863a6c6f0eb0ca99"/>
                <w:lock w:val="sdtLocked"/>
                <w:richText/>
              </w:sdtPr>
              <w:sdtContent>
                <w:p>
                  <w:pPr>
                    <w:tabs>
                      <w:tab w:val="left" w:pos="1134"/>
                    </w:tabs>
                    <w:spacing w:line="276" w:lineRule="auto"/>
                    <w:ind w:firstLine="709"/>
                    <w:jc w:val="right"/>
                    <w:rPr>
                      <w:spacing w:val="-6"/>
                      <w:szCs w:val="24"/>
                      <w:lang w:eastAsia="lt-LT"/>
                    </w:rPr>
                  </w:pPr>
                  <w:sdt>
                    <w:sdtPr>
                      <w:alias w:val="Numeris"/>
                      <w:tag w:val="nr_39cc744fa04d4c3d863a6c6f0eb0ca99"/>
                      <w:lock w:val="sdtLocked"/>
                      <w:richText/>
                    </w:sdtPr>
                    <w:sdtContent>
                      <w:r>
                        <w:rPr>
                          <w:spacing w:val="-6"/>
                          <w:szCs w:val="24"/>
                          <w:lang w:eastAsia="lt-LT"/>
                        </w:rPr>
                        <w:t>27</w:t>
                      </w:r>
                    </w:sdtContent>
                  </w:sdt>
                  <w:r>
                    <w:rPr>
                      <w:spacing w:val="-6"/>
                      <w:szCs w:val="24"/>
                      <w:lang w:eastAsia="lt-LT"/>
                    </w:rPr>
                    <w:t xml:space="preserve"> lentelė</w:t>
                  </w:r>
                </w:p>
                <w:p>
                  <w:pPr>
                    <w:shd w:val="clear" w:color="auto" w:fill="FFFFFF"/>
                    <w:tabs>
                      <w:tab w:val="left" w:pos="9639"/>
                      <w:tab w:val="left" w:pos="10800"/>
                    </w:tabs>
                    <w:spacing w:line="276" w:lineRule="auto"/>
                    <w:ind w:firstLine="709"/>
                    <w:jc w:val="center"/>
                    <w:rPr>
                      <w:b/>
                      <w:bCs/>
                      <w:spacing w:val="-6"/>
                      <w:szCs w:val="24"/>
                      <w:lang w:eastAsia="lt-LT"/>
                    </w:rPr>
                  </w:pPr>
                  <w:sdt>
                    <w:sdtPr>
                      <w:alias w:val="Pavadinimas"/>
                      <w:tag w:val="title_39cc744fa04d4c3d863a6c6f0eb0ca99"/>
                      <w:lock w:val="sdtLocked"/>
                      <w:richText/>
                    </w:sdtPr>
                    <w:sdtContent>
                      <w:r>
                        <w:rPr>
                          <w:b/>
                          <w:bCs/>
                          <w:spacing w:val="-6"/>
                          <w:szCs w:val="24"/>
                        </w:rPr>
                        <w:t>Radviliškio Vaižganto progimnazijos</w:t>
                      </w:r>
                      <w:r>
                        <w:rPr>
                          <w:b/>
                          <w:bCs/>
                          <w:spacing w:val="-6"/>
                          <w:szCs w:val="24"/>
                          <w:lang w:eastAsia="lt-LT"/>
                        </w:rPr>
                        <w:t xml:space="preserve"> </w:t>
                      </w:r>
                      <w:r>
                        <w:rPr>
                          <w:b/>
                          <w:bCs/>
                          <w:spacing w:val="-6"/>
                          <w:szCs w:val="24"/>
                        </w:rPr>
                        <w:t xml:space="preserve">vaikų / </w:t>
                      </w:r>
                      <w:r>
                        <w:rPr>
                          <w:rFonts w:eastAsia="Calibri"/>
                          <w:b/>
                          <w:bCs/>
                          <w:szCs w:val="24"/>
                        </w:rPr>
                        <w:t>mokinių ir grupių / klasių komplektų</w:t>
                      </w:r>
                      <w:r>
                        <w:rPr>
                          <w:b/>
                          <w:bCs/>
                          <w:spacing w:val="-6"/>
                          <w:szCs w:val="24"/>
                          <w:lang w:eastAsia="lt-LT"/>
                        </w:rPr>
                        <w:t xml:space="preserve"> skaičiaus prognozė</w:t>
                      </w:r>
                    </w:sdtContent>
                  </w:sdt>
                </w:p>
                <w:p>
                  <w:pPr>
                    <w:shd w:val="clear" w:color="auto" w:fill="FFFFFF"/>
                    <w:tabs>
                      <w:tab w:val="left" w:pos="9639"/>
                      <w:tab w:val="left" w:pos="10800"/>
                    </w:tabs>
                    <w:spacing w:line="276" w:lineRule="auto"/>
                    <w:ind w:firstLine="709"/>
                    <w:jc w:val="center"/>
                    <w:rPr>
                      <w:b/>
                      <w:bCs/>
                      <w:spacing w:val="-6"/>
                      <w:szCs w:val="24"/>
                      <w:lang w:eastAsia="lt-LT"/>
                    </w:rPr>
                  </w:pPr>
                </w:p>
                <w:tbl>
                  <w:tblPr>
                    <w:tblW w:w="8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850"/>
                    <w:gridCol w:w="284"/>
                    <w:gridCol w:w="308"/>
                    <w:gridCol w:w="296"/>
                    <w:gridCol w:w="296"/>
                    <w:gridCol w:w="759"/>
                    <w:gridCol w:w="892"/>
                    <w:gridCol w:w="356"/>
                    <w:gridCol w:w="356"/>
                    <w:gridCol w:w="356"/>
                    <w:gridCol w:w="418"/>
                    <w:gridCol w:w="763"/>
                    <w:gridCol w:w="870"/>
                    <w:gridCol w:w="924"/>
                  </w:tblGrid>
                  <w:tr>
                    <w:trPr>
                      <w:trHeight w:val="300"/>
                      <w:jc w:val="center"/>
                    </w:trPr>
                    <w:tc>
                      <w:tcPr>
                        <w:tcW w:w="988" w:type="dxa"/>
                        <w:vMerge w:val="restart"/>
                        <w:vAlign w:val="center"/>
                        <w:hideMark/>
                      </w:tcPr>
                      <w:p>
                        <w:pPr>
                          <w:ind w:left="-115" w:right="-109"/>
                          <w:jc w:val="center"/>
                          <w:rPr>
                            <w:b/>
                            <w:bCs/>
                            <w:color w:val="000000"/>
                            <w:szCs w:val="24"/>
                            <w:lang w:eastAsia="lt-LT"/>
                          </w:rPr>
                        </w:pPr>
                        <w:r>
                          <w:rPr>
                            <w:b/>
                            <w:bCs/>
                            <w:color w:val="000000"/>
                            <w:szCs w:val="24"/>
                            <w:lang w:eastAsia="lt-LT"/>
                          </w:rPr>
                          <w:t>Mokslo</w:t>
                        </w:r>
                      </w:p>
                      <w:p>
                        <w:pPr>
                          <w:ind w:left="-115" w:right="-109"/>
                          <w:jc w:val="center"/>
                          <w:rPr>
                            <w:b/>
                            <w:bCs/>
                            <w:color w:val="000000"/>
                            <w:sz w:val="16"/>
                            <w:szCs w:val="16"/>
                            <w:lang w:eastAsia="lt-LT"/>
                          </w:rPr>
                        </w:pPr>
                        <w:r>
                          <w:rPr>
                            <w:b/>
                            <w:bCs/>
                            <w:color w:val="000000"/>
                            <w:szCs w:val="24"/>
                            <w:lang w:eastAsia="lt-LT"/>
                          </w:rPr>
                          <w:t>metai</w:t>
                        </w:r>
                      </w:p>
                    </w:tc>
                    <w:tc>
                      <w:tcPr>
                        <w:tcW w:w="7728" w:type="dxa"/>
                        <w:gridSpan w:val="14"/>
                        <w:vAlign w:val="center"/>
                      </w:tcPr>
                      <w:p>
                        <w:pPr>
                          <w:jc w:val="center"/>
                          <w:rPr>
                            <w:b/>
                            <w:bCs/>
                            <w:color w:val="000000"/>
                            <w:sz w:val="20"/>
                            <w:lang w:eastAsia="lt-LT"/>
                          </w:rPr>
                        </w:pPr>
                        <w:r>
                          <w:rPr>
                            <w:b/>
                            <w:bCs/>
                            <w:szCs w:val="24"/>
                            <w:lang w:eastAsia="lt-LT"/>
                          </w:rPr>
                          <w:t>Vaikų / mokinių ir grupių / klasių komplektų skaičius</w:t>
                        </w:r>
                      </w:p>
                    </w:tc>
                  </w:tr>
                  <w:tr>
                    <w:trPr>
                      <w:trHeight w:val="782"/>
                      <w:jc w:val="center"/>
                    </w:trPr>
                    <w:tc>
                      <w:tcPr>
                        <w:tcW w:w="988" w:type="dxa"/>
                        <w:vMerge/>
                        <w:vAlign w:val="center"/>
                        <w:hideMark/>
                      </w:tcPr>
                      <w:p>
                        <w:pPr>
                          <w:ind w:left="-115" w:right="-109"/>
                          <w:rPr>
                            <w:b/>
                            <w:bCs/>
                            <w:color w:val="000000"/>
                            <w:sz w:val="16"/>
                            <w:szCs w:val="16"/>
                            <w:lang w:eastAsia="lt-LT"/>
                          </w:rPr>
                        </w:pPr>
                      </w:p>
                    </w:tc>
                    <w:tc>
                      <w:tcPr>
                        <w:tcW w:w="850" w:type="dxa"/>
                        <w:hideMark/>
                      </w:tcPr>
                      <w:p>
                        <w:pPr>
                          <w:ind w:left="-111" w:right="-111"/>
                          <w:jc w:val="center"/>
                          <w:rPr>
                            <w:color w:val="000000"/>
                            <w:sz w:val="16"/>
                            <w:szCs w:val="16"/>
                            <w:lang w:eastAsia="lt-LT"/>
                          </w:rPr>
                        </w:pPr>
                        <w:r>
                          <w:rPr>
                            <w:color w:val="000000"/>
                            <w:sz w:val="16"/>
                            <w:szCs w:val="16"/>
                            <w:lang w:eastAsia="lt-LT"/>
                          </w:rPr>
                          <w:t xml:space="preserve">PU </w:t>
                        </w:r>
                      </w:p>
                      <w:p>
                        <w:pPr>
                          <w:ind w:left="-111" w:right="-111"/>
                          <w:jc w:val="center"/>
                          <w:rPr>
                            <w:color w:val="000000"/>
                            <w:sz w:val="16"/>
                            <w:szCs w:val="16"/>
                            <w:lang w:eastAsia="lt-LT"/>
                          </w:rPr>
                        </w:pPr>
                        <w:r>
                          <w:rPr>
                            <w:color w:val="000000"/>
                            <w:sz w:val="16"/>
                            <w:szCs w:val="16"/>
                            <w:lang w:eastAsia="lt-LT"/>
                          </w:rPr>
                          <w:t>grupių ir vaikų skaičius</w:t>
                        </w:r>
                      </w:p>
                    </w:tc>
                    <w:tc>
                      <w:tcPr>
                        <w:tcW w:w="284" w:type="dxa"/>
                        <w:hideMark/>
                      </w:tcPr>
                      <w:p>
                        <w:pPr>
                          <w:ind w:left="-100" w:right="-147"/>
                          <w:jc w:val="center"/>
                          <w:rPr>
                            <w:color w:val="000000"/>
                            <w:sz w:val="16"/>
                            <w:szCs w:val="16"/>
                            <w:lang w:eastAsia="lt-LT"/>
                          </w:rPr>
                        </w:pPr>
                        <w:r>
                          <w:rPr>
                            <w:color w:val="000000"/>
                            <w:sz w:val="16"/>
                            <w:szCs w:val="16"/>
                            <w:lang w:eastAsia="lt-LT"/>
                          </w:rPr>
                          <w:t xml:space="preserve">1 </w:t>
                        </w:r>
                      </w:p>
                      <w:p>
                        <w:pPr>
                          <w:ind w:left="-100" w:right="-147"/>
                          <w:jc w:val="center"/>
                          <w:rPr>
                            <w:color w:val="000000"/>
                            <w:sz w:val="16"/>
                            <w:szCs w:val="16"/>
                            <w:lang w:eastAsia="lt-LT"/>
                          </w:rPr>
                        </w:pPr>
                        <w:r>
                          <w:rPr>
                            <w:color w:val="000000"/>
                            <w:sz w:val="16"/>
                            <w:szCs w:val="16"/>
                            <w:lang w:eastAsia="lt-LT"/>
                          </w:rPr>
                          <w:t>kl.</w:t>
                        </w:r>
                      </w:p>
                    </w:tc>
                    <w:tc>
                      <w:tcPr>
                        <w:tcW w:w="308" w:type="dxa"/>
                        <w:hideMark/>
                      </w:tcPr>
                      <w:p>
                        <w:pPr>
                          <w:ind w:left="-100" w:right="-147"/>
                          <w:jc w:val="center"/>
                          <w:rPr>
                            <w:color w:val="000000"/>
                            <w:sz w:val="16"/>
                            <w:szCs w:val="16"/>
                            <w:lang w:eastAsia="lt-LT"/>
                          </w:rPr>
                        </w:pPr>
                        <w:r>
                          <w:rPr>
                            <w:color w:val="000000"/>
                            <w:sz w:val="16"/>
                            <w:szCs w:val="16"/>
                            <w:lang w:eastAsia="lt-LT"/>
                          </w:rPr>
                          <w:t xml:space="preserve">2 </w:t>
                        </w:r>
                      </w:p>
                      <w:p>
                        <w:pPr>
                          <w:ind w:left="-100" w:right="-147"/>
                          <w:jc w:val="center"/>
                          <w:rPr>
                            <w:color w:val="000000"/>
                            <w:sz w:val="16"/>
                            <w:szCs w:val="16"/>
                            <w:lang w:eastAsia="lt-LT"/>
                          </w:rPr>
                        </w:pPr>
                        <w:r>
                          <w:rPr>
                            <w:color w:val="000000"/>
                            <w:sz w:val="16"/>
                            <w:szCs w:val="16"/>
                            <w:lang w:eastAsia="lt-LT"/>
                          </w:rPr>
                          <w:t>kl.</w:t>
                        </w:r>
                      </w:p>
                    </w:tc>
                    <w:tc>
                      <w:tcPr>
                        <w:tcW w:w="296" w:type="dxa"/>
                        <w:hideMark/>
                      </w:tcPr>
                      <w:p>
                        <w:pPr>
                          <w:ind w:left="-100" w:right="-147"/>
                          <w:jc w:val="center"/>
                          <w:rPr>
                            <w:color w:val="000000"/>
                            <w:sz w:val="16"/>
                            <w:szCs w:val="16"/>
                            <w:lang w:eastAsia="lt-LT"/>
                          </w:rPr>
                        </w:pPr>
                        <w:r>
                          <w:rPr>
                            <w:color w:val="000000"/>
                            <w:sz w:val="16"/>
                            <w:szCs w:val="16"/>
                            <w:lang w:eastAsia="lt-LT"/>
                          </w:rPr>
                          <w:t xml:space="preserve">3 </w:t>
                        </w:r>
                      </w:p>
                      <w:p>
                        <w:pPr>
                          <w:ind w:left="-100" w:right="-147"/>
                          <w:jc w:val="center"/>
                          <w:rPr>
                            <w:color w:val="000000"/>
                            <w:sz w:val="16"/>
                            <w:szCs w:val="16"/>
                            <w:lang w:eastAsia="lt-LT"/>
                          </w:rPr>
                        </w:pPr>
                        <w:r>
                          <w:rPr>
                            <w:color w:val="000000"/>
                            <w:sz w:val="16"/>
                            <w:szCs w:val="16"/>
                            <w:lang w:eastAsia="lt-LT"/>
                          </w:rPr>
                          <w:t>kl.</w:t>
                        </w:r>
                      </w:p>
                    </w:tc>
                    <w:tc>
                      <w:tcPr>
                        <w:tcW w:w="296" w:type="dxa"/>
                        <w:hideMark/>
                      </w:tcPr>
                      <w:p>
                        <w:pPr>
                          <w:ind w:left="-100" w:right="-147"/>
                          <w:jc w:val="center"/>
                          <w:rPr>
                            <w:color w:val="000000"/>
                            <w:sz w:val="16"/>
                            <w:szCs w:val="16"/>
                            <w:lang w:eastAsia="lt-LT"/>
                          </w:rPr>
                        </w:pPr>
                        <w:r>
                          <w:rPr>
                            <w:color w:val="000000"/>
                            <w:sz w:val="16"/>
                            <w:szCs w:val="16"/>
                            <w:lang w:eastAsia="lt-LT"/>
                          </w:rPr>
                          <w:t xml:space="preserve">4 </w:t>
                        </w:r>
                      </w:p>
                      <w:p>
                        <w:pPr>
                          <w:ind w:left="-100" w:right="-147"/>
                          <w:jc w:val="center"/>
                          <w:rPr>
                            <w:color w:val="000000"/>
                            <w:sz w:val="16"/>
                            <w:szCs w:val="16"/>
                            <w:lang w:eastAsia="lt-LT"/>
                          </w:rPr>
                        </w:pPr>
                        <w:r>
                          <w:rPr>
                            <w:color w:val="000000"/>
                            <w:sz w:val="16"/>
                            <w:szCs w:val="16"/>
                            <w:lang w:eastAsia="lt-LT"/>
                          </w:rPr>
                          <w:t>kl.</w:t>
                        </w:r>
                      </w:p>
                    </w:tc>
                    <w:tc>
                      <w:tcPr>
                        <w:tcW w:w="759" w:type="dxa"/>
                        <w:hideMark/>
                      </w:tcPr>
                      <w:p>
                        <w:pPr>
                          <w:ind w:left="-44" w:right="-37"/>
                          <w:jc w:val="center"/>
                          <w:rPr>
                            <w:b/>
                            <w:bCs/>
                            <w:color w:val="000000"/>
                            <w:sz w:val="16"/>
                            <w:szCs w:val="16"/>
                            <w:lang w:eastAsia="lt-LT"/>
                          </w:rPr>
                        </w:pPr>
                        <w:r>
                          <w:rPr>
                            <w:b/>
                            <w:bCs/>
                            <w:color w:val="000000"/>
                            <w:sz w:val="16"/>
                            <w:szCs w:val="16"/>
                            <w:lang w:eastAsia="lt-LT"/>
                          </w:rPr>
                          <w:t xml:space="preserve">Mokinių skaičius 1–4 klasėse </w:t>
                        </w:r>
                      </w:p>
                    </w:tc>
                    <w:tc>
                      <w:tcPr>
                        <w:tcW w:w="892" w:type="dxa"/>
                        <w:hideMark/>
                      </w:tcPr>
                      <w:p>
                        <w:pPr>
                          <w:ind w:left="-77" w:right="-21"/>
                          <w:jc w:val="center"/>
                          <w:rPr>
                            <w:b/>
                            <w:bCs/>
                            <w:color w:val="000000"/>
                            <w:sz w:val="16"/>
                            <w:szCs w:val="16"/>
                            <w:lang w:eastAsia="lt-LT"/>
                          </w:rPr>
                        </w:pPr>
                        <w:r>
                          <w:rPr>
                            <w:b/>
                            <w:bCs/>
                            <w:color w:val="000000"/>
                            <w:sz w:val="16"/>
                            <w:szCs w:val="16"/>
                            <w:lang w:eastAsia="lt-LT"/>
                          </w:rPr>
                          <w:t>1-4 klasių komplektų skaičius</w:t>
                        </w:r>
                      </w:p>
                    </w:tc>
                    <w:tc>
                      <w:tcPr>
                        <w:tcW w:w="356" w:type="dxa"/>
                        <w:hideMark/>
                      </w:tcPr>
                      <w:p>
                        <w:pPr>
                          <w:ind w:left="-40" w:right="-74"/>
                          <w:jc w:val="center"/>
                          <w:rPr>
                            <w:color w:val="000000"/>
                            <w:sz w:val="16"/>
                            <w:szCs w:val="16"/>
                            <w:lang w:eastAsia="lt-LT"/>
                          </w:rPr>
                        </w:pPr>
                        <w:r>
                          <w:rPr>
                            <w:color w:val="000000"/>
                            <w:sz w:val="16"/>
                            <w:szCs w:val="16"/>
                            <w:lang w:eastAsia="lt-LT"/>
                          </w:rPr>
                          <w:t>5 kl.</w:t>
                        </w:r>
                      </w:p>
                    </w:tc>
                    <w:tc>
                      <w:tcPr>
                        <w:tcW w:w="356" w:type="dxa"/>
                        <w:hideMark/>
                      </w:tcPr>
                      <w:p>
                        <w:pPr>
                          <w:ind w:left="-40" w:right="-74"/>
                          <w:jc w:val="center"/>
                          <w:rPr>
                            <w:color w:val="000000"/>
                            <w:sz w:val="16"/>
                            <w:szCs w:val="16"/>
                            <w:lang w:eastAsia="lt-LT"/>
                          </w:rPr>
                        </w:pPr>
                        <w:r>
                          <w:rPr>
                            <w:color w:val="000000"/>
                            <w:sz w:val="16"/>
                            <w:szCs w:val="16"/>
                            <w:lang w:eastAsia="lt-LT"/>
                          </w:rPr>
                          <w:t>6 kl.</w:t>
                        </w:r>
                      </w:p>
                    </w:tc>
                    <w:tc>
                      <w:tcPr>
                        <w:tcW w:w="356" w:type="dxa"/>
                        <w:hideMark/>
                      </w:tcPr>
                      <w:p>
                        <w:pPr>
                          <w:ind w:left="-40" w:right="-74"/>
                          <w:jc w:val="center"/>
                          <w:rPr>
                            <w:color w:val="000000"/>
                            <w:sz w:val="16"/>
                            <w:szCs w:val="16"/>
                            <w:lang w:eastAsia="lt-LT"/>
                          </w:rPr>
                        </w:pPr>
                        <w:r>
                          <w:rPr>
                            <w:color w:val="000000"/>
                            <w:sz w:val="16"/>
                            <w:szCs w:val="16"/>
                            <w:lang w:eastAsia="lt-LT"/>
                          </w:rPr>
                          <w:t>7 kl.</w:t>
                        </w:r>
                      </w:p>
                    </w:tc>
                    <w:tc>
                      <w:tcPr>
                        <w:tcW w:w="418" w:type="dxa"/>
                        <w:hideMark/>
                      </w:tcPr>
                      <w:p>
                        <w:pPr>
                          <w:ind w:left="-40" w:right="-74"/>
                          <w:jc w:val="center"/>
                          <w:rPr>
                            <w:color w:val="000000"/>
                            <w:sz w:val="16"/>
                            <w:szCs w:val="16"/>
                            <w:lang w:eastAsia="lt-LT"/>
                          </w:rPr>
                        </w:pPr>
                        <w:r>
                          <w:rPr>
                            <w:color w:val="000000"/>
                            <w:sz w:val="16"/>
                            <w:szCs w:val="16"/>
                            <w:lang w:eastAsia="lt-LT"/>
                          </w:rPr>
                          <w:t>8</w:t>
                        </w:r>
                      </w:p>
                      <w:p>
                        <w:pPr>
                          <w:ind w:left="-40" w:right="-74" w:firstLine="38"/>
                          <w:jc w:val="center"/>
                          <w:rPr>
                            <w:color w:val="000000"/>
                            <w:sz w:val="16"/>
                            <w:szCs w:val="16"/>
                            <w:lang w:eastAsia="lt-LT"/>
                          </w:rPr>
                        </w:pPr>
                        <w:r>
                          <w:rPr>
                            <w:color w:val="000000"/>
                            <w:sz w:val="16"/>
                            <w:szCs w:val="16"/>
                            <w:lang w:eastAsia="lt-LT"/>
                          </w:rPr>
                          <w:t>kl.</w:t>
                        </w:r>
                      </w:p>
                    </w:tc>
                    <w:tc>
                      <w:tcPr>
                        <w:tcW w:w="763" w:type="dxa"/>
                        <w:hideMark/>
                      </w:tcPr>
                      <w:p>
                        <w:pPr>
                          <w:ind w:left="-25" w:right="-100"/>
                          <w:jc w:val="center"/>
                          <w:rPr>
                            <w:b/>
                            <w:bCs/>
                            <w:color w:val="000000"/>
                            <w:sz w:val="16"/>
                            <w:szCs w:val="16"/>
                            <w:lang w:eastAsia="lt-LT"/>
                          </w:rPr>
                        </w:pPr>
                        <w:r>
                          <w:rPr>
                            <w:b/>
                            <w:bCs/>
                            <w:color w:val="000000"/>
                            <w:sz w:val="16"/>
                            <w:szCs w:val="16"/>
                            <w:lang w:eastAsia="lt-LT"/>
                          </w:rPr>
                          <w:t>Mokinių skaičius 5–8 klasėse</w:t>
                        </w:r>
                      </w:p>
                    </w:tc>
                    <w:tc>
                      <w:tcPr>
                        <w:tcW w:w="870" w:type="dxa"/>
                        <w:hideMark/>
                      </w:tcPr>
                      <w:p>
                        <w:pPr>
                          <w:ind w:left="-25" w:right="-100"/>
                          <w:jc w:val="center"/>
                          <w:rPr>
                            <w:b/>
                            <w:bCs/>
                            <w:color w:val="000000"/>
                            <w:sz w:val="16"/>
                            <w:szCs w:val="16"/>
                            <w:lang w:eastAsia="lt-LT"/>
                          </w:rPr>
                        </w:pPr>
                        <w:r>
                          <w:rPr>
                            <w:b/>
                            <w:bCs/>
                            <w:color w:val="000000"/>
                            <w:sz w:val="16"/>
                            <w:szCs w:val="16"/>
                            <w:lang w:eastAsia="lt-LT"/>
                          </w:rPr>
                          <w:t>5-8 klasių komplektų skaičius</w:t>
                        </w:r>
                      </w:p>
                    </w:tc>
                    <w:tc>
                      <w:tcPr>
                        <w:tcW w:w="924" w:type="dxa"/>
                        <w:shd w:val="clear" w:color="auto" w:fill="DBE5F1" w:themeFill="accent1" w:themeFillTint="33"/>
                        <w:hideMark/>
                      </w:tcPr>
                      <w:p>
                        <w:pPr>
                          <w:ind w:left="-25" w:right="-100"/>
                          <w:jc w:val="center"/>
                          <w:rPr>
                            <w:b/>
                            <w:bCs/>
                            <w:color w:val="000000"/>
                            <w:sz w:val="16"/>
                            <w:szCs w:val="16"/>
                            <w:lang w:eastAsia="lt-LT"/>
                          </w:rPr>
                        </w:pPr>
                        <w:r>
                          <w:rPr>
                            <w:b/>
                            <w:bCs/>
                            <w:color w:val="000000"/>
                            <w:sz w:val="16"/>
                            <w:szCs w:val="16"/>
                            <w:lang w:eastAsia="lt-LT"/>
                          </w:rPr>
                          <w:t>Bendras mokinių skaičius</w:t>
                        </w:r>
                      </w:p>
                    </w:tc>
                  </w:tr>
                  <w:tr>
                    <w:trPr>
                      <w:trHeight w:hRule="exact" w:val="397"/>
                      <w:jc w:val="center"/>
                    </w:trPr>
                    <w:tc>
                      <w:tcPr>
                        <w:tcW w:w="988" w:type="dxa"/>
                        <w:tcBorders>
                          <w:bottom w:val="single" w:sz="12" w:space="0" w:color="auto"/>
                        </w:tcBorders>
                        <w:vAlign w:val="center"/>
                        <w:hideMark/>
                      </w:tcPr>
                      <w:p>
                        <w:pPr>
                          <w:ind w:left="-115" w:right="-109"/>
                          <w:jc w:val="center"/>
                          <w:rPr>
                            <w:color w:val="000000"/>
                            <w:szCs w:val="24"/>
                            <w:lang w:eastAsia="lt-LT"/>
                          </w:rPr>
                        </w:pPr>
                        <w:r>
                          <w:rPr>
                            <w:bCs/>
                            <w:szCs w:val="24"/>
                            <w:lang w:eastAsia="lt-LT"/>
                          </w:rPr>
                          <w:t xml:space="preserve">2025–26 </w:t>
                        </w:r>
                      </w:p>
                    </w:tc>
                    <w:tc>
                      <w:tcPr>
                        <w:tcW w:w="850" w:type="dxa"/>
                        <w:tcBorders>
                          <w:bottom w:val="single" w:sz="12" w:space="0" w:color="auto"/>
                        </w:tcBorders>
                        <w:shd w:val="clear" w:color="auto" w:fill="FFFFFF" w:themeFill="background1"/>
                        <w:vAlign w:val="center"/>
                      </w:tcPr>
                      <w:p>
                        <w:pPr>
                          <w:jc w:val="center"/>
                          <w:rPr>
                            <w:color w:val="000000"/>
                            <w:szCs w:val="24"/>
                            <w:lang w:eastAsia="lt-LT"/>
                          </w:rPr>
                        </w:pPr>
                        <w:r>
                          <w:rPr>
                            <w:color w:val="000000"/>
                            <w:szCs w:val="24"/>
                          </w:rPr>
                          <w:t>2/39</w:t>
                        </w:r>
                      </w:p>
                    </w:tc>
                    <w:tc>
                      <w:tcPr>
                        <w:tcW w:w="284" w:type="dxa"/>
                        <w:tcBorders>
                          <w:bottom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lang w:eastAsia="lt-LT"/>
                          </w:rPr>
                          <w:t>49</w:t>
                        </w:r>
                      </w:p>
                    </w:tc>
                    <w:tc>
                      <w:tcPr>
                        <w:tcW w:w="308" w:type="dxa"/>
                        <w:tcBorders>
                          <w:bottom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lang w:eastAsia="lt-LT"/>
                          </w:rPr>
                          <w:t>45</w:t>
                        </w:r>
                      </w:p>
                    </w:tc>
                    <w:tc>
                      <w:tcPr>
                        <w:tcW w:w="296" w:type="dxa"/>
                        <w:tcBorders>
                          <w:bottom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lang w:eastAsia="lt-LT"/>
                          </w:rPr>
                          <w:t>57</w:t>
                        </w:r>
                      </w:p>
                    </w:tc>
                    <w:tc>
                      <w:tcPr>
                        <w:tcW w:w="296" w:type="dxa"/>
                        <w:tcBorders>
                          <w:bottom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lang w:eastAsia="lt-LT"/>
                          </w:rPr>
                          <w:t>63</w:t>
                        </w:r>
                      </w:p>
                    </w:tc>
                    <w:tc>
                      <w:tcPr>
                        <w:tcW w:w="759" w:type="dxa"/>
                        <w:tcBorders>
                          <w:bottom w:val="single" w:sz="12" w:space="0" w:color="auto"/>
                        </w:tcBorders>
                        <w:shd w:val="clear" w:color="000000" w:fill="FFFFFF"/>
                        <w:noWrap/>
                        <w:vAlign w:val="center"/>
                      </w:tcPr>
                      <w:p>
                        <w:pPr>
                          <w:ind w:left="-44" w:right="-37"/>
                          <w:jc w:val="center"/>
                          <w:rPr>
                            <w:b/>
                            <w:bCs/>
                            <w:color w:val="000000"/>
                            <w:szCs w:val="24"/>
                            <w:lang w:eastAsia="lt-LT"/>
                          </w:rPr>
                        </w:pPr>
                        <w:r>
                          <w:rPr>
                            <w:b/>
                            <w:bCs/>
                            <w:color w:val="000000"/>
                            <w:szCs w:val="24"/>
                          </w:rPr>
                          <w:t>214</w:t>
                        </w:r>
                      </w:p>
                    </w:tc>
                    <w:tc>
                      <w:tcPr>
                        <w:tcW w:w="892" w:type="dxa"/>
                        <w:tcBorders>
                          <w:bottom w:val="single" w:sz="12" w:space="0" w:color="auto"/>
                        </w:tcBorders>
                        <w:shd w:val="clear" w:color="auto" w:fill="FFFFFF" w:themeFill="background1"/>
                        <w:vAlign w:val="center"/>
                      </w:tcPr>
                      <w:p>
                        <w:pPr>
                          <w:ind w:left="-77" w:right="-21"/>
                          <w:jc w:val="center"/>
                          <w:rPr>
                            <w:b/>
                            <w:bCs/>
                            <w:color w:val="000000"/>
                            <w:szCs w:val="24"/>
                            <w:lang w:eastAsia="lt-LT"/>
                          </w:rPr>
                        </w:pPr>
                        <w:r>
                          <w:rPr>
                            <w:b/>
                            <w:bCs/>
                            <w:color w:val="000000"/>
                            <w:szCs w:val="24"/>
                          </w:rPr>
                          <w:t>12</w:t>
                        </w:r>
                      </w:p>
                    </w:tc>
                    <w:tc>
                      <w:tcPr>
                        <w:tcW w:w="356" w:type="dxa"/>
                        <w:tcBorders>
                          <w:bottom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59</w:t>
                        </w:r>
                      </w:p>
                    </w:tc>
                    <w:tc>
                      <w:tcPr>
                        <w:tcW w:w="356" w:type="dxa"/>
                        <w:tcBorders>
                          <w:bottom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lang w:eastAsia="lt-LT"/>
                          </w:rPr>
                          <w:t>58</w:t>
                        </w:r>
                      </w:p>
                    </w:tc>
                    <w:tc>
                      <w:tcPr>
                        <w:tcW w:w="356" w:type="dxa"/>
                        <w:tcBorders>
                          <w:bottom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41</w:t>
                        </w:r>
                      </w:p>
                    </w:tc>
                    <w:tc>
                      <w:tcPr>
                        <w:tcW w:w="418" w:type="dxa"/>
                        <w:tcBorders>
                          <w:bottom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56</w:t>
                        </w:r>
                      </w:p>
                    </w:tc>
                    <w:tc>
                      <w:tcPr>
                        <w:tcW w:w="763" w:type="dxa"/>
                        <w:tcBorders>
                          <w:bottom w:val="single" w:sz="12" w:space="0" w:color="auto"/>
                        </w:tcBorders>
                        <w:shd w:val="clear" w:color="000000" w:fill="FFFFFF"/>
                        <w:vAlign w:val="center"/>
                      </w:tcPr>
                      <w:p>
                        <w:pPr>
                          <w:ind w:left="-25" w:right="-100"/>
                          <w:jc w:val="center"/>
                          <w:rPr>
                            <w:b/>
                            <w:bCs/>
                            <w:color w:val="000000"/>
                            <w:szCs w:val="24"/>
                            <w:lang w:eastAsia="lt-LT"/>
                          </w:rPr>
                        </w:pPr>
                        <w:r>
                          <w:rPr>
                            <w:b/>
                            <w:bCs/>
                            <w:color w:val="000000"/>
                            <w:szCs w:val="24"/>
                          </w:rPr>
                          <w:t>214</w:t>
                        </w:r>
                      </w:p>
                    </w:tc>
                    <w:tc>
                      <w:tcPr>
                        <w:tcW w:w="870" w:type="dxa"/>
                        <w:tcBorders>
                          <w:bottom w:val="single" w:sz="12" w:space="0" w:color="auto"/>
                        </w:tcBorders>
                        <w:shd w:val="clear" w:color="auto" w:fill="FFFFFF" w:themeFill="background1"/>
                        <w:vAlign w:val="center"/>
                      </w:tcPr>
                      <w:p>
                        <w:pPr>
                          <w:ind w:left="-25" w:right="-100"/>
                          <w:jc w:val="center"/>
                          <w:rPr>
                            <w:b/>
                            <w:bCs/>
                            <w:color w:val="000000"/>
                            <w:szCs w:val="24"/>
                            <w:lang w:eastAsia="lt-LT"/>
                          </w:rPr>
                        </w:pPr>
                        <w:r>
                          <w:rPr>
                            <w:b/>
                            <w:bCs/>
                            <w:color w:val="000000"/>
                            <w:szCs w:val="24"/>
                          </w:rPr>
                          <w:t>10</w:t>
                        </w:r>
                      </w:p>
                    </w:tc>
                    <w:tc>
                      <w:tcPr>
                        <w:tcW w:w="924" w:type="dxa"/>
                        <w:tcBorders>
                          <w:bottom w:val="single" w:sz="12" w:space="0" w:color="auto"/>
                        </w:tcBorders>
                        <w:shd w:val="clear" w:color="auto" w:fill="DBE5F1" w:themeFill="accent1" w:themeFillTint="33"/>
                        <w:vAlign w:val="center"/>
                      </w:tcPr>
                      <w:p>
                        <w:pPr>
                          <w:ind w:left="-25" w:right="-100"/>
                          <w:jc w:val="center"/>
                          <w:rPr>
                            <w:b/>
                            <w:bCs/>
                            <w:color w:val="000000"/>
                            <w:szCs w:val="24"/>
                            <w:lang w:eastAsia="lt-LT"/>
                          </w:rPr>
                        </w:pPr>
                        <w:r>
                          <w:rPr>
                            <w:b/>
                            <w:bCs/>
                            <w:color w:val="000000"/>
                            <w:szCs w:val="24"/>
                            <w:lang w:eastAsia="lt-LT"/>
                          </w:rPr>
                          <w:t>467</w:t>
                        </w:r>
                      </w:p>
                    </w:tc>
                  </w:tr>
                  <w:tr>
                    <w:trPr>
                      <w:trHeight w:hRule="exact" w:val="397"/>
                      <w:jc w:val="center"/>
                    </w:trPr>
                    <w:tc>
                      <w:tcPr>
                        <w:tcW w:w="988" w:type="dxa"/>
                        <w:tcBorders>
                          <w:top w:val="single" w:sz="12" w:space="0" w:color="auto"/>
                        </w:tcBorders>
                        <w:vAlign w:val="center"/>
                        <w:hideMark/>
                      </w:tcPr>
                      <w:p>
                        <w:pPr>
                          <w:ind w:left="-115" w:right="-109"/>
                          <w:jc w:val="center"/>
                          <w:rPr>
                            <w:szCs w:val="24"/>
                            <w:lang w:eastAsia="lt-LT"/>
                          </w:rPr>
                        </w:pPr>
                        <w:r>
                          <w:rPr>
                            <w:szCs w:val="24"/>
                          </w:rPr>
                          <w:t>2026–27</w:t>
                        </w:r>
                      </w:p>
                    </w:tc>
                    <w:tc>
                      <w:tcPr>
                        <w:tcW w:w="850" w:type="dxa"/>
                        <w:tcBorders>
                          <w:top w:val="single" w:sz="12" w:space="0" w:color="auto"/>
                        </w:tcBorders>
                        <w:shd w:val="clear" w:color="auto" w:fill="FFFFFF" w:themeFill="background1"/>
                        <w:vAlign w:val="center"/>
                      </w:tcPr>
                      <w:p>
                        <w:pPr>
                          <w:jc w:val="center"/>
                          <w:rPr>
                            <w:color w:val="000000"/>
                            <w:szCs w:val="24"/>
                            <w:lang w:eastAsia="lt-LT"/>
                          </w:rPr>
                        </w:pPr>
                        <w:r>
                          <w:rPr>
                            <w:color w:val="000000"/>
                            <w:szCs w:val="24"/>
                          </w:rPr>
                          <w:t>2/40</w:t>
                        </w:r>
                      </w:p>
                    </w:tc>
                    <w:tc>
                      <w:tcPr>
                        <w:tcW w:w="284" w:type="dxa"/>
                        <w:tcBorders>
                          <w:top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lang w:eastAsia="lt-LT"/>
                          </w:rPr>
                          <w:t>39</w:t>
                        </w:r>
                      </w:p>
                    </w:tc>
                    <w:tc>
                      <w:tcPr>
                        <w:tcW w:w="308" w:type="dxa"/>
                        <w:tcBorders>
                          <w:top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rPr>
                          <w:t>49</w:t>
                        </w:r>
                      </w:p>
                    </w:tc>
                    <w:tc>
                      <w:tcPr>
                        <w:tcW w:w="296" w:type="dxa"/>
                        <w:tcBorders>
                          <w:top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rPr>
                          <w:t>45</w:t>
                        </w:r>
                      </w:p>
                    </w:tc>
                    <w:tc>
                      <w:tcPr>
                        <w:tcW w:w="296" w:type="dxa"/>
                        <w:tcBorders>
                          <w:top w:val="single" w:sz="12" w:space="0" w:color="auto"/>
                        </w:tcBorders>
                        <w:shd w:val="clear" w:color="auto" w:fill="FFFFFF" w:themeFill="background1"/>
                        <w:vAlign w:val="center"/>
                      </w:tcPr>
                      <w:p>
                        <w:pPr>
                          <w:ind w:left="-100" w:right="-147"/>
                          <w:jc w:val="center"/>
                          <w:rPr>
                            <w:color w:val="000000"/>
                            <w:szCs w:val="24"/>
                            <w:lang w:eastAsia="lt-LT"/>
                          </w:rPr>
                        </w:pPr>
                        <w:r>
                          <w:rPr>
                            <w:color w:val="000000"/>
                            <w:szCs w:val="24"/>
                          </w:rPr>
                          <w:t>57</w:t>
                        </w:r>
                      </w:p>
                    </w:tc>
                    <w:tc>
                      <w:tcPr>
                        <w:tcW w:w="759" w:type="dxa"/>
                        <w:tcBorders>
                          <w:top w:val="single" w:sz="12" w:space="0" w:color="auto"/>
                        </w:tcBorders>
                        <w:shd w:val="clear" w:color="000000" w:fill="FFFFFF"/>
                        <w:noWrap/>
                        <w:vAlign w:val="center"/>
                      </w:tcPr>
                      <w:p>
                        <w:pPr>
                          <w:ind w:left="-44" w:right="-37"/>
                          <w:jc w:val="center"/>
                          <w:rPr>
                            <w:b/>
                            <w:bCs/>
                            <w:color w:val="000000"/>
                            <w:szCs w:val="24"/>
                            <w:lang w:eastAsia="lt-LT"/>
                          </w:rPr>
                        </w:pPr>
                        <w:r>
                          <w:rPr>
                            <w:b/>
                            <w:bCs/>
                            <w:szCs w:val="22"/>
                          </w:rPr>
                          <w:t>190</w:t>
                        </w:r>
                      </w:p>
                    </w:tc>
                    <w:tc>
                      <w:tcPr>
                        <w:tcW w:w="892" w:type="dxa"/>
                        <w:tcBorders>
                          <w:top w:val="single" w:sz="12" w:space="0" w:color="auto"/>
                        </w:tcBorders>
                        <w:shd w:val="clear" w:color="auto" w:fill="FFFFFF" w:themeFill="background1"/>
                        <w:vAlign w:val="center"/>
                      </w:tcPr>
                      <w:p>
                        <w:pPr>
                          <w:ind w:left="-77" w:right="-21"/>
                          <w:jc w:val="center"/>
                          <w:rPr>
                            <w:b/>
                            <w:bCs/>
                            <w:color w:val="000000"/>
                            <w:szCs w:val="24"/>
                            <w:lang w:eastAsia="lt-LT"/>
                          </w:rPr>
                        </w:pPr>
                        <w:r>
                          <w:rPr>
                            <w:b/>
                            <w:bCs/>
                            <w:color w:val="000000"/>
                            <w:szCs w:val="24"/>
                          </w:rPr>
                          <w:t>11</w:t>
                        </w:r>
                      </w:p>
                    </w:tc>
                    <w:tc>
                      <w:tcPr>
                        <w:tcW w:w="356" w:type="dxa"/>
                        <w:tcBorders>
                          <w:top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63</w:t>
                        </w:r>
                      </w:p>
                    </w:tc>
                    <w:tc>
                      <w:tcPr>
                        <w:tcW w:w="356" w:type="dxa"/>
                        <w:tcBorders>
                          <w:top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59</w:t>
                        </w:r>
                      </w:p>
                    </w:tc>
                    <w:tc>
                      <w:tcPr>
                        <w:tcW w:w="356" w:type="dxa"/>
                        <w:tcBorders>
                          <w:top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58</w:t>
                        </w:r>
                      </w:p>
                    </w:tc>
                    <w:tc>
                      <w:tcPr>
                        <w:tcW w:w="418" w:type="dxa"/>
                        <w:tcBorders>
                          <w:top w:val="single" w:sz="12" w:space="0" w:color="auto"/>
                        </w:tcBorders>
                        <w:shd w:val="clear" w:color="auto" w:fill="FFFFFF" w:themeFill="background1"/>
                        <w:vAlign w:val="center"/>
                      </w:tcPr>
                      <w:p>
                        <w:pPr>
                          <w:ind w:left="-40" w:right="-74"/>
                          <w:jc w:val="center"/>
                          <w:rPr>
                            <w:color w:val="000000"/>
                            <w:szCs w:val="24"/>
                            <w:lang w:eastAsia="lt-LT"/>
                          </w:rPr>
                        </w:pPr>
                        <w:r>
                          <w:rPr>
                            <w:color w:val="000000"/>
                            <w:szCs w:val="24"/>
                          </w:rPr>
                          <w:t>41</w:t>
                        </w:r>
                      </w:p>
                    </w:tc>
                    <w:tc>
                      <w:tcPr>
                        <w:tcW w:w="763" w:type="dxa"/>
                        <w:tcBorders>
                          <w:top w:val="single" w:sz="12" w:space="0" w:color="auto"/>
                        </w:tcBorders>
                        <w:shd w:val="clear" w:color="000000" w:fill="FFFFFF"/>
                        <w:vAlign w:val="center"/>
                      </w:tcPr>
                      <w:p>
                        <w:pPr>
                          <w:ind w:left="-25" w:right="-100"/>
                          <w:jc w:val="center"/>
                          <w:rPr>
                            <w:b/>
                            <w:bCs/>
                            <w:color w:val="000000"/>
                            <w:szCs w:val="24"/>
                            <w:lang w:eastAsia="lt-LT"/>
                          </w:rPr>
                        </w:pPr>
                        <w:r>
                          <w:rPr>
                            <w:b/>
                            <w:bCs/>
                            <w:szCs w:val="22"/>
                          </w:rPr>
                          <w:t>221</w:t>
                        </w:r>
                      </w:p>
                    </w:tc>
                    <w:tc>
                      <w:tcPr>
                        <w:tcW w:w="870" w:type="dxa"/>
                        <w:tcBorders>
                          <w:top w:val="single" w:sz="12" w:space="0" w:color="auto"/>
                        </w:tcBorders>
                        <w:shd w:val="clear" w:color="auto" w:fill="FFFFFF" w:themeFill="background1"/>
                        <w:vAlign w:val="center"/>
                      </w:tcPr>
                      <w:p>
                        <w:pPr>
                          <w:ind w:left="-25" w:right="-100"/>
                          <w:jc w:val="center"/>
                          <w:rPr>
                            <w:b/>
                            <w:bCs/>
                            <w:color w:val="000000"/>
                            <w:szCs w:val="24"/>
                            <w:lang w:eastAsia="lt-LT"/>
                          </w:rPr>
                        </w:pPr>
                        <w:r>
                          <w:rPr>
                            <w:b/>
                            <w:bCs/>
                            <w:color w:val="000000"/>
                            <w:szCs w:val="24"/>
                          </w:rPr>
                          <w:t>11</w:t>
                        </w:r>
                      </w:p>
                    </w:tc>
                    <w:tc>
                      <w:tcPr>
                        <w:tcW w:w="924" w:type="dxa"/>
                        <w:tcBorders>
                          <w:top w:val="single" w:sz="12" w:space="0" w:color="auto"/>
                        </w:tcBorders>
                        <w:shd w:val="clear" w:color="auto" w:fill="DBE5F1" w:themeFill="accent1" w:themeFillTint="33"/>
                        <w:vAlign w:val="center"/>
                      </w:tcPr>
                      <w:p>
                        <w:pPr>
                          <w:ind w:left="-25" w:right="-100"/>
                          <w:jc w:val="center"/>
                          <w:rPr>
                            <w:b/>
                            <w:bCs/>
                            <w:color w:val="000000"/>
                            <w:szCs w:val="24"/>
                            <w:lang w:eastAsia="lt-LT"/>
                          </w:rPr>
                        </w:pPr>
                        <w:r>
                          <w:rPr>
                            <w:b/>
                            <w:bCs/>
                            <w:szCs w:val="22"/>
                          </w:rPr>
                          <w:t>451</w:t>
                        </w:r>
                      </w:p>
                    </w:tc>
                  </w:tr>
                  <w:tr>
                    <w:trPr>
                      <w:trHeight w:hRule="exact" w:val="397"/>
                      <w:jc w:val="center"/>
                    </w:trPr>
                    <w:tc>
                      <w:tcPr>
                        <w:tcW w:w="988" w:type="dxa"/>
                        <w:vAlign w:val="center"/>
                        <w:hideMark/>
                      </w:tcPr>
                      <w:p>
                        <w:pPr>
                          <w:ind w:left="-115" w:right="-109"/>
                          <w:jc w:val="center"/>
                          <w:rPr>
                            <w:szCs w:val="24"/>
                            <w:lang w:eastAsia="lt-LT"/>
                          </w:rPr>
                        </w:pPr>
                        <w:r>
                          <w:rPr>
                            <w:szCs w:val="24"/>
                          </w:rPr>
                          <w:t xml:space="preserve">2027–28 </w:t>
                        </w:r>
                      </w:p>
                    </w:tc>
                    <w:tc>
                      <w:tcPr>
                        <w:tcW w:w="850" w:type="dxa"/>
                        <w:shd w:val="clear" w:color="auto" w:fill="FFFFFF" w:themeFill="background1"/>
                        <w:vAlign w:val="center"/>
                      </w:tcPr>
                      <w:p>
                        <w:pPr>
                          <w:jc w:val="center"/>
                          <w:rPr>
                            <w:color w:val="000000"/>
                            <w:szCs w:val="24"/>
                            <w:lang w:eastAsia="lt-LT"/>
                          </w:rPr>
                        </w:pPr>
                        <w:r>
                          <w:rPr>
                            <w:color w:val="000000"/>
                            <w:szCs w:val="24"/>
                          </w:rPr>
                          <w:t>2/37</w:t>
                        </w:r>
                      </w:p>
                    </w:tc>
                    <w:tc>
                      <w:tcPr>
                        <w:tcW w:w="284" w:type="dxa"/>
                        <w:shd w:val="clear" w:color="auto" w:fill="FFFFFF" w:themeFill="background1"/>
                        <w:vAlign w:val="center"/>
                      </w:tcPr>
                      <w:p>
                        <w:pPr>
                          <w:ind w:left="-100" w:right="-147"/>
                          <w:jc w:val="center"/>
                          <w:rPr>
                            <w:color w:val="000000"/>
                            <w:szCs w:val="24"/>
                            <w:lang w:eastAsia="lt-LT"/>
                          </w:rPr>
                        </w:pPr>
                        <w:r>
                          <w:rPr>
                            <w:color w:val="000000"/>
                            <w:szCs w:val="24"/>
                            <w:lang w:eastAsia="lt-LT"/>
                          </w:rPr>
                          <w:t>40</w:t>
                        </w:r>
                      </w:p>
                    </w:tc>
                    <w:tc>
                      <w:tcPr>
                        <w:tcW w:w="308" w:type="dxa"/>
                        <w:shd w:val="clear" w:color="auto" w:fill="FFFFFF" w:themeFill="background1"/>
                        <w:vAlign w:val="center"/>
                      </w:tcPr>
                      <w:p>
                        <w:pPr>
                          <w:ind w:left="-100" w:right="-147"/>
                          <w:jc w:val="center"/>
                          <w:rPr>
                            <w:color w:val="000000"/>
                            <w:szCs w:val="24"/>
                            <w:lang w:eastAsia="lt-LT"/>
                          </w:rPr>
                        </w:pPr>
                        <w:r>
                          <w:rPr>
                            <w:color w:val="000000"/>
                            <w:szCs w:val="24"/>
                            <w:lang w:eastAsia="lt-LT"/>
                          </w:rPr>
                          <w:t>39</w:t>
                        </w:r>
                      </w:p>
                    </w:tc>
                    <w:tc>
                      <w:tcPr>
                        <w:tcW w:w="296" w:type="dxa"/>
                        <w:shd w:val="clear" w:color="auto" w:fill="FFFFFF" w:themeFill="background1"/>
                        <w:vAlign w:val="center"/>
                      </w:tcPr>
                      <w:p>
                        <w:pPr>
                          <w:ind w:left="-100" w:right="-147"/>
                          <w:jc w:val="center"/>
                          <w:rPr>
                            <w:color w:val="000000"/>
                            <w:szCs w:val="24"/>
                            <w:lang w:eastAsia="lt-LT"/>
                          </w:rPr>
                        </w:pPr>
                        <w:r>
                          <w:rPr>
                            <w:color w:val="000000"/>
                            <w:szCs w:val="24"/>
                          </w:rPr>
                          <w:t>49</w:t>
                        </w:r>
                      </w:p>
                    </w:tc>
                    <w:tc>
                      <w:tcPr>
                        <w:tcW w:w="296" w:type="dxa"/>
                        <w:shd w:val="clear" w:color="auto" w:fill="FFFFFF" w:themeFill="background1"/>
                        <w:vAlign w:val="center"/>
                      </w:tcPr>
                      <w:p>
                        <w:pPr>
                          <w:ind w:left="-100" w:right="-147"/>
                          <w:jc w:val="center"/>
                          <w:rPr>
                            <w:color w:val="000000"/>
                            <w:szCs w:val="24"/>
                            <w:lang w:eastAsia="lt-LT"/>
                          </w:rPr>
                        </w:pPr>
                        <w:r>
                          <w:rPr>
                            <w:color w:val="000000"/>
                            <w:szCs w:val="24"/>
                          </w:rPr>
                          <w:t>45</w:t>
                        </w:r>
                      </w:p>
                    </w:tc>
                    <w:tc>
                      <w:tcPr>
                        <w:tcW w:w="759" w:type="dxa"/>
                        <w:shd w:val="clear" w:color="000000" w:fill="FFFFFF"/>
                        <w:noWrap/>
                        <w:vAlign w:val="center"/>
                      </w:tcPr>
                      <w:p>
                        <w:pPr>
                          <w:ind w:left="-44" w:right="-37"/>
                          <w:jc w:val="center"/>
                          <w:rPr>
                            <w:b/>
                            <w:bCs/>
                            <w:color w:val="000000"/>
                            <w:szCs w:val="24"/>
                            <w:lang w:eastAsia="lt-LT"/>
                          </w:rPr>
                        </w:pPr>
                        <w:r>
                          <w:rPr>
                            <w:b/>
                            <w:bCs/>
                            <w:szCs w:val="22"/>
                          </w:rPr>
                          <w:t>173</w:t>
                        </w:r>
                      </w:p>
                    </w:tc>
                    <w:tc>
                      <w:tcPr>
                        <w:tcW w:w="892" w:type="dxa"/>
                        <w:shd w:val="clear" w:color="auto" w:fill="FFFFFF" w:themeFill="background1"/>
                        <w:vAlign w:val="center"/>
                      </w:tcPr>
                      <w:p>
                        <w:pPr>
                          <w:ind w:left="-77" w:right="-21"/>
                          <w:jc w:val="center"/>
                          <w:rPr>
                            <w:b/>
                            <w:bCs/>
                            <w:color w:val="000000"/>
                            <w:szCs w:val="24"/>
                            <w:lang w:eastAsia="lt-LT"/>
                          </w:rPr>
                        </w:pPr>
                        <w:r>
                          <w:rPr>
                            <w:b/>
                            <w:bCs/>
                            <w:color w:val="000000"/>
                            <w:szCs w:val="24"/>
                          </w:rPr>
                          <w:t>10</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57</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63</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59</w:t>
                        </w:r>
                      </w:p>
                    </w:tc>
                    <w:tc>
                      <w:tcPr>
                        <w:tcW w:w="418" w:type="dxa"/>
                        <w:shd w:val="clear" w:color="auto" w:fill="FFFFFF" w:themeFill="background1"/>
                        <w:vAlign w:val="center"/>
                      </w:tcPr>
                      <w:p>
                        <w:pPr>
                          <w:ind w:left="-40" w:right="-74"/>
                          <w:jc w:val="center"/>
                          <w:rPr>
                            <w:color w:val="000000"/>
                            <w:szCs w:val="24"/>
                            <w:lang w:eastAsia="lt-LT"/>
                          </w:rPr>
                        </w:pPr>
                        <w:r>
                          <w:rPr>
                            <w:color w:val="000000"/>
                            <w:szCs w:val="24"/>
                          </w:rPr>
                          <w:t>58</w:t>
                        </w:r>
                      </w:p>
                    </w:tc>
                    <w:tc>
                      <w:tcPr>
                        <w:tcW w:w="763" w:type="dxa"/>
                        <w:shd w:val="clear" w:color="000000" w:fill="FFFFFF"/>
                        <w:vAlign w:val="center"/>
                      </w:tcPr>
                      <w:p>
                        <w:pPr>
                          <w:ind w:left="-25" w:right="-100"/>
                          <w:jc w:val="center"/>
                          <w:rPr>
                            <w:b/>
                            <w:bCs/>
                            <w:color w:val="000000"/>
                            <w:szCs w:val="24"/>
                            <w:lang w:eastAsia="lt-LT"/>
                          </w:rPr>
                        </w:pPr>
                        <w:r>
                          <w:rPr>
                            <w:b/>
                            <w:bCs/>
                            <w:szCs w:val="22"/>
                          </w:rPr>
                          <w:t>237</w:t>
                        </w:r>
                      </w:p>
                    </w:tc>
                    <w:tc>
                      <w:tcPr>
                        <w:tcW w:w="870" w:type="dxa"/>
                        <w:shd w:val="clear" w:color="auto" w:fill="FFFFFF" w:themeFill="background1"/>
                        <w:vAlign w:val="center"/>
                      </w:tcPr>
                      <w:p>
                        <w:pPr>
                          <w:ind w:left="-25" w:right="-100"/>
                          <w:jc w:val="center"/>
                          <w:rPr>
                            <w:b/>
                            <w:bCs/>
                            <w:color w:val="000000"/>
                            <w:szCs w:val="24"/>
                            <w:lang w:eastAsia="lt-LT"/>
                          </w:rPr>
                        </w:pPr>
                        <w:r>
                          <w:rPr>
                            <w:b/>
                            <w:bCs/>
                            <w:color w:val="000000"/>
                            <w:szCs w:val="24"/>
                          </w:rPr>
                          <w:t>12</w:t>
                        </w:r>
                      </w:p>
                    </w:tc>
                    <w:tc>
                      <w:tcPr>
                        <w:tcW w:w="924" w:type="dxa"/>
                        <w:shd w:val="clear" w:color="auto" w:fill="DBE5F1" w:themeFill="accent1" w:themeFillTint="33"/>
                        <w:vAlign w:val="center"/>
                      </w:tcPr>
                      <w:p>
                        <w:pPr>
                          <w:ind w:left="-25" w:right="-100"/>
                          <w:jc w:val="center"/>
                          <w:rPr>
                            <w:b/>
                            <w:bCs/>
                            <w:color w:val="000000"/>
                            <w:szCs w:val="24"/>
                            <w:lang w:eastAsia="lt-LT"/>
                          </w:rPr>
                        </w:pPr>
                        <w:r>
                          <w:rPr>
                            <w:b/>
                            <w:bCs/>
                            <w:szCs w:val="22"/>
                          </w:rPr>
                          <w:t>447</w:t>
                        </w:r>
                      </w:p>
                    </w:tc>
                  </w:tr>
                  <w:tr>
                    <w:trPr>
                      <w:trHeight w:hRule="exact" w:val="397"/>
                      <w:jc w:val="center"/>
                    </w:trPr>
                    <w:tc>
                      <w:tcPr>
                        <w:tcW w:w="988" w:type="dxa"/>
                        <w:vAlign w:val="center"/>
                        <w:hideMark/>
                      </w:tcPr>
                      <w:p>
                        <w:pPr>
                          <w:ind w:left="-115" w:right="-109"/>
                          <w:jc w:val="center"/>
                          <w:rPr>
                            <w:szCs w:val="24"/>
                            <w:lang w:eastAsia="lt-LT"/>
                          </w:rPr>
                        </w:pPr>
                        <w:r>
                          <w:rPr>
                            <w:rFonts w:eastAsia="Calibri"/>
                            <w:szCs w:val="24"/>
                          </w:rPr>
                          <w:t xml:space="preserve">2028–29 </w:t>
                        </w:r>
                      </w:p>
                    </w:tc>
                    <w:tc>
                      <w:tcPr>
                        <w:tcW w:w="850" w:type="dxa"/>
                        <w:shd w:val="clear" w:color="auto" w:fill="FFFFFF" w:themeFill="background1"/>
                        <w:vAlign w:val="center"/>
                      </w:tcPr>
                      <w:p>
                        <w:pPr>
                          <w:jc w:val="center"/>
                          <w:rPr>
                            <w:color w:val="000000"/>
                            <w:szCs w:val="24"/>
                            <w:lang w:eastAsia="lt-LT"/>
                          </w:rPr>
                        </w:pPr>
                        <w:r>
                          <w:rPr>
                            <w:color w:val="000000"/>
                            <w:szCs w:val="24"/>
                          </w:rPr>
                          <w:t>2/36</w:t>
                        </w:r>
                      </w:p>
                    </w:tc>
                    <w:tc>
                      <w:tcPr>
                        <w:tcW w:w="284" w:type="dxa"/>
                        <w:shd w:val="clear" w:color="auto" w:fill="FFFFFF" w:themeFill="background1"/>
                        <w:vAlign w:val="center"/>
                      </w:tcPr>
                      <w:p>
                        <w:pPr>
                          <w:ind w:left="-100" w:right="-147"/>
                          <w:jc w:val="center"/>
                          <w:rPr>
                            <w:color w:val="000000"/>
                            <w:szCs w:val="24"/>
                            <w:lang w:eastAsia="lt-LT"/>
                          </w:rPr>
                        </w:pPr>
                        <w:r>
                          <w:rPr>
                            <w:color w:val="000000"/>
                            <w:szCs w:val="24"/>
                          </w:rPr>
                          <w:t>37</w:t>
                        </w:r>
                      </w:p>
                    </w:tc>
                    <w:tc>
                      <w:tcPr>
                        <w:tcW w:w="308" w:type="dxa"/>
                        <w:shd w:val="clear" w:color="auto" w:fill="FFFFFF" w:themeFill="background1"/>
                        <w:vAlign w:val="center"/>
                      </w:tcPr>
                      <w:p>
                        <w:pPr>
                          <w:ind w:left="-100" w:right="-147"/>
                          <w:jc w:val="center"/>
                          <w:rPr>
                            <w:color w:val="000000"/>
                            <w:szCs w:val="24"/>
                            <w:lang w:eastAsia="lt-LT"/>
                          </w:rPr>
                        </w:pPr>
                        <w:r>
                          <w:rPr>
                            <w:color w:val="000000"/>
                            <w:szCs w:val="24"/>
                            <w:lang w:eastAsia="lt-LT"/>
                          </w:rPr>
                          <w:t>40</w:t>
                        </w:r>
                      </w:p>
                    </w:tc>
                    <w:tc>
                      <w:tcPr>
                        <w:tcW w:w="296" w:type="dxa"/>
                        <w:shd w:val="clear" w:color="auto" w:fill="FFFFFF" w:themeFill="background1"/>
                        <w:vAlign w:val="center"/>
                      </w:tcPr>
                      <w:p>
                        <w:pPr>
                          <w:ind w:left="-100" w:right="-147"/>
                          <w:jc w:val="center"/>
                          <w:rPr>
                            <w:color w:val="000000"/>
                            <w:szCs w:val="24"/>
                            <w:lang w:eastAsia="lt-LT"/>
                          </w:rPr>
                        </w:pPr>
                        <w:r>
                          <w:rPr>
                            <w:color w:val="000000"/>
                            <w:szCs w:val="24"/>
                            <w:lang w:eastAsia="lt-LT"/>
                          </w:rPr>
                          <w:t>39</w:t>
                        </w:r>
                      </w:p>
                    </w:tc>
                    <w:tc>
                      <w:tcPr>
                        <w:tcW w:w="296" w:type="dxa"/>
                        <w:shd w:val="clear" w:color="auto" w:fill="FFFFFF" w:themeFill="background1"/>
                        <w:vAlign w:val="center"/>
                      </w:tcPr>
                      <w:p>
                        <w:pPr>
                          <w:ind w:left="-100" w:right="-147"/>
                          <w:jc w:val="center"/>
                          <w:rPr>
                            <w:color w:val="000000"/>
                            <w:szCs w:val="24"/>
                            <w:lang w:eastAsia="lt-LT"/>
                          </w:rPr>
                        </w:pPr>
                        <w:r>
                          <w:rPr>
                            <w:color w:val="000000"/>
                            <w:szCs w:val="24"/>
                          </w:rPr>
                          <w:t>49</w:t>
                        </w:r>
                      </w:p>
                    </w:tc>
                    <w:tc>
                      <w:tcPr>
                        <w:tcW w:w="759" w:type="dxa"/>
                        <w:shd w:val="clear" w:color="000000" w:fill="FFFFFF"/>
                        <w:noWrap/>
                        <w:vAlign w:val="center"/>
                      </w:tcPr>
                      <w:p>
                        <w:pPr>
                          <w:ind w:left="-44" w:right="-37"/>
                          <w:jc w:val="center"/>
                          <w:rPr>
                            <w:b/>
                            <w:bCs/>
                            <w:color w:val="000000"/>
                            <w:szCs w:val="24"/>
                            <w:lang w:eastAsia="lt-LT"/>
                          </w:rPr>
                        </w:pPr>
                        <w:r>
                          <w:rPr>
                            <w:b/>
                            <w:bCs/>
                            <w:szCs w:val="22"/>
                          </w:rPr>
                          <w:t>165</w:t>
                        </w:r>
                      </w:p>
                    </w:tc>
                    <w:tc>
                      <w:tcPr>
                        <w:tcW w:w="892" w:type="dxa"/>
                        <w:shd w:val="clear" w:color="auto" w:fill="FFFFFF" w:themeFill="background1"/>
                        <w:vAlign w:val="center"/>
                      </w:tcPr>
                      <w:p>
                        <w:pPr>
                          <w:ind w:left="-77" w:right="-21"/>
                          <w:jc w:val="center"/>
                          <w:rPr>
                            <w:b/>
                            <w:bCs/>
                            <w:color w:val="000000"/>
                            <w:szCs w:val="24"/>
                            <w:lang w:eastAsia="lt-LT"/>
                          </w:rPr>
                        </w:pPr>
                        <w:r>
                          <w:rPr>
                            <w:b/>
                            <w:bCs/>
                            <w:color w:val="000000"/>
                            <w:szCs w:val="24"/>
                          </w:rPr>
                          <w:t>9</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45</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57</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63</w:t>
                        </w:r>
                      </w:p>
                    </w:tc>
                    <w:tc>
                      <w:tcPr>
                        <w:tcW w:w="418" w:type="dxa"/>
                        <w:shd w:val="clear" w:color="auto" w:fill="FFFFFF" w:themeFill="background1"/>
                        <w:vAlign w:val="center"/>
                      </w:tcPr>
                      <w:p>
                        <w:pPr>
                          <w:ind w:left="-40" w:right="-74"/>
                          <w:jc w:val="center"/>
                          <w:rPr>
                            <w:color w:val="000000"/>
                            <w:szCs w:val="24"/>
                            <w:lang w:eastAsia="lt-LT"/>
                          </w:rPr>
                        </w:pPr>
                        <w:r>
                          <w:rPr>
                            <w:color w:val="000000"/>
                            <w:szCs w:val="24"/>
                          </w:rPr>
                          <w:t>59</w:t>
                        </w:r>
                      </w:p>
                    </w:tc>
                    <w:tc>
                      <w:tcPr>
                        <w:tcW w:w="763" w:type="dxa"/>
                        <w:shd w:val="clear" w:color="000000" w:fill="FFFFFF"/>
                        <w:vAlign w:val="center"/>
                      </w:tcPr>
                      <w:p>
                        <w:pPr>
                          <w:ind w:left="-25" w:right="-100"/>
                          <w:jc w:val="center"/>
                          <w:rPr>
                            <w:b/>
                            <w:bCs/>
                            <w:color w:val="000000"/>
                            <w:szCs w:val="24"/>
                            <w:lang w:eastAsia="lt-LT"/>
                          </w:rPr>
                        </w:pPr>
                        <w:r>
                          <w:rPr>
                            <w:b/>
                            <w:bCs/>
                            <w:szCs w:val="22"/>
                          </w:rPr>
                          <w:t>224</w:t>
                        </w:r>
                      </w:p>
                    </w:tc>
                    <w:tc>
                      <w:tcPr>
                        <w:tcW w:w="870" w:type="dxa"/>
                        <w:shd w:val="clear" w:color="auto" w:fill="FFFFFF" w:themeFill="background1"/>
                        <w:vAlign w:val="center"/>
                      </w:tcPr>
                      <w:p>
                        <w:pPr>
                          <w:ind w:left="-25" w:right="-100"/>
                          <w:jc w:val="center"/>
                          <w:rPr>
                            <w:b/>
                            <w:bCs/>
                            <w:color w:val="000000"/>
                            <w:szCs w:val="24"/>
                            <w:lang w:eastAsia="lt-LT"/>
                          </w:rPr>
                        </w:pPr>
                        <w:r>
                          <w:rPr>
                            <w:b/>
                            <w:bCs/>
                            <w:color w:val="000000"/>
                            <w:szCs w:val="24"/>
                          </w:rPr>
                          <w:t>11</w:t>
                        </w:r>
                      </w:p>
                    </w:tc>
                    <w:tc>
                      <w:tcPr>
                        <w:tcW w:w="924" w:type="dxa"/>
                        <w:shd w:val="clear" w:color="auto" w:fill="DBE5F1" w:themeFill="accent1" w:themeFillTint="33"/>
                        <w:vAlign w:val="center"/>
                      </w:tcPr>
                      <w:p>
                        <w:pPr>
                          <w:ind w:left="-25" w:right="-100"/>
                          <w:jc w:val="center"/>
                          <w:rPr>
                            <w:b/>
                            <w:bCs/>
                            <w:color w:val="000000"/>
                            <w:szCs w:val="24"/>
                            <w:lang w:eastAsia="lt-LT"/>
                          </w:rPr>
                        </w:pPr>
                        <w:r>
                          <w:rPr>
                            <w:b/>
                            <w:bCs/>
                            <w:szCs w:val="22"/>
                          </w:rPr>
                          <w:t>425</w:t>
                        </w:r>
                      </w:p>
                    </w:tc>
                  </w:tr>
                  <w:tr>
                    <w:trPr>
                      <w:trHeight w:hRule="exact" w:val="397"/>
                      <w:jc w:val="center"/>
                    </w:trPr>
                    <w:tc>
                      <w:tcPr>
                        <w:tcW w:w="988" w:type="dxa"/>
                        <w:vAlign w:val="center"/>
                        <w:hideMark/>
                      </w:tcPr>
                      <w:p>
                        <w:pPr>
                          <w:ind w:left="-115" w:right="-109"/>
                          <w:jc w:val="center"/>
                          <w:rPr>
                            <w:szCs w:val="24"/>
                            <w:lang w:eastAsia="lt-LT"/>
                          </w:rPr>
                        </w:pPr>
                        <w:r>
                          <w:rPr>
                            <w:rFonts w:eastAsia="Calibri"/>
                            <w:szCs w:val="24"/>
                          </w:rPr>
                          <w:t>2029–30</w:t>
                        </w:r>
                      </w:p>
                    </w:tc>
                    <w:tc>
                      <w:tcPr>
                        <w:tcW w:w="850" w:type="dxa"/>
                        <w:shd w:val="clear" w:color="auto" w:fill="FFFFFF" w:themeFill="background1"/>
                        <w:vAlign w:val="center"/>
                      </w:tcPr>
                      <w:p>
                        <w:pPr>
                          <w:jc w:val="center"/>
                          <w:rPr>
                            <w:color w:val="000000"/>
                            <w:szCs w:val="24"/>
                            <w:lang w:eastAsia="lt-LT"/>
                          </w:rPr>
                        </w:pPr>
                        <w:r>
                          <w:rPr>
                            <w:color w:val="000000"/>
                            <w:szCs w:val="24"/>
                          </w:rPr>
                          <w:t>2/37</w:t>
                        </w:r>
                      </w:p>
                    </w:tc>
                    <w:tc>
                      <w:tcPr>
                        <w:tcW w:w="284" w:type="dxa"/>
                        <w:shd w:val="clear" w:color="auto" w:fill="FFFFFF" w:themeFill="background1"/>
                        <w:vAlign w:val="center"/>
                      </w:tcPr>
                      <w:p>
                        <w:pPr>
                          <w:ind w:left="-100" w:right="-147"/>
                          <w:jc w:val="center"/>
                          <w:rPr>
                            <w:color w:val="000000"/>
                            <w:szCs w:val="24"/>
                            <w:lang w:eastAsia="lt-LT"/>
                          </w:rPr>
                        </w:pPr>
                        <w:r>
                          <w:rPr>
                            <w:color w:val="000000"/>
                            <w:szCs w:val="24"/>
                            <w:lang w:eastAsia="lt-LT"/>
                          </w:rPr>
                          <w:t>36</w:t>
                        </w:r>
                      </w:p>
                    </w:tc>
                    <w:tc>
                      <w:tcPr>
                        <w:tcW w:w="308" w:type="dxa"/>
                        <w:shd w:val="clear" w:color="auto" w:fill="FFFFFF" w:themeFill="background1"/>
                        <w:vAlign w:val="center"/>
                      </w:tcPr>
                      <w:p>
                        <w:pPr>
                          <w:ind w:left="-100" w:right="-147"/>
                          <w:jc w:val="center"/>
                          <w:rPr>
                            <w:color w:val="000000"/>
                            <w:szCs w:val="24"/>
                            <w:lang w:eastAsia="lt-LT"/>
                          </w:rPr>
                        </w:pPr>
                        <w:r>
                          <w:rPr>
                            <w:color w:val="000000"/>
                            <w:szCs w:val="24"/>
                            <w:lang w:eastAsia="lt-LT"/>
                          </w:rPr>
                          <w:t>37</w:t>
                        </w:r>
                      </w:p>
                    </w:tc>
                    <w:tc>
                      <w:tcPr>
                        <w:tcW w:w="296" w:type="dxa"/>
                        <w:shd w:val="clear" w:color="auto" w:fill="FFFFFF" w:themeFill="background1"/>
                        <w:vAlign w:val="center"/>
                      </w:tcPr>
                      <w:p>
                        <w:pPr>
                          <w:ind w:left="-100" w:right="-147"/>
                          <w:jc w:val="center"/>
                          <w:rPr>
                            <w:color w:val="000000"/>
                            <w:szCs w:val="24"/>
                            <w:lang w:eastAsia="lt-LT"/>
                          </w:rPr>
                        </w:pPr>
                        <w:r>
                          <w:rPr>
                            <w:color w:val="000000"/>
                            <w:szCs w:val="24"/>
                            <w:lang w:eastAsia="lt-LT"/>
                          </w:rPr>
                          <w:t>40</w:t>
                        </w:r>
                      </w:p>
                    </w:tc>
                    <w:tc>
                      <w:tcPr>
                        <w:tcW w:w="296" w:type="dxa"/>
                        <w:shd w:val="clear" w:color="auto" w:fill="FFFFFF" w:themeFill="background1"/>
                        <w:vAlign w:val="center"/>
                      </w:tcPr>
                      <w:p>
                        <w:pPr>
                          <w:ind w:left="-100" w:right="-147"/>
                          <w:jc w:val="center"/>
                          <w:rPr>
                            <w:color w:val="000000"/>
                            <w:szCs w:val="24"/>
                            <w:lang w:eastAsia="lt-LT"/>
                          </w:rPr>
                        </w:pPr>
                        <w:r>
                          <w:rPr>
                            <w:color w:val="000000"/>
                            <w:szCs w:val="24"/>
                            <w:lang w:eastAsia="lt-LT"/>
                          </w:rPr>
                          <w:t>39</w:t>
                        </w:r>
                      </w:p>
                    </w:tc>
                    <w:tc>
                      <w:tcPr>
                        <w:tcW w:w="759" w:type="dxa"/>
                        <w:shd w:val="clear" w:color="auto" w:fill="FFFFFF" w:themeFill="background1"/>
                        <w:noWrap/>
                        <w:vAlign w:val="center"/>
                      </w:tcPr>
                      <w:p>
                        <w:pPr>
                          <w:ind w:left="-44" w:right="-37"/>
                          <w:jc w:val="center"/>
                          <w:rPr>
                            <w:b/>
                            <w:bCs/>
                            <w:color w:val="000000"/>
                            <w:szCs w:val="24"/>
                            <w:lang w:eastAsia="lt-LT"/>
                          </w:rPr>
                        </w:pPr>
                        <w:r>
                          <w:rPr>
                            <w:b/>
                            <w:bCs/>
                            <w:szCs w:val="22"/>
                          </w:rPr>
                          <w:t>152</w:t>
                        </w:r>
                      </w:p>
                    </w:tc>
                    <w:tc>
                      <w:tcPr>
                        <w:tcW w:w="892" w:type="dxa"/>
                        <w:shd w:val="clear" w:color="auto" w:fill="FFFFFF" w:themeFill="background1"/>
                        <w:vAlign w:val="center"/>
                      </w:tcPr>
                      <w:p>
                        <w:pPr>
                          <w:ind w:left="-77" w:right="-21"/>
                          <w:jc w:val="center"/>
                          <w:rPr>
                            <w:b/>
                            <w:bCs/>
                            <w:color w:val="000000"/>
                            <w:szCs w:val="24"/>
                            <w:lang w:eastAsia="lt-LT"/>
                          </w:rPr>
                        </w:pPr>
                        <w:r>
                          <w:rPr>
                            <w:b/>
                            <w:bCs/>
                            <w:color w:val="000000"/>
                            <w:szCs w:val="24"/>
                          </w:rPr>
                          <w:t>8</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49</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45</w:t>
                        </w:r>
                      </w:p>
                    </w:tc>
                    <w:tc>
                      <w:tcPr>
                        <w:tcW w:w="356" w:type="dxa"/>
                        <w:shd w:val="clear" w:color="auto" w:fill="FFFFFF" w:themeFill="background1"/>
                        <w:vAlign w:val="center"/>
                      </w:tcPr>
                      <w:p>
                        <w:pPr>
                          <w:ind w:left="-40" w:right="-74"/>
                          <w:jc w:val="center"/>
                          <w:rPr>
                            <w:color w:val="000000"/>
                            <w:szCs w:val="24"/>
                            <w:lang w:eastAsia="lt-LT"/>
                          </w:rPr>
                        </w:pPr>
                        <w:r>
                          <w:rPr>
                            <w:color w:val="000000"/>
                            <w:szCs w:val="24"/>
                          </w:rPr>
                          <w:t>57</w:t>
                        </w:r>
                      </w:p>
                    </w:tc>
                    <w:tc>
                      <w:tcPr>
                        <w:tcW w:w="418" w:type="dxa"/>
                        <w:shd w:val="clear" w:color="auto" w:fill="FFFFFF" w:themeFill="background1"/>
                        <w:vAlign w:val="center"/>
                      </w:tcPr>
                      <w:p>
                        <w:pPr>
                          <w:ind w:left="-40" w:right="-74"/>
                          <w:jc w:val="center"/>
                          <w:rPr>
                            <w:color w:val="000000"/>
                            <w:szCs w:val="24"/>
                            <w:lang w:eastAsia="lt-LT"/>
                          </w:rPr>
                        </w:pPr>
                        <w:r>
                          <w:rPr>
                            <w:color w:val="000000"/>
                            <w:szCs w:val="24"/>
                          </w:rPr>
                          <w:t>63</w:t>
                        </w:r>
                      </w:p>
                    </w:tc>
                    <w:tc>
                      <w:tcPr>
                        <w:tcW w:w="763" w:type="dxa"/>
                        <w:shd w:val="clear" w:color="000000" w:fill="FFFFFF"/>
                        <w:vAlign w:val="center"/>
                      </w:tcPr>
                      <w:p>
                        <w:pPr>
                          <w:ind w:left="-25" w:right="-100"/>
                          <w:jc w:val="center"/>
                          <w:rPr>
                            <w:b/>
                            <w:bCs/>
                            <w:color w:val="000000"/>
                            <w:szCs w:val="24"/>
                            <w:lang w:eastAsia="lt-LT"/>
                          </w:rPr>
                        </w:pPr>
                        <w:r>
                          <w:rPr>
                            <w:b/>
                            <w:bCs/>
                            <w:szCs w:val="22"/>
                          </w:rPr>
                          <w:t>214</w:t>
                        </w:r>
                      </w:p>
                    </w:tc>
                    <w:tc>
                      <w:tcPr>
                        <w:tcW w:w="870" w:type="dxa"/>
                        <w:shd w:val="clear" w:color="auto" w:fill="FFFFFF" w:themeFill="background1"/>
                        <w:vAlign w:val="center"/>
                      </w:tcPr>
                      <w:p>
                        <w:pPr>
                          <w:ind w:left="-25" w:right="-100"/>
                          <w:jc w:val="center"/>
                          <w:rPr>
                            <w:b/>
                            <w:bCs/>
                            <w:color w:val="000000"/>
                            <w:szCs w:val="24"/>
                            <w:lang w:eastAsia="lt-LT"/>
                          </w:rPr>
                        </w:pPr>
                        <w:r>
                          <w:rPr>
                            <w:b/>
                            <w:bCs/>
                            <w:color w:val="000000"/>
                            <w:szCs w:val="24"/>
                          </w:rPr>
                          <w:t>10</w:t>
                        </w:r>
                      </w:p>
                    </w:tc>
                    <w:tc>
                      <w:tcPr>
                        <w:tcW w:w="924" w:type="dxa"/>
                        <w:shd w:val="clear" w:color="auto" w:fill="DBE5F1" w:themeFill="accent1" w:themeFillTint="33"/>
                        <w:vAlign w:val="center"/>
                      </w:tcPr>
                      <w:p>
                        <w:pPr>
                          <w:ind w:left="-25" w:right="-100"/>
                          <w:jc w:val="center"/>
                          <w:rPr>
                            <w:b/>
                            <w:bCs/>
                            <w:color w:val="000000"/>
                            <w:szCs w:val="24"/>
                            <w:lang w:eastAsia="lt-LT"/>
                          </w:rPr>
                        </w:pPr>
                        <w:r>
                          <w:rPr>
                            <w:b/>
                            <w:bCs/>
                            <w:szCs w:val="22"/>
                          </w:rPr>
                          <w:t>403</w:t>
                        </w:r>
                      </w:p>
                    </w:tc>
                  </w:tr>
                </w:tbl>
                <w:p/>
              </w:sdtContent>
            </w:sdt>
          </w:sdtContent>
        </w:sdt>
        <w:sdt>
          <w:sdtPr>
            <w:alias w:val="skyrius"/>
            <w:tag w:val="part_5189e89242374514951ae04944792b50"/>
            <w:lock w:val="sdtLocked"/>
            <w:richText/>
          </w:sdtPr>
          <w:sdtContent>
            <w:p>
              <w:pPr>
                <w:tabs>
                  <w:tab w:val="left" w:pos="1134"/>
                </w:tabs>
                <w:spacing w:line="276" w:lineRule="auto"/>
                <w:ind w:firstLine="709"/>
                <w:jc w:val="right"/>
                <w:rPr>
                  <w:spacing w:val="-6"/>
                  <w:szCs w:val="24"/>
                  <w:lang w:eastAsia="lt-LT"/>
                </w:rPr>
              </w:pPr>
              <w:r>
                <w:rPr>
                  <w:i/>
                  <w:color w:val="000000"/>
                  <w:szCs w:val="24"/>
                  <w:shd w:val="clear" w:color="auto" w:fill="FFFFFF"/>
                  <w:lang w:eastAsia="lt-LT"/>
                </w:rPr>
                <w:t>Duomenų šaltinis: ŠVIS ir Savivaldybės administracijos Švietimo ir sporto skyrius</w:t>
              </w:r>
            </w:p>
            <w:p>
              <w:pPr>
                <w:tabs>
                  <w:tab w:val="left" w:pos="1134"/>
                </w:tabs>
                <w:spacing w:line="276" w:lineRule="auto"/>
                <w:ind w:firstLine="709"/>
                <w:jc w:val="both"/>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Vinco Kudirkos progimnazijos</w:t>
              </w:r>
              <w:r>
                <w:rPr>
                  <w:spacing w:val="-6"/>
                  <w:szCs w:val="24"/>
                  <w:lang w:eastAsia="lt-LT"/>
                </w:rPr>
                <w:t xml:space="preserve"> </w:t>
              </w:r>
              <w:r>
                <w:rPr>
                  <w:spacing w:val="-6"/>
                  <w:szCs w:val="24"/>
                </w:rPr>
                <w:t xml:space="preserve">vaikų / </w:t>
              </w:r>
              <w:r>
                <w:rPr>
                  <w:spacing w:val="-6"/>
                  <w:szCs w:val="24"/>
                  <w:lang w:eastAsia="lt-LT"/>
                </w:rPr>
                <w:t>mokinių ir grupių / klasių komplektų skaičiaus pokyčiai: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rFonts w:eastAsia="Calibri"/>
                  <w:szCs w:val="24"/>
                </w:rPr>
                <w:t>2026–2030 m. m.</w:t>
              </w:r>
              <w:r>
                <w:rPr>
                  <w:rFonts w:eastAsia="Calibri"/>
                  <w:b/>
                  <w:bCs/>
                  <w:szCs w:val="24"/>
                </w:rPr>
                <w:t xml:space="preserve"> </w:t>
              </w:r>
              <w:r>
                <w:rPr>
                  <w:rFonts w:eastAsia="Calibri"/>
                  <w:szCs w:val="24"/>
                </w:rPr>
                <w:t>prieš</w:t>
              </w:r>
              <w:r>
                <w:rPr>
                  <w:spacing w:val="-6"/>
                  <w:szCs w:val="24"/>
                  <w:lang w:eastAsia="lt-LT"/>
                </w:rPr>
                <w:t>mokyklinukų skaičius sumažės 23 vaikais, kasmet bus formuojami 2 PU grupių komplektai;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1–4 klasėse </w:t>
              </w:r>
              <w:r>
                <w:rPr>
                  <w:bCs/>
                  <w:szCs w:val="24"/>
                  <w:lang w:eastAsia="lt-LT"/>
                </w:rPr>
                <w:t xml:space="preserve">mokinių ir klasių komplektų skaičius ženkliai sumažės: 74 mokiniais (nuo 247 mokinių 2025–2026 m. m. iki 173 mokinių </w:t>
              </w:r>
              <w:r>
                <w:rPr>
                  <w:rFonts w:eastAsia="Calibri"/>
                  <w:szCs w:val="24"/>
                </w:rPr>
                <w:t>2029–2030 m. m.);</w:t>
              </w:r>
              <w:r>
                <w:rPr>
                  <w:rFonts w:eastAsia="Calibri"/>
                  <w:b/>
                  <w:bCs/>
                  <w:szCs w:val="24"/>
                </w:rPr>
                <w:t xml:space="preserve"> </w:t>
              </w:r>
              <w:r>
                <w:rPr>
                  <w:rFonts w:eastAsia="Calibri"/>
                  <w:szCs w:val="24"/>
                </w:rPr>
                <w:t>3 klasių komplektais</w:t>
              </w:r>
              <w:r>
                <w:rPr>
                  <w:rFonts w:eastAsia="Calibri"/>
                  <w:b/>
                  <w:bCs/>
                  <w:szCs w:val="24"/>
                </w:rPr>
                <w:t xml:space="preserve"> (</w:t>
              </w:r>
              <w:r>
                <w:rPr>
                  <w:bCs/>
                  <w:szCs w:val="24"/>
                  <w:lang w:eastAsia="lt-LT"/>
                </w:rPr>
                <w:t xml:space="preserve">nuo 12 klasių komplektų 2025–2026 m. m. iki 9 klasių komplektų </w:t>
              </w:r>
              <w:r>
                <w:rPr>
                  <w:rFonts w:eastAsia="Calibri"/>
                  <w:szCs w:val="24"/>
                </w:rPr>
                <w:t>2029–2030 m. m.);</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5–8 klasėse </w:t>
              </w:r>
              <w:r>
                <w:rPr>
                  <w:bCs/>
                  <w:szCs w:val="24"/>
                  <w:lang w:eastAsia="lt-LT"/>
                </w:rPr>
                <w:t xml:space="preserve">2026–2030 m. m. mokinių ir klasių komplektų skaičius sumažės: 50 mokinių (nuo 297 mokinių 2025–2026 m. m. iki 247 mokinių </w:t>
              </w:r>
              <w:r>
                <w:rPr>
                  <w:rFonts w:eastAsia="Calibri"/>
                  <w:szCs w:val="24"/>
                </w:rPr>
                <w:t>2029–2030 m. m.);</w:t>
              </w:r>
              <w:r>
                <w:rPr>
                  <w:rFonts w:eastAsia="Calibri"/>
                  <w:b/>
                  <w:bCs/>
                  <w:szCs w:val="24"/>
                </w:rPr>
                <w:t xml:space="preserve"> </w:t>
              </w:r>
              <w:r>
                <w:rPr>
                  <w:rFonts w:eastAsia="Calibri"/>
                  <w:szCs w:val="24"/>
                </w:rPr>
                <w:t>2 klasių komplektais</w:t>
              </w:r>
              <w:r>
                <w:rPr>
                  <w:rFonts w:eastAsia="Calibri"/>
                  <w:b/>
                  <w:bCs/>
                  <w:szCs w:val="24"/>
                </w:rPr>
                <w:t xml:space="preserve"> (</w:t>
              </w:r>
              <w:r>
                <w:rPr>
                  <w:bCs/>
                  <w:szCs w:val="24"/>
                  <w:lang w:eastAsia="lt-LT"/>
                </w:rPr>
                <w:t xml:space="preserve">nuo 13 klasių komplektų 2025–2026 m. m. iki 11 komplektų </w:t>
              </w:r>
              <w:r>
                <w:rPr>
                  <w:rFonts w:eastAsia="Calibri"/>
                  <w:szCs w:val="24"/>
                </w:rPr>
                <w:t>2029–2030 m. m.);</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mokyklos ugdytinių skaičius sumažės 147 ugdytiniais: nuo 604 ugdytinių 2025–2026 m. m. iki 457 ugdytinių </w:t>
              </w:r>
              <w:r>
                <w:rPr>
                  <w:rFonts w:eastAsia="Calibri"/>
                  <w:szCs w:val="24"/>
                </w:rPr>
                <w:t xml:space="preserve">2029–2030 m. m. </w:t>
              </w:r>
            </w:p>
            <w:sdt>
              <w:sdtPr>
                <w:alias w:val="lentele"/>
                <w:tag w:val="part_ceeedc49543048a788c3ac4b23586cf0"/>
                <w:lock w:val="sdtLocked"/>
                <w:richText/>
              </w:sdtPr>
              <w:sdtContent>
                <w:p>
                  <w:pPr>
                    <w:tabs>
                      <w:tab w:val="left" w:pos="1134"/>
                    </w:tabs>
                    <w:spacing w:line="276" w:lineRule="auto"/>
                    <w:ind w:firstLine="709"/>
                    <w:jc w:val="right"/>
                    <w:rPr>
                      <w:spacing w:val="-6"/>
                      <w:szCs w:val="24"/>
                      <w:lang w:eastAsia="lt-LT"/>
                    </w:rPr>
                  </w:pPr>
                  <w:sdt>
                    <w:sdtPr>
                      <w:alias w:val="Numeris"/>
                      <w:tag w:val="nr_ceeedc49543048a788c3ac4b23586cf0"/>
                      <w:lock w:val="sdtLocked"/>
                      <w:richText/>
                    </w:sdtPr>
                    <w:sdtContent>
                      <w:r>
                        <w:rPr>
                          <w:spacing w:val="-6"/>
                          <w:szCs w:val="24"/>
                          <w:lang w:eastAsia="lt-LT"/>
                        </w:rPr>
                        <w:t>28</w:t>
                      </w:r>
                    </w:sdtContent>
                  </w:sdt>
                  <w:r>
                    <w:rPr>
                      <w:spacing w:val="-6"/>
                      <w:szCs w:val="24"/>
                      <w:lang w:eastAsia="lt-LT"/>
                    </w:rPr>
                    <w:t xml:space="preserve"> lentelė</w:t>
                  </w:r>
                </w:p>
                <w:p>
                  <w:pPr>
                    <w:jc w:val="center"/>
                    <w:rPr>
                      <w:rFonts w:eastAsia="Calibri"/>
                      <w:b/>
                      <w:szCs w:val="22"/>
                    </w:rPr>
                  </w:pPr>
                  <w:sdt>
                    <w:sdtPr>
                      <w:alias w:val="Pavadinimas"/>
                      <w:tag w:val="title_ceeedc49543048a788c3ac4b23586cf0"/>
                      <w:lock w:val="sdtLocked"/>
                      <w:richText/>
                    </w:sdtPr>
                    <w:sdtContent>
                      <w:r>
                        <w:rPr>
                          <w:b/>
                          <w:bCs/>
                          <w:spacing w:val="-6"/>
                          <w:szCs w:val="24"/>
                        </w:rPr>
                        <w:t xml:space="preserve">Radviliškio Vinco Kudirkos progimnazijos vaikų / </w:t>
                      </w:r>
                      <w:r>
                        <w:rPr>
                          <w:rFonts w:eastAsia="Calibri"/>
                          <w:b/>
                          <w:bCs/>
                          <w:szCs w:val="24"/>
                        </w:rPr>
                        <w:t>mokinių ir grupių / klasių komplektų</w:t>
                      </w:r>
                      <w:r>
                        <w:rPr>
                          <w:b/>
                          <w:bCs/>
                          <w:spacing w:val="-6"/>
                          <w:szCs w:val="24"/>
                          <w:lang w:eastAsia="lt-LT"/>
                        </w:rPr>
                        <w:t xml:space="preserve"> </w:t>
                      </w:r>
                      <w:r>
                        <w:rPr>
                          <w:rFonts w:eastAsia="Calibri"/>
                          <w:b/>
                          <w:bCs/>
                          <w:szCs w:val="24"/>
                        </w:rPr>
                        <w:t>skaičiaus</w:t>
                      </w:r>
                      <w:r>
                        <w:rPr>
                          <w:rFonts w:eastAsia="Calibri"/>
                          <w:b/>
                          <w:szCs w:val="22"/>
                        </w:rPr>
                        <w:t xml:space="preserve"> prognozė</w:t>
                      </w:r>
                    </w:sdtContent>
                  </w:sdt>
                </w:p>
                <w:p>
                  <w:pPr>
                    <w:shd w:val="clear" w:color="auto" w:fill="FFFFFF"/>
                    <w:tabs>
                      <w:tab w:val="left" w:pos="9639"/>
                      <w:tab w:val="left" w:pos="10800"/>
                    </w:tabs>
                    <w:spacing w:line="276" w:lineRule="auto"/>
                    <w:ind w:firstLine="709"/>
                    <w:jc w:val="both"/>
                    <w:rPr>
                      <w:spacing w:val="-6"/>
                      <w:szCs w:val="24"/>
                      <w:lang w:eastAsia="lt-LT"/>
                    </w:rPr>
                  </w:pPr>
                </w:p>
                <w:tbl>
                  <w:tblPr>
                    <w:tblW w:w="8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32"/>
                    <w:gridCol w:w="296"/>
                    <w:gridCol w:w="296"/>
                    <w:gridCol w:w="296"/>
                    <w:gridCol w:w="296"/>
                    <w:gridCol w:w="759"/>
                    <w:gridCol w:w="868"/>
                    <w:gridCol w:w="356"/>
                    <w:gridCol w:w="356"/>
                    <w:gridCol w:w="356"/>
                    <w:gridCol w:w="394"/>
                    <w:gridCol w:w="793"/>
                    <w:gridCol w:w="908"/>
                    <w:gridCol w:w="1050"/>
                    <w:gridCol w:w="14"/>
                  </w:tblGrid>
                  <w:tr>
                    <w:trPr>
                      <w:trHeight w:val="300"/>
                      <w:jc w:val="center"/>
                    </w:trPr>
                    <w:tc>
                      <w:tcPr>
                        <w:tcW w:w="988" w:type="dxa"/>
                        <w:vMerge w:val="restart"/>
                        <w:vAlign w:val="center"/>
                        <w:hideMark/>
                      </w:tcPr>
                      <w:p>
                        <w:pPr>
                          <w:ind w:left="-115" w:right="-109"/>
                          <w:jc w:val="center"/>
                          <w:rPr>
                            <w:b/>
                            <w:bCs/>
                            <w:color w:val="000000"/>
                            <w:szCs w:val="24"/>
                            <w:lang w:eastAsia="lt-LT"/>
                          </w:rPr>
                        </w:pPr>
                        <w:r>
                          <w:rPr>
                            <w:b/>
                            <w:bCs/>
                            <w:color w:val="000000"/>
                            <w:szCs w:val="24"/>
                            <w:lang w:eastAsia="lt-LT"/>
                          </w:rPr>
                          <w:t>Mokslo</w:t>
                        </w:r>
                      </w:p>
                      <w:p>
                        <w:pPr>
                          <w:ind w:left="-115" w:right="-109"/>
                          <w:jc w:val="center"/>
                          <w:rPr>
                            <w:b/>
                            <w:bCs/>
                            <w:color w:val="000000"/>
                            <w:sz w:val="16"/>
                            <w:szCs w:val="16"/>
                            <w:lang w:eastAsia="lt-LT"/>
                          </w:rPr>
                        </w:pPr>
                        <w:r>
                          <w:rPr>
                            <w:b/>
                            <w:bCs/>
                            <w:color w:val="000000"/>
                            <w:szCs w:val="24"/>
                            <w:lang w:eastAsia="lt-LT"/>
                          </w:rPr>
                          <w:t>metai</w:t>
                        </w:r>
                      </w:p>
                    </w:tc>
                    <w:tc>
                      <w:tcPr>
                        <w:tcW w:w="7770" w:type="dxa"/>
                        <w:gridSpan w:val="15"/>
                        <w:vAlign w:val="center"/>
                      </w:tcPr>
                      <w:p>
                        <w:pPr>
                          <w:jc w:val="center"/>
                          <w:rPr>
                            <w:b/>
                            <w:bCs/>
                            <w:color w:val="000000"/>
                            <w:sz w:val="20"/>
                            <w:lang w:eastAsia="lt-LT"/>
                          </w:rPr>
                        </w:pPr>
                        <w:r>
                          <w:rPr>
                            <w:b/>
                            <w:bCs/>
                            <w:szCs w:val="24"/>
                            <w:lang w:eastAsia="lt-LT"/>
                          </w:rPr>
                          <w:t>Vaikų / mokinių ir grupių / klasių komplektų skaičius</w:t>
                        </w:r>
                      </w:p>
                    </w:tc>
                  </w:tr>
                  <w:tr>
                    <w:trPr>
                      <w:gridAfter w:val="1"/>
                      <w:wAfter w:w="14" w:type="dxa"/>
                      <w:trHeight w:val="782"/>
                      <w:jc w:val="center"/>
                    </w:trPr>
                    <w:tc>
                      <w:tcPr>
                        <w:tcW w:w="988" w:type="dxa"/>
                        <w:vMerge/>
                        <w:vAlign w:val="center"/>
                        <w:hideMark/>
                      </w:tcPr>
                      <w:p>
                        <w:pPr>
                          <w:ind w:left="-115" w:right="-109"/>
                          <w:rPr>
                            <w:b/>
                            <w:bCs/>
                            <w:color w:val="000000"/>
                            <w:sz w:val="16"/>
                            <w:szCs w:val="16"/>
                            <w:lang w:eastAsia="lt-LT"/>
                          </w:rPr>
                        </w:pPr>
                      </w:p>
                    </w:tc>
                    <w:tc>
                      <w:tcPr>
                        <w:tcW w:w="732" w:type="dxa"/>
                        <w:hideMark/>
                      </w:tcPr>
                      <w:p>
                        <w:pPr>
                          <w:jc w:val="center"/>
                          <w:rPr>
                            <w:color w:val="000000"/>
                            <w:sz w:val="16"/>
                            <w:szCs w:val="16"/>
                            <w:lang w:eastAsia="lt-LT"/>
                          </w:rPr>
                        </w:pPr>
                        <w:r>
                          <w:rPr>
                            <w:color w:val="000000"/>
                            <w:sz w:val="16"/>
                            <w:szCs w:val="16"/>
                            <w:lang w:eastAsia="lt-LT"/>
                          </w:rPr>
                          <w:t>PU grupių ir vaikų skaičius</w:t>
                        </w:r>
                      </w:p>
                    </w:tc>
                    <w:tc>
                      <w:tcPr>
                        <w:tcW w:w="296" w:type="dxa"/>
                        <w:hideMark/>
                      </w:tcPr>
                      <w:p>
                        <w:pPr>
                          <w:ind w:left="-100" w:right="-147"/>
                          <w:jc w:val="center"/>
                          <w:rPr>
                            <w:color w:val="000000"/>
                            <w:sz w:val="16"/>
                            <w:szCs w:val="16"/>
                            <w:lang w:eastAsia="lt-LT"/>
                          </w:rPr>
                        </w:pPr>
                        <w:r>
                          <w:rPr>
                            <w:color w:val="000000"/>
                            <w:sz w:val="16"/>
                            <w:szCs w:val="16"/>
                            <w:lang w:eastAsia="lt-LT"/>
                          </w:rPr>
                          <w:t xml:space="preserve">1 </w:t>
                        </w:r>
                      </w:p>
                      <w:p>
                        <w:pPr>
                          <w:ind w:left="-100" w:right="-147"/>
                          <w:jc w:val="center"/>
                          <w:rPr>
                            <w:color w:val="000000"/>
                            <w:sz w:val="16"/>
                            <w:szCs w:val="16"/>
                            <w:lang w:eastAsia="lt-LT"/>
                          </w:rPr>
                        </w:pPr>
                        <w:r>
                          <w:rPr>
                            <w:color w:val="000000"/>
                            <w:sz w:val="16"/>
                            <w:szCs w:val="16"/>
                            <w:lang w:eastAsia="lt-LT"/>
                          </w:rPr>
                          <w:t>kl.</w:t>
                        </w:r>
                      </w:p>
                    </w:tc>
                    <w:tc>
                      <w:tcPr>
                        <w:tcW w:w="296" w:type="dxa"/>
                        <w:hideMark/>
                      </w:tcPr>
                      <w:p>
                        <w:pPr>
                          <w:ind w:left="-100" w:right="-147"/>
                          <w:jc w:val="center"/>
                          <w:rPr>
                            <w:color w:val="000000"/>
                            <w:sz w:val="16"/>
                            <w:szCs w:val="16"/>
                            <w:lang w:eastAsia="lt-LT"/>
                          </w:rPr>
                        </w:pPr>
                        <w:r>
                          <w:rPr>
                            <w:color w:val="000000"/>
                            <w:sz w:val="16"/>
                            <w:szCs w:val="16"/>
                            <w:lang w:eastAsia="lt-LT"/>
                          </w:rPr>
                          <w:t xml:space="preserve">2 </w:t>
                        </w:r>
                      </w:p>
                      <w:p>
                        <w:pPr>
                          <w:ind w:left="-100" w:right="-147"/>
                          <w:jc w:val="center"/>
                          <w:rPr>
                            <w:color w:val="000000"/>
                            <w:sz w:val="16"/>
                            <w:szCs w:val="16"/>
                            <w:lang w:eastAsia="lt-LT"/>
                          </w:rPr>
                        </w:pPr>
                        <w:r>
                          <w:rPr>
                            <w:color w:val="000000"/>
                            <w:sz w:val="16"/>
                            <w:szCs w:val="16"/>
                            <w:lang w:eastAsia="lt-LT"/>
                          </w:rPr>
                          <w:t>kl.</w:t>
                        </w:r>
                      </w:p>
                    </w:tc>
                    <w:tc>
                      <w:tcPr>
                        <w:tcW w:w="296" w:type="dxa"/>
                        <w:hideMark/>
                      </w:tcPr>
                      <w:p>
                        <w:pPr>
                          <w:ind w:left="-100" w:right="-147"/>
                          <w:jc w:val="center"/>
                          <w:rPr>
                            <w:color w:val="000000"/>
                            <w:sz w:val="16"/>
                            <w:szCs w:val="16"/>
                            <w:lang w:eastAsia="lt-LT"/>
                          </w:rPr>
                        </w:pPr>
                        <w:r>
                          <w:rPr>
                            <w:color w:val="000000"/>
                            <w:sz w:val="16"/>
                            <w:szCs w:val="16"/>
                            <w:lang w:eastAsia="lt-LT"/>
                          </w:rPr>
                          <w:t xml:space="preserve">3 </w:t>
                        </w:r>
                      </w:p>
                      <w:p>
                        <w:pPr>
                          <w:ind w:left="-100" w:right="-147"/>
                          <w:jc w:val="center"/>
                          <w:rPr>
                            <w:color w:val="000000"/>
                            <w:sz w:val="16"/>
                            <w:szCs w:val="16"/>
                            <w:lang w:eastAsia="lt-LT"/>
                          </w:rPr>
                        </w:pPr>
                        <w:r>
                          <w:rPr>
                            <w:color w:val="000000"/>
                            <w:sz w:val="16"/>
                            <w:szCs w:val="16"/>
                            <w:lang w:eastAsia="lt-LT"/>
                          </w:rPr>
                          <w:t>kl.</w:t>
                        </w:r>
                      </w:p>
                    </w:tc>
                    <w:tc>
                      <w:tcPr>
                        <w:tcW w:w="296" w:type="dxa"/>
                        <w:hideMark/>
                      </w:tcPr>
                      <w:p>
                        <w:pPr>
                          <w:ind w:left="-100" w:right="-147"/>
                          <w:jc w:val="center"/>
                          <w:rPr>
                            <w:color w:val="000000"/>
                            <w:sz w:val="16"/>
                            <w:szCs w:val="16"/>
                            <w:lang w:eastAsia="lt-LT"/>
                          </w:rPr>
                        </w:pPr>
                        <w:r>
                          <w:rPr>
                            <w:color w:val="000000"/>
                            <w:sz w:val="16"/>
                            <w:szCs w:val="16"/>
                            <w:lang w:eastAsia="lt-LT"/>
                          </w:rPr>
                          <w:t xml:space="preserve">4 </w:t>
                        </w:r>
                      </w:p>
                      <w:p>
                        <w:pPr>
                          <w:ind w:left="-100" w:right="-147"/>
                          <w:jc w:val="center"/>
                          <w:rPr>
                            <w:color w:val="000000"/>
                            <w:sz w:val="16"/>
                            <w:szCs w:val="16"/>
                            <w:lang w:eastAsia="lt-LT"/>
                          </w:rPr>
                        </w:pPr>
                        <w:r>
                          <w:rPr>
                            <w:color w:val="000000"/>
                            <w:sz w:val="16"/>
                            <w:szCs w:val="16"/>
                            <w:lang w:eastAsia="lt-LT"/>
                          </w:rPr>
                          <w:t>kl.</w:t>
                        </w:r>
                      </w:p>
                    </w:tc>
                    <w:tc>
                      <w:tcPr>
                        <w:tcW w:w="759" w:type="dxa"/>
                        <w:hideMark/>
                      </w:tcPr>
                      <w:p>
                        <w:pPr>
                          <w:ind w:left="-44" w:right="-37"/>
                          <w:jc w:val="center"/>
                          <w:rPr>
                            <w:b/>
                            <w:bCs/>
                            <w:color w:val="000000"/>
                            <w:sz w:val="16"/>
                            <w:szCs w:val="16"/>
                            <w:lang w:eastAsia="lt-LT"/>
                          </w:rPr>
                        </w:pPr>
                        <w:r>
                          <w:rPr>
                            <w:b/>
                            <w:bCs/>
                            <w:color w:val="000000"/>
                            <w:sz w:val="16"/>
                            <w:szCs w:val="16"/>
                            <w:lang w:eastAsia="lt-LT"/>
                          </w:rPr>
                          <w:t xml:space="preserve">Mokinių skaičius 1–4 klasėse </w:t>
                        </w:r>
                      </w:p>
                    </w:tc>
                    <w:tc>
                      <w:tcPr>
                        <w:tcW w:w="868" w:type="dxa"/>
                        <w:hideMark/>
                      </w:tcPr>
                      <w:p>
                        <w:pPr>
                          <w:ind w:left="-77" w:right="-21"/>
                          <w:jc w:val="center"/>
                          <w:rPr>
                            <w:b/>
                            <w:bCs/>
                            <w:color w:val="000000"/>
                            <w:sz w:val="16"/>
                            <w:szCs w:val="16"/>
                            <w:lang w:eastAsia="lt-LT"/>
                          </w:rPr>
                        </w:pPr>
                        <w:r>
                          <w:rPr>
                            <w:b/>
                            <w:bCs/>
                            <w:color w:val="000000"/>
                            <w:sz w:val="16"/>
                            <w:szCs w:val="16"/>
                            <w:lang w:eastAsia="lt-LT"/>
                          </w:rPr>
                          <w:t>1-4 klasių komplektų skaičius</w:t>
                        </w:r>
                      </w:p>
                    </w:tc>
                    <w:tc>
                      <w:tcPr>
                        <w:tcW w:w="356" w:type="dxa"/>
                        <w:hideMark/>
                      </w:tcPr>
                      <w:p>
                        <w:pPr>
                          <w:ind w:left="-40" w:right="-74"/>
                          <w:jc w:val="center"/>
                          <w:rPr>
                            <w:color w:val="000000"/>
                            <w:sz w:val="16"/>
                            <w:szCs w:val="16"/>
                            <w:lang w:eastAsia="lt-LT"/>
                          </w:rPr>
                        </w:pPr>
                        <w:r>
                          <w:rPr>
                            <w:color w:val="000000"/>
                            <w:sz w:val="16"/>
                            <w:szCs w:val="16"/>
                            <w:lang w:eastAsia="lt-LT"/>
                          </w:rPr>
                          <w:t>5 kl.</w:t>
                        </w:r>
                      </w:p>
                    </w:tc>
                    <w:tc>
                      <w:tcPr>
                        <w:tcW w:w="356" w:type="dxa"/>
                        <w:hideMark/>
                      </w:tcPr>
                      <w:p>
                        <w:pPr>
                          <w:ind w:left="-40" w:right="-74"/>
                          <w:jc w:val="center"/>
                          <w:rPr>
                            <w:color w:val="000000"/>
                            <w:sz w:val="16"/>
                            <w:szCs w:val="16"/>
                            <w:lang w:eastAsia="lt-LT"/>
                          </w:rPr>
                        </w:pPr>
                        <w:r>
                          <w:rPr>
                            <w:color w:val="000000"/>
                            <w:sz w:val="16"/>
                            <w:szCs w:val="16"/>
                            <w:lang w:eastAsia="lt-LT"/>
                          </w:rPr>
                          <w:t>6 kl.</w:t>
                        </w:r>
                      </w:p>
                    </w:tc>
                    <w:tc>
                      <w:tcPr>
                        <w:tcW w:w="356" w:type="dxa"/>
                        <w:hideMark/>
                      </w:tcPr>
                      <w:p>
                        <w:pPr>
                          <w:ind w:left="-40" w:right="-74"/>
                          <w:jc w:val="center"/>
                          <w:rPr>
                            <w:color w:val="000000"/>
                            <w:sz w:val="16"/>
                            <w:szCs w:val="16"/>
                            <w:lang w:eastAsia="lt-LT"/>
                          </w:rPr>
                        </w:pPr>
                        <w:r>
                          <w:rPr>
                            <w:color w:val="000000"/>
                            <w:sz w:val="16"/>
                            <w:szCs w:val="16"/>
                            <w:lang w:eastAsia="lt-LT"/>
                          </w:rPr>
                          <w:t>7 kl.</w:t>
                        </w:r>
                      </w:p>
                    </w:tc>
                    <w:tc>
                      <w:tcPr>
                        <w:tcW w:w="394" w:type="dxa"/>
                        <w:hideMark/>
                      </w:tcPr>
                      <w:p>
                        <w:pPr>
                          <w:ind w:left="-40" w:right="-74"/>
                          <w:jc w:val="center"/>
                          <w:rPr>
                            <w:color w:val="000000"/>
                            <w:sz w:val="16"/>
                            <w:szCs w:val="16"/>
                            <w:lang w:eastAsia="lt-LT"/>
                          </w:rPr>
                        </w:pPr>
                        <w:r>
                          <w:rPr>
                            <w:color w:val="000000"/>
                            <w:sz w:val="16"/>
                            <w:szCs w:val="16"/>
                            <w:lang w:eastAsia="lt-LT"/>
                          </w:rPr>
                          <w:t xml:space="preserve">8 </w:t>
                        </w:r>
                      </w:p>
                      <w:p>
                        <w:pPr>
                          <w:ind w:left="-40" w:right="-74"/>
                          <w:jc w:val="center"/>
                          <w:rPr>
                            <w:color w:val="000000"/>
                            <w:sz w:val="16"/>
                            <w:szCs w:val="16"/>
                            <w:lang w:eastAsia="lt-LT"/>
                          </w:rPr>
                        </w:pPr>
                        <w:r>
                          <w:rPr>
                            <w:color w:val="000000"/>
                            <w:sz w:val="16"/>
                            <w:szCs w:val="16"/>
                            <w:lang w:eastAsia="lt-LT"/>
                          </w:rPr>
                          <w:t>kl.</w:t>
                        </w:r>
                      </w:p>
                    </w:tc>
                    <w:tc>
                      <w:tcPr>
                        <w:tcW w:w="793" w:type="dxa"/>
                        <w:hideMark/>
                      </w:tcPr>
                      <w:p>
                        <w:pPr>
                          <w:ind w:left="-25" w:right="-100"/>
                          <w:jc w:val="center"/>
                          <w:rPr>
                            <w:b/>
                            <w:bCs/>
                            <w:color w:val="000000"/>
                            <w:sz w:val="16"/>
                            <w:szCs w:val="16"/>
                            <w:lang w:eastAsia="lt-LT"/>
                          </w:rPr>
                        </w:pPr>
                        <w:r>
                          <w:rPr>
                            <w:b/>
                            <w:bCs/>
                            <w:color w:val="000000"/>
                            <w:sz w:val="16"/>
                            <w:szCs w:val="16"/>
                            <w:lang w:eastAsia="lt-LT"/>
                          </w:rPr>
                          <w:t>Mokinių skaičius 5–8 klasėse</w:t>
                        </w:r>
                      </w:p>
                    </w:tc>
                    <w:tc>
                      <w:tcPr>
                        <w:tcW w:w="908" w:type="dxa"/>
                        <w:hideMark/>
                      </w:tcPr>
                      <w:p>
                        <w:pPr>
                          <w:ind w:left="-25" w:right="-100"/>
                          <w:jc w:val="center"/>
                          <w:rPr>
                            <w:b/>
                            <w:bCs/>
                            <w:color w:val="000000"/>
                            <w:sz w:val="16"/>
                            <w:szCs w:val="16"/>
                            <w:lang w:eastAsia="lt-LT"/>
                          </w:rPr>
                        </w:pPr>
                        <w:r>
                          <w:rPr>
                            <w:b/>
                            <w:bCs/>
                            <w:color w:val="000000"/>
                            <w:sz w:val="16"/>
                            <w:szCs w:val="16"/>
                            <w:lang w:eastAsia="lt-LT"/>
                          </w:rPr>
                          <w:t>5-8 klasių komplektų skaičius</w:t>
                        </w:r>
                      </w:p>
                    </w:tc>
                    <w:tc>
                      <w:tcPr>
                        <w:tcW w:w="1050" w:type="dxa"/>
                        <w:shd w:val="clear" w:color="auto" w:fill="DBE5F1" w:themeFill="accent1" w:themeFillTint="33"/>
                        <w:hideMark/>
                      </w:tcPr>
                      <w:p>
                        <w:pPr>
                          <w:ind w:left="-25" w:right="-100"/>
                          <w:jc w:val="center"/>
                          <w:rPr>
                            <w:b/>
                            <w:bCs/>
                            <w:color w:val="000000"/>
                            <w:sz w:val="16"/>
                            <w:szCs w:val="16"/>
                            <w:lang w:eastAsia="lt-LT"/>
                          </w:rPr>
                        </w:pPr>
                        <w:r>
                          <w:rPr>
                            <w:b/>
                            <w:bCs/>
                            <w:color w:val="000000"/>
                            <w:sz w:val="16"/>
                            <w:szCs w:val="16"/>
                            <w:lang w:eastAsia="lt-LT"/>
                          </w:rPr>
                          <w:t>Bendras mokinių skaičius*</w:t>
                        </w:r>
                      </w:p>
                    </w:tc>
                  </w:tr>
                  <w:tr>
                    <w:trPr>
                      <w:gridAfter w:val="1"/>
                      <w:wAfter w:w="14" w:type="dxa"/>
                      <w:trHeight w:hRule="exact" w:val="397"/>
                      <w:jc w:val="center"/>
                    </w:trPr>
                    <w:tc>
                      <w:tcPr>
                        <w:tcW w:w="988" w:type="dxa"/>
                        <w:tcBorders>
                          <w:bottom w:val="single" w:sz="12" w:space="0" w:color="auto"/>
                        </w:tcBorders>
                        <w:vAlign w:val="center"/>
                        <w:hideMark/>
                      </w:tcPr>
                      <w:p>
                        <w:pPr>
                          <w:ind w:left="-115" w:right="-109"/>
                          <w:jc w:val="center"/>
                          <w:rPr>
                            <w:color w:val="000000"/>
                            <w:szCs w:val="24"/>
                            <w:lang w:eastAsia="lt-LT"/>
                          </w:rPr>
                        </w:pPr>
                        <w:r>
                          <w:rPr>
                            <w:bCs/>
                            <w:szCs w:val="24"/>
                            <w:lang w:eastAsia="lt-LT"/>
                          </w:rPr>
                          <w:t xml:space="preserve">2025–26 </w:t>
                        </w:r>
                      </w:p>
                    </w:tc>
                    <w:tc>
                      <w:tcPr>
                        <w:tcW w:w="732" w:type="dxa"/>
                        <w:tcBorders>
                          <w:bottom w:val="single" w:sz="12" w:space="0" w:color="auto"/>
                        </w:tcBorders>
                        <w:vAlign w:val="center"/>
                        <w:hideMark/>
                      </w:tcPr>
                      <w:p>
                        <w:pPr>
                          <w:jc w:val="center"/>
                          <w:rPr>
                            <w:color w:val="000000"/>
                            <w:szCs w:val="24"/>
                            <w:lang w:eastAsia="lt-LT"/>
                          </w:rPr>
                        </w:pPr>
                        <w:r>
                          <w:rPr>
                            <w:color w:val="000000"/>
                            <w:szCs w:val="24"/>
                            <w:lang w:eastAsia="lt-LT"/>
                          </w:rPr>
                          <w:t>3/60</w:t>
                        </w:r>
                      </w:p>
                    </w:tc>
                    <w:tc>
                      <w:tcPr>
                        <w:tcW w:w="296" w:type="dxa"/>
                        <w:tcBorders>
                          <w:bottom w:val="single" w:sz="12" w:space="0" w:color="auto"/>
                        </w:tcBorders>
                        <w:vAlign w:val="center"/>
                        <w:hideMark/>
                      </w:tcPr>
                      <w:p>
                        <w:pPr>
                          <w:ind w:left="-100" w:right="-147"/>
                          <w:jc w:val="center"/>
                          <w:rPr>
                            <w:color w:val="000000"/>
                            <w:szCs w:val="24"/>
                            <w:lang w:eastAsia="lt-LT"/>
                          </w:rPr>
                        </w:pPr>
                        <w:r>
                          <w:rPr>
                            <w:color w:val="000000"/>
                            <w:szCs w:val="24"/>
                            <w:lang w:eastAsia="lt-LT"/>
                          </w:rPr>
                          <w:t>47</w:t>
                        </w:r>
                      </w:p>
                    </w:tc>
                    <w:tc>
                      <w:tcPr>
                        <w:tcW w:w="296" w:type="dxa"/>
                        <w:tcBorders>
                          <w:bottom w:val="single" w:sz="12" w:space="0" w:color="auto"/>
                        </w:tcBorders>
                        <w:vAlign w:val="center"/>
                        <w:hideMark/>
                      </w:tcPr>
                      <w:p>
                        <w:pPr>
                          <w:ind w:left="-100" w:right="-147"/>
                          <w:jc w:val="center"/>
                          <w:rPr>
                            <w:color w:val="000000"/>
                            <w:szCs w:val="24"/>
                            <w:lang w:eastAsia="lt-LT"/>
                          </w:rPr>
                        </w:pPr>
                        <w:r>
                          <w:rPr>
                            <w:color w:val="000000"/>
                            <w:szCs w:val="24"/>
                            <w:lang w:eastAsia="lt-LT"/>
                          </w:rPr>
                          <w:t>60</w:t>
                        </w:r>
                      </w:p>
                    </w:tc>
                    <w:tc>
                      <w:tcPr>
                        <w:tcW w:w="296" w:type="dxa"/>
                        <w:tcBorders>
                          <w:bottom w:val="single" w:sz="12" w:space="0" w:color="auto"/>
                        </w:tcBorders>
                        <w:vAlign w:val="center"/>
                        <w:hideMark/>
                      </w:tcPr>
                      <w:p>
                        <w:pPr>
                          <w:ind w:left="-100" w:right="-147"/>
                          <w:jc w:val="center"/>
                          <w:rPr>
                            <w:color w:val="000000"/>
                            <w:szCs w:val="24"/>
                            <w:lang w:eastAsia="lt-LT"/>
                          </w:rPr>
                        </w:pPr>
                        <w:r>
                          <w:rPr>
                            <w:color w:val="000000"/>
                            <w:szCs w:val="24"/>
                            <w:lang w:eastAsia="lt-LT"/>
                          </w:rPr>
                          <w:t>69</w:t>
                        </w:r>
                      </w:p>
                    </w:tc>
                    <w:tc>
                      <w:tcPr>
                        <w:tcW w:w="296" w:type="dxa"/>
                        <w:tcBorders>
                          <w:bottom w:val="single" w:sz="12" w:space="0" w:color="auto"/>
                        </w:tcBorders>
                        <w:vAlign w:val="center"/>
                        <w:hideMark/>
                      </w:tcPr>
                      <w:p>
                        <w:pPr>
                          <w:ind w:left="-100" w:right="-147"/>
                          <w:jc w:val="center"/>
                          <w:rPr>
                            <w:color w:val="000000"/>
                            <w:szCs w:val="24"/>
                            <w:lang w:eastAsia="lt-LT"/>
                          </w:rPr>
                        </w:pPr>
                        <w:r>
                          <w:rPr>
                            <w:color w:val="000000"/>
                            <w:szCs w:val="24"/>
                            <w:lang w:eastAsia="lt-LT"/>
                          </w:rPr>
                          <w:t>71</w:t>
                        </w:r>
                      </w:p>
                    </w:tc>
                    <w:tc>
                      <w:tcPr>
                        <w:tcW w:w="759" w:type="dxa"/>
                        <w:tcBorders>
                          <w:bottom w:val="single" w:sz="12" w:space="0" w:color="auto"/>
                        </w:tcBorders>
                        <w:noWrap/>
                        <w:vAlign w:val="center"/>
                      </w:tcPr>
                      <w:p>
                        <w:pPr>
                          <w:ind w:left="-44" w:right="-37"/>
                          <w:jc w:val="center"/>
                          <w:rPr>
                            <w:b/>
                            <w:bCs/>
                            <w:color w:val="000000"/>
                            <w:szCs w:val="24"/>
                            <w:lang w:eastAsia="lt-LT"/>
                          </w:rPr>
                        </w:pPr>
                        <w:r>
                          <w:rPr>
                            <w:b/>
                            <w:bCs/>
                            <w:color w:val="000000"/>
                            <w:szCs w:val="24"/>
                          </w:rPr>
                          <w:t>247</w:t>
                        </w:r>
                      </w:p>
                    </w:tc>
                    <w:tc>
                      <w:tcPr>
                        <w:tcW w:w="868" w:type="dxa"/>
                        <w:tcBorders>
                          <w:bottom w:val="single" w:sz="12" w:space="0" w:color="auto"/>
                        </w:tcBorders>
                        <w:vAlign w:val="center"/>
                        <w:hideMark/>
                      </w:tcPr>
                      <w:p>
                        <w:pPr>
                          <w:ind w:left="-77" w:right="-21"/>
                          <w:jc w:val="center"/>
                          <w:rPr>
                            <w:b/>
                            <w:bCs/>
                            <w:color w:val="000000"/>
                            <w:szCs w:val="24"/>
                            <w:lang w:eastAsia="lt-LT"/>
                          </w:rPr>
                        </w:pPr>
                        <w:r>
                          <w:rPr>
                            <w:b/>
                            <w:bCs/>
                            <w:color w:val="000000"/>
                            <w:szCs w:val="24"/>
                            <w:lang w:eastAsia="lt-LT"/>
                          </w:rPr>
                          <w:t>12</w:t>
                        </w:r>
                      </w:p>
                    </w:tc>
                    <w:tc>
                      <w:tcPr>
                        <w:tcW w:w="356" w:type="dxa"/>
                        <w:tcBorders>
                          <w:bottom w:val="single" w:sz="12" w:space="0" w:color="auto"/>
                        </w:tcBorders>
                        <w:vAlign w:val="center"/>
                        <w:hideMark/>
                      </w:tcPr>
                      <w:p>
                        <w:pPr>
                          <w:ind w:left="-40" w:right="-74"/>
                          <w:jc w:val="center"/>
                          <w:rPr>
                            <w:color w:val="000000"/>
                            <w:szCs w:val="24"/>
                            <w:lang w:eastAsia="lt-LT"/>
                          </w:rPr>
                        </w:pPr>
                        <w:r>
                          <w:rPr>
                            <w:color w:val="000000"/>
                            <w:szCs w:val="24"/>
                            <w:lang w:eastAsia="lt-LT"/>
                          </w:rPr>
                          <w:t>68</w:t>
                        </w:r>
                      </w:p>
                    </w:tc>
                    <w:tc>
                      <w:tcPr>
                        <w:tcW w:w="356" w:type="dxa"/>
                        <w:tcBorders>
                          <w:bottom w:val="single" w:sz="12" w:space="0" w:color="auto"/>
                        </w:tcBorders>
                        <w:vAlign w:val="center"/>
                        <w:hideMark/>
                      </w:tcPr>
                      <w:p>
                        <w:pPr>
                          <w:ind w:left="-40" w:right="-74"/>
                          <w:jc w:val="center"/>
                          <w:rPr>
                            <w:color w:val="000000"/>
                            <w:szCs w:val="24"/>
                            <w:lang w:eastAsia="lt-LT"/>
                          </w:rPr>
                        </w:pPr>
                        <w:r>
                          <w:rPr>
                            <w:color w:val="000000"/>
                            <w:szCs w:val="24"/>
                            <w:lang w:eastAsia="lt-LT"/>
                          </w:rPr>
                          <w:t>86</w:t>
                        </w:r>
                      </w:p>
                    </w:tc>
                    <w:tc>
                      <w:tcPr>
                        <w:tcW w:w="356" w:type="dxa"/>
                        <w:tcBorders>
                          <w:bottom w:val="single" w:sz="12" w:space="0" w:color="auto"/>
                        </w:tcBorders>
                        <w:vAlign w:val="center"/>
                        <w:hideMark/>
                      </w:tcPr>
                      <w:p>
                        <w:pPr>
                          <w:ind w:left="-40" w:right="-74"/>
                          <w:jc w:val="center"/>
                          <w:rPr>
                            <w:color w:val="000000"/>
                            <w:szCs w:val="24"/>
                            <w:lang w:eastAsia="lt-LT"/>
                          </w:rPr>
                        </w:pPr>
                        <w:r>
                          <w:rPr>
                            <w:color w:val="000000"/>
                            <w:szCs w:val="24"/>
                            <w:lang w:eastAsia="lt-LT"/>
                          </w:rPr>
                          <w:t>72</w:t>
                        </w:r>
                      </w:p>
                    </w:tc>
                    <w:tc>
                      <w:tcPr>
                        <w:tcW w:w="394" w:type="dxa"/>
                        <w:tcBorders>
                          <w:bottom w:val="single" w:sz="12" w:space="0" w:color="auto"/>
                        </w:tcBorders>
                        <w:vAlign w:val="center"/>
                        <w:hideMark/>
                      </w:tcPr>
                      <w:p>
                        <w:pPr>
                          <w:ind w:left="-40" w:right="-74"/>
                          <w:jc w:val="center"/>
                          <w:rPr>
                            <w:color w:val="000000"/>
                            <w:szCs w:val="24"/>
                            <w:lang w:eastAsia="lt-LT"/>
                          </w:rPr>
                        </w:pPr>
                        <w:r>
                          <w:rPr>
                            <w:color w:val="000000"/>
                            <w:szCs w:val="24"/>
                            <w:lang w:eastAsia="lt-LT"/>
                          </w:rPr>
                          <w:t>71</w:t>
                        </w:r>
                      </w:p>
                    </w:tc>
                    <w:tc>
                      <w:tcPr>
                        <w:tcW w:w="793" w:type="dxa"/>
                        <w:tcBorders>
                          <w:bottom w:val="single" w:sz="12" w:space="0" w:color="auto"/>
                        </w:tcBorders>
                        <w:vAlign w:val="center"/>
                      </w:tcPr>
                      <w:p>
                        <w:pPr>
                          <w:ind w:left="-25" w:right="-100"/>
                          <w:jc w:val="center"/>
                          <w:rPr>
                            <w:b/>
                            <w:bCs/>
                            <w:color w:val="000000"/>
                            <w:szCs w:val="24"/>
                            <w:lang w:eastAsia="lt-LT"/>
                          </w:rPr>
                        </w:pPr>
                        <w:r>
                          <w:rPr>
                            <w:b/>
                            <w:bCs/>
                            <w:color w:val="000000"/>
                            <w:szCs w:val="24"/>
                          </w:rPr>
                          <w:t>297</w:t>
                        </w:r>
                      </w:p>
                    </w:tc>
                    <w:tc>
                      <w:tcPr>
                        <w:tcW w:w="908" w:type="dxa"/>
                        <w:tcBorders>
                          <w:bottom w:val="single" w:sz="12" w:space="0" w:color="auto"/>
                        </w:tcBorders>
                        <w:vAlign w:val="center"/>
                        <w:hideMark/>
                      </w:tcPr>
                      <w:p>
                        <w:pPr>
                          <w:ind w:left="-25" w:right="-100"/>
                          <w:jc w:val="center"/>
                          <w:rPr>
                            <w:b/>
                            <w:bCs/>
                            <w:color w:val="000000"/>
                            <w:szCs w:val="24"/>
                            <w:lang w:eastAsia="lt-LT"/>
                          </w:rPr>
                        </w:pPr>
                        <w:r>
                          <w:rPr>
                            <w:b/>
                            <w:bCs/>
                            <w:color w:val="000000"/>
                            <w:szCs w:val="24"/>
                            <w:lang w:eastAsia="lt-LT"/>
                          </w:rPr>
                          <w:t>13</w:t>
                        </w:r>
                      </w:p>
                    </w:tc>
                    <w:tc>
                      <w:tcPr>
                        <w:tcW w:w="1050" w:type="dxa"/>
                        <w:tcBorders>
                          <w:bottom w:val="single" w:sz="12" w:space="0" w:color="auto"/>
                        </w:tcBorders>
                        <w:shd w:val="clear" w:color="auto" w:fill="DBE5F1" w:themeFill="accent1" w:themeFillTint="33"/>
                        <w:vAlign w:val="center"/>
                      </w:tcPr>
                      <w:p>
                        <w:pPr>
                          <w:ind w:left="-25" w:right="-100"/>
                          <w:jc w:val="center"/>
                          <w:rPr>
                            <w:b/>
                            <w:bCs/>
                            <w:color w:val="000000"/>
                            <w:szCs w:val="24"/>
                            <w:lang w:eastAsia="lt-LT"/>
                          </w:rPr>
                        </w:pPr>
                        <w:r>
                          <w:rPr>
                            <w:b/>
                            <w:bCs/>
                            <w:color w:val="000000"/>
                            <w:szCs w:val="24"/>
                          </w:rPr>
                          <w:t>604</w:t>
                        </w:r>
                      </w:p>
                    </w:tc>
                  </w:tr>
                  <w:tr>
                    <w:trPr>
                      <w:gridAfter w:val="1"/>
                      <w:wAfter w:w="14" w:type="dxa"/>
                      <w:trHeight w:hRule="exact" w:val="397"/>
                      <w:jc w:val="center"/>
                    </w:trPr>
                    <w:tc>
                      <w:tcPr>
                        <w:tcW w:w="988" w:type="dxa"/>
                        <w:tcBorders>
                          <w:top w:val="single" w:sz="12" w:space="0" w:color="auto"/>
                        </w:tcBorders>
                        <w:vAlign w:val="center"/>
                        <w:hideMark/>
                      </w:tcPr>
                      <w:p>
                        <w:pPr>
                          <w:ind w:left="-115" w:right="-109"/>
                          <w:jc w:val="center"/>
                          <w:rPr>
                            <w:szCs w:val="24"/>
                            <w:lang w:eastAsia="lt-LT"/>
                          </w:rPr>
                        </w:pPr>
                        <w:r>
                          <w:rPr>
                            <w:szCs w:val="24"/>
                          </w:rPr>
                          <w:t>2026–27</w:t>
                        </w:r>
                      </w:p>
                    </w:tc>
                    <w:tc>
                      <w:tcPr>
                        <w:tcW w:w="732" w:type="dxa"/>
                        <w:tcBorders>
                          <w:top w:val="single" w:sz="12" w:space="0" w:color="auto"/>
                        </w:tcBorders>
                        <w:vAlign w:val="center"/>
                        <w:hideMark/>
                      </w:tcPr>
                      <w:p>
                        <w:pPr>
                          <w:jc w:val="center"/>
                          <w:rPr>
                            <w:color w:val="000000"/>
                            <w:szCs w:val="24"/>
                            <w:lang w:eastAsia="lt-LT"/>
                          </w:rPr>
                        </w:pPr>
                        <w:r>
                          <w:rPr>
                            <w:color w:val="000000"/>
                            <w:szCs w:val="24"/>
                            <w:lang w:eastAsia="lt-LT"/>
                          </w:rPr>
                          <w:t>2/40</w:t>
                        </w:r>
                      </w:p>
                    </w:tc>
                    <w:tc>
                      <w:tcPr>
                        <w:tcW w:w="296" w:type="dxa"/>
                        <w:tcBorders>
                          <w:top w:val="single" w:sz="12" w:space="0" w:color="auto"/>
                        </w:tcBorders>
                        <w:vAlign w:val="center"/>
                        <w:hideMark/>
                      </w:tcPr>
                      <w:p>
                        <w:pPr>
                          <w:ind w:left="-100" w:right="-147"/>
                          <w:jc w:val="center"/>
                          <w:rPr>
                            <w:color w:val="000000"/>
                            <w:szCs w:val="24"/>
                            <w:lang w:eastAsia="lt-LT"/>
                          </w:rPr>
                        </w:pPr>
                        <w:r>
                          <w:rPr>
                            <w:color w:val="000000"/>
                            <w:szCs w:val="24"/>
                            <w:lang w:eastAsia="lt-LT"/>
                          </w:rPr>
                          <w:t>60</w:t>
                        </w:r>
                      </w:p>
                    </w:tc>
                    <w:tc>
                      <w:tcPr>
                        <w:tcW w:w="296" w:type="dxa"/>
                        <w:tcBorders>
                          <w:top w:val="single" w:sz="12" w:space="0" w:color="auto"/>
                        </w:tcBorders>
                        <w:vAlign w:val="center"/>
                        <w:hideMark/>
                      </w:tcPr>
                      <w:p>
                        <w:pPr>
                          <w:ind w:left="-100" w:right="-147"/>
                          <w:jc w:val="center"/>
                          <w:rPr>
                            <w:color w:val="000000"/>
                            <w:szCs w:val="24"/>
                            <w:lang w:eastAsia="lt-LT"/>
                          </w:rPr>
                        </w:pPr>
                        <w:r>
                          <w:rPr>
                            <w:color w:val="000000"/>
                            <w:szCs w:val="24"/>
                            <w:lang w:eastAsia="lt-LT"/>
                          </w:rPr>
                          <w:t>47</w:t>
                        </w:r>
                      </w:p>
                    </w:tc>
                    <w:tc>
                      <w:tcPr>
                        <w:tcW w:w="296" w:type="dxa"/>
                        <w:tcBorders>
                          <w:top w:val="single" w:sz="12" w:space="0" w:color="auto"/>
                        </w:tcBorders>
                        <w:vAlign w:val="center"/>
                        <w:hideMark/>
                      </w:tcPr>
                      <w:p>
                        <w:pPr>
                          <w:ind w:left="-100" w:right="-147"/>
                          <w:jc w:val="center"/>
                          <w:rPr>
                            <w:color w:val="000000"/>
                            <w:szCs w:val="24"/>
                            <w:lang w:eastAsia="lt-LT"/>
                          </w:rPr>
                        </w:pPr>
                        <w:r>
                          <w:rPr>
                            <w:color w:val="000000"/>
                            <w:szCs w:val="24"/>
                            <w:lang w:eastAsia="lt-LT"/>
                          </w:rPr>
                          <w:t>60</w:t>
                        </w:r>
                      </w:p>
                    </w:tc>
                    <w:tc>
                      <w:tcPr>
                        <w:tcW w:w="296" w:type="dxa"/>
                        <w:tcBorders>
                          <w:top w:val="single" w:sz="12" w:space="0" w:color="auto"/>
                        </w:tcBorders>
                        <w:vAlign w:val="center"/>
                        <w:hideMark/>
                      </w:tcPr>
                      <w:p>
                        <w:pPr>
                          <w:ind w:left="-100" w:right="-147"/>
                          <w:jc w:val="center"/>
                          <w:rPr>
                            <w:color w:val="000000"/>
                            <w:szCs w:val="24"/>
                            <w:lang w:eastAsia="lt-LT"/>
                          </w:rPr>
                        </w:pPr>
                        <w:r>
                          <w:rPr>
                            <w:color w:val="000000"/>
                            <w:szCs w:val="24"/>
                            <w:lang w:eastAsia="lt-LT"/>
                          </w:rPr>
                          <w:t>69</w:t>
                        </w:r>
                      </w:p>
                    </w:tc>
                    <w:tc>
                      <w:tcPr>
                        <w:tcW w:w="759" w:type="dxa"/>
                        <w:tcBorders>
                          <w:top w:val="single" w:sz="12" w:space="0" w:color="auto"/>
                        </w:tcBorders>
                        <w:noWrap/>
                        <w:vAlign w:val="center"/>
                      </w:tcPr>
                      <w:p>
                        <w:pPr>
                          <w:ind w:left="-44" w:right="-37"/>
                          <w:jc w:val="center"/>
                          <w:rPr>
                            <w:b/>
                            <w:bCs/>
                            <w:color w:val="000000"/>
                            <w:szCs w:val="24"/>
                            <w:lang w:eastAsia="lt-LT"/>
                          </w:rPr>
                        </w:pPr>
                        <w:r>
                          <w:rPr>
                            <w:b/>
                            <w:bCs/>
                            <w:color w:val="000000"/>
                            <w:szCs w:val="24"/>
                          </w:rPr>
                          <w:t>236</w:t>
                        </w:r>
                      </w:p>
                    </w:tc>
                    <w:tc>
                      <w:tcPr>
                        <w:tcW w:w="868" w:type="dxa"/>
                        <w:tcBorders>
                          <w:top w:val="single" w:sz="12" w:space="0" w:color="auto"/>
                        </w:tcBorders>
                        <w:vAlign w:val="center"/>
                        <w:hideMark/>
                      </w:tcPr>
                      <w:p>
                        <w:pPr>
                          <w:ind w:left="-77" w:right="-21"/>
                          <w:jc w:val="center"/>
                          <w:rPr>
                            <w:b/>
                            <w:bCs/>
                            <w:color w:val="000000"/>
                            <w:szCs w:val="24"/>
                            <w:lang w:eastAsia="lt-LT"/>
                          </w:rPr>
                        </w:pPr>
                        <w:r>
                          <w:rPr>
                            <w:b/>
                            <w:bCs/>
                            <w:color w:val="000000"/>
                            <w:szCs w:val="24"/>
                            <w:lang w:eastAsia="lt-LT"/>
                          </w:rPr>
                          <w:t>12</w:t>
                        </w:r>
                      </w:p>
                    </w:tc>
                    <w:tc>
                      <w:tcPr>
                        <w:tcW w:w="356" w:type="dxa"/>
                        <w:tcBorders>
                          <w:top w:val="single" w:sz="12" w:space="0" w:color="auto"/>
                        </w:tcBorders>
                        <w:vAlign w:val="center"/>
                        <w:hideMark/>
                      </w:tcPr>
                      <w:p>
                        <w:pPr>
                          <w:ind w:left="-40" w:right="-74"/>
                          <w:jc w:val="center"/>
                          <w:rPr>
                            <w:color w:val="000000"/>
                            <w:szCs w:val="24"/>
                            <w:lang w:eastAsia="lt-LT"/>
                          </w:rPr>
                        </w:pPr>
                        <w:r>
                          <w:rPr>
                            <w:color w:val="000000"/>
                            <w:szCs w:val="24"/>
                            <w:lang w:eastAsia="lt-LT"/>
                          </w:rPr>
                          <w:t>71</w:t>
                        </w:r>
                      </w:p>
                    </w:tc>
                    <w:tc>
                      <w:tcPr>
                        <w:tcW w:w="356" w:type="dxa"/>
                        <w:tcBorders>
                          <w:top w:val="single" w:sz="12" w:space="0" w:color="auto"/>
                        </w:tcBorders>
                        <w:vAlign w:val="center"/>
                        <w:hideMark/>
                      </w:tcPr>
                      <w:p>
                        <w:pPr>
                          <w:ind w:left="-40" w:right="-74"/>
                          <w:jc w:val="center"/>
                          <w:rPr>
                            <w:color w:val="000000"/>
                            <w:szCs w:val="24"/>
                            <w:lang w:eastAsia="lt-LT"/>
                          </w:rPr>
                        </w:pPr>
                        <w:r>
                          <w:rPr>
                            <w:color w:val="000000"/>
                            <w:szCs w:val="24"/>
                            <w:lang w:eastAsia="lt-LT"/>
                          </w:rPr>
                          <w:t>68</w:t>
                        </w:r>
                      </w:p>
                    </w:tc>
                    <w:tc>
                      <w:tcPr>
                        <w:tcW w:w="356" w:type="dxa"/>
                        <w:tcBorders>
                          <w:top w:val="single" w:sz="12" w:space="0" w:color="auto"/>
                        </w:tcBorders>
                        <w:vAlign w:val="center"/>
                        <w:hideMark/>
                      </w:tcPr>
                      <w:p>
                        <w:pPr>
                          <w:ind w:left="-40" w:right="-74"/>
                          <w:jc w:val="center"/>
                          <w:rPr>
                            <w:color w:val="000000"/>
                            <w:szCs w:val="24"/>
                            <w:lang w:eastAsia="lt-LT"/>
                          </w:rPr>
                        </w:pPr>
                        <w:r>
                          <w:rPr>
                            <w:color w:val="000000"/>
                            <w:szCs w:val="24"/>
                            <w:lang w:eastAsia="lt-LT"/>
                          </w:rPr>
                          <w:t>86</w:t>
                        </w:r>
                      </w:p>
                    </w:tc>
                    <w:tc>
                      <w:tcPr>
                        <w:tcW w:w="394" w:type="dxa"/>
                        <w:tcBorders>
                          <w:top w:val="single" w:sz="12" w:space="0" w:color="auto"/>
                        </w:tcBorders>
                        <w:vAlign w:val="center"/>
                        <w:hideMark/>
                      </w:tcPr>
                      <w:p>
                        <w:pPr>
                          <w:ind w:left="-40" w:right="-74"/>
                          <w:jc w:val="center"/>
                          <w:rPr>
                            <w:color w:val="000000"/>
                            <w:szCs w:val="24"/>
                            <w:lang w:eastAsia="lt-LT"/>
                          </w:rPr>
                        </w:pPr>
                        <w:r>
                          <w:rPr>
                            <w:color w:val="000000"/>
                            <w:szCs w:val="24"/>
                            <w:lang w:eastAsia="lt-LT"/>
                          </w:rPr>
                          <w:t>72</w:t>
                        </w:r>
                      </w:p>
                    </w:tc>
                    <w:tc>
                      <w:tcPr>
                        <w:tcW w:w="793" w:type="dxa"/>
                        <w:tcBorders>
                          <w:top w:val="single" w:sz="12" w:space="0" w:color="auto"/>
                        </w:tcBorders>
                        <w:vAlign w:val="center"/>
                      </w:tcPr>
                      <w:p>
                        <w:pPr>
                          <w:ind w:left="-25" w:right="-100"/>
                          <w:jc w:val="center"/>
                          <w:rPr>
                            <w:b/>
                            <w:bCs/>
                            <w:color w:val="000000"/>
                            <w:szCs w:val="24"/>
                            <w:lang w:eastAsia="lt-LT"/>
                          </w:rPr>
                        </w:pPr>
                        <w:r>
                          <w:rPr>
                            <w:b/>
                            <w:bCs/>
                            <w:color w:val="000000"/>
                            <w:szCs w:val="24"/>
                          </w:rPr>
                          <w:t>297</w:t>
                        </w:r>
                      </w:p>
                    </w:tc>
                    <w:tc>
                      <w:tcPr>
                        <w:tcW w:w="908" w:type="dxa"/>
                        <w:tcBorders>
                          <w:top w:val="single" w:sz="12" w:space="0" w:color="auto"/>
                        </w:tcBorders>
                        <w:vAlign w:val="center"/>
                        <w:hideMark/>
                      </w:tcPr>
                      <w:p>
                        <w:pPr>
                          <w:ind w:left="-25" w:right="-100"/>
                          <w:jc w:val="center"/>
                          <w:rPr>
                            <w:b/>
                            <w:bCs/>
                            <w:color w:val="000000"/>
                            <w:szCs w:val="24"/>
                            <w:lang w:eastAsia="lt-LT"/>
                          </w:rPr>
                        </w:pPr>
                        <w:r>
                          <w:rPr>
                            <w:b/>
                            <w:bCs/>
                            <w:color w:val="000000"/>
                            <w:szCs w:val="24"/>
                            <w:lang w:eastAsia="lt-LT"/>
                          </w:rPr>
                          <w:t>13</w:t>
                        </w:r>
                      </w:p>
                    </w:tc>
                    <w:tc>
                      <w:tcPr>
                        <w:tcW w:w="1050" w:type="dxa"/>
                        <w:tcBorders>
                          <w:top w:val="single" w:sz="12" w:space="0" w:color="auto"/>
                        </w:tcBorders>
                        <w:shd w:val="clear" w:color="auto" w:fill="DBE5F1" w:themeFill="accent1" w:themeFillTint="33"/>
                        <w:vAlign w:val="center"/>
                      </w:tcPr>
                      <w:p>
                        <w:pPr>
                          <w:ind w:left="-25" w:right="-100"/>
                          <w:jc w:val="center"/>
                          <w:rPr>
                            <w:b/>
                            <w:bCs/>
                            <w:color w:val="000000"/>
                            <w:szCs w:val="24"/>
                            <w:lang w:eastAsia="lt-LT"/>
                          </w:rPr>
                        </w:pPr>
                        <w:r>
                          <w:rPr>
                            <w:b/>
                            <w:bCs/>
                            <w:color w:val="000000"/>
                            <w:szCs w:val="24"/>
                          </w:rPr>
                          <w:t>573</w:t>
                        </w:r>
                      </w:p>
                    </w:tc>
                  </w:tr>
                  <w:tr>
                    <w:trPr>
                      <w:gridAfter w:val="1"/>
                      <w:wAfter w:w="14" w:type="dxa"/>
                      <w:trHeight w:hRule="exact" w:val="397"/>
                      <w:jc w:val="center"/>
                    </w:trPr>
                    <w:tc>
                      <w:tcPr>
                        <w:tcW w:w="988" w:type="dxa"/>
                        <w:vAlign w:val="center"/>
                        <w:hideMark/>
                      </w:tcPr>
                      <w:p>
                        <w:pPr>
                          <w:ind w:left="-115" w:right="-109"/>
                          <w:jc w:val="center"/>
                          <w:rPr>
                            <w:szCs w:val="24"/>
                            <w:lang w:eastAsia="lt-LT"/>
                          </w:rPr>
                        </w:pPr>
                        <w:r>
                          <w:rPr>
                            <w:szCs w:val="24"/>
                          </w:rPr>
                          <w:t xml:space="preserve">2027–28 </w:t>
                        </w:r>
                      </w:p>
                    </w:tc>
                    <w:tc>
                      <w:tcPr>
                        <w:tcW w:w="732" w:type="dxa"/>
                        <w:vAlign w:val="center"/>
                        <w:hideMark/>
                      </w:tcPr>
                      <w:p>
                        <w:pPr>
                          <w:jc w:val="center"/>
                          <w:rPr>
                            <w:color w:val="000000"/>
                            <w:szCs w:val="24"/>
                            <w:lang w:eastAsia="lt-LT"/>
                          </w:rPr>
                        </w:pPr>
                        <w:r>
                          <w:rPr>
                            <w:color w:val="000000"/>
                            <w:szCs w:val="24"/>
                            <w:lang w:eastAsia="lt-LT"/>
                          </w:rPr>
                          <w:t>2/37</w:t>
                        </w:r>
                      </w:p>
                    </w:tc>
                    <w:tc>
                      <w:tcPr>
                        <w:tcW w:w="296" w:type="dxa"/>
                        <w:vAlign w:val="center"/>
                        <w:hideMark/>
                      </w:tcPr>
                      <w:p>
                        <w:pPr>
                          <w:ind w:left="-100" w:right="-147"/>
                          <w:jc w:val="center"/>
                          <w:rPr>
                            <w:color w:val="000000"/>
                            <w:szCs w:val="24"/>
                            <w:lang w:eastAsia="lt-LT"/>
                          </w:rPr>
                        </w:pPr>
                        <w:r>
                          <w:rPr>
                            <w:color w:val="000000"/>
                            <w:szCs w:val="24"/>
                            <w:lang w:eastAsia="lt-LT"/>
                          </w:rPr>
                          <w:t>40</w:t>
                        </w:r>
                      </w:p>
                    </w:tc>
                    <w:tc>
                      <w:tcPr>
                        <w:tcW w:w="296" w:type="dxa"/>
                        <w:vAlign w:val="center"/>
                        <w:hideMark/>
                      </w:tcPr>
                      <w:p>
                        <w:pPr>
                          <w:ind w:left="-100" w:right="-147"/>
                          <w:jc w:val="center"/>
                          <w:rPr>
                            <w:color w:val="000000"/>
                            <w:szCs w:val="24"/>
                            <w:lang w:eastAsia="lt-LT"/>
                          </w:rPr>
                        </w:pPr>
                        <w:r>
                          <w:rPr>
                            <w:color w:val="000000"/>
                            <w:szCs w:val="24"/>
                            <w:lang w:eastAsia="lt-LT"/>
                          </w:rPr>
                          <w:t>60</w:t>
                        </w:r>
                      </w:p>
                    </w:tc>
                    <w:tc>
                      <w:tcPr>
                        <w:tcW w:w="296" w:type="dxa"/>
                        <w:vAlign w:val="center"/>
                        <w:hideMark/>
                      </w:tcPr>
                      <w:p>
                        <w:pPr>
                          <w:ind w:left="-100" w:right="-147"/>
                          <w:jc w:val="center"/>
                          <w:rPr>
                            <w:color w:val="000000"/>
                            <w:szCs w:val="24"/>
                            <w:lang w:eastAsia="lt-LT"/>
                          </w:rPr>
                        </w:pPr>
                        <w:r>
                          <w:rPr>
                            <w:color w:val="000000"/>
                            <w:szCs w:val="24"/>
                            <w:lang w:eastAsia="lt-LT"/>
                          </w:rPr>
                          <w:t>47</w:t>
                        </w:r>
                      </w:p>
                    </w:tc>
                    <w:tc>
                      <w:tcPr>
                        <w:tcW w:w="296" w:type="dxa"/>
                        <w:vAlign w:val="center"/>
                        <w:hideMark/>
                      </w:tcPr>
                      <w:p>
                        <w:pPr>
                          <w:ind w:left="-100" w:right="-147"/>
                          <w:jc w:val="center"/>
                          <w:rPr>
                            <w:color w:val="000000"/>
                            <w:szCs w:val="24"/>
                            <w:lang w:eastAsia="lt-LT"/>
                          </w:rPr>
                        </w:pPr>
                        <w:r>
                          <w:rPr>
                            <w:color w:val="000000"/>
                            <w:szCs w:val="24"/>
                            <w:lang w:eastAsia="lt-LT"/>
                          </w:rPr>
                          <w:t>60</w:t>
                        </w:r>
                      </w:p>
                    </w:tc>
                    <w:tc>
                      <w:tcPr>
                        <w:tcW w:w="759" w:type="dxa"/>
                        <w:noWrap/>
                        <w:vAlign w:val="center"/>
                      </w:tcPr>
                      <w:p>
                        <w:pPr>
                          <w:ind w:left="-44" w:right="-37"/>
                          <w:jc w:val="center"/>
                          <w:rPr>
                            <w:b/>
                            <w:bCs/>
                            <w:color w:val="000000"/>
                            <w:szCs w:val="24"/>
                            <w:lang w:eastAsia="lt-LT"/>
                          </w:rPr>
                        </w:pPr>
                        <w:r>
                          <w:rPr>
                            <w:b/>
                            <w:bCs/>
                            <w:color w:val="000000"/>
                            <w:szCs w:val="24"/>
                          </w:rPr>
                          <w:t>207</w:t>
                        </w:r>
                      </w:p>
                    </w:tc>
                    <w:tc>
                      <w:tcPr>
                        <w:tcW w:w="868" w:type="dxa"/>
                        <w:vAlign w:val="center"/>
                        <w:hideMark/>
                      </w:tcPr>
                      <w:p>
                        <w:pPr>
                          <w:ind w:left="-77" w:right="-21"/>
                          <w:jc w:val="center"/>
                          <w:rPr>
                            <w:b/>
                            <w:bCs/>
                            <w:color w:val="000000"/>
                            <w:szCs w:val="24"/>
                            <w:lang w:eastAsia="lt-LT"/>
                          </w:rPr>
                        </w:pPr>
                        <w:r>
                          <w:rPr>
                            <w:b/>
                            <w:bCs/>
                            <w:color w:val="000000"/>
                            <w:szCs w:val="24"/>
                            <w:lang w:eastAsia="lt-LT"/>
                          </w:rPr>
                          <w:t>11</w:t>
                        </w:r>
                      </w:p>
                    </w:tc>
                    <w:tc>
                      <w:tcPr>
                        <w:tcW w:w="356" w:type="dxa"/>
                        <w:vAlign w:val="center"/>
                        <w:hideMark/>
                      </w:tcPr>
                      <w:p>
                        <w:pPr>
                          <w:ind w:left="-40" w:right="-74"/>
                          <w:jc w:val="center"/>
                          <w:rPr>
                            <w:color w:val="000000"/>
                            <w:szCs w:val="24"/>
                            <w:lang w:eastAsia="lt-LT"/>
                          </w:rPr>
                        </w:pPr>
                        <w:r>
                          <w:rPr>
                            <w:color w:val="000000"/>
                            <w:szCs w:val="24"/>
                            <w:lang w:eastAsia="lt-LT"/>
                          </w:rPr>
                          <w:t>69</w:t>
                        </w:r>
                      </w:p>
                    </w:tc>
                    <w:tc>
                      <w:tcPr>
                        <w:tcW w:w="356" w:type="dxa"/>
                        <w:vAlign w:val="center"/>
                        <w:hideMark/>
                      </w:tcPr>
                      <w:p>
                        <w:pPr>
                          <w:ind w:left="-40" w:right="-74"/>
                          <w:jc w:val="center"/>
                          <w:rPr>
                            <w:color w:val="000000"/>
                            <w:szCs w:val="24"/>
                            <w:lang w:eastAsia="lt-LT"/>
                          </w:rPr>
                        </w:pPr>
                        <w:r>
                          <w:rPr>
                            <w:color w:val="000000"/>
                            <w:szCs w:val="24"/>
                            <w:lang w:eastAsia="lt-LT"/>
                          </w:rPr>
                          <w:t>71</w:t>
                        </w:r>
                      </w:p>
                    </w:tc>
                    <w:tc>
                      <w:tcPr>
                        <w:tcW w:w="356" w:type="dxa"/>
                        <w:vAlign w:val="center"/>
                        <w:hideMark/>
                      </w:tcPr>
                      <w:p>
                        <w:pPr>
                          <w:ind w:left="-40" w:right="-74"/>
                          <w:jc w:val="center"/>
                          <w:rPr>
                            <w:color w:val="000000"/>
                            <w:szCs w:val="24"/>
                            <w:lang w:eastAsia="lt-LT"/>
                          </w:rPr>
                        </w:pPr>
                        <w:r>
                          <w:rPr>
                            <w:color w:val="000000"/>
                            <w:szCs w:val="24"/>
                            <w:lang w:eastAsia="lt-LT"/>
                          </w:rPr>
                          <w:t>68</w:t>
                        </w:r>
                      </w:p>
                    </w:tc>
                    <w:tc>
                      <w:tcPr>
                        <w:tcW w:w="394" w:type="dxa"/>
                        <w:vAlign w:val="center"/>
                        <w:hideMark/>
                      </w:tcPr>
                      <w:p>
                        <w:pPr>
                          <w:ind w:left="-40" w:right="-74"/>
                          <w:jc w:val="center"/>
                          <w:rPr>
                            <w:color w:val="000000"/>
                            <w:szCs w:val="24"/>
                            <w:lang w:eastAsia="lt-LT"/>
                          </w:rPr>
                        </w:pPr>
                        <w:r>
                          <w:rPr>
                            <w:color w:val="000000"/>
                            <w:szCs w:val="24"/>
                            <w:lang w:eastAsia="lt-LT"/>
                          </w:rPr>
                          <w:t>86</w:t>
                        </w:r>
                      </w:p>
                    </w:tc>
                    <w:tc>
                      <w:tcPr>
                        <w:tcW w:w="793" w:type="dxa"/>
                        <w:vAlign w:val="center"/>
                      </w:tcPr>
                      <w:p>
                        <w:pPr>
                          <w:ind w:left="-25" w:right="-100"/>
                          <w:jc w:val="center"/>
                          <w:rPr>
                            <w:b/>
                            <w:bCs/>
                            <w:color w:val="000000"/>
                            <w:szCs w:val="24"/>
                            <w:lang w:eastAsia="lt-LT"/>
                          </w:rPr>
                        </w:pPr>
                        <w:r>
                          <w:rPr>
                            <w:b/>
                            <w:bCs/>
                            <w:color w:val="000000"/>
                            <w:szCs w:val="24"/>
                          </w:rPr>
                          <w:t>294</w:t>
                        </w:r>
                      </w:p>
                    </w:tc>
                    <w:tc>
                      <w:tcPr>
                        <w:tcW w:w="908" w:type="dxa"/>
                        <w:vAlign w:val="center"/>
                        <w:hideMark/>
                      </w:tcPr>
                      <w:p>
                        <w:pPr>
                          <w:ind w:left="-25" w:right="-100"/>
                          <w:jc w:val="center"/>
                          <w:rPr>
                            <w:b/>
                            <w:bCs/>
                            <w:color w:val="000000"/>
                            <w:szCs w:val="24"/>
                            <w:lang w:eastAsia="lt-LT"/>
                          </w:rPr>
                        </w:pPr>
                        <w:r>
                          <w:rPr>
                            <w:b/>
                            <w:bCs/>
                            <w:color w:val="000000"/>
                            <w:szCs w:val="24"/>
                            <w:lang w:eastAsia="lt-LT"/>
                          </w:rPr>
                          <w:t>13</w:t>
                        </w:r>
                      </w:p>
                    </w:tc>
                    <w:tc>
                      <w:tcPr>
                        <w:tcW w:w="1050" w:type="dxa"/>
                        <w:shd w:val="clear" w:color="auto" w:fill="DBE5F1" w:themeFill="accent1" w:themeFillTint="33"/>
                        <w:vAlign w:val="center"/>
                      </w:tcPr>
                      <w:p>
                        <w:pPr>
                          <w:ind w:left="-25" w:right="-100"/>
                          <w:jc w:val="center"/>
                          <w:rPr>
                            <w:b/>
                            <w:bCs/>
                            <w:color w:val="000000"/>
                            <w:szCs w:val="24"/>
                            <w:lang w:eastAsia="lt-LT"/>
                          </w:rPr>
                        </w:pPr>
                        <w:r>
                          <w:rPr>
                            <w:b/>
                            <w:bCs/>
                            <w:color w:val="000000"/>
                            <w:szCs w:val="24"/>
                          </w:rPr>
                          <w:t>538</w:t>
                        </w:r>
                      </w:p>
                    </w:tc>
                  </w:tr>
                  <w:tr>
                    <w:trPr>
                      <w:gridAfter w:val="1"/>
                      <w:wAfter w:w="14" w:type="dxa"/>
                      <w:trHeight w:hRule="exact" w:val="397"/>
                      <w:jc w:val="center"/>
                    </w:trPr>
                    <w:tc>
                      <w:tcPr>
                        <w:tcW w:w="988" w:type="dxa"/>
                        <w:vAlign w:val="center"/>
                        <w:hideMark/>
                      </w:tcPr>
                      <w:p>
                        <w:pPr>
                          <w:ind w:left="-115" w:right="-109"/>
                          <w:jc w:val="center"/>
                          <w:rPr>
                            <w:szCs w:val="24"/>
                            <w:lang w:eastAsia="lt-LT"/>
                          </w:rPr>
                        </w:pPr>
                        <w:r>
                          <w:rPr>
                            <w:rFonts w:eastAsia="Calibri"/>
                            <w:szCs w:val="24"/>
                          </w:rPr>
                          <w:t xml:space="preserve">2028–29 </w:t>
                        </w:r>
                      </w:p>
                    </w:tc>
                    <w:tc>
                      <w:tcPr>
                        <w:tcW w:w="732" w:type="dxa"/>
                        <w:vAlign w:val="center"/>
                        <w:hideMark/>
                      </w:tcPr>
                      <w:p>
                        <w:pPr>
                          <w:jc w:val="center"/>
                          <w:rPr>
                            <w:color w:val="000000"/>
                            <w:szCs w:val="24"/>
                            <w:lang w:eastAsia="lt-LT"/>
                          </w:rPr>
                        </w:pPr>
                        <w:r>
                          <w:rPr>
                            <w:color w:val="000000"/>
                            <w:szCs w:val="24"/>
                            <w:lang w:eastAsia="lt-LT"/>
                          </w:rPr>
                          <w:t>2/36</w:t>
                        </w:r>
                      </w:p>
                    </w:tc>
                    <w:tc>
                      <w:tcPr>
                        <w:tcW w:w="296" w:type="dxa"/>
                        <w:vAlign w:val="center"/>
                        <w:hideMark/>
                      </w:tcPr>
                      <w:p>
                        <w:pPr>
                          <w:ind w:left="-100" w:right="-147"/>
                          <w:jc w:val="center"/>
                          <w:rPr>
                            <w:color w:val="000000"/>
                            <w:szCs w:val="24"/>
                            <w:lang w:eastAsia="lt-LT"/>
                          </w:rPr>
                        </w:pPr>
                        <w:r>
                          <w:rPr>
                            <w:color w:val="000000"/>
                            <w:szCs w:val="24"/>
                            <w:lang w:eastAsia="lt-LT"/>
                          </w:rPr>
                          <w:t>37</w:t>
                        </w:r>
                      </w:p>
                    </w:tc>
                    <w:tc>
                      <w:tcPr>
                        <w:tcW w:w="296" w:type="dxa"/>
                        <w:vAlign w:val="center"/>
                        <w:hideMark/>
                      </w:tcPr>
                      <w:p>
                        <w:pPr>
                          <w:ind w:left="-100" w:right="-147"/>
                          <w:jc w:val="center"/>
                          <w:rPr>
                            <w:color w:val="000000"/>
                            <w:szCs w:val="24"/>
                            <w:lang w:eastAsia="lt-LT"/>
                          </w:rPr>
                        </w:pPr>
                        <w:r>
                          <w:rPr>
                            <w:color w:val="000000"/>
                            <w:szCs w:val="24"/>
                            <w:lang w:eastAsia="lt-LT"/>
                          </w:rPr>
                          <w:t>40</w:t>
                        </w:r>
                      </w:p>
                    </w:tc>
                    <w:tc>
                      <w:tcPr>
                        <w:tcW w:w="296" w:type="dxa"/>
                        <w:vAlign w:val="center"/>
                        <w:hideMark/>
                      </w:tcPr>
                      <w:p>
                        <w:pPr>
                          <w:ind w:left="-100" w:right="-147"/>
                          <w:jc w:val="center"/>
                          <w:rPr>
                            <w:color w:val="000000"/>
                            <w:szCs w:val="24"/>
                            <w:lang w:eastAsia="lt-LT"/>
                          </w:rPr>
                        </w:pPr>
                        <w:r>
                          <w:rPr>
                            <w:color w:val="000000"/>
                            <w:szCs w:val="24"/>
                            <w:lang w:eastAsia="lt-LT"/>
                          </w:rPr>
                          <w:t>60</w:t>
                        </w:r>
                      </w:p>
                    </w:tc>
                    <w:tc>
                      <w:tcPr>
                        <w:tcW w:w="296" w:type="dxa"/>
                        <w:vAlign w:val="center"/>
                        <w:hideMark/>
                      </w:tcPr>
                      <w:p>
                        <w:pPr>
                          <w:ind w:left="-100" w:right="-147"/>
                          <w:jc w:val="center"/>
                          <w:rPr>
                            <w:color w:val="000000"/>
                            <w:szCs w:val="24"/>
                            <w:lang w:eastAsia="lt-LT"/>
                          </w:rPr>
                        </w:pPr>
                        <w:r>
                          <w:rPr>
                            <w:color w:val="000000"/>
                            <w:szCs w:val="24"/>
                            <w:lang w:eastAsia="lt-LT"/>
                          </w:rPr>
                          <w:t>47</w:t>
                        </w:r>
                      </w:p>
                    </w:tc>
                    <w:tc>
                      <w:tcPr>
                        <w:tcW w:w="759" w:type="dxa"/>
                        <w:noWrap/>
                        <w:vAlign w:val="center"/>
                      </w:tcPr>
                      <w:p>
                        <w:pPr>
                          <w:ind w:left="-44" w:right="-37"/>
                          <w:jc w:val="center"/>
                          <w:rPr>
                            <w:b/>
                            <w:bCs/>
                            <w:color w:val="000000"/>
                            <w:szCs w:val="24"/>
                            <w:lang w:eastAsia="lt-LT"/>
                          </w:rPr>
                        </w:pPr>
                        <w:r>
                          <w:rPr>
                            <w:b/>
                            <w:bCs/>
                            <w:color w:val="000000"/>
                            <w:szCs w:val="24"/>
                          </w:rPr>
                          <w:t>184</w:t>
                        </w:r>
                      </w:p>
                    </w:tc>
                    <w:tc>
                      <w:tcPr>
                        <w:tcW w:w="868" w:type="dxa"/>
                        <w:vAlign w:val="center"/>
                        <w:hideMark/>
                      </w:tcPr>
                      <w:p>
                        <w:pPr>
                          <w:ind w:left="-77" w:right="-21"/>
                          <w:jc w:val="center"/>
                          <w:rPr>
                            <w:b/>
                            <w:bCs/>
                            <w:color w:val="000000"/>
                            <w:szCs w:val="24"/>
                            <w:lang w:eastAsia="lt-LT"/>
                          </w:rPr>
                        </w:pPr>
                        <w:r>
                          <w:rPr>
                            <w:b/>
                            <w:bCs/>
                            <w:color w:val="000000"/>
                            <w:szCs w:val="24"/>
                            <w:lang w:eastAsia="lt-LT"/>
                          </w:rPr>
                          <w:t>10</w:t>
                        </w:r>
                      </w:p>
                    </w:tc>
                    <w:tc>
                      <w:tcPr>
                        <w:tcW w:w="356" w:type="dxa"/>
                        <w:vAlign w:val="center"/>
                        <w:hideMark/>
                      </w:tcPr>
                      <w:p>
                        <w:pPr>
                          <w:ind w:left="-40" w:right="-74"/>
                          <w:jc w:val="center"/>
                          <w:rPr>
                            <w:color w:val="000000"/>
                            <w:szCs w:val="24"/>
                            <w:lang w:eastAsia="lt-LT"/>
                          </w:rPr>
                        </w:pPr>
                        <w:r>
                          <w:rPr>
                            <w:color w:val="000000"/>
                            <w:szCs w:val="24"/>
                            <w:lang w:eastAsia="lt-LT"/>
                          </w:rPr>
                          <w:t>60</w:t>
                        </w:r>
                      </w:p>
                    </w:tc>
                    <w:tc>
                      <w:tcPr>
                        <w:tcW w:w="356" w:type="dxa"/>
                        <w:vAlign w:val="center"/>
                        <w:hideMark/>
                      </w:tcPr>
                      <w:p>
                        <w:pPr>
                          <w:ind w:left="-40" w:right="-74"/>
                          <w:jc w:val="center"/>
                          <w:rPr>
                            <w:color w:val="000000"/>
                            <w:szCs w:val="24"/>
                            <w:lang w:eastAsia="lt-LT"/>
                          </w:rPr>
                        </w:pPr>
                        <w:r>
                          <w:rPr>
                            <w:color w:val="000000"/>
                            <w:szCs w:val="24"/>
                            <w:lang w:eastAsia="lt-LT"/>
                          </w:rPr>
                          <w:t>69</w:t>
                        </w:r>
                      </w:p>
                    </w:tc>
                    <w:tc>
                      <w:tcPr>
                        <w:tcW w:w="356" w:type="dxa"/>
                        <w:vAlign w:val="center"/>
                        <w:hideMark/>
                      </w:tcPr>
                      <w:p>
                        <w:pPr>
                          <w:ind w:left="-40" w:right="-74"/>
                          <w:jc w:val="center"/>
                          <w:rPr>
                            <w:color w:val="000000"/>
                            <w:szCs w:val="24"/>
                            <w:lang w:eastAsia="lt-LT"/>
                          </w:rPr>
                        </w:pPr>
                        <w:r>
                          <w:rPr>
                            <w:color w:val="000000"/>
                            <w:szCs w:val="24"/>
                            <w:lang w:eastAsia="lt-LT"/>
                          </w:rPr>
                          <w:t>71</w:t>
                        </w:r>
                      </w:p>
                    </w:tc>
                    <w:tc>
                      <w:tcPr>
                        <w:tcW w:w="394" w:type="dxa"/>
                        <w:vAlign w:val="center"/>
                        <w:hideMark/>
                      </w:tcPr>
                      <w:p>
                        <w:pPr>
                          <w:ind w:left="-40" w:right="-74"/>
                          <w:jc w:val="center"/>
                          <w:rPr>
                            <w:color w:val="000000"/>
                            <w:szCs w:val="24"/>
                            <w:lang w:eastAsia="lt-LT"/>
                          </w:rPr>
                        </w:pPr>
                        <w:r>
                          <w:rPr>
                            <w:color w:val="000000"/>
                            <w:szCs w:val="24"/>
                            <w:lang w:eastAsia="lt-LT"/>
                          </w:rPr>
                          <w:t>68</w:t>
                        </w:r>
                      </w:p>
                    </w:tc>
                    <w:tc>
                      <w:tcPr>
                        <w:tcW w:w="793" w:type="dxa"/>
                        <w:vAlign w:val="center"/>
                      </w:tcPr>
                      <w:p>
                        <w:pPr>
                          <w:ind w:left="-25" w:right="-100"/>
                          <w:jc w:val="center"/>
                          <w:rPr>
                            <w:b/>
                            <w:bCs/>
                            <w:color w:val="000000"/>
                            <w:szCs w:val="24"/>
                            <w:lang w:eastAsia="lt-LT"/>
                          </w:rPr>
                        </w:pPr>
                        <w:r>
                          <w:rPr>
                            <w:b/>
                            <w:bCs/>
                            <w:color w:val="000000"/>
                            <w:szCs w:val="24"/>
                          </w:rPr>
                          <w:t>268</w:t>
                        </w:r>
                      </w:p>
                    </w:tc>
                    <w:tc>
                      <w:tcPr>
                        <w:tcW w:w="908" w:type="dxa"/>
                        <w:vAlign w:val="center"/>
                        <w:hideMark/>
                      </w:tcPr>
                      <w:p>
                        <w:pPr>
                          <w:ind w:left="-25" w:right="-100"/>
                          <w:jc w:val="center"/>
                          <w:rPr>
                            <w:b/>
                            <w:bCs/>
                            <w:color w:val="000000"/>
                            <w:szCs w:val="24"/>
                            <w:lang w:eastAsia="lt-LT"/>
                          </w:rPr>
                        </w:pPr>
                        <w:r>
                          <w:rPr>
                            <w:b/>
                            <w:bCs/>
                            <w:color w:val="000000"/>
                            <w:szCs w:val="24"/>
                            <w:lang w:eastAsia="lt-LT"/>
                          </w:rPr>
                          <w:t>12</w:t>
                        </w:r>
                      </w:p>
                    </w:tc>
                    <w:tc>
                      <w:tcPr>
                        <w:tcW w:w="1050" w:type="dxa"/>
                        <w:shd w:val="clear" w:color="auto" w:fill="DBE5F1" w:themeFill="accent1" w:themeFillTint="33"/>
                        <w:vAlign w:val="center"/>
                      </w:tcPr>
                      <w:p>
                        <w:pPr>
                          <w:ind w:left="-25" w:right="-100"/>
                          <w:jc w:val="center"/>
                          <w:rPr>
                            <w:b/>
                            <w:bCs/>
                            <w:color w:val="000000"/>
                            <w:szCs w:val="24"/>
                            <w:lang w:eastAsia="lt-LT"/>
                          </w:rPr>
                        </w:pPr>
                        <w:r>
                          <w:rPr>
                            <w:b/>
                            <w:bCs/>
                            <w:color w:val="000000"/>
                            <w:szCs w:val="24"/>
                          </w:rPr>
                          <w:t>488</w:t>
                        </w:r>
                      </w:p>
                    </w:tc>
                  </w:tr>
                  <w:tr>
                    <w:trPr>
                      <w:gridAfter w:val="1"/>
                      <w:wAfter w:w="14" w:type="dxa"/>
                      <w:trHeight w:hRule="exact" w:val="397"/>
                      <w:jc w:val="center"/>
                    </w:trPr>
                    <w:tc>
                      <w:tcPr>
                        <w:tcW w:w="988" w:type="dxa"/>
                        <w:vAlign w:val="center"/>
                        <w:hideMark/>
                      </w:tcPr>
                      <w:p>
                        <w:pPr>
                          <w:ind w:left="-115" w:right="-109"/>
                          <w:jc w:val="center"/>
                          <w:rPr>
                            <w:szCs w:val="24"/>
                            <w:lang w:eastAsia="lt-LT"/>
                          </w:rPr>
                        </w:pPr>
                        <w:r>
                          <w:rPr>
                            <w:rFonts w:eastAsia="Calibri"/>
                            <w:szCs w:val="24"/>
                          </w:rPr>
                          <w:t>2029–30</w:t>
                        </w:r>
                      </w:p>
                    </w:tc>
                    <w:tc>
                      <w:tcPr>
                        <w:tcW w:w="732" w:type="dxa"/>
                        <w:vAlign w:val="center"/>
                        <w:hideMark/>
                      </w:tcPr>
                      <w:p>
                        <w:pPr>
                          <w:jc w:val="center"/>
                          <w:rPr>
                            <w:color w:val="000000"/>
                            <w:szCs w:val="24"/>
                            <w:lang w:eastAsia="lt-LT"/>
                          </w:rPr>
                        </w:pPr>
                        <w:r>
                          <w:rPr>
                            <w:color w:val="000000"/>
                            <w:szCs w:val="24"/>
                            <w:lang w:eastAsia="lt-LT"/>
                          </w:rPr>
                          <w:t>2/37</w:t>
                        </w:r>
                      </w:p>
                    </w:tc>
                    <w:tc>
                      <w:tcPr>
                        <w:tcW w:w="296" w:type="dxa"/>
                        <w:vAlign w:val="center"/>
                        <w:hideMark/>
                      </w:tcPr>
                      <w:p>
                        <w:pPr>
                          <w:ind w:left="-100" w:right="-147"/>
                          <w:jc w:val="center"/>
                          <w:rPr>
                            <w:color w:val="000000"/>
                            <w:szCs w:val="24"/>
                            <w:lang w:eastAsia="lt-LT"/>
                          </w:rPr>
                        </w:pPr>
                        <w:r>
                          <w:rPr>
                            <w:color w:val="000000"/>
                            <w:szCs w:val="24"/>
                            <w:lang w:eastAsia="lt-LT"/>
                          </w:rPr>
                          <w:t>36</w:t>
                        </w:r>
                      </w:p>
                    </w:tc>
                    <w:tc>
                      <w:tcPr>
                        <w:tcW w:w="296" w:type="dxa"/>
                        <w:vAlign w:val="center"/>
                        <w:hideMark/>
                      </w:tcPr>
                      <w:p>
                        <w:pPr>
                          <w:ind w:left="-100" w:right="-147"/>
                          <w:jc w:val="center"/>
                          <w:rPr>
                            <w:color w:val="000000"/>
                            <w:szCs w:val="24"/>
                            <w:lang w:eastAsia="lt-LT"/>
                          </w:rPr>
                        </w:pPr>
                        <w:r>
                          <w:rPr>
                            <w:color w:val="000000"/>
                            <w:szCs w:val="24"/>
                            <w:lang w:eastAsia="lt-LT"/>
                          </w:rPr>
                          <w:t>37</w:t>
                        </w:r>
                      </w:p>
                    </w:tc>
                    <w:tc>
                      <w:tcPr>
                        <w:tcW w:w="296" w:type="dxa"/>
                        <w:vAlign w:val="center"/>
                        <w:hideMark/>
                      </w:tcPr>
                      <w:p>
                        <w:pPr>
                          <w:ind w:left="-100" w:right="-147"/>
                          <w:jc w:val="center"/>
                          <w:rPr>
                            <w:color w:val="000000"/>
                            <w:szCs w:val="24"/>
                            <w:lang w:eastAsia="lt-LT"/>
                          </w:rPr>
                        </w:pPr>
                        <w:r>
                          <w:rPr>
                            <w:color w:val="000000"/>
                            <w:szCs w:val="24"/>
                            <w:lang w:eastAsia="lt-LT"/>
                          </w:rPr>
                          <w:t>40</w:t>
                        </w:r>
                      </w:p>
                    </w:tc>
                    <w:tc>
                      <w:tcPr>
                        <w:tcW w:w="296" w:type="dxa"/>
                        <w:vAlign w:val="center"/>
                        <w:hideMark/>
                      </w:tcPr>
                      <w:p>
                        <w:pPr>
                          <w:ind w:left="-100" w:right="-147"/>
                          <w:jc w:val="center"/>
                          <w:rPr>
                            <w:color w:val="000000"/>
                            <w:szCs w:val="24"/>
                            <w:lang w:eastAsia="lt-LT"/>
                          </w:rPr>
                        </w:pPr>
                        <w:r>
                          <w:rPr>
                            <w:color w:val="000000"/>
                            <w:szCs w:val="24"/>
                            <w:lang w:eastAsia="lt-LT"/>
                          </w:rPr>
                          <w:t>60</w:t>
                        </w:r>
                      </w:p>
                    </w:tc>
                    <w:tc>
                      <w:tcPr>
                        <w:tcW w:w="759" w:type="dxa"/>
                        <w:noWrap/>
                        <w:vAlign w:val="center"/>
                      </w:tcPr>
                      <w:p>
                        <w:pPr>
                          <w:ind w:left="-44" w:right="-37"/>
                          <w:jc w:val="center"/>
                          <w:rPr>
                            <w:b/>
                            <w:bCs/>
                            <w:color w:val="000000"/>
                            <w:szCs w:val="24"/>
                            <w:lang w:eastAsia="lt-LT"/>
                          </w:rPr>
                        </w:pPr>
                        <w:r>
                          <w:rPr>
                            <w:b/>
                            <w:bCs/>
                            <w:color w:val="000000"/>
                            <w:szCs w:val="24"/>
                          </w:rPr>
                          <w:t>173</w:t>
                        </w:r>
                      </w:p>
                    </w:tc>
                    <w:tc>
                      <w:tcPr>
                        <w:tcW w:w="868" w:type="dxa"/>
                        <w:vAlign w:val="center"/>
                        <w:hideMark/>
                      </w:tcPr>
                      <w:p>
                        <w:pPr>
                          <w:ind w:left="-77" w:right="-21"/>
                          <w:jc w:val="center"/>
                          <w:rPr>
                            <w:b/>
                            <w:bCs/>
                            <w:color w:val="000000"/>
                            <w:szCs w:val="24"/>
                            <w:lang w:eastAsia="lt-LT"/>
                          </w:rPr>
                        </w:pPr>
                        <w:r>
                          <w:rPr>
                            <w:b/>
                            <w:bCs/>
                            <w:color w:val="000000"/>
                            <w:szCs w:val="24"/>
                            <w:lang w:eastAsia="lt-LT"/>
                          </w:rPr>
                          <w:t>9</w:t>
                        </w:r>
                      </w:p>
                    </w:tc>
                    <w:tc>
                      <w:tcPr>
                        <w:tcW w:w="356" w:type="dxa"/>
                        <w:vAlign w:val="center"/>
                        <w:hideMark/>
                      </w:tcPr>
                      <w:p>
                        <w:pPr>
                          <w:ind w:left="-40" w:right="-74"/>
                          <w:jc w:val="center"/>
                          <w:rPr>
                            <w:color w:val="000000"/>
                            <w:szCs w:val="24"/>
                            <w:lang w:eastAsia="lt-LT"/>
                          </w:rPr>
                        </w:pPr>
                        <w:r>
                          <w:rPr>
                            <w:color w:val="000000"/>
                            <w:szCs w:val="24"/>
                            <w:lang w:eastAsia="lt-LT"/>
                          </w:rPr>
                          <w:t>47</w:t>
                        </w:r>
                      </w:p>
                    </w:tc>
                    <w:tc>
                      <w:tcPr>
                        <w:tcW w:w="356" w:type="dxa"/>
                        <w:vAlign w:val="center"/>
                        <w:hideMark/>
                      </w:tcPr>
                      <w:p>
                        <w:pPr>
                          <w:ind w:left="-40" w:right="-74"/>
                          <w:jc w:val="center"/>
                          <w:rPr>
                            <w:color w:val="000000"/>
                            <w:szCs w:val="24"/>
                            <w:lang w:eastAsia="lt-LT"/>
                          </w:rPr>
                        </w:pPr>
                        <w:r>
                          <w:rPr>
                            <w:color w:val="000000"/>
                            <w:szCs w:val="24"/>
                            <w:lang w:eastAsia="lt-LT"/>
                          </w:rPr>
                          <w:t>60</w:t>
                        </w:r>
                      </w:p>
                    </w:tc>
                    <w:tc>
                      <w:tcPr>
                        <w:tcW w:w="356" w:type="dxa"/>
                        <w:vAlign w:val="center"/>
                        <w:hideMark/>
                      </w:tcPr>
                      <w:p>
                        <w:pPr>
                          <w:ind w:left="-40" w:right="-74"/>
                          <w:jc w:val="center"/>
                          <w:rPr>
                            <w:color w:val="000000"/>
                            <w:szCs w:val="24"/>
                            <w:lang w:eastAsia="lt-LT"/>
                          </w:rPr>
                        </w:pPr>
                        <w:r>
                          <w:rPr>
                            <w:color w:val="000000"/>
                            <w:szCs w:val="24"/>
                            <w:lang w:eastAsia="lt-LT"/>
                          </w:rPr>
                          <w:t>69</w:t>
                        </w:r>
                      </w:p>
                    </w:tc>
                    <w:tc>
                      <w:tcPr>
                        <w:tcW w:w="394" w:type="dxa"/>
                        <w:vAlign w:val="center"/>
                        <w:hideMark/>
                      </w:tcPr>
                      <w:p>
                        <w:pPr>
                          <w:ind w:left="-40" w:right="-74"/>
                          <w:jc w:val="center"/>
                          <w:rPr>
                            <w:color w:val="000000"/>
                            <w:szCs w:val="24"/>
                            <w:lang w:eastAsia="lt-LT"/>
                          </w:rPr>
                        </w:pPr>
                        <w:r>
                          <w:rPr>
                            <w:color w:val="000000"/>
                            <w:szCs w:val="24"/>
                            <w:lang w:eastAsia="lt-LT"/>
                          </w:rPr>
                          <w:t>71</w:t>
                        </w:r>
                      </w:p>
                    </w:tc>
                    <w:tc>
                      <w:tcPr>
                        <w:tcW w:w="793" w:type="dxa"/>
                        <w:vAlign w:val="center"/>
                      </w:tcPr>
                      <w:p>
                        <w:pPr>
                          <w:ind w:left="-25" w:right="-100"/>
                          <w:jc w:val="center"/>
                          <w:rPr>
                            <w:b/>
                            <w:bCs/>
                            <w:color w:val="000000"/>
                            <w:szCs w:val="24"/>
                            <w:lang w:eastAsia="lt-LT"/>
                          </w:rPr>
                        </w:pPr>
                        <w:r>
                          <w:rPr>
                            <w:b/>
                            <w:bCs/>
                            <w:color w:val="000000"/>
                            <w:szCs w:val="24"/>
                          </w:rPr>
                          <w:t>247</w:t>
                        </w:r>
                      </w:p>
                    </w:tc>
                    <w:tc>
                      <w:tcPr>
                        <w:tcW w:w="908" w:type="dxa"/>
                        <w:vAlign w:val="center"/>
                        <w:hideMark/>
                      </w:tcPr>
                      <w:p>
                        <w:pPr>
                          <w:ind w:left="-25" w:right="-100"/>
                          <w:jc w:val="center"/>
                          <w:rPr>
                            <w:b/>
                            <w:bCs/>
                            <w:color w:val="000000"/>
                            <w:szCs w:val="24"/>
                            <w:lang w:eastAsia="lt-LT"/>
                          </w:rPr>
                        </w:pPr>
                        <w:r>
                          <w:rPr>
                            <w:b/>
                            <w:bCs/>
                            <w:color w:val="000000"/>
                            <w:szCs w:val="24"/>
                            <w:lang w:eastAsia="lt-LT"/>
                          </w:rPr>
                          <w:t>11</w:t>
                        </w:r>
                      </w:p>
                    </w:tc>
                    <w:tc>
                      <w:tcPr>
                        <w:tcW w:w="1050" w:type="dxa"/>
                        <w:shd w:val="clear" w:color="auto" w:fill="DBE5F1" w:themeFill="accent1" w:themeFillTint="33"/>
                        <w:vAlign w:val="center"/>
                      </w:tcPr>
                      <w:p>
                        <w:pPr>
                          <w:ind w:left="-25" w:right="-100"/>
                          <w:jc w:val="center"/>
                          <w:rPr>
                            <w:b/>
                            <w:bCs/>
                            <w:color w:val="000000"/>
                            <w:szCs w:val="24"/>
                            <w:lang w:eastAsia="lt-LT"/>
                          </w:rPr>
                        </w:pPr>
                        <w:r>
                          <w:rPr>
                            <w:b/>
                            <w:bCs/>
                            <w:color w:val="000000"/>
                            <w:szCs w:val="24"/>
                          </w:rPr>
                          <w:t>457</w:t>
                        </w:r>
                      </w:p>
                    </w:tc>
                  </w:tr>
                </w:tbl>
                <w:p/>
              </w:sdtContent>
            </w:sdt>
          </w:sdtContent>
        </w:sdt>
        <w:sdt>
          <w:sdtPr>
            <w:alias w:val="skyrius"/>
            <w:tag w:val="part_f3a38d6ea0f54cca9e2d08cef70f9448"/>
            <w:lock w:val="sdtLocked"/>
            <w:richText/>
          </w:sdtPr>
          <w:sdtContent>
            <w:p>
              <w:pPr>
                <w:shd w:val="clear" w:color="auto" w:fill="FFFFFF"/>
                <w:tabs>
                  <w:tab w:val="left" w:pos="9639"/>
                  <w:tab w:val="left" w:pos="10800"/>
                </w:tabs>
                <w:spacing w:line="276" w:lineRule="auto"/>
                <w:ind w:firstLine="709"/>
                <w:jc w:val="right"/>
                <w:rPr>
                  <w:spacing w:val="-6"/>
                  <w:szCs w:val="24"/>
                  <w:lang w:eastAsia="lt-LT"/>
                </w:rPr>
              </w:pPr>
              <w:r>
                <w:rPr>
                  <w:i/>
                  <w:color w:val="000000"/>
                  <w:szCs w:val="24"/>
                  <w:shd w:val="clear" w:color="auto" w:fill="FFFFFF"/>
                  <w:lang w:eastAsia="lt-LT"/>
                </w:rPr>
                <w:t>Duomenų šaltinis: ŠVIS ir Savivaldybės administracijos Švietimo ir sporto skyrius</w:t>
              </w:r>
            </w:p>
            <w:p>
              <w:pPr>
                <w:tabs>
                  <w:tab w:val="left" w:pos="1134"/>
                </w:tabs>
                <w:spacing w:line="276" w:lineRule="auto"/>
                <w:ind w:firstLine="709"/>
                <w:jc w:val="both"/>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Vinco Kudirkos progimnazijos</w:t>
              </w:r>
              <w:r>
                <w:rPr>
                  <w:spacing w:val="-6"/>
                  <w:szCs w:val="24"/>
                  <w:lang w:eastAsia="lt-LT"/>
                </w:rPr>
                <w:t xml:space="preserve"> </w:t>
              </w:r>
              <w:r>
                <w:rPr>
                  <w:spacing w:val="-6"/>
                  <w:szCs w:val="24"/>
                </w:rPr>
                <w:t>Aukštelkų skyriaus</w:t>
              </w:r>
              <w:r>
                <w:rPr>
                  <w:spacing w:val="-6"/>
                  <w:szCs w:val="24"/>
                  <w:lang w:eastAsia="lt-LT"/>
                </w:rPr>
                <w:t xml:space="preserve"> </w:t>
              </w:r>
              <w:r>
                <w:rPr>
                  <w:spacing w:val="-6"/>
                  <w:szCs w:val="24"/>
                </w:rPr>
                <w:t>vaikų</w:t>
              </w:r>
              <w:r>
                <w:rPr>
                  <w:spacing w:val="-6"/>
                  <w:szCs w:val="24"/>
                  <w:lang w:eastAsia="lt-LT"/>
                </w:rPr>
                <w:t xml:space="preserve"> ir grupių komplektų skaičiaus pokyčiai:</w:t>
              </w:r>
            </w:p>
            <w:p>
              <w:pPr>
                <w:tabs>
                  <w:tab w:val="left" w:pos="1134"/>
                </w:tabs>
                <w:spacing w:line="276" w:lineRule="auto"/>
                <w:ind w:firstLine="709"/>
                <w:jc w:val="both"/>
                <w:rPr>
                  <w:iCs/>
                  <w:szCs w:val="24"/>
                  <w:shd w:val="clear" w:color="auto" w:fill="FFFFFF"/>
                  <w:lang w:eastAsia="lt-LT"/>
                </w:rPr>
              </w:pPr>
              <w:r>
                <w:rPr>
                  <w:rFonts w:ascii="Symbol" w:hAnsi="Symbol"/>
                  <w:iCs/>
                  <w:szCs w:val="24"/>
                  <w:lang w:eastAsia="lt-LT"/>
                </w:rPr>
                <w:t></w:t>
                <w:tab/>
              </w:r>
              <w:r>
                <w:rPr>
                  <w:spacing w:val="-6"/>
                  <w:szCs w:val="24"/>
                  <w:lang w:eastAsia="lt-LT"/>
                </w:rPr>
                <w:t>ikimokyklinio amžiaus vaikų skaičius bus stabilus, bus formuojama 1 IU grupė;</w:t>
              </w:r>
            </w:p>
            <w:p>
              <w:pPr>
                <w:tabs>
                  <w:tab w:val="left" w:pos="1134"/>
                </w:tabs>
                <w:spacing w:line="276" w:lineRule="auto"/>
                <w:ind w:firstLine="709"/>
                <w:jc w:val="both"/>
                <w:rPr>
                  <w:iCs/>
                  <w:szCs w:val="24"/>
                  <w:shd w:val="clear" w:color="auto" w:fill="FFFFFF"/>
                  <w:lang w:eastAsia="lt-LT"/>
                </w:rPr>
              </w:pPr>
              <w:r>
                <w:rPr>
                  <w:rFonts w:ascii="Symbol" w:hAnsi="Symbol"/>
                  <w:iCs/>
                  <w:szCs w:val="24"/>
                  <w:lang w:eastAsia="lt-LT"/>
                </w:rPr>
                <w:t></w:t>
                <w:tab/>
              </w:r>
              <w:r>
                <w:rPr>
                  <w:iCs/>
                  <w:szCs w:val="24"/>
                  <w:shd w:val="clear" w:color="auto" w:fill="FFFFFF"/>
                  <w:lang w:eastAsia="lt-LT"/>
                </w:rPr>
                <w:t xml:space="preserve">dėl per mažo priešmokyklinukų skaičiaus 2026–30 m. m. </w:t>
              </w:r>
              <w:r>
                <w:rPr>
                  <w:spacing w:val="-6"/>
                  <w:szCs w:val="24"/>
                  <w:lang w:eastAsia="lt-LT"/>
                </w:rPr>
                <w:t>bus formuojama 1 jungtinė PU grupė iš priešmokyklinukų ir ikimokyklinukų</w:t>
              </w:r>
              <w:r>
                <w:rPr>
                  <w:iCs/>
                  <w:szCs w:val="24"/>
                  <w:shd w:val="clear" w:color="auto" w:fill="FFFFFF"/>
                  <w:lang w:eastAsia="lt-LT"/>
                </w:rPr>
                <w:t>;</w:t>
              </w:r>
            </w:p>
            <w:p>
              <w:pPr>
                <w:tabs>
                  <w:tab w:val="left" w:pos="1134"/>
                </w:tabs>
                <w:spacing w:line="276" w:lineRule="auto"/>
                <w:ind w:firstLine="709"/>
                <w:jc w:val="both"/>
                <w:rPr>
                  <w:iCs/>
                  <w:szCs w:val="24"/>
                  <w:shd w:val="clear" w:color="auto" w:fill="FFFFFF"/>
                  <w:lang w:eastAsia="lt-LT"/>
                </w:rPr>
              </w:pPr>
              <w:r>
                <w:rPr>
                  <w:rFonts w:ascii="Symbol" w:hAnsi="Symbol"/>
                  <w:iCs/>
                  <w:szCs w:val="24"/>
                  <w:lang w:eastAsia="lt-LT"/>
                </w:rPr>
                <w:t></w:t>
                <w:tab/>
              </w:r>
              <w:r>
                <w:rPr>
                  <w:iCs/>
                  <w:szCs w:val="24"/>
                  <w:shd w:val="clear" w:color="auto" w:fill="FFFFFF"/>
                  <w:lang w:eastAsia="lt-LT"/>
                </w:rPr>
                <w:t>bendras ugdytinių skaičius skyriuje išliks stabilus.</w:t>
              </w:r>
            </w:p>
            <w:sdt>
              <w:sdtPr>
                <w:alias w:val="lentele"/>
                <w:tag w:val="part_a8e0932c2a784283984abc2e55a0ed3f"/>
                <w:lock w:val="sdtLocked"/>
                <w:richText/>
              </w:sdtPr>
              <w:sdtContent>
                <w:p>
                  <w:pPr>
                    <w:tabs>
                      <w:tab w:val="left" w:pos="1134"/>
                    </w:tabs>
                    <w:spacing w:line="276" w:lineRule="auto"/>
                    <w:ind w:firstLine="709"/>
                    <w:jc w:val="right"/>
                    <w:rPr>
                      <w:i/>
                      <w:szCs w:val="24"/>
                      <w:shd w:val="clear" w:color="auto" w:fill="FFFFFF"/>
                      <w:lang w:eastAsia="lt-LT"/>
                    </w:rPr>
                  </w:pPr>
                  <w:sdt>
                    <w:sdtPr>
                      <w:alias w:val="Numeris"/>
                      <w:tag w:val="nr_a8e0932c2a784283984abc2e55a0ed3f"/>
                      <w:lock w:val="sdtLocked"/>
                      <w:richText/>
                    </w:sdtPr>
                    <w:sdtContent>
                      <w:r>
                        <w:rPr>
                          <w:spacing w:val="-6"/>
                          <w:szCs w:val="24"/>
                          <w:lang w:eastAsia="lt-LT"/>
                        </w:rPr>
                        <w:t>29</w:t>
                      </w:r>
                    </w:sdtContent>
                  </w:sdt>
                  <w:r>
                    <w:rPr>
                      <w:spacing w:val="-6"/>
                      <w:szCs w:val="24"/>
                      <w:lang w:eastAsia="lt-LT"/>
                    </w:rPr>
                    <w:t xml:space="preserve"> lentelė</w:t>
                  </w:r>
                </w:p>
                <w:p>
                  <w:pPr>
                    <w:jc w:val="center"/>
                    <w:rPr>
                      <w:rFonts w:eastAsia="Calibri"/>
                      <w:b/>
                      <w:szCs w:val="22"/>
                    </w:rPr>
                  </w:pPr>
                  <w:sdt>
                    <w:sdtPr>
                      <w:alias w:val="Pavadinimas"/>
                      <w:tag w:val="title_a8e0932c2a784283984abc2e55a0ed3f"/>
                      <w:lock w:val="sdtLocked"/>
                      <w:richText/>
                    </w:sdtPr>
                    <w:sdtContent>
                      <w:r>
                        <w:rPr>
                          <w:b/>
                          <w:bCs/>
                          <w:spacing w:val="-6"/>
                          <w:szCs w:val="24"/>
                        </w:rPr>
                        <w:t>Radviliškio Vinco Kudirkos progimnazijos Aukštelkų skyriaus vaikų ir grupių</w:t>
                      </w:r>
                      <w:r>
                        <w:rPr>
                          <w:rFonts w:eastAsia="Calibri"/>
                          <w:b/>
                          <w:bCs/>
                          <w:szCs w:val="24"/>
                        </w:rPr>
                        <w:t xml:space="preserve"> skaičiaus</w:t>
                      </w:r>
                      <w:r>
                        <w:rPr>
                          <w:rFonts w:eastAsia="Calibri"/>
                          <w:b/>
                          <w:szCs w:val="22"/>
                        </w:rPr>
                        <w:t xml:space="preserve"> prognozė</w:t>
                      </w:r>
                    </w:sdtContent>
                  </w:sdt>
                </w:p>
                <w:p>
                  <w:pPr>
                    <w:jc w:val="center"/>
                    <w:rPr>
                      <w:rFonts w:eastAsia="Calibri"/>
                      <w:b/>
                      <w:szCs w:val="22"/>
                    </w:rPr>
                  </w:pP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2693"/>
                    <w:gridCol w:w="1559"/>
                  </w:tblGrid>
                  <w:tr>
                    <w:trPr>
                      <w:trHeight w:val="269"/>
                      <w:jc w:val="center"/>
                    </w:trPr>
                    <w:tc>
                      <w:tcPr>
                        <w:tcW w:w="1413" w:type="dxa"/>
                        <w:vMerge w:val="restart"/>
                        <w:hideMark/>
                      </w:tcPr>
                      <w:p>
                        <w:pPr>
                          <w:tabs>
                            <w:tab w:val="left" w:pos="993"/>
                          </w:tabs>
                          <w:ind w:left="-793" w:firstLine="793"/>
                          <w:jc w:val="center"/>
                          <w:rPr>
                            <w:b/>
                            <w:bCs/>
                            <w:szCs w:val="24"/>
                            <w:lang w:eastAsia="lt-LT"/>
                          </w:rPr>
                        </w:pPr>
                        <w:r>
                          <w:rPr>
                            <w:i/>
                            <w:szCs w:val="24"/>
                            <w:shd w:val="clear" w:color="auto" w:fill="FFFFFF"/>
                            <w:lang w:eastAsia="lt-LT"/>
                          </w:rPr>
                          <w:br w:type="page"/>
                        </w:r>
                        <w:r>
                          <w:rPr>
                            <w:b/>
                            <w:bCs/>
                            <w:szCs w:val="24"/>
                            <w:lang w:eastAsia="lt-LT"/>
                          </w:rPr>
                          <w:t xml:space="preserve">Mokslo </w:t>
                        </w:r>
                      </w:p>
                      <w:p>
                        <w:pPr>
                          <w:tabs>
                            <w:tab w:val="left" w:pos="993"/>
                          </w:tabs>
                          <w:ind w:left="-793" w:firstLine="793"/>
                          <w:jc w:val="center"/>
                          <w:rPr>
                            <w:b/>
                            <w:bCs/>
                            <w:szCs w:val="24"/>
                            <w:lang w:eastAsia="lt-LT"/>
                          </w:rPr>
                        </w:pPr>
                        <w:r>
                          <w:rPr>
                            <w:b/>
                            <w:bCs/>
                            <w:szCs w:val="24"/>
                            <w:lang w:eastAsia="lt-LT"/>
                          </w:rPr>
                          <w:t>metai</w:t>
                        </w:r>
                      </w:p>
                    </w:tc>
                    <w:tc>
                      <w:tcPr>
                        <w:tcW w:w="7087" w:type="dxa"/>
                        <w:gridSpan w:val="3"/>
                      </w:tcPr>
                      <w:p>
                        <w:pPr>
                          <w:rPr>
                            <w:sz w:val="8"/>
                            <w:szCs w:val="8"/>
                          </w:rPr>
                        </w:pPr>
                      </w:p>
                      <w:p>
                        <w:pPr>
                          <w:tabs>
                            <w:tab w:val="left" w:pos="993"/>
                          </w:tabs>
                          <w:jc w:val="center"/>
                          <w:rPr>
                            <w:b/>
                            <w:bCs/>
                            <w:szCs w:val="24"/>
                            <w:lang w:eastAsia="lt-LT"/>
                          </w:rPr>
                        </w:pPr>
                        <w:r>
                          <w:rPr>
                            <w:b/>
                            <w:bCs/>
                            <w:szCs w:val="24"/>
                            <w:lang w:eastAsia="lt-LT"/>
                          </w:rPr>
                          <w:t>Vaikų ir grupių komplektų skaičius</w:t>
                        </w:r>
                      </w:p>
                    </w:tc>
                  </w:tr>
                  <w:tr>
                    <w:trPr>
                      <w:trHeight w:val="279"/>
                      <w:jc w:val="center"/>
                    </w:trPr>
                    <w:tc>
                      <w:tcPr>
                        <w:tcW w:w="1413" w:type="dxa"/>
                        <w:vMerge/>
                        <w:vAlign w:val="center"/>
                        <w:hideMark/>
                      </w:tcPr>
                      <w:p>
                        <w:pPr>
                          <w:rPr>
                            <w:b/>
                            <w:bCs/>
                            <w:szCs w:val="24"/>
                            <w:lang w:eastAsia="lt-LT"/>
                          </w:rPr>
                        </w:pPr>
                      </w:p>
                    </w:tc>
                    <w:tc>
                      <w:tcPr>
                        <w:tcW w:w="2835" w:type="dxa"/>
                      </w:tcPr>
                      <w:p>
                        <w:pPr>
                          <w:tabs>
                            <w:tab w:val="left" w:pos="993"/>
                          </w:tabs>
                          <w:ind w:left="-112" w:right="-102"/>
                          <w:jc w:val="center"/>
                          <w:rPr>
                            <w:b/>
                            <w:szCs w:val="24"/>
                            <w:lang w:eastAsia="lt-LT"/>
                          </w:rPr>
                        </w:pPr>
                        <w:r>
                          <w:rPr>
                            <w:b/>
                            <w:spacing w:val="-6"/>
                            <w:szCs w:val="24"/>
                          </w:rPr>
                          <w:t>IU grupių ir vaikų skaičius</w:t>
                        </w:r>
                      </w:p>
                    </w:tc>
                    <w:tc>
                      <w:tcPr>
                        <w:tcW w:w="2693" w:type="dxa"/>
                        <w:hideMark/>
                      </w:tcPr>
                      <w:p>
                        <w:pPr>
                          <w:tabs>
                            <w:tab w:val="left" w:pos="993"/>
                          </w:tabs>
                          <w:ind w:left="-112" w:right="-102"/>
                          <w:jc w:val="center"/>
                          <w:rPr>
                            <w:b/>
                            <w:szCs w:val="24"/>
                            <w:lang w:eastAsia="lt-LT"/>
                          </w:rPr>
                        </w:pPr>
                        <w:r>
                          <w:rPr>
                            <w:b/>
                            <w:spacing w:val="-6"/>
                            <w:szCs w:val="24"/>
                          </w:rPr>
                          <w:t>PU grupių ir vaikų skaičius</w:t>
                        </w:r>
                      </w:p>
                    </w:tc>
                    <w:tc>
                      <w:tcPr>
                        <w:tcW w:w="1559" w:type="dxa"/>
                        <w:shd w:val="clear" w:color="auto" w:fill="DBE5F1" w:themeFill="accent1" w:themeFillTint="33"/>
                      </w:tcPr>
                      <w:p>
                        <w:pPr>
                          <w:tabs>
                            <w:tab w:val="left" w:pos="993"/>
                          </w:tabs>
                          <w:ind w:left="-112" w:right="-102"/>
                          <w:jc w:val="center"/>
                          <w:rPr>
                            <w:b/>
                            <w:spacing w:val="-6"/>
                            <w:szCs w:val="24"/>
                          </w:rPr>
                        </w:pPr>
                        <w:r>
                          <w:rPr>
                            <w:b/>
                            <w:spacing w:val="-6"/>
                            <w:szCs w:val="24"/>
                          </w:rPr>
                          <w:t>Bendras vaikų skaičius</w:t>
                        </w:r>
                      </w:p>
                    </w:tc>
                  </w:tr>
                  <w:tr>
                    <w:trPr>
                      <w:trHeight w:hRule="exact" w:val="397"/>
                      <w:jc w:val="center"/>
                    </w:trPr>
                    <w:tc>
                      <w:tcPr>
                        <w:tcW w:w="1413" w:type="dxa"/>
                        <w:tcBorders>
                          <w:bottom w:val="single" w:sz="12" w:space="0" w:color="auto"/>
                        </w:tcBorders>
                        <w:vAlign w:val="center"/>
                        <w:hideMark/>
                      </w:tcPr>
                      <w:p>
                        <w:pPr>
                          <w:tabs>
                            <w:tab w:val="left" w:pos="993"/>
                          </w:tabs>
                          <w:jc w:val="center"/>
                          <w:rPr>
                            <w:bCs/>
                            <w:szCs w:val="24"/>
                            <w:lang w:eastAsia="lt-LT"/>
                          </w:rPr>
                        </w:pPr>
                        <w:r>
                          <w:rPr>
                            <w:bCs/>
                            <w:szCs w:val="24"/>
                            <w:lang w:eastAsia="lt-LT"/>
                          </w:rPr>
                          <w:t xml:space="preserve">2025–26 </w:t>
                        </w:r>
                      </w:p>
                    </w:tc>
                    <w:tc>
                      <w:tcPr>
                        <w:tcW w:w="2835" w:type="dxa"/>
                        <w:tcBorders>
                          <w:bottom w:val="single" w:sz="12" w:space="0" w:color="auto"/>
                        </w:tcBorders>
                        <w:vAlign w:val="center"/>
                      </w:tcPr>
                      <w:p>
                        <w:pPr>
                          <w:tabs>
                            <w:tab w:val="left" w:pos="993"/>
                          </w:tabs>
                          <w:jc w:val="center"/>
                          <w:rPr>
                            <w:bCs/>
                            <w:szCs w:val="24"/>
                            <w:lang w:eastAsia="lt-LT"/>
                          </w:rPr>
                        </w:pPr>
                        <w:r>
                          <w:rPr>
                            <w:bCs/>
                            <w:szCs w:val="24"/>
                            <w:lang w:eastAsia="lt-LT"/>
                          </w:rPr>
                          <w:t>1/17</w:t>
                        </w:r>
                      </w:p>
                    </w:tc>
                    <w:tc>
                      <w:tcPr>
                        <w:tcW w:w="2693" w:type="dxa"/>
                        <w:tcBorders>
                          <w:bottom w:val="single" w:sz="12" w:space="0" w:color="auto"/>
                        </w:tcBorders>
                        <w:vAlign w:val="center"/>
                      </w:tcPr>
                      <w:p>
                        <w:pPr>
                          <w:tabs>
                            <w:tab w:val="left" w:pos="993"/>
                          </w:tabs>
                          <w:jc w:val="center"/>
                          <w:rPr>
                            <w:b/>
                            <w:bCs/>
                            <w:szCs w:val="24"/>
                            <w:u w:val="single"/>
                            <w:lang w:eastAsia="lt-LT"/>
                          </w:rPr>
                        </w:pPr>
                        <w:r>
                          <w:rPr>
                            <w:b/>
                            <w:bCs/>
                            <w:szCs w:val="24"/>
                            <w:u w:val="single"/>
                            <w:lang w:eastAsia="lt-LT"/>
                          </w:rPr>
                          <w:t>1/</w:t>
                        </w:r>
                        <w:r>
                          <w:rPr>
                            <w:b/>
                            <w:bCs/>
                            <w:color w:val="EE0000"/>
                            <w:szCs w:val="24"/>
                            <w:u w:val="single"/>
                            <w:lang w:eastAsia="lt-LT"/>
                          </w:rPr>
                          <w:t>8</w:t>
                        </w:r>
                      </w:p>
                    </w:tc>
                    <w:tc>
                      <w:tcPr>
                        <w:tcW w:w="1559" w:type="dxa"/>
                        <w:tcBorders>
                          <w:bottom w:val="single" w:sz="12" w:space="0" w:color="auto"/>
                        </w:tcBorders>
                        <w:shd w:val="clear" w:color="auto" w:fill="DBE5F1" w:themeFill="accent1" w:themeFillTint="33"/>
                        <w:vAlign w:val="center"/>
                      </w:tcPr>
                      <w:p>
                        <w:pPr>
                          <w:tabs>
                            <w:tab w:val="left" w:pos="993"/>
                          </w:tabs>
                          <w:jc w:val="center"/>
                          <w:rPr>
                            <w:b/>
                            <w:bCs/>
                            <w:szCs w:val="24"/>
                            <w:lang w:eastAsia="lt-LT"/>
                          </w:rPr>
                        </w:pPr>
                        <w:r>
                          <w:rPr>
                            <w:b/>
                            <w:bCs/>
                            <w:szCs w:val="24"/>
                            <w:lang w:eastAsia="lt-LT"/>
                          </w:rPr>
                          <w:t>25</w:t>
                        </w:r>
                      </w:p>
                    </w:tc>
                  </w:tr>
                  <w:tr>
                    <w:trPr>
                      <w:trHeight w:hRule="exact" w:val="397"/>
                      <w:jc w:val="center"/>
                    </w:trPr>
                    <w:tc>
                      <w:tcPr>
                        <w:tcW w:w="1413" w:type="dxa"/>
                        <w:tcBorders>
                          <w:top w:val="single" w:sz="12" w:space="0" w:color="auto"/>
                        </w:tcBorders>
                        <w:vAlign w:val="center"/>
                        <w:hideMark/>
                      </w:tcPr>
                      <w:p>
                        <w:pPr>
                          <w:tabs>
                            <w:tab w:val="left" w:pos="993"/>
                          </w:tabs>
                          <w:jc w:val="center"/>
                          <w:rPr>
                            <w:bCs/>
                            <w:szCs w:val="24"/>
                            <w:lang w:eastAsia="lt-LT"/>
                          </w:rPr>
                        </w:pPr>
                        <w:r>
                          <w:rPr>
                            <w:szCs w:val="24"/>
                          </w:rPr>
                          <w:t>2026–27</w:t>
                        </w:r>
                      </w:p>
                    </w:tc>
                    <w:tc>
                      <w:tcPr>
                        <w:tcW w:w="2835" w:type="dxa"/>
                        <w:tcBorders>
                          <w:top w:val="single" w:sz="12" w:space="0" w:color="auto"/>
                        </w:tcBorders>
                        <w:vAlign w:val="center"/>
                      </w:tcPr>
                      <w:p>
                        <w:pPr>
                          <w:tabs>
                            <w:tab w:val="left" w:pos="993"/>
                          </w:tabs>
                          <w:jc w:val="center"/>
                          <w:rPr>
                            <w:bCs/>
                            <w:szCs w:val="24"/>
                            <w:lang w:eastAsia="lt-LT"/>
                          </w:rPr>
                        </w:pPr>
                        <w:r>
                          <w:rPr>
                            <w:bCs/>
                            <w:szCs w:val="24"/>
                            <w:lang w:eastAsia="lt-LT"/>
                          </w:rPr>
                          <w:t>1/17</w:t>
                        </w:r>
                      </w:p>
                    </w:tc>
                    <w:tc>
                      <w:tcPr>
                        <w:tcW w:w="2693" w:type="dxa"/>
                        <w:tcBorders>
                          <w:top w:val="single" w:sz="12" w:space="0" w:color="auto"/>
                        </w:tcBorders>
                        <w:vAlign w:val="center"/>
                      </w:tcPr>
                      <w:p>
                        <w:pPr>
                          <w:tabs>
                            <w:tab w:val="left" w:pos="993"/>
                          </w:tabs>
                          <w:jc w:val="center"/>
                          <w:rPr>
                            <w:b/>
                            <w:bCs/>
                            <w:szCs w:val="24"/>
                            <w:u w:val="single"/>
                            <w:lang w:eastAsia="lt-LT"/>
                          </w:rPr>
                        </w:pPr>
                        <w:r>
                          <w:rPr>
                            <w:b/>
                            <w:bCs/>
                            <w:szCs w:val="24"/>
                            <w:u w:val="single"/>
                            <w:lang w:eastAsia="lt-LT"/>
                          </w:rPr>
                          <w:t>1/</w:t>
                        </w:r>
                        <w:r>
                          <w:rPr>
                            <w:b/>
                            <w:bCs/>
                            <w:color w:val="EE0000"/>
                            <w:szCs w:val="24"/>
                            <w:u w:val="single"/>
                            <w:lang w:eastAsia="lt-LT"/>
                          </w:rPr>
                          <w:t>8</w:t>
                        </w:r>
                      </w:p>
                    </w:tc>
                    <w:tc>
                      <w:tcPr>
                        <w:tcW w:w="1559" w:type="dxa"/>
                        <w:tcBorders>
                          <w:top w:val="single" w:sz="12" w:space="0" w:color="auto"/>
                        </w:tcBorders>
                        <w:shd w:val="clear" w:color="auto" w:fill="DBE5F1" w:themeFill="accent1" w:themeFillTint="33"/>
                        <w:vAlign w:val="center"/>
                      </w:tcPr>
                      <w:p>
                        <w:pPr>
                          <w:tabs>
                            <w:tab w:val="left" w:pos="993"/>
                          </w:tabs>
                          <w:jc w:val="center"/>
                          <w:rPr>
                            <w:b/>
                            <w:bCs/>
                            <w:szCs w:val="24"/>
                            <w:lang w:eastAsia="lt-LT"/>
                          </w:rPr>
                        </w:pPr>
                        <w:r>
                          <w:rPr>
                            <w:b/>
                            <w:bCs/>
                            <w:szCs w:val="24"/>
                            <w:lang w:eastAsia="lt-LT"/>
                          </w:rPr>
                          <w:t>25</w:t>
                        </w:r>
                      </w:p>
                    </w:tc>
                  </w:tr>
                  <w:tr>
                    <w:trPr>
                      <w:trHeight w:hRule="exact" w:val="397"/>
                      <w:jc w:val="center"/>
                    </w:trPr>
                    <w:tc>
                      <w:tcPr>
                        <w:tcW w:w="1413" w:type="dxa"/>
                        <w:vAlign w:val="center"/>
                      </w:tcPr>
                      <w:p>
                        <w:pPr>
                          <w:tabs>
                            <w:tab w:val="left" w:pos="993"/>
                          </w:tabs>
                          <w:jc w:val="center"/>
                          <w:rPr>
                            <w:bCs/>
                            <w:szCs w:val="24"/>
                            <w:lang w:eastAsia="lt-LT"/>
                          </w:rPr>
                        </w:pPr>
                        <w:r>
                          <w:rPr>
                            <w:szCs w:val="24"/>
                          </w:rPr>
                          <w:t xml:space="preserve">2027–28 </w:t>
                        </w:r>
                      </w:p>
                    </w:tc>
                    <w:tc>
                      <w:tcPr>
                        <w:tcW w:w="2835" w:type="dxa"/>
                        <w:vAlign w:val="center"/>
                      </w:tcPr>
                      <w:p>
                        <w:pPr>
                          <w:tabs>
                            <w:tab w:val="left" w:pos="993"/>
                          </w:tabs>
                          <w:jc w:val="center"/>
                          <w:rPr>
                            <w:bCs/>
                            <w:szCs w:val="24"/>
                            <w:lang w:eastAsia="lt-LT"/>
                          </w:rPr>
                        </w:pPr>
                        <w:r>
                          <w:rPr>
                            <w:bCs/>
                            <w:szCs w:val="24"/>
                            <w:lang w:eastAsia="lt-LT"/>
                          </w:rPr>
                          <w:t>1/17</w:t>
                        </w:r>
                      </w:p>
                    </w:tc>
                    <w:tc>
                      <w:tcPr>
                        <w:tcW w:w="2693" w:type="dxa"/>
                        <w:vAlign w:val="center"/>
                      </w:tcPr>
                      <w:p>
                        <w:pPr>
                          <w:tabs>
                            <w:tab w:val="left" w:pos="993"/>
                          </w:tabs>
                          <w:jc w:val="center"/>
                          <w:rPr>
                            <w:b/>
                            <w:bCs/>
                            <w:szCs w:val="24"/>
                            <w:u w:val="single"/>
                            <w:lang w:eastAsia="lt-LT"/>
                          </w:rPr>
                        </w:pPr>
                        <w:r>
                          <w:rPr>
                            <w:b/>
                            <w:bCs/>
                            <w:szCs w:val="24"/>
                            <w:u w:val="single"/>
                            <w:lang w:eastAsia="lt-LT"/>
                          </w:rPr>
                          <w:t>1/</w:t>
                        </w:r>
                        <w:r>
                          <w:rPr>
                            <w:b/>
                            <w:bCs/>
                            <w:color w:val="EE0000"/>
                            <w:szCs w:val="24"/>
                            <w:u w:val="single"/>
                            <w:lang w:eastAsia="lt-LT"/>
                          </w:rPr>
                          <w:t>6</w:t>
                        </w:r>
                      </w:p>
                    </w:tc>
                    <w:tc>
                      <w:tcPr>
                        <w:tcW w:w="1559" w:type="dxa"/>
                        <w:shd w:val="clear" w:color="auto" w:fill="DBE5F1" w:themeFill="accent1" w:themeFillTint="33"/>
                        <w:vAlign w:val="center"/>
                      </w:tcPr>
                      <w:p>
                        <w:pPr>
                          <w:tabs>
                            <w:tab w:val="left" w:pos="993"/>
                          </w:tabs>
                          <w:jc w:val="center"/>
                          <w:rPr>
                            <w:b/>
                            <w:bCs/>
                            <w:szCs w:val="24"/>
                            <w:lang w:eastAsia="lt-LT"/>
                          </w:rPr>
                        </w:pPr>
                        <w:r>
                          <w:rPr>
                            <w:b/>
                            <w:bCs/>
                            <w:szCs w:val="24"/>
                            <w:lang w:eastAsia="lt-LT"/>
                          </w:rPr>
                          <w:t>23</w:t>
                        </w:r>
                      </w:p>
                    </w:tc>
                  </w:tr>
                  <w:tr>
                    <w:trPr>
                      <w:trHeight w:hRule="exact" w:val="397"/>
                      <w:jc w:val="center"/>
                    </w:trPr>
                    <w:tc>
                      <w:tcPr>
                        <w:tcW w:w="1413" w:type="dxa"/>
                        <w:vAlign w:val="center"/>
                      </w:tcPr>
                      <w:p>
                        <w:pPr>
                          <w:tabs>
                            <w:tab w:val="left" w:pos="993"/>
                          </w:tabs>
                          <w:jc w:val="center"/>
                          <w:rPr>
                            <w:bCs/>
                            <w:szCs w:val="24"/>
                            <w:lang w:eastAsia="lt-LT"/>
                          </w:rPr>
                        </w:pPr>
                        <w:r>
                          <w:rPr>
                            <w:rFonts w:eastAsia="Calibri"/>
                            <w:szCs w:val="24"/>
                          </w:rPr>
                          <w:t xml:space="preserve">2028–29 </w:t>
                        </w:r>
                      </w:p>
                    </w:tc>
                    <w:tc>
                      <w:tcPr>
                        <w:tcW w:w="2835" w:type="dxa"/>
                        <w:vAlign w:val="center"/>
                      </w:tcPr>
                      <w:p>
                        <w:pPr>
                          <w:tabs>
                            <w:tab w:val="left" w:pos="993"/>
                          </w:tabs>
                          <w:jc w:val="center"/>
                          <w:rPr>
                            <w:bCs/>
                            <w:szCs w:val="24"/>
                            <w:lang w:eastAsia="lt-LT"/>
                          </w:rPr>
                        </w:pPr>
                        <w:r>
                          <w:rPr>
                            <w:bCs/>
                            <w:szCs w:val="24"/>
                            <w:lang w:eastAsia="lt-LT"/>
                          </w:rPr>
                          <w:t>1/17</w:t>
                        </w:r>
                      </w:p>
                    </w:tc>
                    <w:tc>
                      <w:tcPr>
                        <w:tcW w:w="2693" w:type="dxa"/>
                        <w:vAlign w:val="center"/>
                      </w:tcPr>
                      <w:p>
                        <w:pPr>
                          <w:tabs>
                            <w:tab w:val="left" w:pos="993"/>
                          </w:tabs>
                          <w:jc w:val="center"/>
                          <w:rPr>
                            <w:b/>
                            <w:bCs/>
                            <w:szCs w:val="24"/>
                            <w:u w:val="single"/>
                            <w:lang w:eastAsia="lt-LT"/>
                          </w:rPr>
                        </w:pPr>
                        <w:r>
                          <w:rPr>
                            <w:b/>
                            <w:bCs/>
                            <w:szCs w:val="24"/>
                            <w:u w:val="single"/>
                            <w:lang w:eastAsia="lt-LT"/>
                          </w:rPr>
                          <w:t>1/</w:t>
                        </w:r>
                        <w:r>
                          <w:rPr>
                            <w:b/>
                            <w:bCs/>
                            <w:color w:val="EE0000"/>
                            <w:szCs w:val="24"/>
                            <w:u w:val="single"/>
                            <w:lang w:eastAsia="lt-LT"/>
                          </w:rPr>
                          <w:t>7</w:t>
                        </w:r>
                      </w:p>
                    </w:tc>
                    <w:tc>
                      <w:tcPr>
                        <w:tcW w:w="1559" w:type="dxa"/>
                        <w:shd w:val="clear" w:color="auto" w:fill="DBE5F1" w:themeFill="accent1" w:themeFillTint="33"/>
                        <w:vAlign w:val="center"/>
                      </w:tcPr>
                      <w:p>
                        <w:pPr>
                          <w:tabs>
                            <w:tab w:val="left" w:pos="993"/>
                          </w:tabs>
                          <w:jc w:val="center"/>
                          <w:rPr>
                            <w:b/>
                            <w:bCs/>
                            <w:szCs w:val="24"/>
                            <w:lang w:eastAsia="lt-LT"/>
                          </w:rPr>
                        </w:pPr>
                        <w:r>
                          <w:rPr>
                            <w:b/>
                            <w:bCs/>
                            <w:szCs w:val="24"/>
                            <w:lang w:eastAsia="lt-LT"/>
                          </w:rPr>
                          <w:t>24</w:t>
                        </w:r>
                      </w:p>
                    </w:tc>
                  </w:tr>
                  <w:tr>
                    <w:trPr>
                      <w:trHeight w:hRule="exact" w:val="397"/>
                      <w:jc w:val="center"/>
                    </w:trPr>
                    <w:tc>
                      <w:tcPr>
                        <w:tcW w:w="1413" w:type="dxa"/>
                        <w:vAlign w:val="center"/>
                      </w:tcPr>
                      <w:p>
                        <w:pPr>
                          <w:tabs>
                            <w:tab w:val="left" w:pos="993"/>
                          </w:tabs>
                          <w:jc w:val="center"/>
                          <w:rPr>
                            <w:bCs/>
                            <w:szCs w:val="24"/>
                            <w:lang w:eastAsia="lt-LT"/>
                          </w:rPr>
                        </w:pPr>
                        <w:r>
                          <w:rPr>
                            <w:rFonts w:eastAsia="Calibri"/>
                            <w:szCs w:val="24"/>
                          </w:rPr>
                          <w:t>2029–30</w:t>
                        </w:r>
                      </w:p>
                    </w:tc>
                    <w:tc>
                      <w:tcPr>
                        <w:tcW w:w="2835" w:type="dxa"/>
                        <w:vAlign w:val="center"/>
                      </w:tcPr>
                      <w:p>
                        <w:pPr>
                          <w:tabs>
                            <w:tab w:val="left" w:pos="993"/>
                          </w:tabs>
                          <w:jc w:val="center"/>
                          <w:rPr>
                            <w:bCs/>
                            <w:szCs w:val="24"/>
                            <w:lang w:eastAsia="lt-LT"/>
                          </w:rPr>
                        </w:pPr>
                        <w:r>
                          <w:rPr>
                            <w:bCs/>
                            <w:szCs w:val="24"/>
                            <w:lang w:eastAsia="lt-LT"/>
                          </w:rPr>
                          <w:t>1/17</w:t>
                        </w:r>
                      </w:p>
                    </w:tc>
                    <w:tc>
                      <w:tcPr>
                        <w:tcW w:w="2693" w:type="dxa"/>
                        <w:vAlign w:val="center"/>
                      </w:tcPr>
                      <w:p>
                        <w:pPr>
                          <w:tabs>
                            <w:tab w:val="left" w:pos="993"/>
                          </w:tabs>
                          <w:jc w:val="center"/>
                          <w:rPr>
                            <w:b/>
                            <w:bCs/>
                            <w:szCs w:val="24"/>
                            <w:u w:val="single"/>
                            <w:lang w:eastAsia="lt-LT"/>
                          </w:rPr>
                        </w:pPr>
                        <w:r>
                          <w:rPr>
                            <w:b/>
                            <w:bCs/>
                            <w:szCs w:val="24"/>
                            <w:u w:val="single"/>
                            <w:lang w:eastAsia="lt-LT"/>
                          </w:rPr>
                          <w:t>1/</w:t>
                        </w:r>
                        <w:r>
                          <w:rPr>
                            <w:b/>
                            <w:bCs/>
                            <w:color w:val="EE0000"/>
                            <w:szCs w:val="24"/>
                            <w:u w:val="single"/>
                            <w:lang w:eastAsia="lt-LT"/>
                          </w:rPr>
                          <w:t>7</w:t>
                        </w:r>
                      </w:p>
                    </w:tc>
                    <w:tc>
                      <w:tcPr>
                        <w:tcW w:w="1559" w:type="dxa"/>
                        <w:shd w:val="clear" w:color="auto" w:fill="DBE5F1" w:themeFill="accent1" w:themeFillTint="33"/>
                        <w:vAlign w:val="center"/>
                      </w:tcPr>
                      <w:p>
                        <w:pPr>
                          <w:tabs>
                            <w:tab w:val="left" w:pos="993"/>
                          </w:tabs>
                          <w:jc w:val="center"/>
                          <w:rPr>
                            <w:b/>
                            <w:bCs/>
                            <w:szCs w:val="24"/>
                            <w:lang w:eastAsia="lt-LT"/>
                          </w:rPr>
                        </w:pPr>
                        <w:r>
                          <w:rPr>
                            <w:b/>
                            <w:bCs/>
                            <w:szCs w:val="24"/>
                            <w:lang w:eastAsia="lt-LT"/>
                          </w:rPr>
                          <w:t>24</w:t>
                        </w:r>
                      </w:p>
                    </w:tc>
                  </w:tr>
                </w:tbl>
                <w:p/>
              </w:sdtContent>
            </w:sdt>
            <w:sdt>
              <w:sdtPr>
                <w:alias w:val="pastraipa"/>
                <w:tag w:val="part_322eabb481ac4380a00e5161ebb69e92"/>
                <w:lock w:val="sdtLocked"/>
                <w:richText/>
              </w:sdtPr>
              <w:sdtContent>
                <w:p>
                  <w:pPr>
                    <w:tabs>
                      <w:tab w:val="left" w:pos="426"/>
                    </w:tabs>
                    <w:ind w:right="-112" w:firstLine="709"/>
                    <w:jc w:val="both"/>
                    <w:rPr>
                      <w:bCs/>
                      <w:sz w:val="16"/>
                      <w:szCs w:val="16"/>
                      <w:lang w:eastAsia="lt-LT"/>
                    </w:rPr>
                  </w:pPr>
                  <w:r>
                    <w:rPr>
                      <w:bCs/>
                      <w:sz w:val="16"/>
                      <w:szCs w:val="16"/>
                      <w:lang w:eastAsia="lt-LT"/>
                    </w:rPr>
                    <w:t>- paryškintas ir pabrauktas skaičius reiškia, kad vaikai ugdosi jungtinėje grupėje;</w:t>
                  </w:r>
                </w:p>
              </w:sdtContent>
            </w:sdt>
            <w:sdt>
              <w:sdtPr>
                <w:alias w:val="pastraipa"/>
                <w:tag w:val="part_91c6611e4e0e44478ab58e9e83d34a3a"/>
                <w:lock w:val="sdtLocked"/>
                <w:richText/>
              </w:sdtPr>
              <w:sdtContent>
                <w:p>
                  <w:pPr>
                    <w:tabs>
                      <w:tab w:val="left" w:pos="426"/>
                    </w:tabs>
                    <w:ind w:right="-112" w:firstLine="709"/>
                    <w:jc w:val="both"/>
                    <w:rPr>
                      <w:bCs/>
                      <w:sz w:val="16"/>
                      <w:szCs w:val="16"/>
                      <w:lang w:eastAsia="lt-LT"/>
                    </w:rPr>
                  </w:pPr>
                  <w:r>
                    <w:rPr>
                      <w:bCs/>
                      <w:sz w:val="16"/>
                      <w:szCs w:val="16"/>
                      <w:lang w:eastAsia="lt-LT"/>
                    </w:rPr>
                    <w:t>- paryškintas raudonas skaičius reiškia, kad mokinių skaičius klasėje yra mažesnis už nustatytą minimalų skaičių.</w:t>
                  </w:r>
                </w:p>
              </w:sdtContent>
            </w:sdt>
          </w:sdtContent>
        </w:sdt>
        <w:sdt>
          <w:sdtPr>
            <w:alias w:val="skyrius"/>
            <w:tag w:val="part_652c40efecff493faaf33e4dbc2ebcb0"/>
            <w:lock w:val="sdtLocked"/>
            <w:richText/>
          </w:sdtPr>
          <w:sdtContent>
            <w:p>
              <w:pPr>
                <w:shd w:val="clear" w:color="auto" w:fill="FFFFFF"/>
                <w:tabs>
                  <w:tab w:val="left" w:pos="9639"/>
                  <w:tab w:val="left" w:pos="10800"/>
                </w:tabs>
                <w:spacing w:line="276" w:lineRule="auto"/>
                <w:ind w:firstLine="709"/>
                <w:jc w:val="right"/>
                <w:rPr>
                  <w:spacing w:val="-6"/>
                  <w:szCs w:val="24"/>
                  <w:lang w:eastAsia="lt-LT"/>
                </w:rPr>
              </w:pPr>
              <w:r>
                <w:rPr>
                  <w:i/>
                  <w:color w:val="000000"/>
                  <w:szCs w:val="24"/>
                  <w:shd w:val="clear" w:color="auto" w:fill="FFFFFF"/>
                  <w:lang w:eastAsia="lt-LT"/>
                </w:rPr>
                <w:t>Duomenų šaltinis: ŠVIS ir Savivaldybės administracijos Švietimo ir sporto skyrius</w:t>
              </w:r>
            </w:p>
            <w:p>
              <w:pPr>
                <w:shd w:val="clear" w:color="auto" w:fill="FFFFFF"/>
                <w:tabs>
                  <w:tab w:val="left" w:pos="9639"/>
                  <w:tab w:val="left" w:pos="10800"/>
                </w:tabs>
                <w:spacing w:line="276" w:lineRule="auto"/>
                <w:ind w:firstLine="709"/>
                <w:jc w:val="both"/>
                <w:rPr>
                  <w:spacing w:val="-6"/>
                  <w:szCs w:val="24"/>
                  <w:lang w:eastAsia="lt-LT"/>
                </w:rPr>
              </w:pPr>
            </w:p>
            <w:p>
              <w:pPr>
                <w:shd w:val="clear" w:color="auto" w:fill="FFFFFF"/>
                <w:tabs>
                  <w:tab w:val="left" w:pos="9639"/>
                  <w:tab w:val="left" w:pos="10800"/>
                </w:tabs>
                <w:spacing w:line="276" w:lineRule="auto"/>
                <w:ind w:firstLine="709"/>
                <w:jc w:val="both"/>
                <w:rPr>
                  <w:spacing w:val="-6"/>
                  <w:szCs w:val="24"/>
                  <w:lang w:eastAsia="lt-LT"/>
                </w:rPr>
              </w:pPr>
              <w:r>
                <w:rPr>
                  <w:spacing w:val="-6"/>
                  <w:szCs w:val="24"/>
                  <w:lang w:eastAsia="lt-LT"/>
                </w:rPr>
                <w:t>Savivaldybėje veikia 4 gimnazijos. 2025 m. rugsėjo 1 d. duomenimis Savivaldybės gimnazijose mokinių skaičiaus amplitudė buvo nuo 180 (Radviliškio r. Šiaulėnų Marcelino Šikšnio gimnazijoje) iki 550 (Radviliškio r. Šeduvos gimnazijoje) mokinių. Radviliškio r. Šeduvos gimnazija turi Specialiojo ugdymo skyrių.</w:t>
              </w: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Baisogalos gimnazijos mokinių</w:t>
              </w:r>
              <w:r>
                <w:rPr>
                  <w:spacing w:val="-6"/>
                  <w:szCs w:val="24"/>
                  <w:lang w:eastAsia="lt-LT"/>
                </w:rPr>
                <w:t xml:space="preserve"> ir klasių komplektų skaičiaus pokyčiai:</w:t>
              </w:r>
            </w:p>
            <w:p>
              <w:pPr>
                <w:tabs>
                  <w:tab w:val="left" w:pos="993"/>
                </w:tabs>
                <w:ind w:firstLine="709"/>
                <w:jc w:val="both"/>
                <w:rPr>
                  <w:bCs/>
                  <w:sz w:val="18"/>
                  <w:szCs w:val="18"/>
                  <w:lang w:eastAsia="lt-LT"/>
                </w:rPr>
              </w:pPr>
              <w:r>
                <w:rPr>
                  <w:rFonts w:ascii="Symbol" w:hAnsi="Symbol"/>
                  <w:bCs/>
                  <w:sz w:val="18"/>
                  <w:szCs w:val="18"/>
                  <w:lang w:eastAsia="lt-LT"/>
                </w:rPr>
                <w:t></w:t>
                <w:tab/>
              </w:r>
              <w:r>
                <w:rPr>
                  <w:spacing w:val="-6"/>
                  <w:szCs w:val="24"/>
                  <w:lang w:eastAsia="lt-LT"/>
                </w:rPr>
                <w:t xml:space="preserve">5–8 klasėse 2026–2030 m. m. </w:t>
              </w:r>
              <w:r>
                <w:rPr>
                  <w:bCs/>
                  <w:szCs w:val="24"/>
                  <w:lang w:eastAsia="lt-LT"/>
                </w:rPr>
                <w:t xml:space="preserve">mokinių skaičius kis netolygiai, kasmet bus suformuoti 8 klasių komplektai; </w:t>
              </w:r>
            </w:p>
            <w:p>
              <w:pPr>
                <w:tabs>
                  <w:tab w:val="left" w:pos="993"/>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 gimnazijos klasėse </w:t>
              </w:r>
              <w:r>
                <w:rPr>
                  <w:bCs/>
                  <w:szCs w:val="24"/>
                  <w:lang w:eastAsia="lt-LT"/>
                </w:rPr>
                <w:t>mokinių skaičius kis netolygiai – tai didės, tai mažės, kasmet bus suformuoti 3–4 klasių komplektai;</w:t>
              </w:r>
            </w:p>
            <w:p>
              <w:pPr>
                <w:tabs>
                  <w:tab w:val="left" w:pos="993"/>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III–IV gimnazijos klasėse </w:t>
              </w:r>
              <w:r>
                <w:rPr>
                  <w:bCs/>
                  <w:szCs w:val="24"/>
                  <w:lang w:eastAsia="lt-LT"/>
                </w:rPr>
                <w:t xml:space="preserve">mokinių skaičius tai mažės (nuo 74 mokinių 2025–2026 m. m. iki 46 mokinių </w:t>
              </w:r>
              <w:r>
                <w:rPr>
                  <w:rFonts w:eastAsia="Calibri"/>
                  <w:szCs w:val="24"/>
                </w:rPr>
                <w:t xml:space="preserve">2027–2028 m. m), tai didės (iki 57–60 mokinių 2028–2030 m. m.); klasių komplektų skaičius sumažės 2 komplektais (nuo 4 komplektų 2025–2026 m. m. iki 2 komplektų 2027–2030 m. m.). Kadangi </w:t>
              </w:r>
              <w:r>
                <w:rPr>
                  <w:bCs/>
                  <w:szCs w:val="24"/>
                  <w:lang w:eastAsia="lt-LT"/>
                </w:rPr>
                <w:t xml:space="preserve">2026–2027 m. m. III gimnazijos klasėje mokinių skaičius bus 16, t. y. mažesnis už 21 (finansuojamą iš valstybės biudžeto), reikės svarstyti III gimnazijos klasės komplektavimo galimybes; </w:t>
              </w:r>
            </w:p>
            <w:p>
              <w:pPr>
                <w:tabs>
                  <w:tab w:val="left" w:pos="993"/>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bendras gimnazijos ugdytinių skaičius tai neženkliai mažės, tai didės, bet iš esmės išliks stabilus.</w:t>
              </w:r>
            </w:p>
            <w:sdt>
              <w:sdtPr>
                <w:alias w:val="lentele"/>
                <w:tag w:val="part_27895543d13d4bcabe6fe0ad21972184"/>
                <w:lock w:val="sdtLocked"/>
                <w:richText/>
              </w:sdtPr>
              <w:sdtContent>
                <w:p>
                  <w:pPr>
                    <w:tabs>
                      <w:tab w:val="left" w:pos="1134"/>
                    </w:tabs>
                    <w:spacing w:line="276" w:lineRule="auto"/>
                    <w:ind w:left="1429"/>
                    <w:jc w:val="right"/>
                    <w:rPr>
                      <w:spacing w:val="-6"/>
                      <w:szCs w:val="24"/>
                      <w:lang w:eastAsia="lt-LT"/>
                    </w:rPr>
                  </w:pPr>
                  <w:sdt>
                    <w:sdtPr>
                      <w:alias w:val="Numeris"/>
                      <w:tag w:val="nr_27895543d13d4bcabe6fe0ad21972184"/>
                      <w:lock w:val="sdtLocked"/>
                      <w:richText/>
                    </w:sdtPr>
                    <w:sdtContent>
                      <w:r>
                        <w:rPr>
                          <w:spacing w:val="-6"/>
                          <w:szCs w:val="24"/>
                          <w:lang w:eastAsia="lt-LT"/>
                        </w:rPr>
                        <w:t>30</w:t>
                      </w:r>
                    </w:sdtContent>
                  </w:sdt>
                  <w:r>
                    <w:rPr>
                      <w:spacing w:val="-6"/>
                      <w:szCs w:val="24"/>
                      <w:lang w:eastAsia="lt-LT"/>
                    </w:rPr>
                    <w:t xml:space="preserve"> lentelė</w:t>
                  </w:r>
                </w:p>
                <w:p>
                  <w:pPr>
                    <w:tabs>
                      <w:tab w:val="left" w:pos="1134"/>
                    </w:tabs>
                    <w:spacing w:line="276" w:lineRule="auto"/>
                    <w:jc w:val="center"/>
                    <w:rPr>
                      <w:rFonts w:eastAsia="Calibri"/>
                      <w:b/>
                    </w:rPr>
                  </w:pPr>
                  <w:sdt>
                    <w:sdtPr>
                      <w:alias w:val="Pavadinimas"/>
                      <w:tag w:val="title_27895543d13d4bcabe6fe0ad21972184"/>
                      <w:lock w:val="sdtLocked"/>
                      <w:richText/>
                    </w:sdtPr>
                    <w:sdtContent>
                      <w:r>
                        <w:rPr>
                          <w:b/>
                          <w:bCs/>
                          <w:spacing w:val="-6"/>
                          <w:szCs w:val="24"/>
                        </w:rPr>
                        <w:t>Radviliškio Baisogalos gimnazijos</w:t>
                      </w:r>
                      <w:r>
                        <w:rPr>
                          <w:rFonts w:eastAsia="Calibri"/>
                          <w:b/>
                          <w:bCs/>
                          <w:szCs w:val="24"/>
                        </w:rPr>
                        <w:t xml:space="preserve"> mokinių ir klasių komplektų</w:t>
                      </w:r>
                      <w:r>
                        <w:rPr>
                          <w:b/>
                          <w:bCs/>
                          <w:spacing w:val="-6"/>
                          <w:szCs w:val="24"/>
                          <w:lang w:eastAsia="lt-LT"/>
                        </w:rPr>
                        <w:t xml:space="preserve"> </w:t>
                      </w:r>
                      <w:r>
                        <w:rPr>
                          <w:rFonts w:eastAsia="Calibri"/>
                          <w:b/>
                          <w:bCs/>
                          <w:szCs w:val="24"/>
                        </w:rPr>
                        <w:t>skaičiaus</w:t>
                      </w:r>
                      <w:r>
                        <w:rPr>
                          <w:rFonts w:eastAsia="Calibri"/>
                          <w:b/>
                        </w:rPr>
                        <w:t xml:space="preserve"> prognozė</w:t>
                      </w:r>
                    </w:sdtContent>
                  </w:sdt>
                </w:p>
                <w:p>
                  <w:pPr>
                    <w:tabs>
                      <w:tab w:val="left" w:pos="1134"/>
                    </w:tabs>
                    <w:spacing w:line="276" w:lineRule="auto"/>
                    <w:rPr>
                      <w:rFonts w:eastAsia="Calibri"/>
                      <w:b/>
                      <w:szCs w:val="22"/>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1"/>
                    <w:gridCol w:w="423"/>
                    <w:gridCol w:w="423"/>
                    <w:gridCol w:w="423"/>
                    <w:gridCol w:w="424"/>
                    <w:gridCol w:w="719"/>
                    <w:gridCol w:w="708"/>
                    <w:gridCol w:w="423"/>
                    <w:gridCol w:w="423"/>
                    <w:gridCol w:w="719"/>
                    <w:gridCol w:w="708"/>
                    <w:gridCol w:w="423"/>
                    <w:gridCol w:w="425"/>
                    <w:gridCol w:w="719"/>
                    <w:gridCol w:w="708"/>
                    <w:gridCol w:w="845"/>
                  </w:tblGrid>
                  <w:tr>
                    <w:trPr>
                      <w:trHeight w:val="269"/>
                      <w:jc w:val="center"/>
                    </w:trPr>
                    <w:tc>
                      <w:tcPr>
                        <w:tcW w:w="1121" w:type="dxa"/>
                        <w:vMerge w:val="restart"/>
                        <w:hideMark/>
                      </w:tcPr>
                      <w:p>
                        <w:pPr>
                          <w:tabs>
                            <w:tab w:val="left" w:pos="993"/>
                          </w:tabs>
                          <w:ind w:right="-105"/>
                          <w:jc w:val="center"/>
                          <w:rPr>
                            <w:b/>
                            <w:bCs/>
                            <w:szCs w:val="24"/>
                            <w:lang w:eastAsia="lt-LT"/>
                          </w:rPr>
                        </w:pPr>
                        <w:r>
                          <w:rPr>
                            <w:b/>
                            <w:bCs/>
                            <w:szCs w:val="24"/>
                            <w:lang w:eastAsia="lt-LT"/>
                          </w:rPr>
                          <w:t>Mokslo metai</w:t>
                        </w:r>
                      </w:p>
                    </w:tc>
                    <w:tc>
                      <w:tcPr>
                        <w:tcW w:w="8513" w:type="dxa"/>
                        <w:gridSpan w:val="15"/>
                      </w:tcPr>
                      <w:p>
                        <w:pPr>
                          <w:rPr>
                            <w:sz w:val="8"/>
                            <w:szCs w:val="8"/>
                          </w:rPr>
                        </w:pPr>
                      </w:p>
                      <w:p>
                        <w:pPr>
                          <w:tabs>
                            <w:tab w:val="left" w:pos="993"/>
                          </w:tabs>
                          <w:jc w:val="center"/>
                          <w:rPr>
                            <w:b/>
                            <w:bCs/>
                            <w:szCs w:val="24"/>
                            <w:lang w:eastAsia="lt-LT"/>
                          </w:rPr>
                        </w:pPr>
                        <w:r>
                          <w:rPr>
                            <w:b/>
                            <w:bCs/>
                            <w:szCs w:val="24"/>
                            <w:lang w:eastAsia="lt-LT"/>
                          </w:rPr>
                          <w:t>Mokinių ir klasių komplektų skaičius</w:t>
                        </w:r>
                      </w:p>
                    </w:tc>
                  </w:tr>
                  <w:tr>
                    <w:trPr>
                      <w:trHeight w:val="926"/>
                      <w:jc w:val="center"/>
                    </w:trPr>
                    <w:tc>
                      <w:tcPr>
                        <w:tcW w:w="1121" w:type="dxa"/>
                        <w:vMerge/>
                        <w:vAlign w:val="center"/>
                        <w:hideMark/>
                      </w:tcPr>
                      <w:p>
                        <w:pPr>
                          <w:rPr>
                            <w:b/>
                            <w:bCs/>
                            <w:sz w:val="18"/>
                            <w:szCs w:val="18"/>
                            <w:lang w:eastAsia="lt-LT"/>
                          </w:rPr>
                        </w:pPr>
                      </w:p>
                    </w:tc>
                    <w:tc>
                      <w:tcPr>
                        <w:tcW w:w="423" w:type="dxa"/>
                        <w:hideMark/>
                      </w:tcPr>
                      <w:p>
                        <w:pPr>
                          <w:rPr>
                            <w:sz w:val="8"/>
                            <w:szCs w:val="8"/>
                          </w:rPr>
                        </w:pPr>
                      </w:p>
                      <w:p>
                        <w:pPr>
                          <w:tabs>
                            <w:tab w:val="left" w:pos="993"/>
                          </w:tabs>
                          <w:ind w:left="-139" w:right="-83"/>
                          <w:jc w:val="center"/>
                          <w:rPr>
                            <w:bCs/>
                            <w:szCs w:val="24"/>
                            <w:lang w:eastAsia="lt-LT"/>
                          </w:rPr>
                        </w:pPr>
                        <w:r>
                          <w:rPr>
                            <w:bCs/>
                            <w:szCs w:val="24"/>
                            <w:lang w:eastAsia="lt-LT"/>
                          </w:rPr>
                          <w:t xml:space="preserve">5   kl.</w:t>
                        </w:r>
                      </w:p>
                    </w:tc>
                    <w:tc>
                      <w:tcPr>
                        <w:tcW w:w="423" w:type="dxa"/>
                        <w:hideMark/>
                      </w:tcPr>
                      <w:p>
                        <w:pPr>
                          <w:rPr>
                            <w:sz w:val="8"/>
                            <w:szCs w:val="8"/>
                          </w:rPr>
                        </w:pPr>
                      </w:p>
                      <w:p>
                        <w:pPr>
                          <w:tabs>
                            <w:tab w:val="left" w:pos="993"/>
                          </w:tabs>
                          <w:ind w:left="-139" w:right="-83"/>
                          <w:jc w:val="center"/>
                          <w:rPr>
                            <w:bCs/>
                            <w:szCs w:val="24"/>
                            <w:lang w:eastAsia="lt-LT"/>
                          </w:rPr>
                        </w:pPr>
                        <w:r>
                          <w:rPr>
                            <w:bCs/>
                            <w:szCs w:val="24"/>
                            <w:lang w:eastAsia="lt-LT"/>
                          </w:rPr>
                          <w:t xml:space="preserve">6   kl.</w:t>
                        </w:r>
                      </w:p>
                    </w:tc>
                    <w:tc>
                      <w:tcPr>
                        <w:tcW w:w="423" w:type="dxa"/>
                        <w:hideMark/>
                      </w:tcPr>
                      <w:p>
                        <w:pPr>
                          <w:rPr>
                            <w:sz w:val="8"/>
                            <w:szCs w:val="8"/>
                          </w:rPr>
                        </w:pPr>
                      </w:p>
                      <w:p>
                        <w:pPr>
                          <w:tabs>
                            <w:tab w:val="left" w:pos="993"/>
                          </w:tabs>
                          <w:ind w:left="-139" w:right="-83"/>
                          <w:jc w:val="center"/>
                          <w:rPr>
                            <w:bCs/>
                            <w:szCs w:val="24"/>
                            <w:lang w:eastAsia="lt-LT"/>
                          </w:rPr>
                        </w:pPr>
                        <w:r>
                          <w:rPr>
                            <w:bCs/>
                            <w:szCs w:val="24"/>
                            <w:lang w:eastAsia="lt-LT"/>
                          </w:rPr>
                          <w:t xml:space="preserve">7   kl.</w:t>
                        </w:r>
                      </w:p>
                    </w:tc>
                    <w:tc>
                      <w:tcPr>
                        <w:tcW w:w="424" w:type="dxa"/>
                        <w:hideMark/>
                      </w:tcPr>
                      <w:p>
                        <w:pPr>
                          <w:rPr>
                            <w:sz w:val="8"/>
                            <w:szCs w:val="8"/>
                          </w:rPr>
                        </w:pPr>
                      </w:p>
                      <w:p>
                        <w:pPr>
                          <w:tabs>
                            <w:tab w:val="left" w:pos="993"/>
                          </w:tabs>
                          <w:ind w:left="-139" w:right="-83"/>
                          <w:jc w:val="center"/>
                          <w:rPr>
                            <w:bCs/>
                            <w:szCs w:val="24"/>
                            <w:lang w:eastAsia="lt-LT"/>
                          </w:rPr>
                        </w:pPr>
                        <w:r>
                          <w:rPr>
                            <w:bCs/>
                            <w:szCs w:val="24"/>
                            <w:lang w:eastAsia="lt-LT"/>
                          </w:rPr>
                          <w:t xml:space="preserve">8   kl.</w:t>
                        </w:r>
                      </w:p>
                    </w:tc>
                    <w:tc>
                      <w:tcPr>
                        <w:tcW w:w="719" w:type="dxa"/>
                      </w:tcPr>
                      <w:p>
                        <w:pPr>
                          <w:rPr>
                            <w:sz w:val="8"/>
                            <w:szCs w:val="8"/>
                          </w:rPr>
                        </w:pPr>
                      </w:p>
                      <w:p>
                        <w:pPr>
                          <w:tabs>
                            <w:tab w:val="left" w:pos="993"/>
                          </w:tabs>
                          <w:ind w:left="-139" w:right="-83"/>
                          <w:jc w:val="center"/>
                          <w:rPr>
                            <w:b/>
                            <w:bCs/>
                            <w:sz w:val="16"/>
                            <w:szCs w:val="16"/>
                            <w:lang w:eastAsia="lt-LT"/>
                          </w:rPr>
                        </w:pPr>
                        <w:r>
                          <w:rPr>
                            <w:b/>
                            <w:bCs/>
                            <w:sz w:val="16"/>
                            <w:szCs w:val="16"/>
                            <w:lang w:eastAsia="lt-LT"/>
                          </w:rPr>
                          <w:t xml:space="preserve">Mokinių   skaičius       5–8 </w:t>
                        </w:r>
                      </w:p>
                      <w:p>
                        <w:pPr>
                          <w:tabs>
                            <w:tab w:val="left" w:pos="993"/>
                          </w:tabs>
                          <w:ind w:left="-139" w:right="-83"/>
                          <w:jc w:val="center"/>
                          <w:rPr>
                            <w:bCs/>
                            <w:sz w:val="16"/>
                            <w:szCs w:val="16"/>
                            <w:lang w:eastAsia="lt-LT"/>
                          </w:rPr>
                        </w:pPr>
                        <w:r>
                          <w:rPr>
                            <w:b/>
                            <w:bCs/>
                            <w:sz w:val="16"/>
                            <w:szCs w:val="16"/>
                            <w:lang w:eastAsia="lt-LT"/>
                          </w:rPr>
                          <w:t>klasėse</w:t>
                        </w:r>
                      </w:p>
                    </w:tc>
                    <w:tc>
                      <w:tcPr>
                        <w:tcW w:w="708" w:type="dxa"/>
                      </w:tcPr>
                      <w:p>
                        <w:pPr>
                          <w:tabs>
                            <w:tab w:val="left" w:pos="993"/>
                          </w:tabs>
                          <w:ind w:left="-139" w:right="-83"/>
                          <w:jc w:val="center"/>
                          <w:rPr>
                            <w:b/>
                            <w:sz w:val="16"/>
                            <w:szCs w:val="16"/>
                            <w:lang w:eastAsia="lt-LT"/>
                          </w:rPr>
                        </w:pPr>
                        <w:r>
                          <w:rPr>
                            <w:b/>
                            <w:sz w:val="16"/>
                            <w:szCs w:val="16"/>
                            <w:lang w:eastAsia="lt-LT"/>
                          </w:rPr>
                          <w:t xml:space="preserve">5-8  </w:t>
                        </w:r>
                      </w:p>
                      <w:p>
                        <w:pPr>
                          <w:tabs>
                            <w:tab w:val="left" w:pos="993"/>
                          </w:tabs>
                          <w:ind w:left="-139" w:right="-83"/>
                          <w:jc w:val="center"/>
                          <w:rPr>
                            <w:b/>
                            <w:sz w:val="16"/>
                            <w:szCs w:val="16"/>
                            <w:lang w:eastAsia="lt-LT"/>
                          </w:rPr>
                        </w:pPr>
                        <w:r>
                          <w:rPr>
                            <w:b/>
                            <w:sz w:val="16"/>
                            <w:szCs w:val="16"/>
                            <w:lang w:eastAsia="lt-LT"/>
                          </w:rPr>
                          <w:t>klasių kom-</w:t>
                        </w:r>
                      </w:p>
                      <w:p>
                        <w:pPr>
                          <w:tabs>
                            <w:tab w:val="left" w:pos="993"/>
                          </w:tabs>
                          <w:ind w:left="-139" w:right="-83"/>
                          <w:jc w:val="center"/>
                          <w:rPr>
                            <w:b/>
                            <w:sz w:val="16"/>
                            <w:szCs w:val="16"/>
                            <w:lang w:eastAsia="lt-LT"/>
                          </w:rPr>
                        </w:pPr>
                        <w:r>
                          <w:rPr>
                            <w:b/>
                            <w:sz w:val="16"/>
                            <w:szCs w:val="16"/>
                            <w:lang w:eastAsia="lt-LT"/>
                          </w:rPr>
                          <w:t xml:space="preserve">plektų      skaičius</w:t>
                        </w:r>
                      </w:p>
                    </w:tc>
                    <w:tc>
                      <w:tcPr>
                        <w:tcW w:w="423" w:type="dxa"/>
                      </w:tcPr>
                      <w:p>
                        <w:pPr>
                          <w:rPr>
                            <w:sz w:val="8"/>
                            <w:szCs w:val="8"/>
                          </w:rPr>
                        </w:pPr>
                      </w:p>
                      <w:p>
                        <w:pPr>
                          <w:tabs>
                            <w:tab w:val="left" w:pos="993"/>
                          </w:tabs>
                          <w:ind w:left="-139" w:right="-83"/>
                          <w:jc w:val="center"/>
                          <w:rPr>
                            <w:szCs w:val="24"/>
                            <w:lang w:eastAsia="lt-LT"/>
                          </w:rPr>
                        </w:pPr>
                        <w:r>
                          <w:rPr>
                            <w:szCs w:val="24"/>
                            <w:lang w:eastAsia="lt-LT"/>
                          </w:rPr>
                          <w:t xml:space="preserve">I   kl.</w:t>
                        </w:r>
                      </w:p>
                    </w:tc>
                    <w:tc>
                      <w:tcPr>
                        <w:tcW w:w="423" w:type="dxa"/>
                      </w:tcPr>
                      <w:p>
                        <w:pPr>
                          <w:rPr>
                            <w:sz w:val="8"/>
                            <w:szCs w:val="8"/>
                          </w:rPr>
                        </w:pPr>
                      </w:p>
                      <w:p>
                        <w:pPr>
                          <w:tabs>
                            <w:tab w:val="left" w:pos="993"/>
                          </w:tabs>
                          <w:ind w:left="-139" w:right="-83"/>
                          <w:jc w:val="center"/>
                          <w:rPr>
                            <w:szCs w:val="24"/>
                            <w:lang w:eastAsia="lt-LT"/>
                          </w:rPr>
                        </w:pPr>
                        <w:r>
                          <w:rPr>
                            <w:szCs w:val="24"/>
                            <w:lang w:eastAsia="lt-LT"/>
                          </w:rPr>
                          <w:t xml:space="preserve">II  kl.</w:t>
                        </w:r>
                      </w:p>
                    </w:tc>
                    <w:tc>
                      <w:tcPr>
                        <w:tcW w:w="719" w:type="dxa"/>
                      </w:tcPr>
                      <w:p>
                        <w:pPr>
                          <w:tabs>
                            <w:tab w:val="left" w:pos="993"/>
                          </w:tabs>
                          <w:ind w:left="-139" w:right="-83"/>
                          <w:jc w:val="center"/>
                          <w:rPr>
                            <w:b/>
                            <w:bCs/>
                            <w:sz w:val="16"/>
                            <w:szCs w:val="16"/>
                            <w:lang w:eastAsia="lt-LT"/>
                          </w:rPr>
                        </w:pPr>
                        <w:r>
                          <w:rPr>
                            <w:b/>
                            <w:bCs/>
                            <w:sz w:val="16"/>
                            <w:szCs w:val="16"/>
                            <w:lang w:eastAsia="lt-LT"/>
                          </w:rPr>
                          <w:t xml:space="preserve">Mokinių    skaičius       I-II    </w:t>
                        </w:r>
                      </w:p>
                      <w:p>
                        <w:pPr>
                          <w:tabs>
                            <w:tab w:val="left" w:pos="993"/>
                          </w:tabs>
                          <w:ind w:left="-139" w:right="-83"/>
                          <w:jc w:val="center"/>
                          <w:rPr>
                            <w:sz w:val="14"/>
                            <w:szCs w:val="14"/>
                            <w:lang w:eastAsia="lt-LT"/>
                          </w:rPr>
                        </w:pPr>
                        <w:r>
                          <w:rPr>
                            <w:b/>
                            <w:bCs/>
                            <w:sz w:val="16"/>
                            <w:szCs w:val="16"/>
                            <w:lang w:eastAsia="lt-LT"/>
                          </w:rPr>
                          <w:t>klasėse</w:t>
                        </w:r>
                      </w:p>
                    </w:tc>
                    <w:tc>
                      <w:tcPr>
                        <w:tcW w:w="708" w:type="dxa"/>
                      </w:tcPr>
                      <w:p>
                        <w:pPr>
                          <w:rPr>
                            <w:sz w:val="8"/>
                            <w:szCs w:val="8"/>
                          </w:rPr>
                        </w:pPr>
                      </w:p>
                      <w:p>
                        <w:pPr>
                          <w:tabs>
                            <w:tab w:val="left" w:pos="993"/>
                          </w:tabs>
                          <w:ind w:left="-139" w:right="-83"/>
                          <w:jc w:val="center"/>
                          <w:rPr>
                            <w:sz w:val="16"/>
                            <w:szCs w:val="16"/>
                            <w:lang w:eastAsia="lt-LT"/>
                          </w:rPr>
                        </w:pPr>
                        <w:r>
                          <w:rPr>
                            <w:b/>
                            <w:sz w:val="16"/>
                            <w:szCs w:val="16"/>
                            <w:lang w:eastAsia="lt-LT"/>
                          </w:rPr>
                          <w:t xml:space="preserve">I-II     klasių  kom- plektų      skaičius</w:t>
                        </w:r>
                      </w:p>
                    </w:tc>
                    <w:tc>
                      <w:tcPr>
                        <w:tcW w:w="423" w:type="dxa"/>
                        <w:hideMark/>
                      </w:tcPr>
                      <w:p>
                        <w:pPr>
                          <w:rPr>
                            <w:sz w:val="8"/>
                            <w:szCs w:val="8"/>
                          </w:rPr>
                        </w:pPr>
                      </w:p>
                      <w:p>
                        <w:pPr>
                          <w:tabs>
                            <w:tab w:val="left" w:pos="993"/>
                          </w:tabs>
                          <w:ind w:left="-139" w:right="-83"/>
                          <w:jc w:val="center"/>
                          <w:rPr>
                            <w:szCs w:val="24"/>
                            <w:lang w:eastAsia="lt-LT"/>
                          </w:rPr>
                        </w:pPr>
                        <w:r>
                          <w:rPr>
                            <w:szCs w:val="24"/>
                            <w:lang w:eastAsia="lt-LT"/>
                          </w:rPr>
                          <w:t>III kl.</w:t>
                        </w:r>
                      </w:p>
                    </w:tc>
                    <w:tc>
                      <w:tcPr>
                        <w:tcW w:w="425" w:type="dxa"/>
                        <w:hideMark/>
                      </w:tcPr>
                      <w:p>
                        <w:pPr>
                          <w:rPr>
                            <w:sz w:val="8"/>
                            <w:szCs w:val="8"/>
                          </w:rPr>
                        </w:pPr>
                      </w:p>
                      <w:p>
                        <w:pPr>
                          <w:tabs>
                            <w:tab w:val="left" w:pos="993"/>
                          </w:tabs>
                          <w:ind w:left="-139" w:right="-83"/>
                          <w:jc w:val="center"/>
                          <w:rPr>
                            <w:szCs w:val="24"/>
                            <w:lang w:eastAsia="lt-LT"/>
                          </w:rPr>
                        </w:pPr>
                        <w:r>
                          <w:rPr>
                            <w:szCs w:val="24"/>
                            <w:lang w:eastAsia="lt-LT"/>
                          </w:rPr>
                          <w:t>IV kl.</w:t>
                        </w:r>
                      </w:p>
                    </w:tc>
                    <w:tc>
                      <w:tcPr>
                        <w:tcW w:w="719" w:type="dxa"/>
                      </w:tcPr>
                      <w:p>
                        <w:pPr>
                          <w:rPr>
                            <w:sz w:val="8"/>
                            <w:szCs w:val="8"/>
                          </w:rPr>
                        </w:pPr>
                      </w:p>
                      <w:p>
                        <w:pPr>
                          <w:tabs>
                            <w:tab w:val="left" w:pos="993"/>
                          </w:tabs>
                          <w:ind w:left="-139" w:right="-83"/>
                          <w:jc w:val="center"/>
                          <w:rPr>
                            <w:b/>
                            <w:bCs/>
                            <w:sz w:val="16"/>
                            <w:szCs w:val="16"/>
                            <w:lang w:eastAsia="lt-LT"/>
                          </w:rPr>
                        </w:pPr>
                        <w:r>
                          <w:rPr>
                            <w:b/>
                            <w:bCs/>
                            <w:sz w:val="16"/>
                            <w:szCs w:val="16"/>
                            <w:lang w:eastAsia="lt-LT"/>
                          </w:rPr>
                          <w:t xml:space="preserve">Mokinių    skaičius             III-IV  klasėse</w:t>
                        </w:r>
                      </w:p>
                    </w:tc>
                    <w:tc>
                      <w:tcPr>
                        <w:tcW w:w="708" w:type="dxa"/>
                      </w:tcPr>
                      <w:p>
                        <w:pPr>
                          <w:rPr>
                            <w:sz w:val="8"/>
                            <w:szCs w:val="8"/>
                          </w:rPr>
                        </w:pPr>
                      </w:p>
                      <w:p>
                        <w:pPr>
                          <w:tabs>
                            <w:tab w:val="left" w:pos="993"/>
                          </w:tabs>
                          <w:ind w:left="-139" w:right="-83"/>
                          <w:jc w:val="center"/>
                          <w:rPr>
                            <w:b/>
                            <w:bCs/>
                            <w:sz w:val="16"/>
                            <w:szCs w:val="16"/>
                            <w:lang w:eastAsia="lt-LT"/>
                          </w:rPr>
                        </w:pPr>
                        <w:r>
                          <w:rPr>
                            <w:b/>
                            <w:sz w:val="16"/>
                            <w:szCs w:val="16"/>
                            <w:lang w:eastAsia="lt-LT"/>
                          </w:rPr>
                          <w:t xml:space="preserve">III-IV    klasių  kom- plektų     skaičius</w:t>
                        </w:r>
                      </w:p>
                    </w:tc>
                    <w:tc>
                      <w:tcPr>
                        <w:tcW w:w="845" w:type="dxa"/>
                        <w:shd w:val="clear" w:color="auto" w:fill="DBE5F1" w:themeFill="accent1" w:themeFillTint="33"/>
                        <w:hideMark/>
                      </w:tcPr>
                      <w:p>
                        <w:pPr>
                          <w:ind w:left="-110" w:right="-98"/>
                          <w:jc w:val="center"/>
                          <w:rPr>
                            <w:b/>
                            <w:bCs/>
                            <w:sz w:val="16"/>
                            <w:szCs w:val="16"/>
                            <w:lang w:eastAsia="lt-LT"/>
                          </w:rPr>
                        </w:pPr>
                        <w:r>
                          <w:rPr>
                            <w:b/>
                            <w:bCs/>
                            <w:sz w:val="16"/>
                            <w:szCs w:val="16"/>
                            <w:lang w:eastAsia="lt-LT"/>
                          </w:rPr>
                          <w:t>Bendras mokinių skaičius</w:t>
                        </w:r>
                      </w:p>
                    </w:tc>
                  </w:tr>
                  <w:tr>
                    <w:trPr>
                      <w:trHeight w:hRule="exact" w:val="397"/>
                      <w:jc w:val="center"/>
                    </w:trPr>
                    <w:tc>
                      <w:tcPr>
                        <w:tcW w:w="1121" w:type="dxa"/>
                        <w:tcBorders>
                          <w:bottom w:val="single" w:sz="12" w:space="0" w:color="auto"/>
                        </w:tcBorders>
                        <w:vAlign w:val="center"/>
                      </w:tcPr>
                      <w:p>
                        <w:pPr>
                          <w:tabs>
                            <w:tab w:val="left" w:pos="993"/>
                          </w:tabs>
                          <w:jc w:val="center"/>
                          <w:rPr>
                            <w:bCs/>
                            <w:szCs w:val="24"/>
                            <w:lang w:eastAsia="lt-LT"/>
                          </w:rPr>
                        </w:pPr>
                        <w:r>
                          <w:rPr>
                            <w:bCs/>
                            <w:szCs w:val="24"/>
                            <w:lang w:eastAsia="lt-LT"/>
                          </w:rPr>
                          <w:t xml:space="preserve">2025–26 </w:t>
                        </w:r>
                      </w:p>
                    </w:tc>
                    <w:tc>
                      <w:tcPr>
                        <w:tcW w:w="42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38</w:t>
                        </w:r>
                      </w:p>
                    </w:tc>
                    <w:tc>
                      <w:tcPr>
                        <w:tcW w:w="42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28</w:t>
                        </w:r>
                      </w:p>
                    </w:tc>
                    <w:tc>
                      <w:tcPr>
                        <w:tcW w:w="42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32</w:t>
                        </w:r>
                      </w:p>
                    </w:tc>
                    <w:tc>
                      <w:tcPr>
                        <w:tcW w:w="42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719"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133</w:t>
                        </w:r>
                      </w:p>
                    </w:tc>
                    <w:tc>
                      <w:tcPr>
                        <w:tcW w:w="708"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8</w:t>
                        </w:r>
                      </w:p>
                    </w:tc>
                    <w:tc>
                      <w:tcPr>
                        <w:tcW w:w="42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42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19</w:t>
                        </w:r>
                      </w:p>
                    </w:tc>
                    <w:tc>
                      <w:tcPr>
                        <w:tcW w:w="719"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54</w:t>
                        </w:r>
                      </w:p>
                    </w:tc>
                    <w:tc>
                      <w:tcPr>
                        <w:tcW w:w="708"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3</w:t>
                        </w:r>
                      </w:p>
                    </w:tc>
                    <w:tc>
                      <w:tcPr>
                        <w:tcW w:w="42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425"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39</w:t>
                        </w:r>
                      </w:p>
                    </w:tc>
                    <w:tc>
                      <w:tcPr>
                        <w:tcW w:w="719"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74</w:t>
                        </w:r>
                      </w:p>
                    </w:tc>
                    <w:tc>
                      <w:tcPr>
                        <w:tcW w:w="708"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4</w:t>
                        </w:r>
                      </w:p>
                    </w:tc>
                    <w:tc>
                      <w:tcPr>
                        <w:tcW w:w="845" w:type="dxa"/>
                        <w:tcBorders>
                          <w:bottom w:val="single" w:sz="12" w:space="0" w:color="auto"/>
                        </w:tcBorders>
                        <w:shd w:val="clear" w:color="auto" w:fill="DBE5F1" w:themeFill="accent1" w:themeFillTint="33"/>
                        <w:vAlign w:val="center"/>
                      </w:tcPr>
                      <w:p>
                        <w:pPr>
                          <w:tabs>
                            <w:tab w:val="left" w:pos="993"/>
                          </w:tabs>
                          <w:ind w:left="-110" w:right="-98"/>
                          <w:jc w:val="center"/>
                          <w:rPr>
                            <w:b/>
                            <w:bCs/>
                            <w:szCs w:val="24"/>
                            <w:lang w:eastAsia="lt-LT"/>
                          </w:rPr>
                        </w:pPr>
                        <w:r>
                          <w:rPr>
                            <w:b/>
                            <w:bCs/>
                            <w:color w:val="000000"/>
                            <w:szCs w:val="24"/>
                          </w:rPr>
                          <w:t>261</w:t>
                        </w:r>
                      </w:p>
                    </w:tc>
                  </w:tr>
                  <w:tr>
                    <w:trPr>
                      <w:trHeight w:hRule="exact" w:val="397"/>
                      <w:jc w:val="center"/>
                    </w:trPr>
                    <w:tc>
                      <w:tcPr>
                        <w:tcW w:w="1121" w:type="dxa"/>
                        <w:tcBorders>
                          <w:top w:val="single" w:sz="12" w:space="0" w:color="auto"/>
                        </w:tcBorders>
                        <w:vAlign w:val="center"/>
                      </w:tcPr>
                      <w:p>
                        <w:pPr>
                          <w:tabs>
                            <w:tab w:val="left" w:pos="993"/>
                          </w:tabs>
                          <w:jc w:val="center"/>
                          <w:rPr>
                            <w:bCs/>
                            <w:szCs w:val="24"/>
                            <w:lang w:eastAsia="lt-LT"/>
                          </w:rPr>
                        </w:pPr>
                        <w:r>
                          <w:rPr>
                            <w:szCs w:val="24"/>
                          </w:rPr>
                          <w:t>2026–27</w:t>
                        </w:r>
                      </w:p>
                    </w:tc>
                    <w:tc>
                      <w:tcPr>
                        <w:tcW w:w="42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39</w:t>
                        </w:r>
                      </w:p>
                    </w:tc>
                    <w:tc>
                      <w:tcPr>
                        <w:tcW w:w="42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38</w:t>
                        </w:r>
                      </w:p>
                    </w:tc>
                    <w:tc>
                      <w:tcPr>
                        <w:tcW w:w="42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28</w:t>
                        </w:r>
                      </w:p>
                    </w:tc>
                    <w:tc>
                      <w:tcPr>
                        <w:tcW w:w="42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32</w:t>
                        </w:r>
                      </w:p>
                    </w:tc>
                    <w:tc>
                      <w:tcPr>
                        <w:tcW w:w="719" w:type="dxa"/>
                        <w:tcBorders>
                          <w:top w:val="single" w:sz="12" w:space="0" w:color="auto"/>
                        </w:tcBorders>
                        <w:vAlign w:val="center"/>
                      </w:tcPr>
                      <w:p>
                        <w:pPr>
                          <w:tabs>
                            <w:tab w:val="left" w:pos="993"/>
                          </w:tabs>
                          <w:ind w:left="-139" w:right="-83"/>
                          <w:jc w:val="center"/>
                          <w:rPr>
                            <w:b/>
                            <w:bCs/>
                            <w:szCs w:val="24"/>
                            <w:lang w:eastAsia="lt-LT"/>
                          </w:rPr>
                        </w:pPr>
                        <w:r>
                          <w:rPr>
                            <w:b/>
                            <w:bCs/>
                            <w:color w:val="000000"/>
                            <w:szCs w:val="24"/>
                            <w:lang w:eastAsia="lt-LT"/>
                          </w:rPr>
                          <w:t>137</w:t>
                        </w:r>
                      </w:p>
                    </w:tc>
                    <w:tc>
                      <w:tcPr>
                        <w:tcW w:w="708"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8</w:t>
                        </w:r>
                      </w:p>
                    </w:tc>
                    <w:tc>
                      <w:tcPr>
                        <w:tcW w:w="42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42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719" w:type="dxa"/>
                        <w:tcBorders>
                          <w:top w:val="single" w:sz="12" w:space="0" w:color="auto"/>
                        </w:tcBorders>
                        <w:vAlign w:val="center"/>
                      </w:tcPr>
                      <w:p>
                        <w:pPr>
                          <w:tabs>
                            <w:tab w:val="left" w:pos="993"/>
                          </w:tabs>
                          <w:ind w:left="-139" w:right="-83"/>
                          <w:jc w:val="center"/>
                          <w:rPr>
                            <w:b/>
                            <w:bCs/>
                            <w:szCs w:val="24"/>
                            <w:lang w:eastAsia="lt-LT"/>
                          </w:rPr>
                        </w:pPr>
                        <w:r>
                          <w:rPr>
                            <w:b/>
                            <w:bCs/>
                            <w:color w:val="000000"/>
                            <w:szCs w:val="24"/>
                            <w:lang w:eastAsia="lt-LT"/>
                          </w:rPr>
                          <w:t>70</w:t>
                        </w:r>
                      </w:p>
                    </w:tc>
                    <w:tc>
                      <w:tcPr>
                        <w:tcW w:w="708"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4</w:t>
                        </w:r>
                      </w:p>
                    </w:tc>
                    <w:tc>
                      <w:tcPr>
                        <w:tcW w:w="423" w:type="dxa"/>
                        <w:tcBorders>
                          <w:top w:val="single" w:sz="12" w:space="0" w:color="auto"/>
                        </w:tcBorders>
                        <w:shd w:val="clear" w:color="auto" w:fill="D9D9D9" w:themeFill="background1" w:themeFillShade="D9"/>
                        <w:vAlign w:val="center"/>
                      </w:tcPr>
                      <w:p>
                        <w:pPr>
                          <w:tabs>
                            <w:tab w:val="left" w:pos="993"/>
                          </w:tabs>
                          <w:ind w:left="-139" w:right="-83"/>
                          <w:jc w:val="center"/>
                          <w:rPr>
                            <w:b/>
                            <w:szCs w:val="24"/>
                            <w:lang w:eastAsia="lt-LT"/>
                          </w:rPr>
                        </w:pPr>
                        <w:r>
                          <w:rPr>
                            <w:b/>
                            <w:color w:val="EE0000"/>
                            <w:szCs w:val="24"/>
                            <w:lang w:eastAsia="lt-LT"/>
                          </w:rPr>
                          <w:t>16</w:t>
                        </w:r>
                      </w:p>
                    </w:tc>
                    <w:tc>
                      <w:tcPr>
                        <w:tcW w:w="425"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719"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51</w:t>
                        </w:r>
                      </w:p>
                    </w:tc>
                    <w:tc>
                      <w:tcPr>
                        <w:tcW w:w="708"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3</w:t>
                        </w:r>
                      </w:p>
                    </w:tc>
                    <w:tc>
                      <w:tcPr>
                        <w:tcW w:w="845" w:type="dxa"/>
                        <w:tcBorders>
                          <w:top w:val="single" w:sz="12" w:space="0" w:color="auto"/>
                        </w:tcBorders>
                        <w:shd w:val="clear" w:color="auto" w:fill="DBE5F1" w:themeFill="accent1" w:themeFillTint="33"/>
                        <w:vAlign w:val="center"/>
                      </w:tcPr>
                      <w:p>
                        <w:pPr>
                          <w:tabs>
                            <w:tab w:val="left" w:pos="993"/>
                          </w:tabs>
                          <w:ind w:left="-110" w:right="-98"/>
                          <w:jc w:val="center"/>
                          <w:rPr>
                            <w:b/>
                            <w:bCs/>
                            <w:szCs w:val="24"/>
                            <w:lang w:eastAsia="lt-LT"/>
                          </w:rPr>
                        </w:pPr>
                        <w:r>
                          <w:rPr>
                            <w:b/>
                            <w:bCs/>
                            <w:szCs w:val="24"/>
                          </w:rPr>
                          <w:t>258</w:t>
                        </w:r>
                      </w:p>
                    </w:tc>
                  </w:tr>
                  <w:tr>
                    <w:trPr>
                      <w:trHeight w:hRule="exact" w:val="397"/>
                      <w:jc w:val="center"/>
                    </w:trPr>
                    <w:tc>
                      <w:tcPr>
                        <w:tcW w:w="1121" w:type="dxa"/>
                        <w:vAlign w:val="center"/>
                      </w:tcPr>
                      <w:p>
                        <w:pPr>
                          <w:tabs>
                            <w:tab w:val="left" w:pos="993"/>
                          </w:tabs>
                          <w:jc w:val="center"/>
                          <w:rPr>
                            <w:szCs w:val="24"/>
                            <w:lang w:eastAsia="lt-LT"/>
                          </w:rPr>
                        </w:pPr>
                        <w:r>
                          <w:rPr>
                            <w:szCs w:val="24"/>
                          </w:rPr>
                          <w:t xml:space="preserve">2027–28 </w:t>
                        </w:r>
                      </w:p>
                    </w:tc>
                    <w:tc>
                      <w:tcPr>
                        <w:tcW w:w="423" w:type="dxa"/>
                        <w:vAlign w:val="center"/>
                      </w:tcPr>
                      <w:p>
                        <w:pPr>
                          <w:tabs>
                            <w:tab w:val="left" w:pos="993"/>
                          </w:tabs>
                          <w:ind w:left="-139" w:right="-83"/>
                          <w:jc w:val="center"/>
                          <w:rPr>
                            <w:bCs/>
                            <w:szCs w:val="24"/>
                            <w:lang w:eastAsia="lt-LT"/>
                          </w:rPr>
                        </w:pPr>
                        <w:r>
                          <w:rPr>
                            <w:bCs/>
                            <w:szCs w:val="24"/>
                            <w:lang w:eastAsia="lt-LT"/>
                          </w:rPr>
                          <w:t>38</w:t>
                        </w:r>
                      </w:p>
                    </w:tc>
                    <w:tc>
                      <w:tcPr>
                        <w:tcW w:w="423" w:type="dxa"/>
                        <w:vAlign w:val="center"/>
                      </w:tcPr>
                      <w:p>
                        <w:pPr>
                          <w:tabs>
                            <w:tab w:val="left" w:pos="993"/>
                          </w:tabs>
                          <w:ind w:left="-139" w:right="-83"/>
                          <w:jc w:val="center"/>
                          <w:rPr>
                            <w:bCs/>
                            <w:szCs w:val="24"/>
                            <w:lang w:eastAsia="lt-LT"/>
                          </w:rPr>
                        </w:pPr>
                        <w:r>
                          <w:rPr>
                            <w:bCs/>
                            <w:szCs w:val="24"/>
                            <w:lang w:eastAsia="lt-LT"/>
                          </w:rPr>
                          <w:t>39</w:t>
                        </w:r>
                      </w:p>
                    </w:tc>
                    <w:tc>
                      <w:tcPr>
                        <w:tcW w:w="423" w:type="dxa"/>
                        <w:vAlign w:val="center"/>
                      </w:tcPr>
                      <w:p>
                        <w:pPr>
                          <w:tabs>
                            <w:tab w:val="left" w:pos="993"/>
                          </w:tabs>
                          <w:ind w:left="-139" w:right="-83"/>
                          <w:jc w:val="center"/>
                          <w:rPr>
                            <w:bCs/>
                            <w:szCs w:val="24"/>
                            <w:lang w:eastAsia="lt-LT"/>
                          </w:rPr>
                        </w:pPr>
                        <w:r>
                          <w:rPr>
                            <w:bCs/>
                            <w:szCs w:val="24"/>
                            <w:lang w:eastAsia="lt-LT"/>
                          </w:rPr>
                          <w:t>38</w:t>
                        </w:r>
                      </w:p>
                    </w:tc>
                    <w:tc>
                      <w:tcPr>
                        <w:tcW w:w="424" w:type="dxa"/>
                        <w:vAlign w:val="center"/>
                      </w:tcPr>
                      <w:p>
                        <w:pPr>
                          <w:tabs>
                            <w:tab w:val="left" w:pos="993"/>
                          </w:tabs>
                          <w:ind w:left="-139" w:right="-83"/>
                          <w:jc w:val="center"/>
                          <w:rPr>
                            <w:bCs/>
                            <w:szCs w:val="24"/>
                            <w:lang w:eastAsia="lt-LT"/>
                          </w:rPr>
                        </w:pPr>
                        <w:r>
                          <w:rPr>
                            <w:bCs/>
                            <w:szCs w:val="24"/>
                            <w:lang w:eastAsia="lt-LT"/>
                          </w:rPr>
                          <w:t>28</w:t>
                        </w:r>
                      </w:p>
                    </w:tc>
                    <w:tc>
                      <w:tcPr>
                        <w:tcW w:w="719" w:type="dxa"/>
                        <w:vAlign w:val="center"/>
                      </w:tcPr>
                      <w:p>
                        <w:pPr>
                          <w:tabs>
                            <w:tab w:val="left" w:pos="993"/>
                          </w:tabs>
                          <w:ind w:left="-139" w:right="-83"/>
                          <w:jc w:val="center"/>
                          <w:rPr>
                            <w:b/>
                            <w:bCs/>
                            <w:szCs w:val="24"/>
                            <w:lang w:eastAsia="lt-LT"/>
                          </w:rPr>
                        </w:pPr>
                        <w:r>
                          <w:rPr>
                            <w:b/>
                            <w:bCs/>
                            <w:color w:val="000000"/>
                            <w:szCs w:val="24"/>
                            <w:lang w:eastAsia="lt-LT"/>
                          </w:rPr>
                          <w:t>143</w:t>
                        </w:r>
                      </w:p>
                    </w:tc>
                    <w:tc>
                      <w:tcPr>
                        <w:tcW w:w="708" w:type="dxa"/>
                        <w:vAlign w:val="center"/>
                      </w:tcPr>
                      <w:p>
                        <w:pPr>
                          <w:tabs>
                            <w:tab w:val="left" w:pos="993"/>
                          </w:tabs>
                          <w:ind w:left="-139" w:right="-83"/>
                          <w:jc w:val="center"/>
                          <w:rPr>
                            <w:b/>
                            <w:bCs/>
                            <w:szCs w:val="24"/>
                            <w:lang w:eastAsia="lt-LT"/>
                          </w:rPr>
                        </w:pPr>
                        <w:r>
                          <w:rPr>
                            <w:b/>
                            <w:bCs/>
                            <w:szCs w:val="24"/>
                            <w:lang w:eastAsia="lt-LT"/>
                          </w:rPr>
                          <w:t>8</w:t>
                        </w:r>
                      </w:p>
                    </w:tc>
                    <w:tc>
                      <w:tcPr>
                        <w:tcW w:w="423" w:type="dxa"/>
                        <w:vAlign w:val="center"/>
                      </w:tcPr>
                      <w:p>
                        <w:pPr>
                          <w:tabs>
                            <w:tab w:val="left" w:pos="993"/>
                          </w:tabs>
                          <w:ind w:left="-139" w:right="-83"/>
                          <w:jc w:val="center"/>
                          <w:rPr>
                            <w:bCs/>
                            <w:szCs w:val="24"/>
                            <w:lang w:eastAsia="lt-LT"/>
                          </w:rPr>
                        </w:pPr>
                        <w:r>
                          <w:rPr>
                            <w:bCs/>
                            <w:szCs w:val="24"/>
                            <w:lang w:eastAsia="lt-LT"/>
                          </w:rPr>
                          <w:t>32</w:t>
                        </w:r>
                      </w:p>
                    </w:tc>
                    <w:tc>
                      <w:tcPr>
                        <w:tcW w:w="423" w:type="dxa"/>
                        <w:vAlign w:val="center"/>
                      </w:tcPr>
                      <w:p>
                        <w:pPr>
                          <w:tabs>
                            <w:tab w:val="left" w:pos="993"/>
                          </w:tabs>
                          <w:ind w:left="-139" w:right="-83"/>
                          <w:jc w:val="center"/>
                          <w:rPr>
                            <w:bCs/>
                            <w:szCs w:val="24"/>
                            <w:lang w:eastAsia="lt-LT"/>
                          </w:rPr>
                        </w:pPr>
                        <w:r>
                          <w:rPr>
                            <w:bCs/>
                            <w:szCs w:val="24"/>
                            <w:lang w:eastAsia="lt-LT"/>
                          </w:rPr>
                          <w:t>35</w:t>
                        </w:r>
                      </w:p>
                    </w:tc>
                    <w:tc>
                      <w:tcPr>
                        <w:tcW w:w="719" w:type="dxa"/>
                        <w:vAlign w:val="center"/>
                      </w:tcPr>
                      <w:p>
                        <w:pPr>
                          <w:tabs>
                            <w:tab w:val="left" w:pos="993"/>
                          </w:tabs>
                          <w:ind w:left="-139" w:right="-83"/>
                          <w:jc w:val="center"/>
                          <w:rPr>
                            <w:b/>
                            <w:bCs/>
                            <w:szCs w:val="24"/>
                            <w:lang w:eastAsia="lt-LT"/>
                          </w:rPr>
                        </w:pPr>
                        <w:r>
                          <w:rPr>
                            <w:b/>
                            <w:bCs/>
                            <w:color w:val="000000"/>
                            <w:szCs w:val="24"/>
                            <w:lang w:eastAsia="lt-LT"/>
                          </w:rPr>
                          <w:t>67</w:t>
                        </w:r>
                      </w:p>
                    </w:tc>
                    <w:tc>
                      <w:tcPr>
                        <w:tcW w:w="708" w:type="dxa"/>
                        <w:vAlign w:val="center"/>
                      </w:tcPr>
                      <w:p>
                        <w:pPr>
                          <w:tabs>
                            <w:tab w:val="left" w:pos="993"/>
                          </w:tabs>
                          <w:ind w:left="-139" w:right="-83"/>
                          <w:jc w:val="center"/>
                          <w:rPr>
                            <w:b/>
                            <w:bCs/>
                            <w:szCs w:val="24"/>
                            <w:lang w:eastAsia="lt-LT"/>
                          </w:rPr>
                        </w:pPr>
                        <w:r>
                          <w:rPr>
                            <w:b/>
                            <w:bCs/>
                            <w:szCs w:val="24"/>
                            <w:lang w:eastAsia="lt-LT"/>
                          </w:rPr>
                          <w:t>4</w:t>
                        </w:r>
                      </w:p>
                    </w:tc>
                    <w:tc>
                      <w:tcPr>
                        <w:tcW w:w="423" w:type="dxa"/>
                        <w:vAlign w:val="center"/>
                      </w:tcPr>
                      <w:p>
                        <w:pPr>
                          <w:tabs>
                            <w:tab w:val="left" w:pos="993"/>
                          </w:tabs>
                          <w:ind w:left="-139" w:right="-83"/>
                          <w:jc w:val="center"/>
                          <w:rPr>
                            <w:bCs/>
                            <w:szCs w:val="24"/>
                            <w:lang w:eastAsia="lt-LT"/>
                          </w:rPr>
                        </w:pPr>
                        <w:r>
                          <w:rPr>
                            <w:bCs/>
                            <w:szCs w:val="24"/>
                            <w:lang w:eastAsia="lt-LT"/>
                          </w:rPr>
                          <w:t>30</w:t>
                        </w:r>
                      </w:p>
                    </w:tc>
                    <w:tc>
                      <w:tcPr>
                        <w:tcW w:w="425" w:type="dxa"/>
                        <w:shd w:val="clear" w:color="auto" w:fill="D9D9D9" w:themeFill="background1" w:themeFillShade="D9"/>
                        <w:vAlign w:val="center"/>
                      </w:tcPr>
                      <w:p>
                        <w:pPr>
                          <w:tabs>
                            <w:tab w:val="left" w:pos="993"/>
                          </w:tabs>
                          <w:ind w:left="-139" w:right="-83"/>
                          <w:jc w:val="center"/>
                          <w:rPr>
                            <w:b/>
                            <w:szCs w:val="24"/>
                            <w:lang w:eastAsia="lt-LT"/>
                          </w:rPr>
                        </w:pPr>
                        <w:r>
                          <w:rPr>
                            <w:b/>
                            <w:color w:val="EE0000"/>
                            <w:szCs w:val="24"/>
                            <w:lang w:eastAsia="lt-LT"/>
                          </w:rPr>
                          <w:t>16</w:t>
                        </w:r>
                      </w:p>
                    </w:tc>
                    <w:tc>
                      <w:tcPr>
                        <w:tcW w:w="719" w:type="dxa"/>
                        <w:vAlign w:val="center"/>
                      </w:tcPr>
                      <w:p>
                        <w:pPr>
                          <w:tabs>
                            <w:tab w:val="left" w:pos="993"/>
                          </w:tabs>
                          <w:ind w:left="-139" w:right="-83"/>
                          <w:jc w:val="center"/>
                          <w:rPr>
                            <w:b/>
                            <w:bCs/>
                            <w:szCs w:val="24"/>
                            <w:lang w:eastAsia="lt-LT"/>
                          </w:rPr>
                        </w:pPr>
                        <w:r>
                          <w:rPr>
                            <w:b/>
                            <w:bCs/>
                            <w:szCs w:val="24"/>
                            <w:lang w:eastAsia="lt-LT"/>
                          </w:rPr>
                          <w:t>46</w:t>
                        </w:r>
                      </w:p>
                    </w:tc>
                    <w:tc>
                      <w:tcPr>
                        <w:tcW w:w="708" w:type="dxa"/>
                        <w:vAlign w:val="center"/>
                      </w:tcPr>
                      <w:p>
                        <w:pPr>
                          <w:tabs>
                            <w:tab w:val="left" w:pos="993"/>
                          </w:tabs>
                          <w:ind w:left="-139" w:right="-83"/>
                          <w:jc w:val="center"/>
                          <w:rPr>
                            <w:b/>
                            <w:bCs/>
                            <w:szCs w:val="24"/>
                            <w:lang w:eastAsia="lt-LT"/>
                          </w:rPr>
                        </w:pPr>
                        <w:r>
                          <w:rPr>
                            <w:b/>
                            <w:bCs/>
                            <w:szCs w:val="24"/>
                            <w:lang w:eastAsia="lt-LT"/>
                          </w:rPr>
                          <w:t>2</w:t>
                        </w:r>
                      </w:p>
                    </w:tc>
                    <w:tc>
                      <w:tcPr>
                        <w:tcW w:w="845" w:type="dxa"/>
                        <w:shd w:val="clear" w:color="auto" w:fill="DBE5F1" w:themeFill="accent1" w:themeFillTint="33"/>
                        <w:vAlign w:val="center"/>
                      </w:tcPr>
                      <w:p>
                        <w:pPr>
                          <w:tabs>
                            <w:tab w:val="left" w:pos="993"/>
                          </w:tabs>
                          <w:ind w:left="-110" w:right="-98"/>
                          <w:jc w:val="center"/>
                          <w:rPr>
                            <w:b/>
                            <w:bCs/>
                            <w:szCs w:val="24"/>
                            <w:lang w:eastAsia="lt-LT"/>
                          </w:rPr>
                        </w:pPr>
                        <w:r>
                          <w:rPr>
                            <w:b/>
                            <w:bCs/>
                            <w:szCs w:val="24"/>
                          </w:rPr>
                          <w:t>256</w:t>
                        </w:r>
                      </w:p>
                    </w:tc>
                  </w:tr>
                  <w:tr>
                    <w:trPr>
                      <w:trHeight w:hRule="exact" w:val="397"/>
                      <w:jc w:val="center"/>
                    </w:trPr>
                    <w:tc>
                      <w:tcPr>
                        <w:tcW w:w="1121" w:type="dxa"/>
                        <w:vAlign w:val="center"/>
                      </w:tcPr>
                      <w:p>
                        <w:pPr>
                          <w:tabs>
                            <w:tab w:val="left" w:pos="993"/>
                          </w:tabs>
                          <w:jc w:val="center"/>
                          <w:rPr>
                            <w:bCs/>
                            <w:szCs w:val="24"/>
                            <w:lang w:eastAsia="lt-LT"/>
                          </w:rPr>
                        </w:pPr>
                        <w:r>
                          <w:rPr>
                            <w:rFonts w:eastAsia="Calibri"/>
                            <w:szCs w:val="24"/>
                          </w:rPr>
                          <w:t xml:space="preserve">2028–29 </w:t>
                        </w:r>
                      </w:p>
                    </w:tc>
                    <w:tc>
                      <w:tcPr>
                        <w:tcW w:w="423" w:type="dxa"/>
                        <w:vAlign w:val="center"/>
                      </w:tcPr>
                      <w:p>
                        <w:pPr>
                          <w:tabs>
                            <w:tab w:val="left" w:pos="993"/>
                          </w:tabs>
                          <w:ind w:left="-139" w:right="-83"/>
                          <w:jc w:val="center"/>
                          <w:rPr>
                            <w:bCs/>
                            <w:szCs w:val="24"/>
                            <w:lang w:eastAsia="lt-LT"/>
                          </w:rPr>
                        </w:pPr>
                        <w:r>
                          <w:rPr>
                            <w:bCs/>
                            <w:szCs w:val="24"/>
                            <w:lang w:eastAsia="lt-LT"/>
                          </w:rPr>
                          <w:t>34</w:t>
                        </w:r>
                      </w:p>
                    </w:tc>
                    <w:tc>
                      <w:tcPr>
                        <w:tcW w:w="423" w:type="dxa"/>
                        <w:vAlign w:val="center"/>
                      </w:tcPr>
                      <w:p>
                        <w:pPr>
                          <w:tabs>
                            <w:tab w:val="left" w:pos="993"/>
                          </w:tabs>
                          <w:ind w:left="-139" w:right="-83"/>
                          <w:jc w:val="center"/>
                          <w:rPr>
                            <w:bCs/>
                            <w:szCs w:val="24"/>
                            <w:lang w:eastAsia="lt-LT"/>
                          </w:rPr>
                        </w:pPr>
                        <w:r>
                          <w:rPr>
                            <w:bCs/>
                            <w:szCs w:val="24"/>
                            <w:lang w:eastAsia="lt-LT"/>
                          </w:rPr>
                          <w:t>38</w:t>
                        </w:r>
                      </w:p>
                    </w:tc>
                    <w:tc>
                      <w:tcPr>
                        <w:tcW w:w="423" w:type="dxa"/>
                        <w:vAlign w:val="center"/>
                      </w:tcPr>
                      <w:p>
                        <w:pPr>
                          <w:tabs>
                            <w:tab w:val="left" w:pos="993"/>
                          </w:tabs>
                          <w:ind w:left="-139" w:right="-83"/>
                          <w:jc w:val="center"/>
                          <w:rPr>
                            <w:bCs/>
                            <w:szCs w:val="24"/>
                            <w:lang w:eastAsia="lt-LT"/>
                          </w:rPr>
                        </w:pPr>
                        <w:r>
                          <w:rPr>
                            <w:bCs/>
                            <w:szCs w:val="24"/>
                            <w:lang w:eastAsia="lt-LT"/>
                          </w:rPr>
                          <w:t>39</w:t>
                        </w:r>
                      </w:p>
                    </w:tc>
                    <w:tc>
                      <w:tcPr>
                        <w:tcW w:w="424" w:type="dxa"/>
                        <w:vAlign w:val="center"/>
                      </w:tcPr>
                      <w:p>
                        <w:pPr>
                          <w:tabs>
                            <w:tab w:val="left" w:pos="993"/>
                          </w:tabs>
                          <w:ind w:left="-139" w:right="-83"/>
                          <w:jc w:val="center"/>
                          <w:rPr>
                            <w:bCs/>
                            <w:szCs w:val="24"/>
                            <w:lang w:eastAsia="lt-LT"/>
                          </w:rPr>
                        </w:pPr>
                        <w:r>
                          <w:rPr>
                            <w:bCs/>
                            <w:szCs w:val="24"/>
                            <w:lang w:eastAsia="lt-LT"/>
                          </w:rPr>
                          <w:t>38</w:t>
                        </w:r>
                      </w:p>
                    </w:tc>
                    <w:tc>
                      <w:tcPr>
                        <w:tcW w:w="719" w:type="dxa"/>
                        <w:vAlign w:val="center"/>
                      </w:tcPr>
                      <w:p>
                        <w:pPr>
                          <w:tabs>
                            <w:tab w:val="left" w:pos="993"/>
                          </w:tabs>
                          <w:ind w:left="-139" w:right="-83"/>
                          <w:jc w:val="center"/>
                          <w:rPr>
                            <w:b/>
                            <w:bCs/>
                            <w:szCs w:val="24"/>
                            <w:lang w:eastAsia="lt-LT"/>
                          </w:rPr>
                        </w:pPr>
                        <w:r>
                          <w:rPr>
                            <w:b/>
                            <w:bCs/>
                            <w:color w:val="000000"/>
                            <w:szCs w:val="24"/>
                            <w:lang w:eastAsia="lt-LT"/>
                          </w:rPr>
                          <w:t>149</w:t>
                        </w:r>
                      </w:p>
                    </w:tc>
                    <w:tc>
                      <w:tcPr>
                        <w:tcW w:w="708" w:type="dxa"/>
                        <w:vAlign w:val="center"/>
                      </w:tcPr>
                      <w:p>
                        <w:pPr>
                          <w:tabs>
                            <w:tab w:val="left" w:pos="993"/>
                          </w:tabs>
                          <w:ind w:left="-139" w:right="-83"/>
                          <w:jc w:val="center"/>
                          <w:rPr>
                            <w:b/>
                            <w:bCs/>
                            <w:szCs w:val="24"/>
                            <w:lang w:eastAsia="lt-LT"/>
                          </w:rPr>
                        </w:pPr>
                        <w:r>
                          <w:rPr>
                            <w:b/>
                            <w:bCs/>
                            <w:szCs w:val="24"/>
                            <w:lang w:eastAsia="lt-LT"/>
                          </w:rPr>
                          <w:t>8</w:t>
                        </w:r>
                      </w:p>
                    </w:tc>
                    <w:tc>
                      <w:tcPr>
                        <w:tcW w:w="423" w:type="dxa"/>
                        <w:vAlign w:val="center"/>
                      </w:tcPr>
                      <w:p>
                        <w:pPr>
                          <w:tabs>
                            <w:tab w:val="left" w:pos="993"/>
                          </w:tabs>
                          <w:ind w:left="-139" w:right="-83"/>
                          <w:jc w:val="center"/>
                          <w:rPr>
                            <w:bCs/>
                            <w:szCs w:val="24"/>
                            <w:lang w:eastAsia="lt-LT"/>
                          </w:rPr>
                        </w:pPr>
                        <w:r>
                          <w:rPr>
                            <w:bCs/>
                            <w:szCs w:val="24"/>
                            <w:lang w:eastAsia="lt-LT"/>
                          </w:rPr>
                          <w:t>28</w:t>
                        </w:r>
                      </w:p>
                    </w:tc>
                    <w:tc>
                      <w:tcPr>
                        <w:tcW w:w="423" w:type="dxa"/>
                        <w:vAlign w:val="center"/>
                      </w:tcPr>
                      <w:p>
                        <w:pPr>
                          <w:tabs>
                            <w:tab w:val="left" w:pos="993"/>
                          </w:tabs>
                          <w:ind w:left="-139" w:right="-83"/>
                          <w:jc w:val="center"/>
                          <w:rPr>
                            <w:bCs/>
                            <w:szCs w:val="24"/>
                            <w:lang w:eastAsia="lt-LT"/>
                          </w:rPr>
                        </w:pPr>
                        <w:r>
                          <w:rPr>
                            <w:bCs/>
                            <w:szCs w:val="24"/>
                            <w:lang w:eastAsia="lt-LT"/>
                          </w:rPr>
                          <w:t>32</w:t>
                        </w:r>
                      </w:p>
                    </w:tc>
                    <w:tc>
                      <w:tcPr>
                        <w:tcW w:w="719" w:type="dxa"/>
                        <w:vAlign w:val="center"/>
                      </w:tcPr>
                      <w:p>
                        <w:pPr>
                          <w:tabs>
                            <w:tab w:val="left" w:pos="993"/>
                          </w:tabs>
                          <w:ind w:left="-139" w:right="-83"/>
                          <w:jc w:val="center"/>
                          <w:rPr>
                            <w:b/>
                            <w:bCs/>
                            <w:szCs w:val="24"/>
                            <w:lang w:eastAsia="lt-LT"/>
                          </w:rPr>
                        </w:pPr>
                        <w:r>
                          <w:rPr>
                            <w:b/>
                            <w:bCs/>
                            <w:color w:val="000000"/>
                            <w:szCs w:val="24"/>
                            <w:lang w:eastAsia="lt-LT"/>
                          </w:rPr>
                          <w:t>60</w:t>
                        </w:r>
                      </w:p>
                    </w:tc>
                    <w:tc>
                      <w:tcPr>
                        <w:tcW w:w="708" w:type="dxa"/>
                        <w:vAlign w:val="center"/>
                      </w:tcPr>
                      <w:p>
                        <w:pPr>
                          <w:tabs>
                            <w:tab w:val="left" w:pos="993"/>
                          </w:tabs>
                          <w:ind w:left="-139" w:right="-83"/>
                          <w:jc w:val="center"/>
                          <w:rPr>
                            <w:b/>
                            <w:bCs/>
                            <w:szCs w:val="24"/>
                            <w:lang w:eastAsia="lt-LT"/>
                          </w:rPr>
                        </w:pPr>
                        <w:r>
                          <w:rPr>
                            <w:b/>
                            <w:bCs/>
                            <w:szCs w:val="24"/>
                            <w:lang w:eastAsia="lt-LT"/>
                          </w:rPr>
                          <w:t>3</w:t>
                        </w:r>
                      </w:p>
                    </w:tc>
                    <w:tc>
                      <w:tcPr>
                        <w:tcW w:w="423" w:type="dxa"/>
                        <w:vAlign w:val="center"/>
                      </w:tcPr>
                      <w:p>
                        <w:pPr>
                          <w:tabs>
                            <w:tab w:val="left" w:pos="993"/>
                          </w:tabs>
                          <w:ind w:left="-139" w:right="-83"/>
                          <w:jc w:val="center"/>
                          <w:rPr>
                            <w:bCs/>
                            <w:szCs w:val="24"/>
                            <w:lang w:eastAsia="lt-LT"/>
                          </w:rPr>
                        </w:pPr>
                        <w:r>
                          <w:rPr>
                            <w:bCs/>
                            <w:szCs w:val="24"/>
                            <w:lang w:eastAsia="lt-LT"/>
                          </w:rPr>
                          <w:t>30</w:t>
                        </w:r>
                      </w:p>
                    </w:tc>
                    <w:tc>
                      <w:tcPr>
                        <w:tcW w:w="425" w:type="dxa"/>
                        <w:vAlign w:val="center"/>
                      </w:tcPr>
                      <w:p>
                        <w:pPr>
                          <w:tabs>
                            <w:tab w:val="left" w:pos="993"/>
                          </w:tabs>
                          <w:ind w:left="-139" w:right="-83"/>
                          <w:jc w:val="center"/>
                          <w:rPr>
                            <w:bCs/>
                            <w:szCs w:val="24"/>
                            <w:lang w:eastAsia="lt-LT"/>
                          </w:rPr>
                        </w:pPr>
                        <w:r>
                          <w:rPr>
                            <w:bCs/>
                            <w:szCs w:val="24"/>
                            <w:lang w:eastAsia="lt-LT"/>
                          </w:rPr>
                          <w:t>30</w:t>
                        </w:r>
                      </w:p>
                    </w:tc>
                    <w:tc>
                      <w:tcPr>
                        <w:tcW w:w="719" w:type="dxa"/>
                        <w:vAlign w:val="center"/>
                      </w:tcPr>
                      <w:p>
                        <w:pPr>
                          <w:tabs>
                            <w:tab w:val="left" w:pos="993"/>
                          </w:tabs>
                          <w:ind w:left="-139" w:right="-83"/>
                          <w:jc w:val="center"/>
                          <w:rPr>
                            <w:b/>
                            <w:bCs/>
                            <w:szCs w:val="24"/>
                            <w:lang w:eastAsia="lt-LT"/>
                          </w:rPr>
                        </w:pPr>
                        <w:r>
                          <w:rPr>
                            <w:b/>
                            <w:bCs/>
                            <w:szCs w:val="24"/>
                            <w:lang w:eastAsia="lt-LT"/>
                          </w:rPr>
                          <w:t>60</w:t>
                        </w:r>
                      </w:p>
                    </w:tc>
                    <w:tc>
                      <w:tcPr>
                        <w:tcW w:w="708" w:type="dxa"/>
                        <w:vAlign w:val="center"/>
                      </w:tcPr>
                      <w:p>
                        <w:pPr>
                          <w:tabs>
                            <w:tab w:val="left" w:pos="993"/>
                          </w:tabs>
                          <w:ind w:left="-139" w:right="-83"/>
                          <w:jc w:val="center"/>
                          <w:rPr>
                            <w:b/>
                            <w:bCs/>
                            <w:szCs w:val="24"/>
                            <w:lang w:eastAsia="lt-LT"/>
                          </w:rPr>
                        </w:pPr>
                        <w:r>
                          <w:rPr>
                            <w:b/>
                            <w:bCs/>
                            <w:szCs w:val="24"/>
                            <w:lang w:eastAsia="lt-LT"/>
                          </w:rPr>
                          <w:t>2</w:t>
                        </w:r>
                      </w:p>
                    </w:tc>
                    <w:tc>
                      <w:tcPr>
                        <w:tcW w:w="845" w:type="dxa"/>
                        <w:shd w:val="clear" w:color="auto" w:fill="DBE5F1" w:themeFill="accent1" w:themeFillTint="33"/>
                        <w:vAlign w:val="center"/>
                      </w:tcPr>
                      <w:p>
                        <w:pPr>
                          <w:tabs>
                            <w:tab w:val="left" w:pos="993"/>
                          </w:tabs>
                          <w:ind w:left="-110" w:right="-98"/>
                          <w:jc w:val="center"/>
                          <w:rPr>
                            <w:b/>
                            <w:bCs/>
                            <w:szCs w:val="24"/>
                            <w:lang w:eastAsia="lt-LT"/>
                          </w:rPr>
                        </w:pPr>
                        <w:r>
                          <w:rPr>
                            <w:b/>
                            <w:bCs/>
                            <w:szCs w:val="24"/>
                          </w:rPr>
                          <w:t>269</w:t>
                        </w:r>
                      </w:p>
                    </w:tc>
                  </w:tr>
                  <w:tr>
                    <w:trPr>
                      <w:trHeight w:hRule="exact" w:val="397"/>
                      <w:jc w:val="center"/>
                    </w:trPr>
                    <w:tc>
                      <w:tcPr>
                        <w:tcW w:w="1121" w:type="dxa"/>
                        <w:vAlign w:val="center"/>
                      </w:tcPr>
                      <w:p>
                        <w:pPr>
                          <w:tabs>
                            <w:tab w:val="left" w:pos="993"/>
                          </w:tabs>
                          <w:jc w:val="center"/>
                          <w:rPr>
                            <w:bCs/>
                            <w:szCs w:val="24"/>
                            <w:lang w:eastAsia="lt-LT"/>
                          </w:rPr>
                        </w:pPr>
                        <w:r>
                          <w:rPr>
                            <w:rFonts w:eastAsia="Calibri"/>
                            <w:szCs w:val="24"/>
                          </w:rPr>
                          <w:t>2029–30</w:t>
                        </w:r>
                      </w:p>
                    </w:tc>
                    <w:tc>
                      <w:tcPr>
                        <w:tcW w:w="423" w:type="dxa"/>
                        <w:vAlign w:val="center"/>
                      </w:tcPr>
                      <w:p>
                        <w:pPr>
                          <w:tabs>
                            <w:tab w:val="left" w:pos="993"/>
                          </w:tabs>
                          <w:ind w:left="-139" w:right="-83"/>
                          <w:jc w:val="center"/>
                          <w:rPr>
                            <w:bCs/>
                            <w:szCs w:val="24"/>
                            <w:lang w:eastAsia="lt-LT"/>
                          </w:rPr>
                        </w:pPr>
                        <w:r>
                          <w:rPr>
                            <w:bCs/>
                            <w:szCs w:val="24"/>
                            <w:lang w:eastAsia="lt-LT"/>
                          </w:rPr>
                          <w:t>28</w:t>
                        </w:r>
                      </w:p>
                    </w:tc>
                    <w:tc>
                      <w:tcPr>
                        <w:tcW w:w="423" w:type="dxa"/>
                        <w:vAlign w:val="center"/>
                      </w:tcPr>
                      <w:p>
                        <w:pPr>
                          <w:tabs>
                            <w:tab w:val="left" w:pos="993"/>
                          </w:tabs>
                          <w:ind w:left="-139" w:right="-83"/>
                          <w:jc w:val="center"/>
                          <w:rPr>
                            <w:bCs/>
                            <w:szCs w:val="24"/>
                            <w:lang w:eastAsia="lt-LT"/>
                          </w:rPr>
                        </w:pPr>
                        <w:r>
                          <w:rPr>
                            <w:bCs/>
                            <w:szCs w:val="24"/>
                            <w:lang w:eastAsia="lt-LT"/>
                          </w:rPr>
                          <w:t>34</w:t>
                        </w:r>
                      </w:p>
                    </w:tc>
                    <w:tc>
                      <w:tcPr>
                        <w:tcW w:w="423" w:type="dxa"/>
                        <w:vAlign w:val="center"/>
                      </w:tcPr>
                      <w:p>
                        <w:pPr>
                          <w:tabs>
                            <w:tab w:val="left" w:pos="993"/>
                          </w:tabs>
                          <w:ind w:left="-139" w:right="-83"/>
                          <w:jc w:val="center"/>
                          <w:rPr>
                            <w:bCs/>
                            <w:szCs w:val="24"/>
                            <w:lang w:eastAsia="lt-LT"/>
                          </w:rPr>
                        </w:pPr>
                        <w:r>
                          <w:rPr>
                            <w:bCs/>
                            <w:szCs w:val="24"/>
                            <w:lang w:eastAsia="lt-LT"/>
                          </w:rPr>
                          <w:t>38</w:t>
                        </w:r>
                      </w:p>
                    </w:tc>
                    <w:tc>
                      <w:tcPr>
                        <w:tcW w:w="424" w:type="dxa"/>
                        <w:vAlign w:val="center"/>
                      </w:tcPr>
                      <w:p>
                        <w:pPr>
                          <w:tabs>
                            <w:tab w:val="left" w:pos="993"/>
                          </w:tabs>
                          <w:ind w:left="-139" w:right="-83"/>
                          <w:jc w:val="center"/>
                          <w:rPr>
                            <w:bCs/>
                            <w:szCs w:val="24"/>
                            <w:lang w:eastAsia="lt-LT"/>
                          </w:rPr>
                        </w:pPr>
                        <w:r>
                          <w:rPr>
                            <w:bCs/>
                            <w:szCs w:val="24"/>
                            <w:lang w:eastAsia="lt-LT"/>
                          </w:rPr>
                          <w:t>39</w:t>
                        </w:r>
                      </w:p>
                    </w:tc>
                    <w:tc>
                      <w:tcPr>
                        <w:tcW w:w="719" w:type="dxa"/>
                        <w:vAlign w:val="center"/>
                      </w:tcPr>
                      <w:p>
                        <w:pPr>
                          <w:tabs>
                            <w:tab w:val="left" w:pos="993"/>
                          </w:tabs>
                          <w:ind w:left="-139" w:right="-83"/>
                          <w:jc w:val="center"/>
                          <w:rPr>
                            <w:b/>
                            <w:bCs/>
                            <w:szCs w:val="24"/>
                            <w:lang w:eastAsia="lt-LT"/>
                          </w:rPr>
                        </w:pPr>
                        <w:r>
                          <w:rPr>
                            <w:b/>
                            <w:bCs/>
                            <w:color w:val="000000"/>
                            <w:szCs w:val="24"/>
                            <w:lang w:eastAsia="lt-LT"/>
                          </w:rPr>
                          <w:t>139</w:t>
                        </w:r>
                      </w:p>
                    </w:tc>
                    <w:tc>
                      <w:tcPr>
                        <w:tcW w:w="708" w:type="dxa"/>
                        <w:vAlign w:val="center"/>
                      </w:tcPr>
                      <w:p>
                        <w:pPr>
                          <w:tabs>
                            <w:tab w:val="left" w:pos="993"/>
                          </w:tabs>
                          <w:ind w:left="-139" w:right="-83"/>
                          <w:jc w:val="center"/>
                          <w:rPr>
                            <w:b/>
                            <w:bCs/>
                            <w:szCs w:val="24"/>
                            <w:lang w:eastAsia="lt-LT"/>
                          </w:rPr>
                        </w:pPr>
                        <w:r>
                          <w:rPr>
                            <w:b/>
                            <w:bCs/>
                            <w:szCs w:val="24"/>
                            <w:lang w:eastAsia="lt-LT"/>
                          </w:rPr>
                          <w:t>8</w:t>
                        </w:r>
                      </w:p>
                    </w:tc>
                    <w:tc>
                      <w:tcPr>
                        <w:tcW w:w="423" w:type="dxa"/>
                        <w:vAlign w:val="center"/>
                      </w:tcPr>
                      <w:p>
                        <w:pPr>
                          <w:tabs>
                            <w:tab w:val="left" w:pos="993"/>
                          </w:tabs>
                          <w:ind w:left="-139" w:right="-83"/>
                          <w:jc w:val="center"/>
                          <w:rPr>
                            <w:bCs/>
                            <w:szCs w:val="24"/>
                            <w:lang w:eastAsia="lt-LT"/>
                          </w:rPr>
                        </w:pPr>
                        <w:r>
                          <w:rPr>
                            <w:bCs/>
                            <w:szCs w:val="24"/>
                            <w:lang w:eastAsia="lt-LT"/>
                          </w:rPr>
                          <w:t>38</w:t>
                        </w:r>
                      </w:p>
                    </w:tc>
                    <w:tc>
                      <w:tcPr>
                        <w:tcW w:w="423" w:type="dxa"/>
                        <w:vAlign w:val="center"/>
                      </w:tcPr>
                      <w:p>
                        <w:pPr>
                          <w:tabs>
                            <w:tab w:val="left" w:pos="993"/>
                          </w:tabs>
                          <w:ind w:left="-139" w:right="-83"/>
                          <w:jc w:val="center"/>
                          <w:rPr>
                            <w:bCs/>
                            <w:szCs w:val="24"/>
                            <w:lang w:eastAsia="lt-LT"/>
                          </w:rPr>
                        </w:pPr>
                        <w:r>
                          <w:rPr>
                            <w:bCs/>
                            <w:szCs w:val="24"/>
                            <w:lang w:eastAsia="lt-LT"/>
                          </w:rPr>
                          <w:t>28</w:t>
                        </w:r>
                      </w:p>
                    </w:tc>
                    <w:tc>
                      <w:tcPr>
                        <w:tcW w:w="719" w:type="dxa"/>
                        <w:vAlign w:val="center"/>
                      </w:tcPr>
                      <w:p>
                        <w:pPr>
                          <w:tabs>
                            <w:tab w:val="left" w:pos="993"/>
                          </w:tabs>
                          <w:ind w:left="-139" w:right="-83"/>
                          <w:jc w:val="center"/>
                          <w:rPr>
                            <w:b/>
                            <w:bCs/>
                            <w:szCs w:val="24"/>
                            <w:lang w:eastAsia="lt-LT"/>
                          </w:rPr>
                        </w:pPr>
                        <w:r>
                          <w:rPr>
                            <w:b/>
                            <w:bCs/>
                            <w:color w:val="000000"/>
                            <w:szCs w:val="24"/>
                            <w:lang w:eastAsia="lt-LT"/>
                          </w:rPr>
                          <w:t>66</w:t>
                        </w:r>
                      </w:p>
                    </w:tc>
                    <w:tc>
                      <w:tcPr>
                        <w:tcW w:w="708" w:type="dxa"/>
                        <w:vAlign w:val="center"/>
                      </w:tcPr>
                      <w:p>
                        <w:pPr>
                          <w:tabs>
                            <w:tab w:val="left" w:pos="993"/>
                          </w:tabs>
                          <w:ind w:left="-139" w:right="-83"/>
                          <w:jc w:val="center"/>
                          <w:rPr>
                            <w:b/>
                            <w:bCs/>
                            <w:szCs w:val="24"/>
                            <w:lang w:eastAsia="lt-LT"/>
                          </w:rPr>
                        </w:pPr>
                        <w:r>
                          <w:rPr>
                            <w:b/>
                            <w:bCs/>
                            <w:szCs w:val="24"/>
                            <w:lang w:eastAsia="lt-LT"/>
                          </w:rPr>
                          <w:t>3</w:t>
                        </w:r>
                      </w:p>
                    </w:tc>
                    <w:tc>
                      <w:tcPr>
                        <w:tcW w:w="423" w:type="dxa"/>
                        <w:vAlign w:val="center"/>
                      </w:tcPr>
                      <w:p>
                        <w:pPr>
                          <w:tabs>
                            <w:tab w:val="left" w:pos="993"/>
                          </w:tabs>
                          <w:ind w:left="-139" w:right="-83"/>
                          <w:jc w:val="center"/>
                          <w:rPr>
                            <w:bCs/>
                            <w:szCs w:val="24"/>
                            <w:lang w:eastAsia="lt-LT"/>
                          </w:rPr>
                        </w:pPr>
                        <w:r>
                          <w:rPr>
                            <w:bCs/>
                            <w:szCs w:val="24"/>
                            <w:lang w:eastAsia="lt-LT"/>
                          </w:rPr>
                          <w:t>27</w:t>
                        </w:r>
                      </w:p>
                    </w:tc>
                    <w:tc>
                      <w:tcPr>
                        <w:tcW w:w="425" w:type="dxa"/>
                        <w:vAlign w:val="center"/>
                      </w:tcPr>
                      <w:p>
                        <w:pPr>
                          <w:tabs>
                            <w:tab w:val="left" w:pos="993"/>
                          </w:tabs>
                          <w:ind w:left="-139" w:right="-83"/>
                          <w:jc w:val="center"/>
                          <w:rPr>
                            <w:bCs/>
                            <w:szCs w:val="24"/>
                            <w:lang w:eastAsia="lt-LT"/>
                          </w:rPr>
                        </w:pPr>
                        <w:r>
                          <w:rPr>
                            <w:bCs/>
                            <w:szCs w:val="24"/>
                            <w:lang w:eastAsia="lt-LT"/>
                          </w:rPr>
                          <w:t>30</w:t>
                        </w:r>
                      </w:p>
                    </w:tc>
                    <w:tc>
                      <w:tcPr>
                        <w:tcW w:w="719" w:type="dxa"/>
                        <w:vAlign w:val="center"/>
                      </w:tcPr>
                      <w:p>
                        <w:pPr>
                          <w:tabs>
                            <w:tab w:val="left" w:pos="993"/>
                          </w:tabs>
                          <w:ind w:left="-139" w:right="-83"/>
                          <w:jc w:val="center"/>
                          <w:rPr>
                            <w:b/>
                            <w:bCs/>
                            <w:szCs w:val="24"/>
                            <w:lang w:eastAsia="lt-LT"/>
                          </w:rPr>
                        </w:pPr>
                        <w:r>
                          <w:rPr>
                            <w:b/>
                            <w:bCs/>
                            <w:szCs w:val="24"/>
                            <w:lang w:eastAsia="lt-LT"/>
                          </w:rPr>
                          <w:t>57</w:t>
                        </w:r>
                      </w:p>
                    </w:tc>
                    <w:tc>
                      <w:tcPr>
                        <w:tcW w:w="708" w:type="dxa"/>
                        <w:vAlign w:val="center"/>
                      </w:tcPr>
                      <w:p>
                        <w:pPr>
                          <w:tabs>
                            <w:tab w:val="left" w:pos="993"/>
                          </w:tabs>
                          <w:ind w:left="-139" w:right="-83"/>
                          <w:jc w:val="center"/>
                          <w:rPr>
                            <w:b/>
                            <w:bCs/>
                            <w:szCs w:val="24"/>
                            <w:lang w:eastAsia="lt-LT"/>
                          </w:rPr>
                        </w:pPr>
                        <w:r>
                          <w:rPr>
                            <w:b/>
                            <w:bCs/>
                            <w:szCs w:val="24"/>
                            <w:lang w:eastAsia="lt-LT"/>
                          </w:rPr>
                          <w:t>2</w:t>
                        </w:r>
                      </w:p>
                    </w:tc>
                    <w:tc>
                      <w:tcPr>
                        <w:tcW w:w="845" w:type="dxa"/>
                        <w:shd w:val="clear" w:color="auto" w:fill="DBE5F1" w:themeFill="accent1" w:themeFillTint="33"/>
                        <w:vAlign w:val="center"/>
                      </w:tcPr>
                      <w:p>
                        <w:pPr>
                          <w:tabs>
                            <w:tab w:val="left" w:pos="993"/>
                          </w:tabs>
                          <w:ind w:left="-110" w:right="-98"/>
                          <w:jc w:val="center"/>
                          <w:rPr>
                            <w:b/>
                            <w:bCs/>
                            <w:szCs w:val="24"/>
                            <w:lang w:eastAsia="lt-LT"/>
                          </w:rPr>
                        </w:pPr>
                        <w:r>
                          <w:rPr>
                            <w:b/>
                            <w:bCs/>
                            <w:szCs w:val="24"/>
                          </w:rPr>
                          <w:t>262</w:t>
                        </w:r>
                      </w:p>
                    </w:tc>
                  </w:tr>
                </w:tbl>
                <w:p/>
              </w:sdtContent>
            </w:sdt>
            <w:sdt>
              <w:sdtPr>
                <w:alias w:val="pastraipa"/>
                <w:tag w:val="part_8c04a889fbd3401481c99b546d0959c0"/>
                <w:lock w:val="sdtLocked"/>
                <w:richText/>
              </w:sdtPr>
              <w:sdtContent>
                <w:p>
                  <w:pPr>
                    <w:tabs>
                      <w:tab w:val="left" w:pos="993"/>
                    </w:tabs>
                    <w:ind w:right="-112" w:firstLine="709"/>
                    <w:jc w:val="both"/>
                    <w:rPr>
                      <w:sz w:val="16"/>
                      <w:szCs w:val="16"/>
                    </w:rPr>
                  </w:pPr>
                  <w:r>
                    <w:rPr>
                      <w:sz w:val="16"/>
                      <w:szCs w:val="16"/>
                    </w:rPr>
                    <w:t xml:space="preserve">- </w:t>
                  </w:r>
                  <w:r>
                    <w:rPr>
                      <w:bCs/>
                      <w:sz w:val="16"/>
                      <w:szCs w:val="16"/>
                      <w:lang w:eastAsia="lt-LT"/>
                    </w:rPr>
                    <w:t>paryškintas raudonas skaičius pilkame fone reiškia, kad mokinių skaičius klasėje yra mažesnis už nustatytą minimalų (21)</w:t>
                  </w:r>
                  <w:r>
                    <w:rPr>
                      <w:rFonts w:cs="Calibri"/>
                      <w:kern w:val="24"/>
                      <w:sz w:val="16"/>
                      <w:szCs w:val="16"/>
                    </w:rPr>
                    <w:t xml:space="preserve"> ir klasė gali būti komplektuojama, jeigu</w:t>
                  </w:r>
                  <w:r>
                    <w:rPr>
                      <w:sz w:val="16"/>
                      <w:szCs w:val="16"/>
                    </w:rPr>
                    <w:t xml:space="preserve"> savivaldybės taryba mokyklai papildomai skiria tiek mokymo lėšų (išskyrus mokymo lėšas, skiriamas iš Lietuvos Respublikos valstybės biudžeto), kiek sudaro 50 procentų lėšų ugdymo planui įgyvendinti.</w:t>
                  </w:r>
                </w:p>
              </w:sdtContent>
            </w:sdt>
          </w:sdtContent>
        </w:sdt>
        <w:sdt>
          <w:sdtPr>
            <w:alias w:val="skyrius"/>
            <w:tag w:val="part_e1cbe869bef34099b689c132172a53d3"/>
            <w:lock w:val="sdtLocked"/>
            <w:richText/>
          </w:sdtPr>
          <w:sdtContent>
            <w:p>
              <w:pPr>
                <w:shd w:val="clear" w:color="auto" w:fill="FFFFFF"/>
                <w:tabs>
                  <w:tab w:val="left" w:pos="9639"/>
                  <w:tab w:val="left" w:pos="10800"/>
                </w:tabs>
                <w:spacing w:line="276" w:lineRule="auto"/>
                <w:ind w:firstLine="709"/>
                <w:jc w:val="right"/>
                <w:rPr>
                  <w:spacing w:val="-6"/>
                  <w:szCs w:val="24"/>
                  <w:lang w:eastAsia="lt-LT"/>
                </w:rPr>
              </w:pPr>
              <w:r>
                <w:rPr>
                  <w:i/>
                  <w:color w:val="000000"/>
                  <w:szCs w:val="24"/>
                  <w:shd w:val="clear" w:color="auto" w:fill="FFFFFF"/>
                  <w:lang w:eastAsia="lt-LT"/>
                </w:rPr>
                <w:t>Duomenų šaltinis: ŠVIS ir Savivaldybės administracijos Švietimo ir sporto skyrius</w:t>
              </w:r>
            </w:p>
            <w:p>
              <w:pPr>
                <w:tabs>
                  <w:tab w:val="left" w:pos="993"/>
                  <w:tab w:val="left" w:pos="9639"/>
                </w:tabs>
                <w:ind w:left="1429"/>
                <w:jc w:val="right"/>
                <w:rPr>
                  <w:i/>
                  <w:color w:val="000000"/>
                  <w:szCs w:val="24"/>
                  <w:shd w:val="clear" w:color="auto" w:fill="FFFFFF"/>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Baisogalos gimnazijos Pociūnėlių skyriaus</w:t>
              </w:r>
              <w:r>
                <w:rPr>
                  <w:spacing w:val="-6"/>
                  <w:szCs w:val="24"/>
                  <w:lang w:eastAsia="lt-LT"/>
                </w:rPr>
                <w:t xml:space="preserve"> vaikų / mokinių ir grupių / klasių komplektų skaičiaus pokyčiai:</w:t>
              </w:r>
            </w:p>
            <w:p>
              <w:pPr>
                <w:tabs>
                  <w:tab w:val="left" w:pos="1134"/>
                </w:tabs>
                <w:spacing w:line="276" w:lineRule="auto"/>
                <w:ind w:firstLine="709"/>
                <w:jc w:val="both"/>
                <w:rPr>
                  <w:b/>
                  <w:spacing w:val="-6"/>
                  <w:szCs w:val="24"/>
                  <w:lang w:eastAsia="lt-LT"/>
                </w:rPr>
              </w:pPr>
              <w:r>
                <w:rPr>
                  <w:rFonts w:ascii="Symbol" w:hAnsi="Symbol"/>
                  <w:spacing w:val="-6"/>
                  <w:szCs w:val="24"/>
                  <w:lang w:eastAsia="lt-LT"/>
                </w:rPr>
                <w:t></w:t>
                <w:tab/>
              </w:r>
              <w:r>
                <w:rPr>
                  <w:bCs/>
                  <w:spacing w:val="-6"/>
                  <w:szCs w:val="24"/>
                  <w:lang w:eastAsia="lt-LT"/>
                </w:rPr>
                <w:t>2026–2030 m. m. ikimokyklinukų skaičius bus stabilus (10 vaikų), tačiau dėl mažo priešmokyklinukų skaičiaus bus formuojama 1 jungtinė IU grupė, skirta ikimokyklinukams ir priešmokyklinukams;</w:t>
              </w:r>
            </w:p>
            <w:p>
              <w:pPr>
                <w:tabs>
                  <w:tab w:val="left" w:pos="993"/>
                  <w:tab w:val="left" w:pos="1134"/>
                </w:tabs>
                <w:spacing w:line="276" w:lineRule="auto"/>
                <w:ind w:firstLine="709"/>
                <w:jc w:val="both"/>
                <w:rPr>
                  <w:rFonts w:eastAsia="Calibri"/>
                  <w:szCs w:val="22"/>
                </w:rPr>
              </w:pPr>
              <w:r>
                <w:rPr>
                  <w:rFonts w:ascii="Symbol" w:eastAsia="Calibri" w:hAnsi="Symbol"/>
                  <w:szCs w:val="22"/>
                </w:rPr>
                <w:t></w:t>
                <w:tab/>
              </w:r>
              <w:r>
                <w:rPr>
                  <w:spacing w:val="-6"/>
                  <w:szCs w:val="24"/>
                  <w:lang w:eastAsia="lt-LT"/>
                </w:rPr>
                <w:t xml:space="preserve">1–4 klasėse 2026–2030 m. m. </w:t>
              </w:r>
              <w:r>
                <w:rPr>
                  <w:bCs/>
                  <w:szCs w:val="24"/>
                  <w:lang w:eastAsia="lt-LT"/>
                </w:rPr>
                <w:t xml:space="preserve">mokinių skaičius iš esmės išliks stabilus, tačiau 2029–2030 m. m. </w:t>
              </w:r>
              <w:r>
                <w:rPr>
                  <w:spacing w:val="-6"/>
                  <w:szCs w:val="24"/>
                  <w:lang w:eastAsia="lt-LT"/>
                </w:rPr>
                <w:t xml:space="preserve">dėl per mažo mokinių skaičiaus 1 ir 2 klasėse </w:t>
              </w:r>
              <w:r>
                <w:rPr>
                  <w:rFonts w:eastAsia="Calibri"/>
                  <w:szCs w:val="22"/>
                </w:rPr>
                <w:t>(3–4 mokiniai)</w:t>
              </w:r>
              <w:r>
                <w:rPr>
                  <w:spacing w:val="-6"/>
                  <w:szCs w:val="24"/>
                  <w:lang w:eastAsia="lt-LT"/>
                </w:rPr>
                <w:t xml:space="preserve"> iškils jungtinės klasės formavimo klausimas, nes Taisyklėse nustatyta, jog </w:t>
              </w:r>
              <w:r>
                <w:rPr>
                  <w:szCs w:val="24"/>
                </w:rPr>
                <w:t xml:space="preserve">gali būti jungiama tik po dvi pradinio ugdymo klases ir rekomenduojama jungti gretimas klases. </w:t>
              </w:r>
              <w:r>
                <w:rPr>
                  <w:bCs/>
                  <w:szCs w:val="24"/>
                  <w:lang w:eastAsia="lt-LT"/>
                </w:rPr>
                <w:t>2026–2029 m. m. bus komplektuojami 2 pradinių klasių komplektai.</w:t>
              </w:r>
            </w:p>
            <w:p>
              <w:pPr>
                <w:tabs>
                  <w:tab w:val="left" w:pos="993"/>
                </w:tabs>
                <w:spacing w:line="276" w:lineRule="auto"/>
                <w:ind w:firstLine="709"/>
                <w:jc w:val="both"/>
                <w:rPr>
                  <w:i/>
                  <w:szCs w:val="24"/>
                  <w:shd w:val="clear" w:color="auto" w:fill="FFFFFF"/>
                  <w:lang w:eastAsia="lt-LT"/>
                </w:rPr>
              </w:pPr>
              <w:r>
                <w:rPr>
                  <w:rFonts w:ascii="Symbol" w:hAnsi="Symbol"/>
                  <w:szCs w:val="24"/>
                  <w:lang w:eastAsia="lt-LT"/>
                </w:rPr>
                <w:t></w:t>
                <w:tab/>
              </w:r>
              <w:r>
                <w:rPr>
                  <w:bCs/>
                  <w:szCs w:val="24"/>
                  <w:lang w:eastAsia="lt-LT"/>
                </w:rPr>
                <w:t xml:space="preserve">bendras skyriaus ugdytinių skaičius sumažės 11 ugdytinių – iki 23 ugdytinių 2029–2030 m. m. </w:t>
              </w:r>
            </w:p>
            <w:sdt>
              <w:sdtPr>
                <w:alias w:val="lentele"/>
                <w:tag w:val="part_80d0ce833f9e4b8f9b32f7613a440196"/>
                <w:lock w:val="sdtLocked"/>
                <w:richText/>
              </w:sdtPr>
              <w:sdtContent>
                <w:p>
                  <w:pPr>
                    <w:tabs>
                      <w:tab w:val="left" w:pos="993"/>
                      <w:tab w:val="left" w:pos="9639"/>
                    </w:tabs>
                    <w:ind w:left="1429"/>
                    <w:jc w:val="right"/>
                    <w:rPr>
                      <w:iCs/>
                      <w:szCs w:val="24"/>
                      <w:shd w:val="clear" w:color="auto" w:fill="FFFFFF"/>
                      <w:lang w:eastAsia="lt-LT"/>
                    </w:rPr>
                  </w:pPr>
                  <w:sdt>
                    <w:sdtPr>
                      <w:alias w:val="Numeris"/>
                      <w:tag w:val="nr_80d0ce833f9e4b8f9b32f7613a440196"/>
                      <w:lock w:val="sdtLocked"/>
                      <w:richText/>
                    </w:sdtPr>
                    <w:sdtContent>
                      <w:r>
                        <w:rPr>
                          <w:iCs/>
                          <w:szCs w:val="24"/>
                          <w:shd w:val="clear" w:color="auto" w:fill="FFFFFF"/>
                          <w:lang w:eastAsia="lt-LT"/>
                        </w:rPr>
                        <w:t>31</w:t>
                      </w:r>
                    </w:sdtContent>
                  </w:sdt>
                  <w:r>
                    <w:rPr>
                      <w:iCs/>
                      <w:szCs w:val="24"/>
                      <w:shd w:val="clear" w:color="auto" w:fill="FFFFFF"/>
                      <w:lang w:eastAsia="lt-LT"/>
                    </w:rPr>
                    <w:t xml:space="preserve"> lentelė</w:t>
                  </w:r>
                </w:p>
                <w:p>
                  <w:pPr>
                    <w:jc w:val="center"/>
                    <w:rPr>
                      <w:rFonts w:eastAsia="Calibri"/>
                      <w:b/>
                      <w:szCs w:val="22"/>
                    </w:rPr>
                  </w:pPr>
                  <w:sdt>
                    <w:sdtPr>
                      <w:alias w:val="Pavadinimas"/>
                      <w:tag w:val="title_80d0ce833f9e4b8f9b32f7613a440196"/>
                      <w:lock w:val="sdtLocked"/>
                      <w:richText/>
                    </w:sdtPr>
                    <w:sdtContent>
                      <w:r>
                        <w:rPr>
                          <w:b/>
                          <w:bCs/>
                          <w:spacing w:val="-6"/>
                          <w:szCs w:val="24"/>
                        </w:rPr>
                        <w:t xml:space="preserve">Radviliškio Baisogalos gimnazijos Pociūnėlių skyriaus vaikų / </w:t>
                      </w:r>
                      <w:r>
                        <w:rPr>
                          <w:rFonts w:eastAsia="Calibri"/>
                          <w:b/>
                          <w:bCs/>
                          <w:szCs w:val="24"/>
                        </w:rPr>
                        <w:t>mokinių ir grupių / klasių komplektų</w:t>
                      </w:r>
                      <w:r>
                        <w:rPr>
                          <w:b/>
                          <w:bCs/>
                          <w:spacing w:val="-6"/>
                          <w:szCs w:val="24"/>
                          <w:lang w:eastAsia="lt-LT"/>
                        </w:rPr>
                        <w:t xml:space="preserve"> </w:t>
                      </w:r>
                      <w:r>
                        <w:rPr>
                          <w:rFonts w:eastAsia="Calibri"/>
                          <w:b/>
                          <w:bCs/>
                          <w:szCs w:val="24"/>
                        </w:rPr>
                        <w:t>skaičiaus</w:t>
                      </w:r>
                      <w:r>
                        <w:rPr>
                          <w:rFonts w:eastAsia="Calibri"/>
                          <w:b/>
                          <w:szCs w:val="22"/>
                        </w:rPr>
                        <w:t xml:space="preserve"> prognozė</w:t>
                      </w:r>
                    </w:sdtContent>
                  </w:sdt>
                </w:p>
                <w:p>
                  <w:pPr>
                    <w:jc w:val="center"/>
                    <w:rPr>
                      <w:rFonts w:eastAsia="Calibri"/>
                      <w:b/>
                      <w:szCs w:val="22"/>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7"/>
                    <w:gridCol w:w="1136"/>
                    <w:gridCol w:w="1134"/>
                    <w:gridCol w:w="570"/>
                    <w:gridCol w:w="567"/>
                    <w:gridCol w:w="567"/>
                    <w:gridCol w:w="567"/>
                    <w:gridCol w:w="990"/>
                    <w:gridCol w:w="992"/>
                    <w:gridCol w:w="1134"/>
                  </w:tblGrid>
                  <w:tr>
                    <w:trPr>
                      <w:trHeight w:val="269"/>
                      <w:jc w:val="center"/>
                    </w:trPr>
                    <w:tc>
                      <w:tcPr>
                        <w:tcW w:w="1127" w:type="dxa"/>
                        <w:vMerge w:val="restart"/>
                        <w:tcBorders>
                          <w:top w:val="single" w:sz="4" w:space="0" w:color="auto"/>
                          <w:left w:val="single" w:sz="4" w:space="0" w:color="auto"/>
                          <w:bottom w:val="single" w:sz="4" w:space="0" w:color="auto"/>
                          <w:right w:val="single" w:sz="4" w:space="0" w:color="auto"/>
                        </w:tcBorders>
                        <w:hideMark/>
                      </w:tcPr>
                      <w:p>
                        <w:pPr>
                          <w:tabs>
                            <w:tab w:val="left" w:pos="993"/>
                          </w:tabs>
                          <w:ind w:left="-120" w:right="-112" w:firstLine="7"/>
                          <w:jc w:val="center"/>
                          <w:rPr>
                            <w:b/>
                            <w:bCs/>
                            <w:szCs w:val="24"/>
                            <w:lang w:eastAsia="lt-LT"/>
                          </w:rPr>
                        </w:pPr>
                        <w:r>
                          <w:rPr>
                            <w:b/>
                            <w:bCs/>
                            <w:szCs w:val="24"/>
                            <w:lang w:eastAsia="lt-LT"/>
                          </w:rPr>
                          <w:t xml:space="preserve">Mokslo </w:t>
                        </w:r>
                      </w:p>
                      <w:p>
                        <w:pPr>
                          <w:tabs>
                            <w:tab w:val="left" w:pos="993"/>
                          </w:tabs>
                          <w:ind w:left="-120" w:right="-112" w:firstLine="7"/>
                          <w:jc w:val="center"/>
                          <w:rPr>
                            <w:b/>
                            <w:bCs/>
                            <w:szCs w:val="24"/>
                            <w:lang w:eastAsia="lt-LT"/>
                          </w:rPr>
                        </w:pPr>
                        <w:r>
                          <w:rPr>
                            <w:b/>
                            <w:bCs/>
                            <w:szCs w:val="24"/>
                            <w:lang w:eastAsia="lt-LT"/>
                          </w:rPr>
                          <w:t>metai</w:t>
                        </w:r>
                      </w:p>
                    </w:tc>
                    <w:tc>
                      <w:tcPr>
                        <w:tcW w:w="7657" w:type="dxa"/>
                        <w:gridSpan w:val="9"/>
                        <w:vAlign w:val="center"/>
                      </w:tcPr>
                      <w:p>
                        <w:pPr>
                          <w:rPr>
                            <w:sz w:val="8"/>
                            <w:szCs w:val="8"/>
                          </w:rPr>
                        </w:pPr>
                      </w:p>
                      <w:p>
                        <w:pPr>
                          <w:tabs>
                            <w:tab w:val="left" w:pos="993"/>
                          </w:tabs>
                          <w:jc w:val="center"/>
                          <w:rPr>
                            <w:b/>
                            <w:bCs/>
                            <w:szCs w:val="24"/>
                            <w:lang w:eastAsia="lt-LT"/>
                          </w:rPr>
                        </w:pPr>
                        <w:r>
                          <w:rPr>
                            <w:b/>
                            <w:bCs/>
                            <w:szCs w:val="24"/>
                            <w:lang w:eastAsia="lt-LT"/>
                          </w:rPr>
                          <w:t>Vaikų / mokinių ir grupių / klasių komplektų skaičius</w:t>
                        </w:r>
                      </w:p>
                    </w:tc>
                  </w:tr>
                  <w:tr>
                    <w:trPr>
                      <w:trHeight w:val="1000"/>
                      <w:jc w:val="center"/>
                    </w:trPr>
                    <w:tc>
                      <w:tcPr>
                        <w:tcW w:w="1127" w:type="dxa"/>
                        <w:vMerge/>
                        <w:tcBorders>
                          <w:top w:val="single" w:sz="4" w:space="0" w:color="auto"/>
                          <w:left w:val="single" w:sz="4" w:space="0" w:color="auto"/>
                          <w:bottom w:val="single" w:sz="4" w:space="0" w:color="auto"/>
                          <w:right w:val="single" w:sz="4" w:space="0" w:color="auto"/>
                        </w:tcBorders>
                        <w:vAlign w:val="center"/>
                        <w:hideMark/>
                      </w:tcPr>
                      <w:p>
                        <w:pPr>
                          <w:rPr>
                            <w:b/>
                            <w:bCs/>
                            <w:szCs w:val="24"/>
                            <w:lang w:eastAsia="lt-LT"/>
                          </w:rPr>
                        </w:pPr>
                      </w:p>
                    </w:tc>
                    <w:tc>
                      <w:tcPr>
                        <w:tcW w:w="1136" w:type="dxa"/>
                        <w:tcBorders>
                          <w:top w:val="single" w:sz="4" w:space="0" w:color="auto"/>
                          <w:left w:val="single" w:sz="4" w:space="0" w:color="auto"/>
                          <w:bottom w:val="single" w:sz="4" w:space="0" w:color="auto"/>
                          <w:right w:val="single" w:sz="4" w:space="0" w:color="auto"/>
                        </w:tcBorders>
                      </w:tcPr>
                      <w:p>
                        <w:pPr>
                          <w:tabs>
                            <w:tab w:val="left" w:pos="993"/>
                          </w:tabs>
                          <w:ind w:left="-112" w:right="-102"/>
                          <w:jc w:val="center"/>
                          <w:rPr>
                            <w:b/>
                            <w:spacing w:val="-6"/>
                            <w:sz w:val="22"/>
                            <w:szCs w:val="22"/>
                          </w:rPr>
                        </w:pPr>
                        <w:r>
                          <w:rPr>
                            <w:b/>
                            <w:spacing w:val="-6"/>
                            <w:sz w:val="22"/>
                            <w:szCs w:val="22"/>
                          </w:rPr>
                          <w:t xml:space="preserve">IU </w:t>
                        </w:r>
                      </w:p>
                      <w:p>
                        <w:pPr>
                          <w:tabs>
                            <w:tab w:val="left" w:pos="993"/>
                          </w:tabs>
                          <w:ind w:left="-112" w:right="-102"/>
                          <w:jc w:val="center"/>
                          <w:rPr>
                            <w:b/>
                            <w:spacing w:val="-6"/>
                            <w:sz w:val="22"/>
                            <w:szCs w:val="22"/>
                          </w:rPr>
                        </w:pPr>
                        <w:r>
                          <w:rPr>
                            <w:b/>
                            <w:spacing w:val="-6"/>
                            <w:sz w:val="22"/>
                            <w:szCs w:val="22"/>
                          </w:rPr>
                          <w:t xml:space="preserve">grupių </w:t>
                        </w:r>
                      </w:p>
                      <w:p>
                        <w:pPr>
                          <w:tabs>
                            <w:tab w:val="left" w:pos="993"/>
                          </w:tabs>
                          <w:ind w:left="-112" w:right="-102"/>
                          <w:jc w:val="center"/>
                          <w:rPr>
                            <w:b/>
                            <w:spacing w:val="-6"/>
                            <w:sz w:val="22"/>
                            <w:szCs w:val="22"/>
                          </w:rPr>
                        </w:pPr>
                        <w:r>
                          <w:rPr>
                            <w:b/>
                            <w:spacing w:val="-6"/>
                            <w:sz w:val="22"/>
                            <w:szCs w:val="22"/>
                          </w:rPr>
                          <w:t xml:space="preserve">ir </w:t>
                        </w:r>
                      </w:p>
                      <w:p>
                        <w:pPr>
                          <w:tabs>
                            <w:tab w:val="left" w:pos="993"/>
                          </w:tabs>
                          <w:ind w:left="-112" w:right="-102"/>
                          <w:jc w:val="center"/>
                          <w:rPr>
                            <w:b/>
                            <w:spacing w:val="-6"/>
                            <w:sz w:val="22"/>
                            <w:szCs w:val="22"/>
                          </w:rPr>
                        </w:pPr>
                        <w:r>
                          <w:rPr>
                            <w:b/>
                            <w:spacing w:val="-6"/>
                            <w:sz w:val="22"/>
                            <w:szCs w:val="22"/>
                          </w:rPr>
                          <w:t xml:space="preserve">vaikų </w:t>
                        </w:r>
                      </w:p>
                      <w:p>
                        <w:pPr>
                          <w:tabs>
                            <w:tab w:val="left" w:pos="993"/>
                          </w:tabs>
                          <w:ind w:left="-112" w:right="-102"/>
                          <w:jc w:val="center"/>
                          <w:rPr>
                            <w:b/>
                            <w:sz w:val="22"/>
                            <w:szCs w:val="22"/>
                            <w:lang w:eastAsia="lt-LT"/>
                          </w:rPr>
                        </w:pPr>
                        <w:r>
                          <w:rPr>
                            <w:b/>
                            <w:spacing w:val="-6"/>
                            <w:sz w:val="22"/>
                            <w:szCs w:val="22"/>
                          </w:rPr>
                          <w:t>skaičius</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993"/>
                          </w:tabs>
                          <w:ind w:left="-112" w:right="-102"/>
                          <w:jc w:val="center"/>
                          <w:rPr>
                            <w:b/>
                            <w:spacing w:val="-6"/>
                            <w:sz w:val="22"/>
                            <w:szCs w:val="22"/>
                          </w:rPr>
                        </w:pPr>
                        <w:r>
                          <w:rPr>
                            <w:b/>
                            <w:spacing w:val="-6"/>
                            <w:sz w:val="22"/>
                            <w:szCs w:val="22"/>
                          </w:rPr>
                          <w:t xml:space="preserve">PU </w:t>
                        </w:r>
                      </w:p>
                      <w:p>
                        <w:pPr>
                          <w:tabs>
                            <w:tab w:val="left" w:pos="993"/>
                          </w:tabs>
                          <w:ind w:left="-112" w:right="-102"/>
                          <w:jc w:val="center"/>
                          <w:rPr>
                            <w:b/>
                            <w:spacing w:val="-6"/>
                            <w:sz w:val="22"/>
                            <w:szCs w:val="22"/>
                          </w:rPr>
                        </w:pPr>
                        <w:r>
                          <w:rPr>
                            <w:b/>
                            <w:spacing w:val="-6"/>
                            <w:sz w:val="22"/>
                            <w:szCs w:val="22"/>
                          </w:rPr>
                          <w:t xml:space="preserve">grupių </w:t>
                        </w:r>
                      </w:p>
                      <w:p>
                        <w:pPr>
                          <w:tabs>
                            <w:tab w:val="left" w:pos="993"/>
                          </w:tabs>
                          <w:ind w:left="-112" w:right="-102"/>
                          <w:jc w:val="center"/>
                          <w:rPr>
                            <w:b/>
                            <w:sz w:val="22"/>
                            <w:szCs w:val="22"/>
                            <w:lang w:eastAsia="lt-LT"/>
                          </w:rPr>
                        </w:pPr>
                        <w:r>
                          <w:rPr>
                            <w:b/>
                            <w:spacing w:val="-6"/>
                            <w:sz w:val="22"/>
                            <w:szCs w:val="22"/>
                          </w:rPr>
                          <w:t>ir vaikų skaičius</w:t>
                        </w:r>
                      </w:p>
                    </w:tc>
                    <w:tc>
                      <w:tcPr>
                        <w:tcW w:w="570" w:type="dxa"/>
                        <w:tcBorders>
                          <w:top w:val="single" w:sz="4" w:space="0" w:color="auto"/>
                          <w:left w:val="single" w:sz="4" w:space="0" w:color="auto"/>
                          <w:bottom w:val="single" w:sz="4" w:space="0" w:color="auto"/>
                          <w:right w:val="single" w:sz="4" w:space="0" w:color="auto"/>
                        </w:tcBorders>
                      </w:tcPr>
                      <w:p>
                        <w:pPr>
                          <w:tabs>
                            <w:tab w:val="left" w:pos="993"/>
                          </w:tabs>
                          <w:ind w:left="-106" w:right="-108"/>
                          <w:jc w:val="center"/>
                          <w:rPr>
                            <w:b/>
                            <w:sz w:val="22"/>
                            <w:szCs w:val="22"/>
                            <w:lang w:eastAsia="lt-LT"/>
                          </w:rPr>
                        </w:pPr>
                        <w:r>
                          <w:rPr>
                            <w:b/>
                            <w:sz w:val="22"/>
                            <w:szCs w:val="22"/>
                            <w:lang w:eastAsia="lt-LT"/>
                          </w:rPr>
                          <w:t>1 kl.</w:t>
                        </w:r>
                      </w:p>
                    </w:tc>
                    <w:tc>
                      <w:tcPr>
                        <w:tcW w:w="56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
                            <w:sz w:val="22"/>
                            <w:szCs w:val="22"/>
                            <w:lang w:eastAsia="lt-LT"/>
                          </w:rPr>
                        </w:pPr>
                        <w:r>
                          <w:rPr>
                            <w:b/>
                            <w:sz w:val="22"/>
                            <w:szCs w:val="22"/>
                            <w:lang w:eastAsia="lt-LT"/>
                          </w:rPr>
                          <w:t>2 kl.</w:t>
                        </w:r>
                      </w:p>
                    </w:tc>
                    <w:tc>
                      <w:tcPr>
                        <w:tcW w:w="56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
                            <w:sz w:val="22"/>
                            <w:szCs w:val="22"/>
                            <w:lang w:eastAsia="lt-LT"/>
                          </w:rPr>
                        </w:pPr>
                        <w:r>
                          <w:rPr>
                            <w:b/>
                            <w:sz w:val="22"/>
                            <w:szCs w:val="22"/>
                            <w:lang w:eastAsia="lt-LT"/>
                          </w:rPr>
                          <w:t>3 kl.</w:t>
                        </w:r>
                      </w:p>
                    </w:tc>
                    <w:tc>
                      <w:tcPr>
                        <w:tcW w:w="567"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06" w:right="-108"/>
                          <w:jc w:val="center"/>
                          <w:rPr>
                            <w:b/>
                            <w:sz w:val="22"/>
                            <w:szCs w:val="22"/>
                            <w:lang w:eastAsia="lt-LT"/>
                          </w:rPr>
                        </w:pPr>
                        <w:r>
                          <w:rPr>
                            <w:b/>
                            <w:sz w:val="22"/>
                            <w:szCs w:val="22"/>
                            <w:lang w:eastAsia="lt-LT"/>
                          </w:rPr>
                          <w:t>4 kl.</w:t>
                        </w:r>
                      </w:p>
                    </w:tc>
                    <w:tc>
                      <w:tcPr>
                        <w:tcW w:w="990" w:type="dxa"/>
                        <w:tcBorders>
                          <w:top w:val="single" w:sz="4" w:space="0" w:color="auto"/>
                          <w:left w:val="single" w:sz="4" w:space="0" w:color="auto"/>
                          <w:bottom w:val="single" w:sz="4" w:space="0" w:color="auto"/>
                          <w:right w:val="single" w:sz="4" w:space="0" w:color="auto"/>
                        </w:tcBorders>
                        <w:hideMark/>
                      </w:tcPr>
                      <w:p>
                        <w:pPr>
                          <w:tabs>
                            <w:tab w:val="left" w:pos="993"/>
                          </w:tabs>
                          <w:ind w:left="-106" w:right="-108"/>
                          <w:jc w:val="center"/>
                          <w:rPr>
                            <w:b/>
                            <w:bCs/>
                            <w:sz w:val="22"/>
                            <w:szCs w:val="22"/>
                            <w:lang w:eastAsia="lt-LT"/>
                          </w:rPr>
                        </w:pPr>
                        <w:r>
                          <w:rPr>
                            <w:b/>
                            <w:bCs/>
                            <w:sz w:val="22"/>
                            <w:szCs w:val="22"/>
                            <w:lang w:eastAsia="lt-LT"/>
                          </w:rPr>
                          <w:t>Mokinių skaičius</w:t>
                        </w:r>
                      </w:p>
                      <w:p>
                        <w:pPr>
                          <w:tabs>
                            <w:tab w:val="left" w:pos="993"/>
                          </w:tabs>
                          <w:ind w:left="-106" w:right="-108"/>
                          <w:jc w:val="center"/>
                          <w:rPr>
                            <w:b/>
                            <w:bCs/>
                            <w:sz w:val="22"/>
                            <w:szCs w:val="22"/>
                            <w:lang w:eastAsia="lt-LT"/>
                          </w:rPr>
                        </w:pPr>
                        <w:r>
                          <w:rPr>
                            <w:b/>
                            <w:bCs/>
                            <w:sz w:val="22"/>
                            <w:szCs w:val="22"/>
                            <w:lang w:eastAsia="lt-LT"/>
                          </w:rPr>
                          <w:t xml:space="preserve">1–4 klasėse </w:t>
                        </w:r>
                      </w:p>
                    </w:tc>
                    <w:tc>
                      <w:tcPr>
                        <w:tcW w:w="992"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06" w:right="-108"/>
                          <w:jc w:val="center"/>
                          <w:rPr>
                            <w:b/>
                            <w:sz w:val="22"/>
                            <w:szCs w:val="22"/>
                            <w:lang w:eastAsia="lt-LT"/>
                          </w:rPr>
                        </w:pPr>
                        <w:r>
                          <w:rPr>
                            <w:b/>
                            <w:sz w:val="22"/>
                            <w:szCs w:val="22"/>
                            <w:lang w:eastAsia="lt-LT"/>
                          </w:rPr>
                          <w:t>1-4 kl. kom-plektų skaičius</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rPr>
                            <w:sz w:val="8"/>
                            <w:szCs w:val="8"/>
                          </w:rPr>
                        </w:pPr>
                      </w:p>
                      <w:p>
                        <w:pPr>
                          <w:tabs>
                            <w:tab w:val="left" w:pos="932"/>
                          </w:tabs>
                          <w:ind w:left="-106" w:right="-108"/>
                          <w:jc w:val="center"/>
                          <w:rPr>
                            <w:b/>
                            <w:bCs/>
                            <w:sz w:val="22"/>
                            <w:szCs w:val="22"/>
                            <w:lang w:eastAsia="lt-LT"/>
                          </w:rPr>
                        </w:pPr>
                        <w:r>
                          <w:rPr>
                            <w:b/>
                            <w:bCs/>
                            <w:sz w:val="22"/>
                            <w:szCs w:val="22"/>
                            <w:lang w:eastAsia="lt-LT"/>
                          </w:rPr>
                          <w:t>Bendras mokinių skaičius</w:t>
                        </w:r>
                      </w:p>
                    </w:tc>
                  </w:tr>
                  <w:tr>
                    <w:trPr>
                      <w:trHeight w:hRule="exact" w:val="397"/>
                      <w:jc w:val="center"/>
                    </w:trPr>
                    <w:tc>
                      <w:tcPr>
                        <w:tcW w:w="1127" w:type="dxa"/>
                        <w:tcBorders>
                          <w:top w:val="single" w:sz="4" w:space="0" w:color="auto"/>
                          <w:left w:val="single" w:sz="4" w:space="0" w:color="auto"/>
                          <w:bottom w:val="single" w:sz="12" w:space="0" w:color="auto"/>
                          <w:right w:val="single" w:sz="4" w:space="0" w:color="auto"/>
                        </w:tcBorders>
                        <w:vAlign w:val="center"/>
                        <w:hideMark/>
                      </w:tcPr>
                      <w:p>
                        <w:pPr>
                          <w:tabs>
                            <w:tab w:val="left" w:pos="910"/>
                          </w:tabs>
                          <w:ind w:left="-115"/>
                          <w:jc w:val="center"/>
                          <w:rPr>
                            <w:bCs/>
                            <w:szCs w:val="24"/>
                            <w:lang w:eastAsia="lt-LT"/>
                          </w:rPr>
                        </w:pPr>
                        <w:r>
                          <w:rPr>
                            <w:bCs/>
                            <w:szCs w:val="24"/>
                            <w:lang w:eastAsia="lt-LT"/>
                          </w:rPr>
                          <w:t xml:space="preserve">2025–26 </w:t>
                        </w:r>
                      </w:p>
                    </w:tc>
                    <w:tc>
                      <w:tcPr>
                        <w:tcW w:w="1136"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1/13</w:t>
                        </w:r>
                      </w:p>
                    </w:tc>
                    <w:tc>
                      <w:tcPr>
                        <w:tcW w:w="1134"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
                            <w:bCs/>
                            <w:szCs w:val="24"/>
                            <w:u w:val="single"/>
                            <w:lang w:eastAsia="lt-LT"/>
                          </w:rPr>
                        </w:pPr>
                        <w:r>
                          <w:rPr>
                            <w:b/>
                            <w:bCs/>
                            <w:szCs w:val="24"/>
                            <w:u w:val="single"/>
                            <w:lang w:eastAsia="lt-LT"/>
                          </w:rPr>
                          <w:t>0/</w:t>
                        </w:r>
                        <w:r>
                          <w:rPr>
                            <w:b/>
                            <w:bCs/>
                            <w:color w:val="EE0000"/>
                            <w:szCs w:val="24"/>
                            <w:u w:val="single"/>
                            <w:lang w:eastAsia="lt-LT"/>
                          </w:rPr>
                          <w:t>4</w:t>
                        </w:r>
                      </w:p>
                    </w:tc>
                    <w:tc>
                      <w:tcPr>
                        <w:tcW w:w="570"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color w:val="EE0000"/>
                            <w:szCs w:val="24"/>
                            <w:u w:val="single"/>
                            <w:lang w:eastAsia="lt-LT"/>
                          </w:rPr>
                        </w:pPr>
                        <w:r>
                          <w:rPr>
                            <w:b/>
                            <w:color w:val="EE0000"/>
                            <w:szCs w:val="24"/>
                            <w:u w:val="single"/>
                            <w:lang w:eastAsia="lt-LT"/>
                          </w:rPr>
                          <w:t>5</w:t>
                        </w:r>
                      </w:p>
                    </w:tc>
                    <w:tc>
                      <w:tcPr>
                        <w:tcW w:w="567"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color w:val="EE0000"/>
                            <w:szCs w:val="24"/>
                            <w:u w:val="single"/>
                            <w:lang w:eastAsia="lt-LT"/>
                          </w:rPr>
                        </w:pPr>
                        <w:r>
                          <w:rPr>
                            <w:b/>
                            <w:color w:val="EE0000"/>
                            <w:szCs w:val="24"/>
                            <w:u w:val="single"/>
                            <w:lang w:eastAsia="lt-LT"/>
                          </w:rPr>
                          <w:t>3</w:t>
                        </w:r>
                      </w:p>
                    </w:tc>
                    <w:tc>
                      <w:tcPr>
                        <w:tcW w:w="567"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color w:val="EE0000"/>
                            <w:szCs w:val="24"/>
                            <w:u w:val="single"/>
                            <w:lang w:eastAsia="lt-LT"/>
                          </w:rPr>
                        </w:pPr>
                        <w:r>
                          <w:rPr>
                            <w:b/>
                            <w:color w:val="EE0000"/>
                            <w:szCs w:val="24"/>
                            <w:u w:val="single"/>
                            <w:lang w:eastAsia="lt-LT"/>
                          </w:rPr>
                          <w:t>5</w:t>
                        </w:r>
                      </w:p>
                    </w:tc>
                    <w:tc>
                      <w:tcPr>
                        <w:tcW w:w="567"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color w:val="EE0000"/>
                            <w:szCs w:val="24"/>
                            <w:u w:val="single"/>
                            <w:lang w:eastAsia="lt-LT"/>
                          </w:rPr>
                        </w:pPr>
                        <w:r>
                          <w:rPr>
                            <w:b/>
                            <w:color w:val="EE0000"/>
                            <w:szCs w:val="24"/>
                            <w:u w:val="single"/>
                            <w:lang w:eastAsia="lt-LT"/>
                          </w:rPr>
                          <w:t>4</w:t>
                        </w:r>
                      </w:p>
                    </w:tc>
                    <w:tc>
                      <w:tcPr>
                        <w:tcW w:w="990"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17</w:t>
                        </w:r>
                      </w:p>
                    </w:tc>
                    <w:tc>
                      <w:tcPr>
                        <w:tcW w:w="992" w:type="dxa"/>
                        <w:tcBorders>
                          <w:top w:val="single" w:sz="4" w:space="0" w:color="auto"/>
                          <w:left w:val="single" w:sz="4" w:space="0" w:color="auto"/>
                          <w:bottom w:val="single" w:sz="12"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w:t>
                        </w:r>
                      </w:p>
                    </w:tc>
                    <w:tc>
                      <w:tcPr>
                        <w:tcW w:w="1134" w:type="dxa"/>
                        <w:tcBorders>
                          <w:top w:val="single" w:sz="4" w:space="0" w:color="auto"/>
                          <w:left w:val="single" w:sz="4" w:space="0" w:color="auto"/>
                          <w:bottom w:val="single" w:sz="12"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34</w:t>
                        </w:r>
                      </w:p>
                    </w:tc>
                  </w:tr>
                  <w:tr>
                    <w:trPr>
                      <w:trHeight w:hRule="exact" w:val="397"/>
                      <w:jc w:val="center"/>
                    </w:trPr>
                    <w:tc>
                      <w:tcPr>
                        <w:tcW w:w="1127" w:type="dxa"/>
                        <w:tcBorders>
                          <w:top w:val="single" w:sz="12" w:space="0" w:color="auto"/>
                          <w:left w:val="single" w:sz="4" w:space="0" w:color="auto"/>
                          <w:bottom w:val="single" w:sz="4" w:space="0" w:color="auto"/>
                          <w:right w:val="single" w:sz="4" w:space="0" w:color="auto"/>
                        </w:tcBorders>
                        <w:vAlign w:val="center"/>
                        <w:hideMark/>
                      </w:tcPr>
                      <w:p>
                        <w:pPr>
                          <w:tabs>
                            <w:tab w:val="left" w:pos="910"/>
                          </w:tabs>
                          <w:ind w:left="-115"/>
                          <w:jc w:val="center"/>
                          <w:rPr>
                            <w:bCs/>
                            <w:szCs w:val="24"/>
                            <w:lang w:eastAsia="lt-LT"/>
                          </w:rPr>
                        </w:pPr>
                        <w:r>
                          <w:rPr>
                            <w:szCs w:val="24"/>
                          </w:rPr>
                          <w:t>2026–27</w:t>
                        </w:r>
                      </w:p>
                    </w:tc>
                    <w:tc>
                      <w:tcPr>
                        <w:tcW w:w="1136"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1134"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
                            <w:bCs/>
                            <w:szCs w:val="24"/>
                            <w:u w:val="single"/>
                            <w:lang w:eastAsia="lt-LT"/>
                          </w:rPr>
                        </w:pPr>
                        <w:r>
                          <w:rPr>
                            <w:b/>
                            <w:bCs/>
                            <w:szCs w:val="24"/>
                            <w:u w:val="single"/>
                            <w:lang w:eastAsia="lt-LT"/>
                          </w:rPr>
                          <w:t>0/</w:t>
                        </w:r>
                        <w:r>
                          <w:rPr>
                            <w:b/>
                            <w:bCs/>
                            <w:color w:val="EE0000"/>
                            <w:szCs w:val="24"/>
                            <w:u w:val="single"/>
                            <w:lang w:eastAsia="lt-LT"/>
                          </w:rPr>
                          <w:t>7</w:t>
                        </w:r>
                      </w:p>
                    </w:tc>
                    <w:tc>
                      <w:tcPr>
                        <w:tcW w:w="570"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u w:val="single"/>
                            <w:lang w:eastAsia="lt-LT"/>
                          </w:rPr>
                        </w:pPr>
                        <w:r>
                          <w:rPr>
                            <w:b/>
                            <w:bCs/>
                            <w:color w:val="EE0000"/>
                            <w:szCs w:val="24"/>
                            <w:u w:val="single"/>
                            <w:lang w:eastAsia="lt-LT"/>
                          </w:rPr>
                          <w:t>4</w:t>
                        </w:r>
                      </w:p>
                    </w:tc>
                    <w:tc>
                      <w:tcPr>
                        <w:tcW w:w="567"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u w:val="single"/>
                            <w:lang w:eastAsia="lt-LT"/>
                          </w:rPr>
                        </w:pPr>
                        <w:r>
                          <w:rPr>
                            <w:b/>
                            <w:color w:val="EE0000"/>
                            <w:szCs w:val="24"/>
                            <w:u w:val="single"/>
                            <w:lang w:eastAsia="lt-LT"/>
                          </w:rPr>
                          <w:t>5</w:t>
                        </w:r>
                      </w:p>
                    </w:tc>
                    <w:tc>
                      <w:tcPr>
                        <w:tcW w:w="567"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color w:val="EE0000"/>
                            <w:szCs w:val="24"/>
                            <w:u w:val="single"/>
                            <w:lang w:eastAsia="lt-LT"/>
                          </w:rPr>
                        </w:pPr>
                        <w:r>
                          <w:rPr>
                            <w:b/>
                            <w:color w:val="EE0000"/>
                            <w:szCs w:val="24"/>
                            <w:u w:val="single"/>
                            <w:lang w:eastAsia="lt-LT"/>
                          </w:rPr>
                          <w:t>3</w:t>
                        </w:r>
                      </w:p>
                    </w:tc>
                    <w:tc>
                      <w:tcPr>
                        <w:tcW w:w="567"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u w:val="single"/>
                            <w:lang w:eastAsia="lt-LT"/>
                          </w:rPr>
                        </w:pPr>
                        <w:r>
                          <w:rPr>
                            <w:b/>
                            <w:color w:val="EE0000"/>
                            <w:szCs w:val="24"/>
                            <w:u w:val="single"/>
                            <w:lang w:eastAsia="lt-LT"/>
                          </w:rPr>
                          <w:t>5</w:t>
                        </w:r>
                      </w:p>
                    </w:tc>
                    <w:tc>
                      <w:tcPr>
                        <w:tcW w:w="990"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17</w:t>
                        </w:r>
                      </w:p>
                    </w:tc>
                    <w:tc>
                      <w:tcPr>
                        <w:tcW w:w="992" w:type="dxa"/>
                        <w:tcBorders>
                          <w:top w:val="single" w:sz="12"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w:t>
                        </w:r>
                      </w:p>
                    </w:tc>
                    <w:tc>
                      <w:tcPr>
                        <w:tcW w:w="1134" w:type="dxa"/>
                        <w:tcBorders>
                          <w:top w:val="single" w:sz="12"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34</w:t>
                        </w:r>
                      </w:p>
                    </w:tc>
                  </w:tr>
                  <w:tr>
                    <w:trPr>
                      <w:trHeight w:hRule="exact" w:val="397"/>
                      <w:jc w:val="center"/>
                    </w:trPr>
                    <w:tc>
                      <w:tcPr>
                        <w:tcW w:w="1127" w:type="dxa"/>
                        <w:tcBorders>
                          <w:top w:val="single" w:sz="4" w:space="0" w:color="auto"/>
                          <w:left w:val="single" w:sz="4" w:space="0" w:color="auto"/>
                          <w:bottom w:val="single" w:sz="4" w:space="0" w:color="auto"/>
                          <w:right w:val="single" w:sz="4" w:space="0" w:color="auto"/>
                        </w:tcBorders>
                        <w:vAlign w:val="center"/>
                      </w:tcPr>
                      <w:p>
                        <w:pPr>
                          <w:tabs>
                            <w:tab w:val="left" w:pos="910"/>
                          </w:tabs>
                          <w:ind w:left="-115"/>
                          <w:jc w:val="center"/>
                          <w:rPr>
                            <w:bCs/>
                            <w:szCs w:val="24"/>
                            <w:lang w:eastAsia="lt-LT"/>
                          </w:rPr>
                        </w:pPr>
                        <w:r>
                          <w:rPr>
                            <w:szCs w:val="24"/>
                          </w:rPr>
                          <w:t xml:space="preserve">2027–28 </w:t>
                        </w:r>
                      </w:p>
                    </w:tc>
                    <w:tc>
                      <w:tcPr>
                        <w:tcW w:w="1136"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szCs w:val="24"/>
                            <w:u w:val="single"/>
                            <w:lang w:eastAsia="lt-LT"/>
                          </w:rPr>
                        </w:pPr>
                        <w:r>
                          <w:rPr>
                            <w:b/>
                            <w:bCs/>
                            <w:szCs w:val="24"/>
                            <w:u w:val="single"/>
                            <w:lang w:eastAsia="lt-LT"/>
                          </w:rPr>
                          <w:t>0/</w:t>
                        </w:r>
                        <w:r>
                          <w:rPr>
                            <w:b/>
                            <w:bCs/>
                            <w:color w:val="EE0000"/>
                            <w:szCs w:val="24"/>
                            <w:u w:val="single"/>
                            <w:lang w:eastAsia="lt-LT"/>
                          </w:rPr>
                          <w:t>4</w:t>
                        </w:r>
                      </w:p>
                    </w:tc>
                    <w:tc>
                      <w:tcPr>
                        <w:tcW w:w="57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7</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u w:val="single"/>
                            <w:lang w:eastAsia="lt-LT"/>
                          </w:rPr>
                        </w:pPr>
                        <w:r>
                          <w:rPr>
                            <w:b/>
                            <w:color w:val="EE0000"/>
                            <w:szCs w:val="24"/>
                            <w:u w:val="single"/>
                            <w:lang w:eastAsia="lt-LT"/>
                          </w:rPr>
                          <w:t>5</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u w:val="single"/>
                            <w:lang w:eastAsia="lt-LT"/>
                          </w:rPr>
                        </w:pPr>
                        <w:r>
                          <w:rPr>
                            <w:b/>
                            <w:color w:val="EE0000"/>
                            <w:szCs w:val="24"/>
                            <w:u w:val="single"/>
                            <w:lang w:eastAsia="lt-LT"/>
                          </w:rPr>
                          <w:t>3</w:t>
                        </w:r>
                      </w:p>
                    </w:tc>
                    <w:tc>
                      <w:tcPr>
                        <w:tcW w:w="99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19</w:t>
                        </w:r>
                      </w:p>
                    </w:tc>
                    <w:tc>
                      <w:tcPr>
                        <w:tcW w:w="992"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33</w:t>
                        </w:r>
                      </w:p>
                    </w:tc>
                  </w:tr>
                  <w:tr>
                    <w:trPr>
                      <w:trHeight w:hRule="exact" w:val="397"/>
                      <w:jc w:val="center"/>
                    </w:trPr>
                    <w:tc>
                      <w:tcPr>
                        <w:tcW w:w="1127" w:type="dxa"/>
                        <w:tcBorders>
                          <w:top w:val="single" w:sz="4" w:space="0" w:color="auto"/>
                          <w:left w:val="single" w:sz="4" w:space="0" w:color="auto"/>
                          <w:bottom w:val="single" w:sz="4" w:space="0" w:color="auto"/>
                          <w:right w:val="single" w:sz="4" w:space="0" w:color="auto"/>
                        </w:tcBorders>
                        <w:vAlign w:val="center"/>
                      </w:tcPr>
                      <w:p>
                        <w:pPr>
                          <w:tabs>
                            <w:tab w:val="left" w:pos="910"/>
                          </w:tabs>
                          <w:ind w:left="-115"/>
                          <w:jc w:val="center"/>
                          <w:rPr>
                            <w:bCs/>
                            <w:szCs w:val="24"/>
                            <w:lang w:eastAsia="lt-LT"/>
                          </w:rPr>
                        </w:pPr>
                        <w:r>
                          <w:rPr>
                            <w:rFonts w:eastAsia="Calibri"/>
                            <w:szCs w:val="24"/>
                          </w:rPr>
                          <w:t xml:space="preserve">2028–29 </w:t>
                        </w:r>
                      </w:p>
                    </w:tc>
                    <w:tc>
                      <w:tcPr>
                        <w:tcW w:w="1136"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bCs/>
                            <w:szCs w:val="24"/>
                            <w:u w:val="single"/>
                            <w:lang w:eastAsia="lt-LT"/>
                          </w:rPr>
                        </w:pPr>
                        <w:r>
                          <w:rPr>
                            <w:b/>
                            <w:bCs/>
                            <w:szCs w:val="24"/>
                            <w:u w:val="single"/>
                            <w:lang w:eastAsia="lt-LT"/>
                          </w:rPr>
                          <w:t>0/</w:t>
                        </w:r>
                        <w:r>
                          <w:rPr>
                            <w:b/>
                            <w:bCs/>
                            <w:color w:val="EE0000"/>
                            <w:szCs w:val="24"/>
                            <w:u w:val="single"/>
                            <w:lang w:eastAsia="lt-LT"/>
                          </w:rPr>
                          <w:t>3</w:t>
                        </w:r>
                      </w:p>
                    </w:tc>
                    <w:tc>
                      <w:tcPr>
                        <w:tcW w:w="57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7</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szCs w:val="24"/>
                            <w:u w:val="single"/>
                            <w:lang w:eastAsia="lt-LT"/>
                          </w:rPr>
                        </w:pPr>
                        <w:r>
                          <w:rPr>
                            <w:b/>
                            <w:color w:val="EE0000"/>
                            <w:szCs w:val="24"/>
                            <w:u w:val="single"/>
                            <w:lang w:eastAsia="lt-LT"/>
                          </w:rPr>
                          <w:t>5</w:t>
                        </w:r>
                      </w:p>
                    </w:tc>
                    <w:tc>
                      <w:tcPr>
                        <w:tcW w:w="99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20</w:t>
                        </w:r>
                      </w:p>
                    </w:tc>
                    <w:tc>
                      <w:tcPr>
                        <w:tcW w:w="992"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2</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33</w:t>
                        </w:r>
                      </w:p>
                    </w:tc>
                  </w:tr>
                  <w:tr>
                    <w:trPr>
                      <w:trHeight w:hRule="exact" w:val="397"/>
                      <w:jc w:val="center"/>
                    </w:trPr>
                    <w:tc>
                      <w:tcPr>
                        <w:tcW w:w="1127" w:type="dxa"/>
                        <w:tcBorders>
                          <w:top w:val="single" w:sz="4" w:space="0" w:color="auto"/>
                          <w:left w:val="single" w:sz="4" w:space="0" w:color="auto"/>
                          <w:bottom w:val="single" w:sz="4" w:space="0" w:color="auto"/>
                          <w:right w:val="single" w:sz="4" w:space="0" w:color="auto"/>
                        </w:tcBorders>
                        <w:vAlign w:val="center"/>
                      </w:tcPr>
                      <w:p>
                        <w:pPr>
                          <w:tabs>
                            <w:tab w:val="left" w:pos="910"/>
                          </w:tabs>
                          <w:ind w:left="-115"/>
                          <w:jc w:val="center"/>
                          <w:rPr>
                            <w:bCs/>
                            <w:szCs w:val="24"/>
                            <w:lang w:eastAsia="lt-LT"/>
                          </w:rPr>
                        </w:pPr>
                        <w:r>
                          <w:rPr>
                            <w:rFonts w:eastAsia="Calibri"/>
                            <w:szCs w:val="24"/>
                          </w:rPr>
                          <w:t>2029–30</w:t>
                        </w:r>
                      </w:p>
                    </w:tc>
                    <w:tc>
                      <w:tcPr>
                        <w:tcW w:w="1136"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
                            <w:szCs w:val="24"/>
                            <w:u w:val="single"/>
                            <w:lang w:eastAsia="lt-LT"/>
                          </w:rPr>
                        </w:pPr>
                        <w:r>
                          <w:rPr>
                            <w:b/>
                            <w:szCs w:val="24"/>
                            <w:u w:val="single"/>
                            <w:lang w:eastAsia="lt-LT"/>
                          </w:rPr>
                          <w:t>1/10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szCs w:val="24"/>
                            <w:lang w:eastAsia="lt-LT"/>
                          </w:rPr>
                        </w:pPr>
                        <w:r>
                          <w:rPr>
                            <w:b/>
                            <w:bCs/>
                            <w:szCs w:val="24"/>
                            <w:u w:val="single"/>
                            <w:lang w:eastAsia="lt-LT"/>
                          </w:rPr>
                          <w:t>0/</w:t>
                        </w:r>
                        <w:r>
                          <w:rPr>
                            <w:b/>
                            <w:bCs/>
                            <w:color w:val="EE0000"/>
                            <w:szCs w:val="24"/>
                            <w:u w:val="single"/>
                            <w:lang w:eastAsia="lt-LT"/>
                          </w:rPr>
                          <w:t>2</w:t>
                        </w:r>
                      </w:p>
                    </w:tc>
                    <w:tc>
                      <w:tcPr>
                        <w:tcW w:w="570"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06" w:right="-108"/>
                          <w:jc w:val="center"/>
                          <w:rPr>
                            <w:color w:val="EE0000"/>
                            <w:szCs w:val="24"/>
                            <w:lang w:eastAsia="lt-LT"/>
                          </w:rPr>
                        </w:pPr>
                        <w:r>
                          <w:rPr>
                            <w:b/>
                            <w:bCs/>
                            <w:color w:val="EE0000"/>
                            <w:szCs w:val="24"/>
                            <w:lang w:eastAsia="lt-LT"/>
                          </w:rPr>
                          <w:t>3</w:t>
                        </w:r>
                      </w:p>
                    </w:tc>
                    <w:tc>
                      <w:tcPr>
                        <w:tcW w:w="567"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06" w:right="-108"/>
                          <w:jc w:val="center"/>
                          <w:rPr>
                            <w:color w:val="EE0000"/>
                            <w:szCs w:val="24"/>
                            <w:lang w:eastAsia="lt-LT"/>
                          </w:rPr>
                        </w:pPr>
                        <w:r>
                          <w:rPr>
                            <w:b/>
                            <w:bCs/>
                            <w:color w:val="EE0000"/>
                            <w:szCs w:val="24"/>
                            <w:lang w:eastAsia="lt-LT"/>
                          </w:rPr>
                          <w:t>4</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7</w:t>
                        </w:r>
                      </w:p>
                    </w:tc>
                    <w:tc>
                      <w:tcPr>
                        <w:tcW w:w="567"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color w:val="EE0000"/>
                            <w:szCs w:val="24"/>
                            <w:u w:val="single"/>
                            <w:lang w:eastAsia="lt-LT"/>
                          </w:rPr>
                        </w:pPr>
                        <w:r>
                          <w:rPr>
                            <w:b/>
                            <w:bCs/>
                            <w:color w:val="EE0000"/>
                            <w:szCs w:val="24"/>
                            <w:u w:val="single"/>
                            <w:lang w:eastAsia="lt-LT"/>
                          </w:rPr>
                          <w:t>4</w:t>
                        </w:r>
                      </w:p>
                    </w:tc>
                    <w:tc>
                      <w:tcPr>
                        <w:tcW w:w="990"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szCs w:val="24"/>
                            <w:lang w:eastAsia="lt-LT"/>
                          </w:rPr>
                        </w:pPr>
                        <w:r>
                          <w:rPr>
                            <w:b/>
                            <w:szCs w:val="24"/>
                            <w:lang w:eastAsia="lt-LT"/>
                          </w:rPr>
                          <w:t>11</w:t>
                        </w:r>
                      </w:p>
                    </w:tc>
                    <w:tc>
                      <w:tcPr>
                        <w:tcW w:w="992" w:type="dxa"/>
                        <w:tcBorders>
                          <w:top w:val="single" w:sz="4" w:space="0" w:color="auto"/>
                          <w:left w:val="single" w:sz="4" w:space="0" w:color="auto"/>
                          <w:bottom w:val="single" w:sz="4" w:space="0" w:color="auto"/>
                          <w:right w:val="single" w:sz="4" w:space="0" w:color="auto"/>
                        </w:tcBorders>
                        <w:vAlign w:val="center"/>
                      </w:tcPr>
                      <w:p>
                        <w:pPr>
                          <w:tabs>
                            <w:tab w:val="left" w:pos="993"/>
                          </w:tabs>
                          <w:ind w:left="-106" w:right="-108"/>
                          <w:jc w:val="center"/>
                          <w:rPr>
                            <w:b/>
                            <w:bCs/>
                            <w:szCs w:val="24"/>
                            <w:lang w:eastAsia="lt-LT"/>
                          </w:rPr>
                        </w:pPr>
                        <w:r>
                          <w:rPr>
                            <w:bCs/>
                            <w:szCs w:val="24"/>
                            <w:lang w:eastAsia="lt-LT"/>
                          </w:rPr>
                          <w:t>1</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06" w:right="-108"/>
                          <w:jc w:val="center"/>
                          <w:rPr>
                            <w:b/>
                            <w:szCs w:val="24"/>
                            <w:lang w:eastAsia="lt-LT"/>
                          </w:rPr>
                        </w:pPr>
                        <w:r>
                          <w:rPr>
                            <w:b/>
                            <w:szCs w:val="24"/>
                            <w:lang w:eastAsia="lt-LT"/>
                          </w:rPr>
                          <w:t>23</w:t>
                        </w:r>
                      </w:p>
                    </w:tc>
                  </w:tr>
                </w:tbl>
                <w:p/>
              </w:sdtContent>
            </w:sdt>
            <w:sdt>
              <w:sdtPr>
                <w:alias w:val="pastraipa"/>
                <w:tag w:val="part_97544aa435e0473d8f2d33926db8d2fc"/>
                <w:lock w:val="sdtLocked"/>
                <w:richText/>
              </w:sdtPr>
              <w:sdtContent>
                <w:p>
                  <w:pPr>
                    <w:tabs>
                      <w:tab w:val="left" w:pos="993"/>
                    </w:tabs>
                    <w:ind w:right="-112" w:firstLine="709"/>
                    <w:jc w:val="both"/>
                    <w:rPr>
                      <w:bCs/>
                      <w:sz w:val="16"/>
                      <w:szCs w:val="16"/>
                      <w:lang w:eastAsia="lt-LT"/>
                    </w:rPr>
                  </w:pPr>
                  <w:r>
                    <w:rPr>
                      <w:bCs/>
                      <w:sz w:val="16"/>
                      <w:szCs w:val="16"/>
                      <w:lang w:eastAsia="lt-LT"/>
                    </w:rPr>
                    <w:t>- paryškintas ir pabrauktas skaičius reiškia, kad vaikai / mokiniai mokosi jungtinėje grupėje / klasėje;</w:t>
                  </w:r>
                </w:p>
              </w:sdtContent>
            </w:sdt>
            <w:sdt>
              <w:sdtPr>
                <w:alias w:val="pastraipa"/>
                <w:tag w:val="part_9a68263f69844fb6bfb7e510c24e58cb"/>
                <w:lock w:val="sdtLocked"/>
                <w:richText/>
              </w:sdtPr>
              <w:sdtContent>
                <w:p>
                  <w:pPr>
                    <w:tabs>
                      <w:tab w:val="left" w:pos="993"/>
                    </w:tabs>
                    <w:ind w:right="-112" w:firstLine="709"/>
                    <w:jc w:val="both"/>
                    <w:rPr>
                      <w:sz w:val="16"/>
                      <w:szCs w:val="16"/>
                    </w:rPr>
                  </w:pPr>
                  <w:r>
                    <w:rPr>
                      <w:bCs/>
                      <w:sz w:val="16"/>
                      <w:szCs w:val="16"/>
                      <w:lang w:eastAsia="lt-LT"/>
                    </w:rPr>
                    <w:t>- paryškintas raudonas skaičius reiškia, kad vaikų / mokinių skaičius klasėje yra mažesnis už nustatytą minimalų skaičių</w:t>
                  </w:r>
                  <w:r>
                    <w:rPr>
                      <w:sz w:val="16"/>
                      <w:szCs w:val="16"/>
                    </w:rPr>
                    <w:t>;</w:t>
                  </w:r>
                </w:p>
              </w:sdtContent>
            </w:sdt>
            <w:sdt>
              <w:sdtPr>
                <w:alias w:val="pastraipa"/>
                <w:tag w:val="part_632d2f14860f46bc81b7d9e2de0e6b51"/>
                <w:lock w:val="sdtLocked"/>
                <w:richText/>
              </w:sdtPr>
              <w:sdtContent>
                <w:p>
                  <w:pPr>
                    <w:tabs>
                      <w:tab w:val="left" w:pos="993"/>
                    </w:tabs>
                    <w:ind w:right="-112" w:firstLine="709"/>
                    <w:jc w:val="both"/>
                    <w:rPr>
                      <w:sz w:val="16"/>
                      <w:szCs w:val="16"/>
                    </w:rPr>
                  </w:pPr>
                  <w:r>
                    <w:rPr>
                      <w:sz w:val="16"/>
                      <w:szCs w:val="16"/>
                    </w:rPr>
                    <w:t xml:space="preserve">- </w:t>
                  </w:r>
                  <w:r>
                    <w:rPr>
                      <w:bCs/>
                      <w:sz w:val="16"/>
                      <w:szCs w:val="16"/>
                      <w:lang w:eastAsia="lt-LT"/>
                    </w:rPr>
                    <w:t>perbrauktas langelis reiškia, kad dėl per mažo vaikų skaičiaus jungtinės klasės komplektuoti nėra galimybių.</w:t>
                  </w:r>
                </w:p>
              </w:sdtContent>
            </w:sdt>
          </w:sdtContent>
        </w:sdt>
        <w:sdt>
          <w:sdtPr>
            <w:alias w:val="skyrius"/>
            <w:tag w:val="part_bb05c116c627495195e3ea2cdec35294"/>
            <w:lock w:val="sdtLocked"/>
            <w:richText/>
          </w:sdtPr>
          <w:sdtContent>
            <w:p>
              <w:pPr>
                <w:shd w:val="clear" w:color="auto" w:fill="FFFFFF"/>
                <w:tabs>
                  <w:tab w:val="left" w:pos="9639"/>
                  <w:tab w:val="left" w:pos="10800"/>
                </w:tabs>
                <w:spacing w:line="276" w:lineRule="auto"/>
                <w:ind w:firstLine="709"/>
                <w:jc w:val="right"/>
                <w:rPr>
                  <w:spacing w:val="-6"/>
                  <w:szCs w:val="24"/>
                  <w:lang w:eastAsia="lt-LT"/>
                </w:rPr>
              </w:pPr>
              <w:r>
                <w:rPr>
                  <w:i/>
                  <w:color w:val="000000"/>
                  <w:szCs w:val="24"/>
                  <w:shd w:val="clear" w:color="auto" w:fill="FFFFFF"/>
                  <w:lang w:eastAsia="lt-LT"/>
                </w:rPr>
                <w:t>Duomenų šaltinis: ŠVIS ir Savivaldybės administracijos Švietimo ir sporto skyrius</w:t>
              </w:r>
            </w:p>
            <w:p>
              <w:pPr>
                <w:tabs>
                  <w:tab w:val="left" w:pos="1134"/>
                </w:tabs>
                <w:spacing w:line="276" w:lineRule="auto"/>
                <w:ind w:firstLine="709"/>
                <w:jc w:val="both"/>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Lizdeikos gimnazijos mokinių</w:t>
              </w:r>
              <w:r>
                <w:rPr>
                  <w:spacing w:val="-6"/>
                  <w:szCs w:val="24"/>
                  <w:lang w:eastAsia="lt-LT"/>
                </w:rPr>
                <w:t xml:space="preserve"> ir klasių komplektų skaičiaus pokyčiai: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 gimnazijos klasėse </w:t>
              </w:r>
              <w:r>
                <w:rPr>
                  <w:bCs/>
                  <w:szCs w:val="24"/>
                  <w:lang w:eastAsia="lt-LT"/>
                </w:rPr>
                <w:t xml:space="preserve">mokinių skaičius padidės 43 mokiniais (nuo 260 mokinių 2025–2026 m. m. iki 303 mokinių </w:t>
              </w:r>
              <w:r>
                <w:rPr>
                  <w:rFonts w:eastAsia="Calibri"/>
                  <w:szCs w:val="24"/>
                </w:rPr>
                <w:t xml:space="preserve">2029–2030 </w:t>
              </w:r>
              <w:r>
                <w:rPr>
                  <w:bCs/>
                  <w:szCs w:val="24"/>
                  <w:lang w:eastAsia="lt-LT"/>
                </w:rPr>
                <w:t>m. m.), klasių komplektų skaičius padidės iki 12 komplektų;</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III–IV gimnazijos klasėse </w:t>
              </w:r>
              <w:r>
                <w:rPr>
                  <w:bCs/>
                  <w:szCs w:val="24"/>
                  <w:lang w:eastAsia="lt-LT"/>
                </w:rPr>
                <w:t xml:space="preserve">mokinių skaičius sumažės 33 mokiniais (nuo 258 mokinių 2025–2026 m. m. iki 225 mokinių </w:t>
              </w:r>
              <w:r>
                <w:rPr>
                  <w:rFonts w:eastAsia="Calibri"/>
                  <w:szCs w:val="24"/>
                </w:rPr>
                <w:t xml:space="preserve">2029–2030 </w:t>
              </w:r>
              <w:r>
                <w:rPr>
                  <w:bCs/>
                  <w:szCs w:val="24"/>
                  <w:lang w:eastAsia="lt-LT"/>
                </w:rPr>
                <w:t>m. m.), klasių komplektų skaičius sumažės 1 komplektu (nuo 10 klasių komplektų 2025–2026 m. m. iki 9 klasių komplektų skirtingais mokslo metais);</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gimnazijos mokinių skaičius tai sumažės iki 486 mokinių (2027–2028 m. m.), tai iki 528 mokinių </w:t>
              </w:r>
              <w:r>
                <w:rPr>
                  <w:rFonts w:eastAsia="Calibri"/>
                  <w:szCs w:val="24"/>
                </w:rPr>
                <w:t>2029–2030 m. m. padidės.</w:t>
              </w:r>
            </w:p>
            <w:sdt>
              <w:sdtPr>
                <w:alias w:val="lentele"/>
                <w:tag w:val="part_611e2bc4c80744918296fc28060045a0"/>
                <w:lock w:val="sdtLocked"/>
                <w:richText/>
              </w:sdtPr>
              <w:sdtContent>
                <w:p>
                  <w:pPr>
                    <w:tabs>
                      <w:tab w:val="left" w:pos="1134"/>
                    </w:tabs>
                    <w:spacing w:line="276" w:lineRule="auto"/>
                    <w:ind w:left="1429"/>
                    <w:jc w:val="right"/>
                    <w:rPr>
                      <w:spacing w:val="-6"/>
                      <w:szCs w:val="24"/>
                      <w:lang w:eastAsia="lt-LT"/>
                    </w:rPr>
                  </w:pPr>
                  <w:sdt>
                    <w:sdtPr>
                      <w:alias w:val="Numeris"/>
                      <w:tag w:val="nr_611e2bc4c80744918296fc28060045a0"/>
                      <w:lock w:val="sdtLocked"/>
                      <w:richText/>
                    </w:sdtPr>
                    <w:sdtContent>
                      <w:r>
                        <w:rPr>
                          <w:spacing w:val="-6"/>
                          <w:szCs w:val="24"/>
                          <w:lang w:eastAsia="lt-LT"/>
                        </w:rPr>
                        <w:t>32</w:t>
                      </w:r>
                    </w:sdtContent>
                  </w:sdt>
                  <w:r>
                    <w:rPr>
                      <w:spacing w:val="-6"/>
                      <w:szCs w:val="24"/>
                      <w:lang w:eastAsia="lt-LT"/>
                    </w:rPr>
                    <w:t xml:space="preserve"> lentelė</w:t>
                  </w:r>
                </w:p>
                <w:p>
                  <w:pPr>
                    <w:tabs>
                      <w:tab w:val="left" w:pos="1134"/>
                    </w:tabs>
                    <w:spacing w:line="276" w:lineRule="auto"/>
                    <w:jc w:val="center"/>
                    <w:rPr>
                      <w:rFonts w:eastAsia="Calibri"/>
                      <w:b/>
                    </w:rPr>
                  </w:pPr>
                  <w:sdt>
                    <w:sdtPr>
                      <w:alias w:val="Pavadinimas"/>
                      <w:tag w:val="title_611e2bc4c80744918296fc28060045a0"/>
                      <w:lock w:val="sdtLocked"/>
                      <w:richText/>
                    </w:sdtPr>
                    <w:sdtContent>
                      <w:r>
                        <w:rPr>
                          <w:b/>
                          <w:bCs/>
                          <w:spacing w:val="-6"/>
                          <w:szCs w:val="24"/>
                        </w:rPr>
                        <w:t>Radviliškio Lizdeikos gimnazijos</w:t>
                      </w:r>
                      <w:r>
                        <w:rPr>
                          <w:rFonts w:eastAsia="Calibri"/>
                          <w:b/>
                          <w:bCs/>
                          <w:szCs w:val="24"/>
                        </w:rPr>
                        <w:t xml:space="preserve"> mokinių ir klasių komplektų</w:t>
                      </w:r>
                      <w:r>
                        <w:rPr>
                          <w:b/>
                          <w:bCs/>
                          <w:spacing w:val="-6"/>
                          <w:szCs w:val="24"/>
                          <w:lang w:eastAsia="lt-LT"/>
                        </w:rPr>
                        <w:t xml:space="preserve"> </w:t>
                      </w:r>
                      <w:r>
                        <w:rPr>
                          <w:rFonts w:eastAsia="Calibri"/>
                          <w:b/>
                          <w:bCs/>
                          <w:szCs w:val="24"/>
                        </w:rPr>
                        <w:t>skaičiaus</w:t>
                      </w:r>
                      <w:r>
                        <w:rPr>
                          <w:rFonts w:eastAsia="Calibri"/>
                          <w:b/>
                        </w:rPr>
                        <w:t xml:space="preserve"> prognozė</w:t>
                      </w:r>
                    </w:sdtContent>
                  </w:sdt>
                </w:p>
                <w:p>
                  <w:pPr>
                    <w:tabs>
                      <w:tab w:val="left" w:pos="1134"/>
                    </w:tabs>
                    <w:spacing w:line="276" w:lineRule="auto"/>
                    <w:ind w:left="1429"/>
                    <w:jc w:val="center"/>
                    <w:rPr>
                      <w:rFonts w:eastAsia="Calibri"/>
                      <w:b/>
                    </w:rPr>
                  </w:pPr>
                </w:p>
                <w:tbl>
                  <w:tblPr>
                    <w:tblW w:w="92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708"/>
                    <w:gridCol w:w="709"/>
                    <w:gridCol w:w="851"/>
                    <w:gridCol w:w="1134"/>
                    <w:gridCol w:w="709"/>
                    <w:gridCol w:w="709"/>
                    <w:gridCol w:w="849"/>
                    <w:gridCol w:w="993"/>
                    <w:gridCol w:w="1137"/>
                    <w:gridCol w:w="9"/>
                  </w:tblGrid>
                  <w:tr>
                    <w:trPr>
                      <w:trHeight w:val="269"/>
                      <w:jc w:val="center"/>
                    </w:trPr>
                    <w:tc>
                      <w:tcPr>
                        <w:tcW w:w="1413" w:type="dxa"/>
                        <w:vMerge w:val="restart"/>
                        <w:hideMark/>
                      </w:tcPr>
                      <w:p>
                        <w:pPr>
                          <w:tabs>
                            <w:tab w:val="left" w:pos="993"/>
                          </w:tabs>
                          <w:ind w:right="-105"/>
                          <w:rPr>
                            <w:b/>
                            <w:bCs/>
                            <w:szCs w:val="24"/>
                            <w:lang w:eastAsia="lt-LT"/>
                          </w:rPr>
                        </w:pPr>
                      </w:p>
                      <w:p>
                        <w:pPr>
                          <w:tabs>
                            <w:tab w:val="left" w:pos="993"/>
                          </w:tabs>
                          <w:ind w:right="-105"/>
                          <w:jc w:val="center"/>
                          <w:rPr>
                            <w:b/>
                            <w:bCs/>
                            <w:szCs w:val="24"/>
                            <w:lang w:eastAsia="lt-LT"/>
                          </w:rPr>
                        </w:pPr>
                        <w:r>
                          <w:rPr>
                            <w:b/>
                            <w:bCs/>
                            <w:szCs w:val="24"/>
                            <w:lang w:eastAsia="lt-LT"/>
                          </w:rPr>
                          <w:t>Mokslo metai</w:t>
                        </w:r>
                      </w:p>
                    </w:tc>
                    <w:tc>
                      <w:tcPr>
                        <w:tcW w:w="7808" w:type="dxa"/>
                        <w:gridSpan w:val="10"/>
                      </w:tcPr>
                      <w:p>
                        <w:pPr>
                          <w:rPr>
                            <w:sz w:val="8"/>
                            <w:szCs w:val="8"/>
                          </w:rPr>
                        </w:pPr>
                      </w:p>
                      <w:p>
                        <w:pPr>
                          <w:tabs>
                            <w:tab w:val="left" w:pos="993"/>
                          </w:tabs>
                          <w:ind w:left="27"/>
                          <w:jc w:val="center"/>
                          <w:rPr>
                            <w:b/>
                            <w:bCs/>
                            <w:szCs w:val="24"/>
                            <w:lang w:eastAsia="lt-LT"/>
                          </w:rPr>
                        </w:pPr>
                        <w:r>
                          <w:rPr>
                            <w:b/>
                            <w:bCs/>
                            <w:szCs w:val="24"/>
                            <w:lang w:eastAsia="lt-LT"/>
                          </w:rPr>
                          <w:t>Vaikų/mokinių ir klasių komplektų skaičius</w:t>
                        </w:r>
                      </w:p>
                    </w:tc>
                  </w:tr>
                  <w:tr>
                    <w:trPr>
                      <w:gridAfter w:val="1"/>
                      <w:wAfter w:w="9" w:type="dxa"/>
                      <w:trHeight w:val="926"/>
                      <w:jc w:val="center"/>
                    </w:trPr>
                    <w:tc>
                      <w:tcPr>
                        <w:tcW w:w="1413" w:type="dxa"/>
                        <w:vMerge/>
                        <w:vAlign w:val="center"/>
                        <w:hideMark/>
                      </w:tcPr>
                      <w:p>
                        <w:pPr>
                          <w:rPr>
                            <w:b/>
                            <w:bCs/>
                            <w:szCs w:val="24"/>
                            <w:lang w:eastAsia="lt-LT"/>
                          </w:rPr>
                        </w:pPr>
                      </w:p>
                    </w:tc>
                    <w:tc>
                      <w:tcPr>
                        <w:tcW w:w="708" w:type="dxa"/>
                      </w:tcPr>
                      <w:p>
                        <w:pPr>
                          <w:rPr>
                            <w:sz w:val="8"/>
                            <w:szCs w:val="8"/>
                          </w:rPr>
                        </w:pPr>
                      </w:p>
                      <w:p>
                        <w:pPr>
                          <w:tabs>
                            <w:tab w:val="left" w:pos="993"/>
                          </w:tabs>
                          <w:ind w:left="-139" w:right="-83"/>
                          <w:jc w:val="center"/>
                          <w:rPr>
                            <w:szCs w:val="24"/>
                            <w:lang w:eastAsia="lt-LT"/>
                          </w:rPr>
                        </w:pPr>
                        <w:r>
                          <w:rPr>
                            <w:szCs w:val="24"/>
                            <w:lang w:eastAsia="lt-LT"/>
                          </w:rPr>
                          <w:t>I kl.</w:t>
                        </w:r>
                      </w:p>
                    </w:tc>
                    <w:tc>
                      <w:tcPr>
                        <w:tcW w:w="709" w:type="dxa"/>
                      </w:tcPr>
                      <w:p>
                        <w:pPr>
                          <w:rPr>
                            <w:sz w:val="8"/>
                            <w:szCs w:val="8"/>
                          </w:rPr>
                        </w:pPr>
                      </w:p>
                      <w:p>
                        <w:pPr>
                          <w:tabs>
                            <w:tab w:val="left" w:pos="993"/>
                          </w:tabs>
                          <w:ind w:left="-139" w:right="-83"/>
                          <w:jc w:val="center"/>
                          <w:rPr>
                            <w:szCs w:val="24"/>
                            <w:lang w:eastAsia="lt-LT"/>
                          </w:rPr>
                        </w:pPr>
                        <w:r>
                          <w:rPr>
                            <w:szCs w:val="24"/>
                            <w:lang w:eastAsia="lt-LT"/>
                          </w:rPr>
                          <w:t>II kl.</w:t>
                        </w:r>
                      </w:p>
                    </w:tc>
                    <w:tc>
                      <w:tcPr>
                        <w:tcW w:w="851" w:type="dxa"/>
                      </w:tcPr>
                      <w:p>
                        <w:pPr>
                          <w:tabs>
                            <w:tab w:val="left" w:pos="993"/>
                          </w:tabs>
                          <w:ind w:left="-139" w:right="-83"/>
                          <w:jc w:val="center"/>
                          <w:rPr>
                            <w:b/>
                            <w:bCs/>
                            <w:sz w:val="20"/>
                            <w:lang w:eastAsia="lt-LT"/>
                          </w:rPr>
                        </w:pPr>
                        <w:r>
                          <w:rPr>
                            <w:b/>
                            <w:bCs/>
                            <w:sz w:val="20"/>
                            <w:lang w:eastAsia="lt-LT"/>
                          </w:rPr>
                          <w:t>Mokinių</w:t>
                        </w:r>
                      </w:p>
                      <w:p>
                        <w:pPr>
                          <w:tabs>
                            <w:tab w:val="left" w:pos="993"/>
                          </w:tabs>
                          <w:ind w:left="-139" w:right="-83"/>
                          <w:jc w:val="center"/>
                          <w:rPr>
                            <w:b/>
                            <w:bCs/>
                            <w:sz w:val="20"/>
                            <w:lang w:eastAsia="lt-LT"/>
                          </w:rPr>
                        </w:pPr>
                        <w:r>
                          <w:rPr>
                            <w:b/>
                            <w:bCs/>
                            <w:sz w:val="20"/>
                            <w:lang w:eastAsia="lt-LT"/>
                          </w:rPr>
                          <w:t xml:space="preserve">skaičius </w:t>
                        </w:r>
                      </w:p>
                      <w:p>
                        <w:pPr>
                          <w:tabs>
                            <w:tab w:val="left" w:pos="993"/>
                          </w:tabs>
                          <w:ind w:left="-139" w:right="-83"/>
                          <w:jc w:val="center"/>
                          <w:rPr>
                            <w:b/>
                            <w:bCs/>
                            <w:sz w:val="20"/>
                            <w:lang w:eastAsia="lt-LT"/>
                          </w:rPr>
                        </w:pPr>
                        <w:r>
                          <w:rPr>
                            <w:b/>
                            <w:bCs/>
                            <w:sz w:val="20"/>
                            <w:lang w:eastAsia="lt-LT"/>
                          </w:rPr>
                          <w:t xml:space="preserve">I-II </w:t>
                        </w:r>
                      </w:p>
                      <w:p>
                        <w:pPr>
                          <w:tabs>
                            <w:tab w:val="left" w:pos="993"/>
                          </w:tabs>
                          <w:ind w:left="-139" w:right="-83"/>
                          <w:jc w:val="center"/>
                          <w:rPr>
                            <w:b/>
                            <w:bCs/>
                            <w:sz w:val="20"/>
                            <w:lang w:eastAsia="lt-LT"/>
                          </w:rPr>
                        </w:pPr>
                        <w:r>
                          <w:rPr>
                            <w:b/>
                            <w:bCs/>
                            <w:sz w:val="20"/>
                            <w:lang w:eastAsia="lt-LT"/>
                          </w:rPr>
                          <w:t>klasėse</w:t>
                        </w:r>
                      </w:p>
                    </w:tc>
                    <w:tc>
                      <w:tcPr>
                        <w:tcW w:w="1134" w:type="dxa"/>
                      </w:tcPr>
                      <w:p>
                        <w:pPr>
                          <w:tabs>
                            <w:tab w:val="left" w:pos="993"/>
                          </w:tabs>
                          <w:ind w:left="-139" w:right="-83"/>
                          <w:jc w:val="center"/>
                          <w:rPr>
                            <w:b/>
                            <w:sz w:val="20"/>
                            <w:lang w:eastAsia="lt-LT"/>
                          </w:rPr>
                        </w:pPr>
                        <w:r>
                          <w:rPr>
                            <w:b/>
                            <w:sz w:val="20"/>
                            <w:lang w:eastAsia="lt-LT"/>
                          </w:rPr>
                          <w:t xml:space="preserve">I-II    </w:t>
                        </w:r>
                      </w:p>
                      <w:p>
                        <w:pPr>
                          <w:tabs>
                            <w:tab w:val="left" w:pos="993"/>
                          </w:tabs>
                          <w:ind w:left="-139" w:right="-83"/>
                          <w:jc w:val="center"/>
                          <w:rPr>
                            <w:b/>
                            <w:sz w:val="20"/>
                            <w:lang w:eastAsia="lt-LT"/>
                          </w:rPr>
                        </w:pPr>
                        <w:r>
                          <w:rPr>
                            <w:b/>
                            <w:sz w:val="20"/>
                            <w:lang w:eastAsia="lt-LT"/>
                          </w:rPr>
                          <w:t xml:space="preserve">klasių </w:t>
                        </w:r>
                      </w:p>
                      <w:p>
                        <w:pPr>
                          <w:tabs>
                            <w:tab w:val="left" w:pos="993"/>
                          </w:tabs>
                          <w:ind w:left="-139" w:right="-83"/>
                          <w:jc w:val="center"/>
                          <w:rPr>
                            <w:sz w:val="20"/>
                            <w:lang w:eastAsia="lt-LT"/>
                          </w:rPr>
                        </w:pPr>
                        <w:r>
                          <w:rPr>
                            <w:b/>
                            <w:sz w:val="20"/>
                            <w:lang w:eastAsia="lt-LT"/>
                          </w:rPr>
                          <w:t>komplektų skaičius</w:t>
                        </w:r>
                      </w:p>
                    </w:tc>
                    <w:tc>
                      <w:tcPr>
                        <w:tcW w:w="709" w:type="dxa"/>
                        <w:hideMark/>
                      </w:tcPr>
                      <w:p>
                        <w:pPr>
                          <w:rPr>
                            <w:sz w:val="8"/>
                            <w:szCs w:val="8"/>
                          </w:rPr>
                        </w:pPr>
                      </w:p>
                      <w:p>
                        <w:pPr>
                          <w:tabs>
                            <w:tab w:val="left" w:pos="993"/>
                          </w:tabs>
                          <w:ind w:left="-139" w:right="-83"/>
                          <w:jc w:val="center"/>
                          <w:rPr>
                            <w:szCs w:val="24"/>
                            <w:lang w:eastAsia="lt-LT"/>
                          </w:rPr>
                        </w:pPr>
                        <w:r>
                          <w:rPr>
                            <w:szCs w:val="24"/>
                            <w:lang w:eastAsia="lt-LT"/>
                          </w:rPr>
                          <w:t>III kl.</w:t>
                        </w:r>
                      </w:p>
                    </w:tc>
                    <w:tc>
                      <w:tcPr>
                        <w:tcW w:w="709" w:type="dxa"/>
                        <w:hideMark/>
                      </w:tcPr>
                      <w:p>
                        <w:pPr>
                          <w:rPr>
                            <w:sz w:val="8"/>
                            <w:szCs w:val="8"/>
                          </w:rPr>
                        </w:pPr>
                      </w:p>
                      <w:p>
                        <w:pPr>
                          <w:tabs>
                            <w:tab w:val="left" w:pos="993"/>
                          </w:tabs>
                          <w:ind w:left="-139" w:right="-83"/>
                          <w:jc w:val="center"/>
                          <w:rPr>
                            <w:szCs w:val="24"/>
                            <w:lang w:eastAsia="lt-LT"/>
                          </w:rPr>
                        </w:pPr>
                        <w:r>
                          <w:rPr>
                            <w:szCs w:val="24"/>
                            <w:lang w:eastAsia="lt-LT"/>
                          </w:rPr>
                          <w:t>IV kl.</w:t>
                        </w:r>
                      </w:p>
                    </w:tc>
                    <w:tc>
                      <w:tcPr>
                        <w:tcW w:w="849" w:type="dxa"/>
                      </w:tcPr>
                      <w:p>
                        <w:pPr>
                          <w:rPr>
                            <w:sz w:val="8"/>
                            <w:szCs w:val="8"/>
                          </w:rPr>
                        </w:pPr>
                      </w:p>
                      <w:p>
                        <w:pPr>
                          <w:tabs>
                            <w:tab w:val="left" w:pos="993"/>
                          </w:tabs>
                          <w:ind w:left="-139" w:right="-83"/>
                          <w:jc w:val="center"/>
                          <w:rPr>
                            <w:b/>
                            <w:bCs/>
                            <w:sz w:val="20"/>
                            <w:lang w:eastAsia="lt-LT"/>
                          </w:rPr>
                        </w:pPr>
                        <w:r>
                          <w:rPr>
                            <w:b/>
                            <w:bCs/>
                            <w:sz w:val="20"/>
                            <w:lang w:eastAsia="lt-LT"/>
                          </w:rPr>
                          <w:t xml:space="preserve">Mokinių skaičius III-IV  klasėse</w:t>
                        </w:r>
                      </w:p>
                    </w:tc>
                    <w:tc>
                      <w:tcPr>
                        <w:tcW w:w="993" w:type="dxa"/>
                      </w:tcPr>
                      <w:p>
                        <w:pPr>
                          <w:tabs>
                            <w:tab w:val="left" w:pos="993"/>
                          </w:tabs>
                          <w:ind w:left="-139" w:right="-83"/>
                          <w:jc w:val="center"/>
                          <w:rPr>
                            <w:b/>
                            <w:sz w:val="20"/>
                            <w:lang w:eastAsia="lt-LT"/>
                          </w:rPr>
                        </w:pPr>
                        <w:r>
                          <w:rPr>
                            <w:b/>
                            <w:sz w:val="20"/>
                            <w:lang w:eastAsia="lt-LT"/>
                          </w:rPr>
                          <w:t xml:space="preserve">III-IV    klasių komplektų    skaičius</w:t>
                        </w:r>
                      </w:p>
                    </w:tc>
                    <w:tc>
                      <w:tcPr>
                        <w:tcW w:w="1137" w:type="dxa"/>
                        <w:shd w:val="clear" w:color="auto" w:fill="DBE5F1" w:themeFill="accent1" w:themeFillTint="33"/>
                        <w:hideMark/>
                      </w:tcPr>
                      <w:p>
                        <w:pPr>
                          <w:ind w:left="-110" w:right="-186"/>
                          <w:jc w:val="center"/>
                          <w:rPr>
                            <w:b/>
                            <w:bCs/>
                            <w:sz w:val="20"/>
                            <w:lang w:eastAsia="lt-LT"/>
                          </w:rPr>
                        </w:pPr>
                        <w:r>
                          <w:rPr>
                            <w:b/>
                            <w:bCs/>
                            <w:sz w:val="20"/>
                            <w:lang w:eastAsia="lt-LT"/>
                          </w:rPr>
                          <w:t>Bendras mokinių skaičius</w:t>
                        </w:r>
                      </w:p>
                    </w:tc>
                  </w:tr>
                  <w:tr>
                    <w:trPr>
                      <w:gridAfter w:val="1"/>
                      <w:wAfter w:w="9" w:type="dxa"/>
                      <w:trHeight w:hRule="exact" w:val="397"/>
                      <w:jc w:val="center"/>
                    </w:trPr>
                    <w:tc>
                      <w:tcPr>
                        <w:tcW w:w="1413" w:type="dxa"/>
                        <w:tcBorders>
                          <w:bottom w:val="single" w:sz="12" w:space="0" w:color="auto"/>
                        </w:tcBorders>
                        <w:vAlign w:val="center"/>
                      </w:tcPr>
                      <w:p>
                        <w:pPr>
                          <w:tabs>
                            <w:tab w:val="left" w:pos="993"/>
                          </w:tabs>
                          <w:jc w:val="center"/>
                          <w:rPr>
                            <w:bCs/>
                            <w:szCs w:val="24"/>
                            <w:lang w:eastAsia="lt-LT"/>
                          </w:rPr>
                        </w:pPr>
                        <w:r>
                          <w:rPr>
                            <w:bCs/>
                            <w:szCs w:val="24"/>
                            <w:lang w:eastAsia="lt-LT"/>
                          </w:rPr>
                          <w:t xml:space="preserve">2025–26 </w:t>
                        </w:r>
                      </w:p>
                    </w:tc>
                    <w:tc>
                      <w:tcPr>
                        <w:tcW w:w="708"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139</w:t>
                        </w:r>
                      </w:p>
                    </w:tc>
                    <w:tc>
                      <w:tcPr>
                        <w:tcW w:w="709"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121</w:t>
                        </w:r>
                      </w:p>
                    </w:tc>
                    <w:tc>
                      <w:tcPr>
                        <w:tcW w:w="851"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260</w:t>
                        </w:r>
                      </w:p>
                    </w:tc>
                    <w:tc>
                      <w:tcPr>
                        <w:tcW w:w="1134"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11</w:t>
                        </w:r>
                      </w:p>
                    </w:tc>
                    <w:tc>
                      <w:tcPr>
                        <w:tcW w:w="709"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135</w:t>
                        </w:r>
                      </w:p>
                    </w:tc>
                    <w:tc>
                      <w:tcPr>
                        <w:tcW w:w="709"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123</w:t>
                        </w:r>
                      </w:p>
                    </w:tc>
                    <w:tc>
                      <w:tcPr>
                        <w:tcW w:w="849"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258</w:t>
                        </w:r>
                      </w:p>
                    </w:tc>
                    <w:tc>
                      <w:tcPr>
                        <w:tcW w:w="993"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10</w:t>
                        </w:r>
                      </w:p>
                    </w:tc>
                    <w:tc>
                      <w:tcPr>
                        <w:tcW w:w="1137" w:type="dxa"/>
                        <w:tcBorders>
                          <w:bottom w:val="single" w:sz="12"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518</w:t>
                        </w:r>
                      </w:p>
                    </w:tc>
                  </w:tr>
                  <w:tr>
                    <w:trPr>
                      <w:gridAfter w:val="1"/>
                      <w:wAfter w:w="9" w:type="dxa"/>
                      <w:trHeight w:hRule="exact" w:val="397"/>
                      <w:jc w:val="center"/>
                    </w:trPr>
                    <w:tc>
                      <w:tcPr>
                        <w:tcW w:w="1413" w:type="dxa"/>
                        <w:tcBorders>
                          <w:top w:val="single" w:sz="12" w:space="0" w:color="auto"/>
                        </w:tcBorders>
                        <w:vAlign w:val="center"/>
                      </w:tcPr>
                      <w:p>
                        <w:pPr>
                          <w:tabs>
                            <w:tab w:val="left" w:pos="993"/>
                          </w:tabs>
                          <w:jc w:val="center"/>
                          <w:rPr>
                            <w:bCs/>
                            <w:szCs w:val="24"/>
                            <w:lang w:eastAsia="lt-LT"/>
                          </w:rPr>
                        </w:pPr>
                        <w:r>
                          <w:rPr>
                            <w:szCs w:val="24"/>
                          </w:rPr>
                          <w:t>2026–27</w:t>
                        </w:r>
                      </w:p>
                    </w:tc>
                    <w:tc>
                      <w:tcPr>
                        <w:tcW w:w="708"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143</w:t>
                        </w:r>
                      </w:p>
                    </w:tc>
                    <w:tc>
                      <w:tcPr>
                        <w:tcW w:w="709"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139</w:t>
                        </w:r>
                      </w:p>
                    </w:tc>
                    <w:tc>
                      <w:tcPr>
                        <w:tcW w:w="851" w:type="dxa"/>
                        <w:tcBorders>
                          <w:top w:val="single" w:sz="12" w:space="0" w:color="auto"/>
                        </w:tcBorders>
                        <w:vAlign w:val="center"/>
                      </w:tcPr>
                      <w:p>
                        <w:pPr>
                          <w:tabs>
                            <w:tab w:val="left" w:pos="993"/>
                          </w:tabs>
                          <w:ind w:left="-139" w:right="-83"/>
                          <w:jc w:val="center"/>
                          <w:rPr>
                            <w:b/>
                            <w:bCs/>
                            <w:szCs w:val="24"/>
                            <w:lang w:eastAsia="lt-LT"/>
                          </w:rPr>
                        </w:pPr>
                        <w:r>
                          <w:rPr>
                            <w:b/>
                            <w:bCs/>
                            <w:color w:val="000000"/>
                            <w:szCs w:val="24"/>
                          </w:rPr>
                          <w:t>282</w:t>
                        </w:r>
                      </w:p>
                    </w:tc>
                    <w:tc>
                      <w:tcPr>
                        <w:tcW w:w="1134"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12</w:t>
                        </w:r>
                      </w:p>
                    </w:tc>
                    <w:tc>
                      <w:tcPr>
                        <w:tcW w:w="709"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100</w:t>
                        </w:r>
                      </w:p>
                    </w:tc>
                    <w:tc>
                      <w:tcPr>
                        <w:tcW w:w="709"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135</w:t>
                        </w:r>
                      </w:p>
                    </w:tc>
                    <w:tc>
                      <w:tcPr>
                        <w:tcW w:w="849"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235</w:t>
                        </w:r>
                      </w:p>
                    </w:tc>
                    <w:tc>
                      <w:tcPr>
                        <w:tcW w:w="993"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9</w:t>
                        </w:r>
                      </w:p>
                    </w:tc>
                    <w:tc>
                      <w:tcPr>
                        <w:tcW w:w="1137" w:type="dxa"/>
                        <w:tcBorders>
                          <w:top w:val="single" w:sz="12"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517</w:t>
                        </w:r>
                      </w:p>
                    </w:tc>
                  </w:tr>
                  <w:tr>
                    <w:trPr>
                      <w:gridAfter w:val="1"/>
                      <w:wAfter w:w="9" w:type="dxa"/>
                      <w:trHeight w:hRule="exact" w:val="397"/>
                      <w:jc w:val="center"/>
                    </w:trPr>
                    <w:tc>
                      <w:tcPr>
                        <w:tcW w:w="1413" w:type="dxa"/>
                        <w:vAlign w:val="center"/>
                      </w:tcPr>
                      <w:p>
                        <w:pPr>
                          <w:tabs>
                            <w:tab w:val="left" w:pos="993"/>
                          </w:tabs>
                          <w:jc w:val="center"/>
                          <w:rPr>
                            <w:bCs/>
                            <w:szCs w:val="24"/>
                            <w:lang w:eastAsia="lt-LT"/>
                          </w:rPr>
                        </w:pPr>
                        <w:r>
                          <w:rPr>
                            <w:szCs w:val="24"/>
                          </w:rPr>
                          <w:t xml:space="preserve">2027–28 </w:t>
                        </w:r>
                      </w:p>
                    </w:tc>
                    <w:tc>
                      <w:tcPr>
                        <w:tcW w:w="708" w:type="dxa"/>
                        <w:vAlign w:val="center"/>
                      </w:tcPr>
                      <w:p>
                        <w:pPr>
                          <w:tabs>
                            <w:tab w:val="left" w:pos="993"/>
                          </w:tabs>
                          <w:ind w:left="-139" w:right="-83"/>
                          <w:jc w:val="center"/>
                          <w:rPr>
                            <w:bCs/>
                            <w:szCs w:val="24"/>
                            <w:lang w:eastAsia="lt-LT"/>
                          </w:rPr>
                        </w:pPr>
                        <w:r>
                          <w:rPr>
                            <w:bCs/>
                            <w:szCs w:val="24"/>
                            <w:lang w:eastAsia="lt-LT"/>
                          </w:rPr>
                          <w:t>128</w:t>
                        </w:r>
                      </w:p>
                    </w:tc>
                    <w:tc>
                      <w:tcPr>
                        <w:tcW w:w="709" w:type="dxa"/>
                        <w:vAlign w:val="center"/>
                      </w:tcPr>
                      <w:p>
                        <w:pPr>
                          <w:tabs>
                            <w:tab w:val="left" w:pos="993"/>
                          </w:tabs>
                          <w:ind w:left="-139" w:right="-83"/>
                          <w:jc w:val="center"/>
                          <w:rPr>
                            <w:bCs/>
                            <w:szCs w:val="24"/>
                            <w:lang w:eastAsia="lt-LT"/>
                          </w:rPr>
                        </w:pPr>
                        <w:r>
                          <w:rPr>
                            <w:bCs/>
                            <w:szCs w:val="24"/>
                            <w:lang w:eastAsia="lt-LT"/>
                          </w:rPr>
                          <w:t>143</w:t>
                        </w:r>
                      </w:p>
                    </w:tc>
                    <w:tc>
                      <w:tcPr>
                        <w:tcW w:w="851" w:type="dxa"/>
                        <w:vAlign w:val="center"/>
                      </w:tcPr>
                      <w:p>
                        <w:pPr>
                          <w:tabs>
                            <w:tab w:val="left" w:pos="993"/>
                          </w:tabs>
                          <w:ind w:left="-139" w:right="-83"/>
                          <w:jc w:val="center"/>
                          <w:rPr>
                            <w:b/>
                            <w:bCs/>
                            <w:szCs w:val="24"/>
                            <w:lang w:eastAsia="lt-LT"/>
                          </w:rPr>
                        </w:pPr>
                        <w:r>
                          <w:rPr>
                            <w:b/>
                            <w:bCs/>
                            <w:color w:val="000000"/>
                            <w:szCs w:val="24"/>
                          </w:rPr>
                          <w:t>271</w:t>
                        </w:r>
                      </w:p>
                    </w:tc>
                    <w:tc>
                      <w:tcPr>
                        <w:tcW w:w="1134" w:type="dxa"/>
                        <w:vAlign w:val="center"/>
                      </w:tcPr>
                      <w:p>
                        <w:pPr>
                          <w:tabs>
                            <w:tab w:val="left" w:pos="993"/>
                          </w:tabs>
                          <w:ind w:left="-139" w:right="-83"/>
                          <w:jc w:val="center"/>
                          <w:rPr>
                            <w:b/>
                            <w:bCs/>
                            <w:szCs w:val="24"/>
                            <w:lang w:eastAsia="lt-LT"/>
                          </w:rPr>
                        </w:pPr>
                        <w:r>
                          <w:rPr>
                            <w:b/>
                            <w:bCs/>
                            <w:szCs w:val="24"/>
                            <w:lang w:eastAsia="lt-LT"/>
                          </w:rPr>
                          <w:t>11</w:t>
                        </w:r>
                      </w:p>
                    </w:tc>
                    <w:tc>
                      <w:tcPr>
                        <w:tcW w:w="709" w:type="dxa"/>
                        <w:vAlign w:val="center"/>
                      </w:tcPr>
                      <w:p>
                        <w:pPr>
                          <w:tabs>
                            <w:tab w:val="left" w:pos="993"/>
                          </w:tabs>
                          <w:ind w:left="-139" w:right="-83"/>
                          <w:jc w:val="center"/>
                          <w:rPr>
                            <w:bCs/>
                            <w:szCs w:val="24"/>
                            <w:lang w:eastAsia="lt-LT"/>
                          </w:rPr>
                        </w:pPr>
                        <w:r>
                          <w:rPr>
                            <w:bCs/>
                            <w:szCs w:val="24"/>
                            <w:lang w:eastAsia="lt-LT"/>
                          </w:rPr>
                          <w:t>115</w:t>
                        </w:r>
                      </w:p>
                    </w:tc>
                    <w:tc>
                      <w:tcPr>
                        <w:tcW w:w="709" w:type="dxa"/>
                        <w:vAlign w:val="center"/>
                      </w:tcPr>
                      <w:p>
                        <w:pPr>
                          <w:tabs>
                            <w:tab w:val="left" w:pos="993"/>
                          </w:tabs>
                          <w:ind w:left="-139" w:right="-83"/>
                          <w:jc w:val="center"/>
                          <w:rPr>
                            <w:bCs/>
                            <w:szCs w:val="24"/>
                            <w:lang w:eastAsia="lt-LT"/>
                          </w:rPr>
                        </w:pPr>
                        <w:r>
                          <w:rPr>
                            <w:bCs/>
                            <w:szCs w:val="24"/>
                            <w:lang w:eastAsia="lt-LT"/>
                          </w:rPr>
                          <w:t>100</w:t>
                        </w:r>
                      </w:p>
                    </w:tc>
                    <w:tc>
                      <w:tcPr>
                        <w:tcW w:w="849" w:type="dxa"/>
                        <w:vAlign w:val="center"/>
                      </w:tcPr>
                      <w:p>
                        <w:pPr>
                          <w:tabs>
                            <w:tab w:val="left" w:pos="993"/>
                          </w:tabs>
                          <w:ind w:left="-139" w:right="-83"/>
                          <w:jc w:val="center"/>
                          <w:rPr>
                            <w:b/>
                            <w:bCs/>
                            <w:szCs w:val="24"/>
                            <w:lang w:eastAsia="lt-LT"/>
                          </w:rPr>
                        </w:pPr>
                        <w:r>
                          <w:rPr>
                            <w:b/>
                            <w:bCs/>
                            <w:szCs w:val="24"/>
                            <w:lang w:eastAsia="lt-LT"/>
                          </w:rPr>
                          <w:t>215</w:t>
                        </w:r>
                      </w:p>
                    </w:tc>
                    <w:tc>
                      <w:tcPr>
                        <w:tcW w:w="993" w:type="dxa"/>
                        <w:vAlign w:val="center"/>
                      </w:tcPr>
                      <w:p>
                        <w:pPr>
                          <w:tabs>
                            <w:tab w:val="left" w:pos="993"/>
                          </w:tabs>
                          <w:ind w:left="-139" w:right="-83"/>
                          <w:jc w:val="center"/>
                          <w:rPr>
                            <w:b/>
                            <w:bCs/>
                            <w:szCs w:val="24"/>
                            <w:lang w:eastAsia="lt-LT"/>
                          </w:rPr>
                        </w:pPr>
                        <w:r>
                          <w:rPr>
                            <w:b/>
                            <w:bCs/>
                            <w:szCs w:val="24"/>
                            <w:lang w:eastAsia="lt-LT"/>
                          </w:rPr>
                          <w:t>9</w:t>
                        </w:r>
                      </w:p>
                    </w:tc>
                    <w:tc>
                      <w:tcPr>
                        <w:tcW w:w="1137" w:type="dxa"/>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486</w:t>
                        </w:r>
                      </w:p>
                    </w:tc>
                  </w:tr>
                  <w:tr>
                    <w:trPr>
                      <w:gridAfter w:val="1"/>
                      <w:wAfter w:w="9" w:type="dxa"/>
                      <w:trHeight w:hRule="exact" w:val="397"/>
                      <w:jc w:val="center"/>
                    </w:trPr>
                    <w:tc>
                      <w:tcPr>
                        <w:tcW w:w="1413" w:type="dxa"/>
                        <w:vAlign w:val="center"/>
                      </w:tcPr>
                      <w:p>
                        <w:pPr>
                          <w:tabs>
                            <w:tab w:val="left" w:pos="993"/>
                          </w:tabs>
                          <w:jc w:val="center"/>
                          <w:rPr>
                            <w:bCs/>
                            <w:szCs w:val="24"/>
                            <w:lang w:eastAsia="lt-LT"/>
                          </w:rPr>
                        </w:pPr>
                        <w:r>
                          <w:rPr>
                            <w:rFonts w:eastAsia="Calibri"/>
                            <w:szCs w:val="24"/>
                          </w:rPr>
                          <w:t xml:space="preserve">2028–29 </w:t>
                        </w:r>
                      </w:p>
                    </w:tc>
                    <w:tc>
                      <w:tcPr>
                        <w:tcW w:w="708" w:type="dxa"/>
                        <w:vAlign w:val="center"/>
                      </w:tcPr>
                      <w:p>
                        <w:pPr>
                          <w:tabs>
                            <w:tab w:val="left" w:pos="993"/>
                          </w:tabs>
                          <w:ind w:left="-139" w:right="-83"/>
                          <w:jc w:val="center"/>
                          <w:rPr>
                            <w:bCs/>
                            <w:szCs w:val="24"/>
                            <w:lang w:eastAsia="lt-LT"/>
                          </w:rPr>
                        </w:pPr>
                        <w:r>
                          <w:rPr>
                            <w:bCs/>
                            <w:szCs w:val="24"/>
                            <w:lang w:eastAsia="lt-LT"/>
                          </w:rPr>
                          <w:t>160</w:t>
                        </w:r>
                      </w:p>
                    </w:tc>
                    <w:tc>
                      <w:tcPr>
                        <w:tcW w:w="709" w:type="dxa"/>
                        <w:vAlign w:val="center"/>
                      </w:tcPr>
                      <w:p>
                        <w:pPr>
                          <w:tabs>
                            <w:tab w:val="left" w:pos="993"/>
                          </w:tabs>
                          <w:ind w:left="-139" w:right="-83"/>
                          <w:jc w:val="center"/>
                          <w:rPr>
                            <w:bCs/>
                            <w:szCs w:val="24"/>
                            <w:lang w:eastAsia="lt-LT"/>
                          </w:rPr>
                        </w:pPr>
                        <w:r>
                          <w:rPr>
                            <w:bCs/>
                            <w:szCs w:val="24"/>
                            <w:lang w:eastAsia="lt-LT"/>
                          </w:rPr>
                          <w:t>128</w:t>
                        </w:r>
                      </w:p>
                    </w:tc>
                    <w:tc>
                      <w:tcPr>
                        <w:tcW w:w="851" w:type="dxa"/>
                        <w:vAlign w:val="center"/>
                      </w:tcPr>
                      <w:p>
                        <w:pPr>
                          <w:tabs>
                            <w:tab w:val="left" w:pos="993"/>
                          </w:tabs>
                          <w:ind w:left="-139" w:right="-83"/>
                          <w:jc w:val="center"/>
                          <w:rPr>
                            <w:b/>
                            <w:bCs/>
                            <w:szCs w:val="24"/>
                            <w:lang w:eastAsia="lt-LT"/>
                          </w:rPr>
                        </w:pPr>
                        <w:r>
                          <w:rPr>
                            <w:b/>
                            <w:bCs/>
                            <w:color w:val="000000"/>
                            <w:szCs w:val="24"/>
                          </w:rPr>
                          <w:t>288</w:t>
                        </w:r>
                      </w:p>
                    </w:tc>
                    <w:tc>
                      <w:tcPr>
                        <w:tcW w:w="1134" w:type="dxa"/>
                        <w:vAlign w:val="center"/>
                      </w:tcPr>
                      <w:p>
                        <w:pPr>
                          <w:tabs>
                            <w:tab w:val="left" w:pos="993"/>
                          </w:tabs>
                          <w:ind w:left="-139" w:right="-83"/>
                          <w:jc w:val="center"/>
                          <w:rPr>
                            <w:b/>
                            <w:bCs/>
                            <w:szCs w:val="24"/>
                            <w:lang w:eastAsia="lt-LT"/>
                          </w:rPr>
                        </w:pPr>
                        <w:r>
                          <w:rPr>
                            <w:b/>
                            <w:bCs/>
                            <w:szCs w:val="24"/>
                            <w:lang w:eastAsia="lt-LT"/>
                          </w:rPr>
                          <w:t>11</w:t>
                        </w:r>
                      </w:p>
                    </w:tc>
                    <w:tc>
                      <w:tcPr>
                        <w:tcW w:w="709" w:type="dxa"/>
                        <w:vAlign w:val="center"/>
                      </w:tcPr>
                      <w:p>
                        <w:pPr>
                          <w:tabs>
                            <w:tab w:val="left" w:pos="993"/>
                          </w:tabs>
                          <w:ind w:left="-139" w:right="-83"/>
                          <w:jc w:val="center"/>
                          <w:rPr>
                            <w:bCs/>
                            <w:szCs w:val="24"/>
                            <w:lang w:eastAsia="lt-LT"/>
                          </w:rPr>
                        </w:pPr>
                        <w:r>
                          <w:rPr>
                            <w:bCs/>
                            <w:szCs w:val="24"/>
                            <w:lang w:eastAsia="lt-LT"/>
                          </w:rPr>
                          <w:t>119</w:t>
                        </w:r>
                      </w:p>
                    </w:tc>
                    <w:tc>
                      <w:tcPr>
                        <w:tcW w:w="709" w:type="dxa"/>
                        <w:vAlign w:val="center"/>
                      </w:tcPr>
                      <w:p>
                        <w:pPr>
                          <w:tabs>
                            <w:tab w:val="left" w:pos="993"/>
                          </w:tabs>
                          <w:ind w:left="-139" w:right="-83"/>
                          <w:jc w:val="center"/>
                          <w:rPr>
                            <w:bCs/>
                            <w:szCs w:val="24"/>
                            <w:lang w:eastAsia="lt-LT"/>
                          </w:rPr>
                        </w:pPr>
                        <w:r>
                          <w:rPr>
                            <w:bCs/>
                            <w:szCs w:val="24"/>
                            <w:lang w:eastAsia="lt-LT"/>
                          </w:rPr>
                          <w:t>115</w:t>
                        </w:r>
                      </w:p>
                    </w:tc>
                    <w:tc>
                      <w:tcPr>
                        <w:tcW w:w="849" w:type="dxa"/>
                        <w:vAlign w:val="center"/>
                      </w:tcPr>
                      <w:p>
                        <w:pPr>
                          <w:tabs>
                            <w:tab w:val="left" w:pos="993"/>
                          </w:tabs>
                          <w:ind w:left="-139" w:right="-83"/>
                          <w:jc w:val="center"/>
                          <w:rPr>
                            <w:b/>
                            <w:bCs/>
                            <w:szCs w:val="24"/>
                            <w:lang w:eastAsia="lt-LT"/>
                          </w:rPr>
                        </w:pPr>
                        <w:r>
                          <w:rPr>
                            <w:b/>
                            <w:bCs/>
                            <w:szCs w:val="24"/>
                            <w:lang w:eastAsia="lt-LT"/>
                          </w:rPr>
                          <w:t>234</w:t>
                        </w:r>
                      </w:p>
                    </w:tc>
                    <w:tc>
                      <w:tcPr>
                        <w:tcW w:w="993" w:type="dxa"/>
                        <w:vAlign w:val="center"/>
                      </w:tcPr>
                      <w:p>
                        <w:pPr>
                          <w:tabs>
                            <w:tab w:val="left" w:pos="993"/>
                          </w:tabs>
                          <w:ind w:left="-139" w:right="-83"/>
                          <w:jc w:val="center"/>
                          <w:rPr>
                            <w:b/>
                            <w:bCs/>
                            <w:szCs w:val="24"/>
                            <w:lang w:eastAsia="lt-LT"/>
                          </w:rPr>
                        </w:pPr>
                        <w:r>
                          <w:rPr>
                            <w:b/>
                            <w:bCs/>
                            <w:szCs w:val="24"/>
                            <w:lang w:eastAsia="lt-LT"/>
                          </w:rPr>
                          <w:t>10</w:t>
                        </w:r>
                      </w:p>
                    </w:tc>
                    <w:tc>
                      <w:tcPr>
                        <w:tcW w:w="1137" w:type="dxa"/>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522</w:t>
                        </w:r>
                      </w:p>
                    </w:tc>
                  </w:tr>
                  <w:tr>
                    <w:trPr>
                      <w:gridAfter w:val="1"/>
                      <w:wAfter w:w="9" w:type="dxa"/>
                      <w:trHeight w:hRule="exact" w:val="397"/>
                      <w:jc w:val="center"/>
                    </w:trPr>
                    <w:tc>
                      <w:tcPr>
                        <w:tcW w:w="1413" w:type="dxa"/>
                        <w:vAlign w:val="center"/>
                      </w:tcPr>
                      <w:p>
                        <w:pPr>
                          <w:tabs>
                            <w:tab w:val="left" w:pos="993"/>
                          </w:tabs>
                          <w:jc w:val="center"/>
                          <w:rPr>
                            <w:bCs/>
                            <w:szCs w:val="24"/>
                            <w:lang w:eastAsia="lt-LT"/>
                          </w:rPr>
                        </w:pPr>
                        <w:r>
                          <w:rPr>
                            <w:rFonts w:eastAsia="Calibri"/>
                            <w:szCs w:val="24"/>
                          </w:rPr>
                          <w:t>2029–30</w:t>
                        </w:r>
                      </w:p>
                    </w:tc>
                    <w:tc>
                      <w:tcPr>
                        <w:tcW w:w="708" w:type="dxa"/>
                        <w:vAlign w:val="center"/>
                      </w:tcPr>
                      <w:p>
                        <w:pPr>
                          <w:tabs>
                            <w:tab w:val="left" w:pos="993"/>
                          </w:tabs>
                          <w:ind w:left="-139" w:right="-83"/>
                          <w:jc w:val="center"/>
                          <w:rPr>
                            <w:bCs/>
                            <w:szCs w:val="24"/>
                            <w:lang w:eastAsia="lt-LT"/>
                          </w:rPr>
                        </w:pPr>
                        <w:r>
                          <w:rPr>
                            <w:bCs/>
                            <w:szCs w:val="24"/>
                            <w:lang w:eastAsia="lt-LT"/>
                          </w:rPr>
                          <w:t>143</w:t>
                        </w:r>
                      </w:p>
                    </w:tc>
                    <w:tc>
                      <w:tcPr>
                        <w:tcW w:w="709" w:type="dxa"/>
                        <w:vAlign w:val="center"/>
                      </w:tcPr>
                      <w:p>
                        <w:pPr>
                          <w:tabs>
                            <w:tab w:val="left" w:pos="993"/>
                          </w:tabs>
                          <w:ind w:left="-139" w:right="-83"/>
                          <w:jc w:val="center"/>
                          <w:rPr>
                            <w:bCs/>
                            <w:szCs w:val="24"/>
                            <w:lang w:eastAsia="lt-LT"/>
                          </w:rPr>
                        </w:pPr>
                        <w:r>
                          <w:rPr>
                            <w:bCs/>
                            <w:szCs w:val="24"/>
                            <w:lang w:eastAsia="lt-LT"/>
                          </w:rPr>
                          <w:t>160</w:t>
                        </w:r>
                      </w:p>
                    </w:tc>
                    <w:tc>
                      <w:tcPr>
                        <w:tcW w:w="851" w:type="dxa"/>
                        <w:vAlign w:val="center"/>
                      </w:tcPr>
                      <w:p>
                        <w:pPr>
                          <w:tabs>
                            <w:tab w:val="left" w:pos="993"/>
                          </w:tabs>
                          <w:ind w:left="-139" w:right="-83"/>
                          <w:jc w:val="center"/>
                          <w:rPr>
                            <w:b/>
                            <w:bCs/>
                            <w:szCs w:val="24"/>
                            <w:lang w:eastAsia="lt-LT"/>
                          </w:rPr>
                        </w:pPr>
                        <w:r>
                          <w:rPr>
                            <w:b/>
                            <w:bCs/>
                            <w:color w:val="000000"/>
                            <w:szCs w:val="24"/>
                          </w:rPr>
                          <w:t>303</w:t>
                        </w:r>
                      </w:p>
                    </w:tc>
                    <w:tc>
                      <w:tcPr>
                        <w:tcW w:w="1134" w:type="dxa"/>
                        <w:vAlign w:val="center"/>
                      </w:tcPr>
                      <w:p>
                        <w:pPr>
                          <w:tabs>
                            <w:tab w:val="left" w:pos="993"/>
                          </w:tabs>
                          <w:ind w:left="-139" w:right="-83"/>
                          <w:jc w:val="center"/>
                          <w:rPr>
                            <w:b/>
                            <w:bCs/>
                            <w:szCs w:val="24"/>
                            <w:lang w:eastAsia="lt-LT"/>
                          </w:rPr>
                        </w:pPr>
                        <w:r>
                          <w:rPr>
                            <w:b/>
                            <w:bCs/>
                            <w:szCs w:val="24"/>
                            <w:lang w:eastAsia="lt-LT"/>
                          </w:rPr>
                          <w:t>12</w:t>
                        </w:r>
                      </w:p>
                    </w:tc>
                    <w:tc>
                      <w:tcPr>
                        <w:tcW w:w="709" w:type="dxa"/>
                        <w:vAlign w:val="center"/>
                      </w:tcPr>
                      <w:p>
                        <w:pPr>
                          <w:tabs>
                            <w:tab w:val="left" w:pos="993"/>
                          </w:tabs>
                          <w:ind w:left="-139" w:right="-83"/>
                          <w:jc w:val="center"/>
                          <w:rPr>
                            <w:bCs/>
                            <w:szCs w:val="24"/>
                            <w:lang w:eastAsia="lt-LT"/>
                          </w:rPr>
                        </w:pPr>
                        <w:r>
                          <w:rPr>
                            <w:bCs/>
                            <w:szCs w:val="24"/>
                            <w:lang w:eastAsia="lt-LT"/>
                          </w:rPr>
                          <w:t>106</w:t>
                        </w:r>
                      </w:p>
                    </w:tc>
                    <w:tc>
                      <w:tcPr>
                        <w:tcW w:w="709" w:type="dxa"/>
                        <w:vAlign w:val="center"/>
                      </w:tcPr>
                      <w:p>
                        <w:pPr>
                          <w:tabs>
                            <w:tab w:val="left" w:pos="993"/>
                          </w:tabs>
                          <w:ind w:left="-139" w:right="-83"/>
                          <w:jc w:val="center"/>
                          <w:rPr>
                            <w:bCs/>
                            <w:szCs w:val="24"/>
                            <w:lang w:eastAsia="lt-LT"/>
                          </w:rPr>
                        </w:pPr>
                        <w:r>
                          <w:rPr>
                            <w:bCs/>
                            <w:szCs w:val="24"/>
                            <w:lang w:eastAsia="lt-LT"/>
                          </w:rPr>
                          <w:t>119</w:t>
                        </w:r>
                      </w:p>
                    </w:tc>
                    <w:tc>
                      <w:tcPr>
                        <w:tcW w:w="849" w:type="dxa"/>
                        <w:vAlign w:val="center"/>
                      </w:tcPr>
                      <w:p>
                        <w:pPr>
                          <w:tabs>
                            <w:tab w:val="left" w:pos="993"/>
                          </w:tabs>
                          <w:ind w:left="-139" w:right="-83"/>
                          <w:jc w:val="center"/>
                          <w:rPr>
                            <w:b/>
                            <w:bCs/>
                            <w:szCs w:val="24"/>
                            <w:lang w:eastAsia="lt-LT"/>
                          </w:rPr>
                        </w:pPr>
                        <w:r>
                          <w:rPr>
                            <w:b/>
                            <w:bCs/>
                            <w:szCs w:val="24"/>
                            <w:lang w:eastAsia="lt-LT"/>
                          </w:rPr>
                          <w:t>225</w:t>
                        </w:r>
                      </w:p>
                    </w:tc>
                    <w:tc>
                      <w:tcPr>
                        <w:tcW w:w="993" w:type="dxa"/>
                        <w:vAlign w:val="center"/>
                      </w:tcPr>
                      <w:p>
                        <w:pPr>
                          <w:tabs>
                            <w:tab w:val="left" w:pos="993"/>
                          </w:tabs>
                          <w:ind w:left="-139" w:right="-83"/>
                          <w:jc w:val="center"/>
                          <w:rPr>
                            <w:b/>
                            <w:bCs/>
                            <w:szCs w:val="24"/>
                            <w:lang w:eastAsia="lt-LT"/>
                          </w:rPr>
                        </w:pPr>
                        <w:r>
                          <w:rPr>
                            <w:b/>
                            <w:bCs/>
                            <w:szCs w:val="24"/>
                            <w:lang w:eastAsia="lt-LT"/>
                          </w:rPr>
                          <w:t>9</w:t>
                        </w:r>
                      </w:p>
                    </w:tc>
                    <w:tc>
                      <w:tcPr>
                        <w:tcW w:w="1137" w:type="dxa"/>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528</w:t>
                        </w:r>
                      </w:p>
                    </w:tc>
                  </w:tr>
                </w:tbl>
                <w:p/>
              </w:sdtContent>
            </w:sdt>
          </w:sdtContent>
        </w:sdt>
        <w:sdt>
          <w:sdtPr>
            <w:alias w:val="skyrius"/>
            <w:tag w:val="part_65eb4c14536c46fd9070d885c57b0f15"/>
            <w:lock w:val="sdtLocked"/>
            <w:richText/>
          </w:sdtPr>
          <w:sdtContent>
            <w:p>
              <w:pPr>
                <w:shd w:val="clear" w:color="auto" w:fill="FFFFFF"/>
                <w:tabs>
                  <w:tab w:val="left" w:pos="9639"/>
                  <w:tab w:val="left" w:pos="10800"/>
                </w:tabs>
                <w:spacing w:line="276" w:lineRule="auto"/>
                <w:ind w:firstLine="709"/>
                <w:jc w:val="right"/>
                <w:rPr>
                  <w:spacing w:val="-6"/>
                  <w:szCs w:val="24"/>
                  <w:lang w:eastAsia="lt-LT"/>
                </w:rPr>
              </w:pPr>
              <w:r>
                <w:rPr>
                  <w:i/>
                  <w:color w:val="000000"/>
                  <w:szCs w:val="24"/>
                  <w:shd w:val="clear" w:color="auto" w:fill="FFFFFF"/>
                  <w:lang w:eastAsia="lt-LT"/>
                </w:rPr>
                <w:t>Duomenų šaltinis: ŠVIS ir Savivaldybės administracijos Švietimo ir sporto skyrius</w:t>
              </w:r>
            </w:p>
            <w:p>
              <w:pPr>
                <w:tabs>
                  <w:tab w:val="left" w:pos="1134"/>
                </w:tabs>
                <w:spacing w:line="276" w:lineRule="auto"/>
                <w:ind w:firstLine="709"/>
                <w:jc w:val="both"/>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Šeduvos gimnazijos mokinių</w:t>
              </w:r>
              <w:r>
                <w:rPr>
                  <w:spacing w:val="-6"/>
                  <w:szCs w:val="24"/>
                  <w:lang w:eastAsia="lt-LT"/>
                </w:rPr>
                <w:t xml:space="preserve"> ir klasių komplektų skaičiaus pokyčiai: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1–4 klasėse </w:t>
              </w:r>
              <w:r>
                <w:rPr>
                  <w:szCs w:val="24"/>
                  <w:lang w:eastAsia="lt-LT"/>
                </w:rPr>
                <w:t xml:space="preserve">mokinių ir klasių komplektų skaičius sumažės: 38 mokiniais (nuo 174 mokinių 2025–2026 m. m. iki 136 mokinių </w:t>
              </w:r>
              <w:r>
                <w:rPr>
                  <w:rFonts w:eastAsia="Calibri"/>
                  <w:szCs w:val="24"/>
                </w:rPr>
                <w:t>2029–2030 m. m.); 1 klasės komplektu (</w:t>
              </w:r>
              <w:r>
                <w:rPr>
                  <w:szCs w:val="24"/>
                  <w:lang w:eastAsia="lt-LT"/>
                </w:rPr>
                <w:t xml:space="preserve">nuo 9 klasių komplektų 2025–2026 m. m. iki 8 komplektų </w:t>
              </w:r>
              <w:r>
                <w:rPr>
                  <w:rFonts w:eastAsia="Calibri"/>
                  <w:szCs w:val="24"/>
                </w:rPr>
                <w:t>2027–2030 m. m.);</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5–8 klasėse </w:t>
              </w:r>
              <w:r>
                <w:rPr>
                  <w:bCs/>
                  <w:szCs w:val="24"/>
                  <w:lang w:eastAsia="lt-LT"/>
                </w:rPr>
                <w:t xml:space="preserve">mokinių ir klasių komplektų skaičius padidės: 9 mokiniais (nuo 165 mokinių 2025–2026 m. m. iki 174 mokinių </w:t>
              </w:r>
              <w:r>
                <w:rPr>
                  <w:rFonts w:eastAsia="Calibri"/>
                  <w:szCs w:val="24"/>
                </w:rPr>
                <w:t>2029–2030 m. m.);</w:t>
              </w:r>
              <w:r>
                <w:rPr>
                  <w:rFonts w:eastAsia="Calibri"/>
                  <w:b/>
                  <w:bCs/>
                  <w:szCs w:val="24"/>
                </w:rPr>
                <w:t xml:space="preserve"> </w:t>
              </w:r>
              <w:r>
                <w:rPr>
                  <w:rFonts w:eastAsia="Calibri"/>
                  <w:szCs w:val="24"/>
                </w:rPr>
                <w:t>1 klasės komplektu</w:t>
              </w:r>
              <w:r>
                <w:rPr>
                  <w:rFonts w:eastAsia="Calibri"/>
                  <w:b/>
                  <w:bCs/>
                  <w:szCs w:val="24"/>
                </w:rPr>
                <w:t xml:space="preserve"> (</w:t>
              </w:r>
              <w:r>
                <w:rPr>
                  <w:bCs/>
                  <w:szCs w:val="24"/>
                  <w:lang w:eastAsia="lt-LT"/>
                </w:rPr>
                <w:t xml:space="preserve">nuo 8 klasių komplektų 2025–2026 m. m. iki 9 komplektų </w:t>
              </w:r>
              <w:r>
                <w:rPr>
                  <w:rFonts w:eastAsia="Calibri"/>
                  <w:szCs w:val="24"/>
                </w:rPr>
                <w:t>2027–2030 m. m.);</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 gimnazijos klasėse </w:t>
              </w:r>
              <w:r>
                <w:rPr>
                  <w:bCs/>
                  <w:szCs w:val="24"/>
                  <w:lang w:eastAsia="lt-LT"/>
                </w:rPr>
                <w:t xml:space="preserve">mokinių skaičius sumažės 5 mokiniais (nuo 90 mokinių 2025–2026 m. m. iki 85 mokinių </w:t>
              </w:r>
              <w:r>
                <w:rPr>
                  <w:rFonts w:eastAsia="Calibri"/>
                  <w:szCs w:val="24"/>
                </w:rPr>
                <w:t>2029–2030 m. m.),</w:t>
              </w:r>
              <w:r>
                <w:rPr>
                  <w:rFonts w:eastAsia="Calibri"/>
                  <w:b/>
                  <w:bCs/>
                  <w:szCs w:val="24"/>
                </w:rPr>
                <w:t xml:space="preserve"> </w:t>
              </w:r>
              <w:r>
                <w:rPr>
                  <w:rFonts w:eastAsia="Calibri"/>
                  <w:szCs w:val="24"/>
                </w:rPr>
                <w:t>klasių komplektų</w:t>
              </w:r>
              <w:r>
                <w:rPr>
                  <w:rFonts w:eastAsia="Calibri"/>
                  <w:b/>
                  <w:bCs/>
                  <w:szCs w:val="24"/>
                </w:rPr>
                <w:t xml:space="preserve"> </w:t>
              </w:r>
              <w:r>
                <w:rPr>
                  <w:rFonts w:eastAsia="Calibri"/>
                  <w:szCs w:val="24"/>
                </w:rPr>
                <w:t>skaičius išliks toks pat – 4 klasių komplektai;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III–IV gimnazijos klasėse </w:t>
              </w:r>
              <w:r>
                <w:rPr>
                  <w:bCs/>
                  <w:szCs w:val="24"/>
                  <w:lang w:eastAsia="lt-LT"/>
                </w:rPr>
                <w:t>mokinių skaičius tai didės (nuo 66 iki 69 mokinių), tai mažės (iki 62 mokinių), kasmet bus suformuoti 3–4 klasių komplektai;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gimnazijos mokinių skaičius sumažės 38 mokiniais (nuo 495 mokinių 2025–2026 m. m. iki 457 mokinių </w:t>
              </w:r>
              <w:r>
                <w:rPr>
                  <w:rFonts w:eastAsia="Calibri"/>
                  <w:szCs w:val="24"/>
                </w:rPr>
                <w:t>2029–2030 m. m.).</w:t>
              </w:r>
            </w:p>
            <w:sdt>
              <w:sdtPr>
                <w:alias w:val="lentele"/>
                <w:tag w:val="part_f23a55b87fb24a0d880e57a7973cdda0"/>
                <w:lock w:val="sdtLocked"/>
                <w:richText/>
              </w:sdtPr>
              <w:sdtContent>
                <w:p>
                  <w:pPr>
                    <w:tabs>
                      <w:tab w:val="left" w:pos="1134"/>
                    </w:tabs>
                    <w:spacing w:line="276" w:lineRule="auto"/>
                    <w:ind w:left="1429"/>
                    <w:jc w:val="right"/>
                    <w:rPr>
                      <w:spacing w:val="-6"/>
                      <w:szCs w:val="24"/>
                      <w:lang w:eastAsia="lt-LT"/>
                    </w:rPr>
                  </w:pPr>
                  <w:sdt>
                    <w:sdtPr>
                      <w:alias w:val="Numeris"/>
                      <w:tag w:val="nr_f23a55b87fb24a0d880e57a7973cdda0"/>
                      <w:lock w:val="sdtLocked"/>
                      <w:richText/>
                    </w:sdtPr>
                    <w:sdtContent>
                      <w:r>
                        <w:rPr>
                          <w:spacing w:val="-6"/>
                          <w:szCs w:val="24"/>
                          <w:lang w:eastAsia="lt-LT"/>
                        </w:rPr>
                        <w:t>33</w:t>
                      </w:r>
                    </w:sdtContent>
                  </w:sdt>
                  <w:r>
                    <w:rPr>
                      <w:spacing w:val="-6"/>
                      <w:szCs w:val="24"/>
                      <w:lang w:eastAsia="lt-LT"/>
                    </w:rPr>
                    <w:t xml:space="preserve"> lentelė</w:t>
                  </w:r>
                </w:p>
                <w:p>
                  <w:pPr>
                    <w:tabs>
                      <w:tab w:val="left" w:pos="1134"/>
                    </w:tabs>
                    <w:spacing w:line="276" w:lineRule="auto"/>
                    <w:jc w:val="center"/>
                    <w:rPr>
                      <w:rFonts w:eastAsia="Calibri"/>
                      <w:b/>
                    </w:rPr>
                  </w:pPr>
                  <w:sdt>
                    <w:sdtPr>
                      <w:alias w:val="Pavadinimas"/>
                      <w:tag w:val="title_f23a55b87fb24a0d880e57a7973cdda0"/>
                      <w:lock w:val="sdtLocked"/>
                      <w:richText/>
                    </w:sdtPr>
                    <w:sdtContent>
                      <w:r>
                        <w:rPr>
                          <w:b/>
                          <w:bCs/>
                          <w:spacing w:val="-6"/>
                          <w:szCs w:val="24"/>
                        </w:rPr>
                        <w:t>Radviliškio Šeduvos gimnazijos</w:t>
                      </w:r>
                      <w:r>
                        <w:rPr>
                          <w:rFonts w:eastAsia="Calibri"/>
                          <w:b/>
                          <w:bCs/>
                          <w:szCs w:val="24"/>
                        </w:rPr>
                        <w:t xml:space="preserve"> mokinių ir klasių komplektų</w:t>
                      </w:r>
                      <w:r>
                        <w:rPr>
                          <w:b/>
                          <w:bCs/>
                          <w:spacing w:val="-6"/>
                          <w:szCs w:val="24"/>
                          <w:lang w:eastAsia="lt-LT"/>
                        </w:rPr>
                        <w:t xml:space="preserve"> </w:t>
                      </w:r>
                      <w:r>
                        <w:rPr>
                          <w:rFonts w:eastAsia="Calibri"/>
                          <w:b/>
                          <w:bCs/>
                          <w:szCs w:val="24"/>
                        </w:rPr>
                        <w:t>skaičiaus</w:t>
                      </w:r>
                      <w:r>
                        <w:rPr>
                          <w:rFonts w:eastAsia="Calibri"/>
                          <w:b/>
                        </w:rPr>
                        <w:t xml:space="preserve"> prognozė</w:t>
                      </w:r>
                    </w:sdtContent>
                  </w:sdt>
                </w:p>
                <w:p>
                  <w:pPr>
                    <w:tabs>
                      <w:tab w:val="left" w:pos="1134"/>
                    </w:tabs>
                    <w:spacing w:line="276" w:lineRule="auto"/>
                    <w:ind w:left="1429"/>
                    <w:jc w:val="center"/>
                    <w:rPr>
                      <w:rFonts w:eastAsia="Calibri"/>
                      <w:b/>
                    </w:rPr>
                  </w:pP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283"/>
                    <w:gridCol w:w="284"/>
                    <w:gridCol w:w="283"/>
                    <w:gridCol w:w="284"/>
                    <w:gridCol w:w="454"/>
                    <w:gridCol w:w="680"/>
                    <w:gridCol w:w="283"/>
                    <w:gridCol w:w="284"/>
                    <w:gridCol w:w="283"/>
                    <w:gridCol w:w="284"/>
                    <w:gridCol w:w="396"/>
                    <w:gridCol w:w="738"/>
                    <w:gridCol w:w="283"/>
                    <w:gridCol w:w="284"/>
                    <w:gridCol w:w="426"/>
                    <w:gridCol w:w="567"/>
                    <w:gridCol w:w="283"/>
                    <w:gridCol w:w="284"/>
                    <w:gridCol w:w="425"/>
                    <w:gridCol w:w="425"/>
                    <w:gridCol w:w="993"/>
                  </w:tblGrid>
                  <w:tr>
                    <w:trPr>
                      <w:trHeight w:val="269"/>
                      <w:jc w:val="center"/>
                    </w:trPr>
                    <w:tc>
                      <w:tcPr>
                        <w:tcW w:w="1129" w:type="dxa"/>
                        <w:vMerge w:val="restart"/>
                        <w:hideMark/>
                      </w:tcPr>
                      <w:p>
                        <w:pPr>
                          <w:tabs>
                            <w:tab w:val="left" w:pos="993"/>
                          </w:tabs>
                          <w:ind w:right="-105"/>
                          <w:jc w:val="center"/>
                          <w:rPr>
                            <w:b/>
                            <w:bCs/>
                            <w:szCs w:val="24"/>
                            <w:lang w:eastAsia="lt-LT"/>
                          </w:rPr>
                        </w:pPr>
                        <w:r>
                          <w:rPr>
                            <w:b/>
                            <w:bCs/>
                            <w:szCs w:val="24"/>
                            <w:lang w:eastAsia="lt-LT"/>
                          </w:rPr>
                          <w:t>Mokslo metai</w:t>
                        </w:r>
                      </w:p>
                    </w:tc>
                    <w:tc>
                      <w:tcPr>
                        <w:tcW w:w="8505" w:type="dxa"/>
                        <w:gridSpan w:val="21"/>
                      </w:tcPr>
                      <w:p>
                        <w:pPr>
                          <w:rPr>
                            <w:sz w:val="8"/>
                            <w:szCs w:val="8"/>
                          </w:rPr>
                        </w:pPr>
                      </w:p>
                      <w:p>
                        <w:pPr>
                          <w:tabs>
                            <w:tab w:val="left" w:pos="993"/>
                          </w:tabs>
                          <w:jc w:val="center"/>
                          <w:rPr>
                            <w:b/>
                            <w:bCs/>
                            <w:szCs w:val="24"/>
                            <w:lang w:eastAsia="lt-LT"/>
                          </w:rPr>
                        </w:pPr>
                        <w:r>
                          <w:rPr>
                            <w:b/>
                            <w:bCs/>
                            <w:szCs w:val="24"/>
                            <w:lang w:eastAsia="lt-LT"/>
                          </w:rPr>
                          <w:t>Vaikų/mokinių ir klasių komplektų skaičius</w:t>
                        </w:r>
                      </w:p>
                    </w:tc>
                  </w:tr>
                  <w:tr>
                    <w:trPr>
                      <w:trHeight w:val="926"/>
                      <w:jc w:val="center"/>
                    </w:trPr>
                    <w:tc>
                      <w:tcPr>
                        <w:tcW w:w="1129" w:type="dxa"/>
                        <w:vMerge/>
                        <w:vAlign w:val="center"/>
                        <w:hideMark/>
                      </w:tcPr>
                      <w:p>
                        <w:pPr>
                          <w:rPr>
                            <w:b/>
                            <w:bCs/>
                            <w:sz w:val="18"/>
                            <w:szCs w:val="18"/>
                            <w:lang w:eastAsia="lt-LT"/>
                          </w:rPr>
                        </w:pPr>
                      </w:p>
                    </w:tc>
                    <w:tc>
                      <w:tcPr>
                        <w:tcW w:w="283"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1   kl.</w:t>
                        </w:r>
                      </w:p>
                    </w:tc>
                    <w:tc>
                      <w:tcPr>
                        <w:tcW w:w="284"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2   kl.</w:t>
                        </w:r>
                      </w:p>
                    </w:tc>
                    <w:tc>
                      <w:tcPr>
                        <w:tcW w:w="283"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3   kl.</w:t>
                        </w:r>
                      </w:p>
                    </w:tc>
                    <w:tc>
                      <w:tcPr>
                        <w:tcW w:w="284"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4   kl.</w:t>
                        </w:r>
                      </w:p>
                    </w:tc>
                    <w:tc>
                      <w:tcPr>
                        <w:tcW w:w="454" w:type="dxa"/>
                        <w:hideMark/>
                      </w:tcPr>
                      <w:p>
                        <w:pPr>
                          <w:rPr>
                            <w:sz w:val="8"/>
                            <w:szCs w:val="8"/>
                          </w:rPr>
                        </w:pPr>
                      </w:p>
                      <w:p>
                        <w:pPr>
                          <w:tabs>
                            <w:tab w:val="left" w:pos="361"/>
                          </w:tabs>
                          <w:ind w:left="-139" w:right="-83"/>
                          <w:jc w:val="center"/>
                          <w:rPr>
                            <w:b/>
                            <w:bCs/>
                            <w:sz w:val="14"/>
                            <w:szCs w:val="14"/>
                            <w:lang w:eastAsia="lt-LT"/>
                          </w:rPr>
                        </w:pPr>
                        <w:r>
                          <w:rPr>
                            <w:b/>
                            <w:bCs/>
                            <w:sz w:val="14"/>
                            <w:szCs w:val="14"/>
                            <w:lang w:eastAsia="lt-LT"/>
                          </w:rPr>
                          <w:t xml:space="preserve">Moki- nių   skai-  čius       1–4        klasė-se </w:t>
                        </w:r>
                      </w:p>
                    </w:tc>
                    <w:tc>
                      <w:tcPr>
                        <w:tcW w:w="680" w:type="dxa"/>
                      </w:tcPr>
                      <w:p>
                        <w:pPr>
                          <w:tabs>
                            <w:tab w:val="left" w:pos="361"/>
                          </w:tabs>
                          <w:ind w:left="-139" w:right="-83"/>
                          <w:jc w:val="center"/>
                          <w:rPr>
                            <w:b/>
                            <w:sz w:val="14"/>
                            <w:szCs w:val="14"/>
                            <w:lang w:eastAsia="lt-LT"/>
                          </w:rPr>
                        </w:pPr>
                        <w:r>
                          <w:rPr>
                            <w:b/>
                            <w:sz w:val="14"/>
                            <w:szCs w:val="14"/>
                            <w:lang w:eastAsia="lt-LT"/>
                          </w:rPr>
                          <w:t xml:space="preserve">1-4 </w:t>
                        </w:r>
                      </w:p>
                      <w:p>
                        <w:pPr>
                          <w:tabs>
                            <w:tab w:val="left" w:pos="361"/>
                          </w:tabs>
                          <w:ind w:left="-139" w:right="-83"/>
                          <w:jc w:val="center"/>
                          <w:rPr>
                            <w:b/>
                            <w:sz w:val="14"/>
                            <w:szCs w:val="14"/>
                            <w:lang w:eastAsia="lt-LT"/>
                          </w:rPr>
                        </w:pPr>
                        <w:r>
                          <w:rPr>
                            <w:b/>
                            <w:sz w:val="14"/>
                            <w:szCs w:val="14"/>
                            <w:lang w:eastAsia="lt-LT"/>
                          </w:rPr>
                          <w:t>klasių komplek-tų</w:t>
                        </w:r>
                      </w:p>
                      <w:p>
                        <w:pPr>
                          <w:tabs>
                            <w:tab w:val="left" w:pos="361"/>
                          </w:tabs>
                          <w:ind w:left="-139" w:right="-83"/>
                          <w:jc w:val="center"/>
                          <w:rPr>
                            <w:b/>
                            <w:sz w:val="14"/>
                            <w:szCs w:val="14"/>
                            <w:lang w:eastAsia="lt-LT"/>
                          </w:rPr>
                        </w:pPr>
                        <w:r>
                          <w:rPr>
                            <w:b/>
                            <w:sz w:val="14"/>
                            <w:szCs w:val="14"/>
                            <w:lang w:eastAsia="lt-LT"/>
                          </w:rPr>
                          <w:t>skaičius</w:t>
                        </w:r>
                      </w:p>
                    </w:tc>
                    <w:tc>
                      <w:tcPr>
                        <w:tcW w:w="283"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5   kl.</w:t>
                        </w:r>
                      </w:p>
                    </w:tc>
                    <w:tc>
                      <w:tcPr>
                        <w:tcW w:w="284"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6   kl.</w:t>
                        </w:r>
                      </w:p>
                    </w:tc>
                    <w:tc>
                      <w:tcPr>
                        <w:tcW w:w="283"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7   kl.</w:t>
                        </w:r>
                      </w:p>
                    </w:tc>
                    <w:tc>
                      <w:tcPr>
                        <w:tcW w:w="284" w:type="dxa"/>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8   kl.</w:t>
                        </w:r>
                      </w:p>
                    </w:tc>
                    <w:tc>
                      <w:tcPr>
                        <w:tcW w:w="396" w:type="dxa"/>
                      </w:tcPr>
                      <w:p>
                        <w:pPr>
                          <w:rPr>
                            <w:sz w:val="8"/>
                            <w:szCs w:val="8"/>
                          </w:rPr>
                        </w:pPr>
                      </w:p>
                      <w:p>
                        <w:pPr>
                          <w:tabs>
                            <w:tab w:val="left" w:pos="993"/>
                          </w:tabs>
                          <w:ind w:left="-139" w:right="-83"/>
                          <w:jc w:val="center"/>
                          <w:rPr>
                            <w:bCs/>
                            <w:sz w:val="14"/>
                            <w:szCs w:val="14"/>
                            <w:lang w:eastAsia="lt-LT"/>
                          </w:rPr>
                        </w:pPr>
                        <w:r>
                          <w:rPr>
                            <w:b/>
                            <w:bCs/>
                            <w:sz w:val="14"/>
                            <w:szCs w:val="14"/>
                            <w:lang w:eastAsia="lt-LT"/>
                          </w:rPr>
                          <w:t xml:space="preserve">Moki- nių   skai-  čius       5–8 klasė-se</w:t>
                        </w:r>
                      </w:p>
                    </w:tc>
                    <w:tc>
                      <w:tcPr>
                        <w:tcW w:w="738" w:type="dxa"/>
                      </w:tcPr>
                      <w:p>
                        <w:pPr>
                          <w:tabs>
                            <w:tab w:val="left" w:pos="993"/>
                          </w:tabs>
                          <w:ind w:left="-139" w:right="-83"/>
                          <w:jc w:val="center"/>
                          <w:rPr>
                            <w:b/>
                            <w:sz w:val="14"/>
                            <w:szCs w:val="14"/>
                            <w:lang w:eastAsia="lt-LT"/>
                          </w:rPr>
                        </w:pPr>
                        <w:r>
                          <w:rPr>
                            <w:b/>
                            <w:sz w:val="14"/>
                            <w:szCs w:val="14"/>
                            <w:lang w:eastAsia="lt-LT"/>
                          </w:rPr>
                          <w:t xml:space="preserve">5-8 </w:t>
                        </w:r>
                      </w:p>
                      <w:p>
                        <w:pPr>
                          <w:tabs>
                            <w:tab w:val="left" w:pos="993"/>
                          </w:tabs>
                          <w:ind w:left="-139" w:right="-83"/>
                          <w:jc w:val="center"/>
                          <w:rPr>
                            <w:b/>
                            <w:sz w:val="14"/>
                            <w:szCs w:val="14"/>
                            <w:lang w:eastAsia="lt-LT"/>
                          </w:rPr>
                        </w:pPr>
                        <w:r>
                          <w:rPr>
                            <w:b/>
                            <w:sz w:val="14"/>
                            <w:szCs w:val="14"/>
                            <w:lang w:eastAsia="lt-LT"/>
                          </w:rPr>
                          <w:t>klasių komplek-</w:t>
                        </w:r>
                      </w:p>
                      <w:p>
                        <w:pPr>
                          <w:tabs>
                            <w:tab w:val="left" w:pos="993"/>
                          </w:tabs>
                          <w:ind w:left="-139" w:right="-83"/>
                          <w:jc w:val="center"/>
                          <w:rPr>
                            <w:b/>
                            <w:sz w:val="14"/>
                            <w:szCs w:val="14"/>
                            <w:lang w:eastAsia="lt-LT"/>
                          </w:rPr>
                        </w:pPr>
                        <w:r>
                          <w:rPr>
                            <w:b/>
                            <w:sz w:val="14"/>
                            <w:szCs w:val="14"/>
                            <w:lang w:eastAsia="lt-LT"/>
                          </w:rPr>
                          <w:t xml:space="preserve">tų      skaičius</w:t>
                        </w:r>
                      </w:p>
                    </w:tc>
                    <w:tc>
                      <w:tcPr>
                        <w:tcW w:w="283" w:type="dxa"/>
                      </w:tcPr>
                      <w:p>
                        <w:pPr>
                          <w:rPr>
                            <w:sz w:val="8"/>
                            <w:szCs w:val="8"/>
                          </w:rPr>
                        </w:pPr>
                      </w:p>
                      <w:p>
                        <w:pPr>
                          <w:tabs>
                            <w:tab w:val="left" w:pos="993"/>
                          </w:tabs>
                          <w:ind w:left="-139" w:right="-83"/>
                          <w:jc w:val="center"/>
                          <w:rPr>
                            <w:sz w:val="14"/>
                            <w:szCs w:val="14"/>
                            <w:lang w:eastAsia="lt-LT"/>
                          </w:rPr>
                        </w:pPr>
                        <w:r>
                          <w:rPr>
                            <w:sz w:val="14"/>
                            <w:szCs w:val="14"/>
                            <w:lang w:eastAsia="lt-LT"/>
                          </w:rPr>
                          <w:t xml:space="preserve">I   kl.</w:t>
                        </w:r>
                      </w:p>
                    </w:tc>
                    <w:tc>
                      <w:tcPr>
                        <w:tcW w:w="284" w:type="dxa"/>
                      </w:tcPr>
                      <w:p>
                        <w:pPr>
                          <w:rPr>
                            <w:sz w:val="8"/>
                            <w:szCs w:val="8"/>
                          </w:rPr>
                        </w:pPr>
                      </w:p>
                      <w:p>
                        <w:pPr>
                          <w:tabs>
                            <w:tab w:val="left" w:pos="993"/>
                          </w:tabs>
                          <w:ind w:left="-139" w:right="-83"/>
                          <w:jc w:val="center"/>
                          <w:rPr>
                            <w:sz w:val="14"/>
                            <w:szCs w:val="14"/>
                            <w:lang w:eastAsia="lt-LT"/>
                          </w:rPr>
                        </w:pPr>
                        <w:r>
                          <w:rPr>
                            <w:sz w:val="14"/>
                            <w:szCs w:val="14"/>
                            <w:lang w:eastAsia="lt-LT"/>
                          </w:rPr>
                          <w:t xml:space="preserve">II  kl.</w:t>
                        </w:r>
                      </w:p>
                    </w:tc>
                    <w:tc>
                      <w:tcPr>
                        <w:tcW w:w="426" w:type="dxa"/>
                      </w:tcPr>
                      <w:p>
                        <w:pPr>
                          <w:rPr>
                            <w:sz w:val="8"/>
                            <w:szCs w:val="8"/>
                          </w:rPr>
                        </w:pPr>
                      </w:p>
                      <w:p>
                        <w:pPr>
                          <w:tabs>
                            <w:tab w:val="left" w:pos="993"/>
                          </w:tabs>
                          <w:ind w:left="-139" w:right="-83"/>
                          <w:jc w:val="center"/>
                          <w:rPr>
                            <w:sz w:val="14"/>
                            <w:szCs w:val="14"/>
                            <w:lang w:eastAsia="lt-LT"/>
                          </w:rPr>
                        </w:pPr>
                        <w:r>
                          <w:rPr>
                            <w:b/>
                            <w:bCs/>
                            <w:sz w:val="14"/>
                            <w:szCs w:val="14"/>
                            <w:lang w:eastAsia="lt-LT"/>
                          </w:rPr>
                          <w:t xml:space="preserve">Moki- nių    skai-  čius       I-II    kla-    sėse</w:t>
                        </w:r>
                      </w:p>
                    </w:tc>
                    <w:tc>
                      <w:tcPr>
                        <w:tcW w:w="567" w:type="dxa"/>
                      </w:tcPr>
                      <w:p>
                        <w:pPr>
                          <w:tabs>
                            <w:tab w:val="left" w:pos="993"/>
                          </w:tabs>
                          <w:ind w:left="-139" w:right="-83"/>
                          <w:jc w:val="center"/>
                          <w:rPr>
                            <w:b/>
                            <w:sz w:val="14"/>
                            <w:szCs w:val="14"/>
                            <w:lang w:eastAsia="lt-LT"/>
                          </w:rPr>
                        </w:pPr>
                        <w:r>
                          <w:rPr>
                            <w:b/>
                            <w:sz w:val="14"/>
                            <w:szCs w:val="14"/>
                            <w:lang w:eastAsia="lt-LT"/>
                          </w:rPr>
                          <w:t xml:space="preserve">I-II     klasių </w:t>
                        </w:r>
                      </w:p>
                      <w:p>
                        <w:pPr>
                          <w:tabs>
                            <w:tab w:val="left" w:pos="993"/>
                          </w:tabs>
                          <w:ind w:left="-139" w:right="-83"/>
                          <w:jc w:val="center"/>
                          <w:rPr>
                            <w:sz w:val="14"/>
                            <w:szCs w:val="14"/>
                            <w:lang w:eastAsia="lt-LT"/>
                          </w:rPr>
                        </w:pPr>
                        <w:r>
                          <w:rPr>
                            <w:b/>
                            <w:sz w:val="14"/>
                            <w:szCs w:val="14"/>
                            <w:lang w:eastAsia="lt-LT"/>
                          </w:rPr>
                          <w:t>komplek-tų skaičius</w:t>
                        </w:r>
                      </w:p>
                    </w:tc>
                    <w:tc>
                      <w:tcPr>
                        <w:tcW w:w="283" w:type="dxa"/>
                        <w:hideMark/>
                      </w:tcPr>
                      <w:p>
                        <w:pPr>
                          <w:rPr>
                            <w:sz w:val="8"/>
                            <w:szCs w:val="8"/>
                          </w:rPr>
                        </w:pPr>
                      </w:p>
                      <w:p>
                        <w:pPr>
                          <w:tabs>
                            <w:tab w:val="left" w:pos="993"/>
                          </w:tabs>
                          <w:ind w:left="-139" w:right="-83"/>
                          <w:jc w:val="center"/>
                          <w:rPr>
                            <w:sz w:val="14"/>
                            <w:szCs w:val="14"/>
                            <w:lang w:eastAsia="lt-LT"/>
                          </w:rPr>
                        </w:pPr>
                        <w:r>
                          <w:rPr>
                            <w:sz w:val="14"/>
                            <w:szCs w:val="14"/>
                            <w:lang w:eastAsia="lt-LT"/>
                          </w:rPr>
                          <w:t>III kl.</w:t>
                        </w:r>
                      </w:p>
                    </w:tc>
                    <w:tc>
                      <w:tcPr>
                        <w:tcW w:w="284" w:type="dxa"/>
                        <w:hideMark/>
                      </w:tcPr>
                      <w:p>
                        <w:pPr>
                          <w:rPr>
                            <w:sz w:val="8"/>
                            <w:szCs w:val="8"/>
                          </w:rPr>
                        </w:pPr>
                      </w:p>
                      <w:p>
                        <w:pPr>
                          <w:tabs>
                            <w:tab w:val="left" w:pos="993"/>
                          </w:tabs>
                          <w:ind w:left="-139" w:right="-83"/>
                          <w:jc w:val="center"/>
                          <w:rPr>
                            <w:sz w:val="14"/>
                            <w:szCs w:val="14"/>
                            <w:lang w:eastAsia="lt-LT"/>
                          </w:rPr>
                        </w:pPr>
                        <w:r>
                          <w:rPr>
                            <w:sz w:val="14"/>
                            <w:szCs w:val="14"/>
                            <w:lang w:eastAsia="lt-LT"/>
                          </w:rPr>
                          <w:t>IV kl.</w:t>
                        </w:r>
                      </w:p>
                    </w:tc>
                    <w:tc>
                      <w:tcPr>
                        <w:tcW w:w="425" w:type="dxa"/>
                      </w:tcPr>
                      <w:p>
                        <w:pPr>
                          <w:rPr>
                            <w:sz w:val="8"/>
                            <w:szCs w:val="8"/>
                          </w:rPr>
                        </w:pPr>
                      </w:p>
                      <w:p>
                        <w:pPr>
                          <w:tabs>
                            <w:tab w:val="left" w:pos="993"/>
                          </w:tabs>
                          <w:ind w:left="-139" w:right="-83"/>
                          <w:jc w:val="center"/>
                          <w:rPr>
                            <w:b/>
                            <w:bCs/>
                            <w:sz w:val="14"/>
                            <w:szCs w:val="14"/>
                            <w:lang w:eastAsia="lt-LT"/>
                          </w:rPr>
                        </w:pPr>
                        <w:r>
                          <w:rPr>
                            <w:b/>
                            <w:bCs/>
                            <w:sz w:val="14"/>
                            <w:szCs w:val="14"/>
                            <w:lang w:eastAsia="lt-LT"/>
                          </w:rPr>
                          <w:t xml:space="preserve">Moki-  nių    skai-   čius             III-IV  kla-    sėse</w:t>
                        </w:r>
                      </w:p>
                    </w:tc>
                    <w:tc>
                      <w:tcPr>
                        <w:tcW w:w="425" w:type="dxa"/>
                      </w:tcPr>
                      <w:p>
                        <w:pPr>
                          <w:rPr>
                            <w:sz w:val="8"/>
                            <w:szCs w:val="8"/>
                          </w:rPr>
                        </w:pPr>
                      </w:p>
                      <w:p>
                        <w:pPr>
                          <w:tabs>
                            <w:tab w:val="left" w:pos="993"/>
                          </w:tabs>
                          <w:ind w:left="-139" w:right="-83"/>
                          <w:jc w:val="center"/>
                          <w:rPr>
                            <w:b/>
                            <w:bCs/>
                            <w:sz w:val="14"/>
                            <w:szCs w:val="14"/>
                            <w:lang w:eastAsia="lt-LT"/>
                          </w:rPr>
                        </w:pPr>
                        <w:r>
                          <w:rPr>
                            <w:b/>
                            <w:sz w:val="14"/>
                            <w:szCs w:val="14"/>
                            <w:lang w:eastAsia="lt-LT"/>
                          </w:rPr>
                          <w:t xml:space="preserve">III-IV    klasių  kom- plek-     tų     skai-   čius</w:t>
                        </w:r>
                      </w:p>
                    </w:tc>
                    <w:tc>
                      <w:tcPr>
                        <w:tcW w:w="993" w:type="dxa"/>
                        <w:shd w:val="clear" w:color="auto" w:fill="DBE5F1" w:themeFill="accent1" w:themeFillTint="33"/>
                        <w:hideMark/>
                      </w:tcPr>
                      <w:p>
                        <w:pPr>
                          <w:ind w:left="-283" w:right="-116"/>
                          <w:jc w:val="center"/>
                          <w:rPr>
                            <w:b/>
                            <w:bCs/>
                            <w:sz w:val="18"/>
                            <w:szCs w:val="18"/>
                            <w:lang w:eastAsia="lt-LT"/>
                          </w:rPr>
                        </w:pPr>
                        <w:r>
                          <w:rPr>
                            <w:b/>
                            <w:bCs/>
                            <w:sz w:val="18"/>
                            <w:szCs w:val="18"/>
                            <w:lang w:eastAsia="lt-LT"/>
                          </w:rPr>
                          <w:t>Bendras mokinių skaičius</w:t>
                        </w:r>
                      </w:p>
                    </w:tc>
                  </w:tr>
                  <w:tr>
                    <w:trPr>
                      <w:trHeight w:hRule="exact" w:val="397"/>
                      <w:jc w:val="center"/>
                    </w:trPr>
                    <w:tc>
                      <w:tcPr>
                        <w:tcW w:w="1129" w:type="dxa"/>
                        <w:tcBorders>
                          <w:bottom w:val="single" w:sz="12" w:space="0" w:color="auto"/>
                        </w:tcBorders>
                        <w:vAlign w:val="center"/>
                      </w:tcPr>
                      <w:p>
                        <w:pPr>
                          <w:tabs>
                            <w:tab w:val="left" w:pos="993"/>
                          </w:tabs>
                          <w:jc w:val="center"/>
                          <w:rPr>
                            <w:bCs/>
                            <w:szCs w:val="24"/>
                            <w:lang w:eastAsia="lt-LT"/>
                          </w:rPr>
                        </w:pPr>
                        <w:r>
                          <w:rPr>
                            <w:bCs/>
                            <w:szCs w:val="24"/>
                            <w:lang w:eastAsia="lt-LT"/>
                          </w:rPr>
                          <w:t xml:space="preserve">2025–26 </w:t>
                        </w:r>
                      </w:p>
                    </w:tc>
                    <w:tc>
                      <w:tcPr>
                        <w:tcW w:w="28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41</w:t>
                        </w:r>
                      </w:p>
                    </w:tc>
                    <w:tc>
                      <w:tcPr>
                        <w:tcW w:w="28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28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58</w:t>
                        </w:r>
                      </w:p>
                    </w:tc>
                    <w:tc>
                      <w:tcPr>
                        <w:tcW w:w="28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40</w:t>
                        </w:r>
                      </w:p>
                    </w:tc>
                    <w:tc>
                      <w:tcPr>
                        <w:tcW w:w="454"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174</w:t>
                        </w:r>
                      </w:p>
                    </w:tc>
                    <w:tc>
                      <w:tcPr>
                        <w:tcW w:w="680" w:type="dxa"/>
                        <w:tcBorders>
                          <w:bottom w:val="single" w:sz="12" w:space="0" w:color="auto"/>
                        </w:tcBorders>
                        <w:vAlign w:val="center"/>
                      </w:tcPr>
                      <w:p>
                        <w:pPr>
                          <w:tabs>
                            <w:tab w:val="left" w:pos="993"/>
                          </w:tabs>
                          <w:ind w:left="-139" w:right="-83"/>
                          <w:jc w:val="center"/>
                          <w:rPr>
                            <w:b/>
                            <w:szCs w:val="24"/>
                            <w:lang w:eastAsia="lt-LT"/>
                          </w:rPr>
                        </w:pPr>
                        <w:r>
                          <w:rPr>
                            <w:b/>
                            <w:szCs w:val="24"/>
                            <w:lang w:eastAsia="lt-LT"/>
                          </w:rPr>
                          <w:t>9</w:t>
                        </w:r>
                      </w:p>
                    </w:tc>
                    <w:tc>
                      <w:tcPr>
                        <w:tcW w:w="28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42</w:t>
                        </w:r>
                      </w:p>
                    </w:tc>
                    <w:tc>
                      <w:tcPr>
                        <w:tcW w:w="28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43</w:t>
                        </w:r>
                      </w:p>
                    </w:tc>
                    <w:tc>
                      <w:tcPr>
                        <w:tcW w:w="28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36</w:t>
                        </w:r>
                      </w:p>
                    </w:tc>
                    <w:tc>
                      <w:tcPr>
                        <w:tcW w:w="28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44</w:t>
                        </w:r>
                      </w:p>
                    </w:tc>
                    <w:tc>
                      <w:tcPr>
                        <w:tcW w:w="396"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165</w:t>
                        </w:r>
                      </w:p>
                    </w:tc>
                    <w:tc>
                      <w:tcPr>
                        <w:tcW w:w="738"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8</w:t>
                        </w:r>
                      </w:p>
                    </w:tc>
                    <w:tc>
                      <w:tcPr>
                        <w:tcW w:w="28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46</w:t>
                        </w:r>
                      </w:p>
                    </w:tc>
                    <w:tc>
                      <w:tcPr>
                        <w:tcW w:w="28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44</w:t>
                        </w:r>
                      </w:p>
                    </w:tc>
                    <w:tc>
                      <w:tcPr>
                        <w:tcW w:w="426"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90</w:t>
                        </w:r>
                      </w:p>
                    </w:tc>
                    <w:tc>
                      <w:tcPr>
                        <w:tcW w:w="567"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4</w:t>
                        </w:r>
                      </w:p>
                    </w:tc>
                    <w:tc>
                      <w:tcPr>
                        <w:tcW w:w="283"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28</w:t>
                        </w:r>
                      </w:p>
                    </w:tc>
                    <w:tc>
                      <w:tcPr>
                        <w:tcW w:w="284" w:type="dxa"/>
                        <w:tcBorders>
                          <w:bottom w:val="single" w:sz="12" w:space="0" w:color="auto"/>
                        </w:tcBorders>
                        <w:vAlign w:val="center"/>
                      </w:tcPr>
                      <w:p>
                        <w:pPr>
                          <w:tabs>
                            <w:tab w:val="left" w:pos="993"/>
                          </w:tabs>
                          <w:ind w:left="-139" w:right="-83"/>
                          <w:jc w:val="center"/>
                          <w:rPr>
                            <w:bCs/>
                            <w:szCs w:val="24"/>
                            <w:lang w:eastAsia="lt-LT"/>
                          </w:rPr>
                        </w:pPr>
                        <w:r>
                          <w:rPr>
                            <w:bCs/>
                            <w:szCs w:val="24"/>
                            <w:lang w:eastAsia="lt-LT"/>
                          </w:rPr>
                          <w:t>38</w:t>
                        </w:r>
                      </w:p>
                    </w:tc>
                    <w:tc>
                      <w:tcPr>
                        <w:tcW w:w="425" w:type="dxa"/>
                        <w:tcBorders>
                          <w:bottom w:val="single" w:sz="12" w:space="0" w:color="auto"/>
                        </w:tcBorders>
                        <w:vAlign w:val="center"/>
                      </w:tcPr>
                      <w:p>
                        <w:pPr>
                          <w:tabs>
                            <w:tab w:val="left" w:pos="993"/>
                          </w:tabs>
                          <w:ind w:left="-139" w:right="-83"/>
                          <w:jc w:val="center"/>
                          <w:rPr>
                            <w:b/>
                            <w:bCs/>
                            <w:szCs w:val="24"/>
                            <w:lang w:eastAsia="lt-LT"/>
                          </w:rPr>
                        </w:pPr>
                        <w:r>
                          <w:rPr>
                            <w:b/>
                            <w:bCs/>
                            <w:color w:val="000000"/>
                            <w:szCs w:val="24"/>
                          </w:rPr>
                          <w:t>66</w:t>
                        </w:r>
                      </w:p>
                    </w:tc>
                    <w:tc>
                      <w:tcPr>
                        <w:tcW w:w="425" w:type="dxa"/>
                        <w:tcBorders>
                          <w:bottom w:val="single" w:sz="12" w:space="0" w:color="auto"/>
                        </w:tcBorders>
                        <w:vAlign w:val="center"/>
                      </w:tcPr>
                      <w:p>
                        <w:pPr>
                          <w:tabs>
                            <w:tab w:val="left" w:pos="993"/>
                          </w:tabs>
                          <w:ind w:left="-139" w:right="-83"/>
                          <w:jc w:val="center"/>
                          <w:rPr>
                            <w:b/>
                            <w:bCs/>
                            <w:szCs w:val="24"/>
                            <w:lang w:eastAsia="lt-LT"/>
                          </w:rPr>
                        </w:pPr>
                        <w:r>
                          <w:rPr>
                            <w:b/>
                            <w:bCs/>
                            <w:szCs w:val="24"/>
                            <w:lang w:eastAsia="lt-LT"/>
                          </w:rPr>
                          <w:t>4</w:t>
                        </w:r>
                      </w:p>
                    </w:tc>
                    <w:tc>
                      <w:tcPr>
                        <w:tcW w:w="993" w:type="dxa"/>
                        <w:tcBorders>
                          <w:bottom w:val="single" w:sz="12" w:space="0" w:color="auto"/>
                        </w:tcBorders>
                        <w:vAlign w:val="center"/>
                      </w:tcPr>
                      <w:p>
                        <w:pPr>
                          <w:tabs>
                            <w:tab w:val="left" w:pos="993"/>
                          </w:tabs>
                          <w:ind w:left="-283" w:right="-116"/>
                          <w:jc w:val="center"/>
                          <w:rPr>
                            <w:b/>
                            <w:bCs/>
                            <w:szCs w:val="24"/>
                            <w:lang w:eastAsia="lt-LT"/>
                          </w:rPr>
                        </w:pPr>
                        <w:r>
                          <w:rPr>
                            <w:b/>
                            <w:bCs/>
                            <w:color w:val="000000"/>
                            <w:szCs w:val="24"/>
                            <w:lang w:eastAsia="lt-LT"/>
                          </w:rPr>
                          <w:t>495</w:t>
                        </w:r>
                      </w:p>
                    </w:tc>
                  </w:tr>
                  <w:tr>
                    <w:trPr>
                      <w:trHeight w:hRule="exact" w:val="397"/>
                      <w:jc w:val="center"/>
                    </w:trPr>
                    <w:tc>
                      <w:tcPr>
                        <w:tcW w:w="1129" w:type="dxa"/>
                        <w:tcBorders>
                          <w:top w:val="single" w:sz="12" w:space="0" w:color="auto"/>
                        </w:tcBorders>
                        <w:vAlign w:val="center"/>
                      </w:tcPr>
                      <w:p>
                        <w:pPr>
                          <w:tabs>
                            <w:tab w:val="left" w:pos="993"/>
                          </w:tabs>
                          <w:jc w:val="center"/>
                          <w:rPr>
                            <w:bCs/>
                            <w:szCs w:val="24"/>
                            <w:lang w:eastAsia="lt-LT"/>
                          </w:rPr>
                        </w:pPr>
                        <w:r>
                          <w:rPr>
                            <w:szCs w:val="24"/>
                          </w:rPr>
                          <w:t>2026–27</w:t>
                        </w:r>
                      </w:p>
                    </w:tc>
                    <w:tc>
                      <w:tcPr>
                        <w:tcW w:w="28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33</w:t>
                        </w:r>
                      </w:p>
                    </w:tc>
                    <w:tc>
                      <w:tcPr>
                        <w:tcW w:w="28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41</w:t>
                        </w:r>
                      </w:p>
                    </w:tc>
                    <w:tc>
                      <w:tcPr>
                        <w:tcW w:w="28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35</w:t>
                        </w:r>
                      </w:p>
                    </w:tc>
                    <w:tc>
                      <w:tcPr>
                        <w:tcW w:w="28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58</w:t>
                        </w:r>
                      </w:p>
                    </w:tc>
                    <w:tc>
                      <w:tcPr>
                        <w:tcW w:w="454" w:type="dxa"/>
                        <w:tcBorders>
                          <w:top w:val="single" w:sz="12" w:space="0" w:color="auto"/>
                        </w:tcBorders>
                        <w:vAlign w:val="center"/>
                      </w:tcPr>
                      <w:p>
                        <w:pPr>
                          <w:tabs>
                            <w:tab w:val="left" w:pos="993"/>
                          </w:tabs>
                          <w:ind w:left="-139" w:right="-83"/>
                          <w:jc w:val="center"/>
                          <w:rPr>
                            <w:b/>
                            <w:bCs/>
                            <w:color w:val="000000"/>
                            <w:szCs w:val="24"/>
                          </w:rPr>
                        </w:pPr>
                        <w:r>
                          <w:rPr>
                            <w:b/>
                            <w:bCs/>
                            <w:color w:val="000000"/>
                            <w:szCs w:val="24"/>
                            <w:lang w:eastAsia="lt-LT"/>
                          </w:rPr>
                          <w:t>167</w:t>
                        </w:r>
                      </w:p>
                    </w:tc>
                    <w:tc>
                      <w:tcPr>
                        <w:tcW w:w="680" w:type="dxa"/>
                        <w:tcBorders>
                          <w:top w:val="single" w:sz="12" w:space="0" w:color="auto"/>
                        </w:tcBorders>
                        <w:vAlign w:val="center"/>
                      </w:tcPr>
                      <w:p>
                        <w:pPr>
                          <w:tabs>
                            <w:tab w:val="left" w:pos="993"/>
                          </w:tabs>
                          <w:ind w:left="-139" w:right="-83"/>
                          <w:jc w:val="center"/>
                          <w:rPr>
                            <w:b/>
                            <w:szCs w:val="24"/>
                            <w:lang w:eastAsia="lt-LT"/>
                          </w:rPr>
                        </w:pPr>
                        <w:r>
                          <w:rPr>
                            <w:b/>
                            <w:szCs w:val="24"/>
                            <w:lang w:eastAsia="lt-LT"/>
                          </w:rPr>
                          <w:t>9</w:t>
                        </w:r>
                      </w:p>
                    </w:tc>
                    <w:tc>
                      <w:tcPr>
                        <w:tcW w:w="28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40</w:t>
                        </w:r>
                      </w:p>
                    </w:tc>
                    <w:tc>
                      <w:tcPr>
                        <w:tcW w:w="28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42</w:t>
                        </w:r>
                      </w:p>
                    </w:tc>
                    <w:tc>
                      <w:tcPr>
                        <w:tcW w:w="28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43</w:t>
                        </w:r>
                      </w:p>
                    </w:tc>
                    <w:tc>
                      <w:tcPr>
                        <w:tcW w:w="28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36</w:t>
                        </w:r>
                      </w:p>
                    </w:tc>
                    <w:tc>
                      <w:tcPr>
                        <w:tcW w:w="396" w:type="dxa"/>
                        <w:tcBorders>
                          <w:top w:val="single" w:sz="12" w:space="0" w:color="auto"/>
                        </w:tcBorders>
                        <w:vAlign w:val="center"/>
                      </w:tcPr>
                      <w:p>
                        <w:pPr>
                          <w:tabs>
                            <w:tab w:val="left" w:pos="993"/>
                          </w:tabs>
                          <w:ind w:left="-139" w:right="-83"/>
                          <w:jc w:val="center"/>
                          <w:rPr>
                            <w:b/>
                            <w:bCs/>
                            <w:szCs w:val="24"/>
                            <w:lang w:eastAsia="lt-LT"/>
                          </w:rPr>
                        </w:pPr>
                        <w:r>
                          <w:rPr>
                            <w:b/>
                            <w:bCs/>
                            <w:color w:val="000000"/>
                            <w:szCs w:val="24"/>
                            <w:lang w:eastAsia="lt-LT"/>
                          </w:rPr>
                          <w:t>161</w:t>
                        </w:r>
                      </w:p>
                    </w:tc>
                    <w:tc>
                      <w:tcPr>
                        <w:tcW w:w="738"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8</w:t>
                        </w:r>
                      </w:p>
                    </w:tc>
                    <w:tc>
                      <w:tcPr>
                        <w:tcW w:w="28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44</w:t>
                        </w:r>
                      </w:p>
                    </w:tc>
                    <w:tc>
                      <w:tcPr>
                        <w:tcW w:w="28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46</w:t>
                        </w:r>
                      </w:p>
                    </w:tc>
                    <w:tc>
                      <w:tcPr>
                        <w:tcW w:w="426" w:type="dxa"/>
                        <w:tcBorders>
                          <w:top w:val="single" w:sz="12" w:space="0" w:color="auto"/>
                        </w:tcBorders>
                        <w:vAlign w:val="center"/>
                      </w:tcPr>
                      <w:p>
                        <w:pPr>
                          <w:tabs>
                            <w:tab w:val="left" w:pos="993"/>
                          </w:tabs>
                          <w:ind w:left="-139" w:right="-83"/>
                          <w:jc w:val="center"/>
                          <w:rPr>
                            <w:b/>
                            <w:bCs/>
                            <w:szCs w:val="24"/>
                            <w:lang w:eastAsia="lt-LT"/>
                          </w:rPr>
                        </w:pPr>
                        <w:r>
                          <w:rPr>
                            <w:b/>
                            <w:bCs/>
                            <w:color w:val="000000"/>
                            <w:szCs w:val="24"/>
                            <w:lang w:eastAsia="lt-LT"/>
                          </w:rPr>
                          <w:t>90</w:t>
                        </w:r>
                      </w:p>
                    </w:tc>
                    <w:tc>
                      <w:tcPr>
                        <w:tcW w:w="567"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4</w:t>
                        </w:r>
                      </w:p>
                    </w:tc>
                    <w:tc>
                      <w:tcPr>
                        <w:tcW w:w="283"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34</w:t>
                        </w:r>
                      </w:p>
                    </w:tc>
                    <w:tc>
                      <w:tcPr>
                        <w:tcW w:w="284" w:type="dxa"/>
                        <w:tcBorders>
                          <w:top w:val="single" w:sz="12" w:space="0" w:color="auto"/>
                        </w:tcBorders>
                        <w:vAlign w:val="center"/>
                      </w:tcPr>
                      <w:p>
                        <w:pPr>
                          <w:tabs>
                            <w:tab w:val="left" w:pos="993"/>
                          </w:tabs>
                          <w:ind w:left="-139" w:right="-83"/>
                          <w:jc w:val="center"/>
                          <w:rPr>
                            <w:bCs/>
                            <w:szCs w:val="24"/>
                            <w:lang w:eastAsia="lt-LT"/>
                          </w:rPr>
                        </w:pPr>
                        <w:r>
                          <w:rPr>
                            <w:bCs/>
                            <w:szCs w:val="24"/>
                            <w:lang w:eastAsia="lt-LT"/>
                          </w:rPr>
                          <w:t>28</w:t>
                        </w:r>
                      </w:p>
                    </w:tc>
                    <w:tc>
                      <w:tcPr>
                        <w:tcW w:w="425" w:type="dxa"/>
                        <w:tcBorders>
                          <w:top w:val="single" w:sz="12" w:space="0" w:color="auto"/>
                        </w:tcBorders>
                        <w:vAlign w:val="center"/>
                      </w:tcPr>
                      <w:p>
                        <w:pPr>
                          <w:tabs>
                            <w:tab w:val="left" w:pos="993"/>
                          </w:tabs>
                          <w:ind w:left="-139" w:right="-83"/>
                          <w:jc w:val="center"/>
                          <w:rPr>
                            <w:b/>
                            <w:bCs/>
                            <w:szCs w:val="24"/>
                            <w:lang w:eastAsia="lt-LT"/>
                          </w:rPr>
                        </w:pPr>
                        <w:r>
                          <w:rPr>
                            <w:b/>
                            <w:bCs/>
                            <w:color w:val="000000"/>
                            <w:szCs w:val="24"/>
                            <w:lang w:eastAsia="lt-LT"/>
                          </w:rPr>
                          <w:t>62</w:t>
                        </w:r>
                      </w:p>
                    </w:tc>
                    <w:tc>
                      <w:tcPr>
                        <w:tcW w:w="425" w:type="dxa"/>
                        <w:tcBorders>
                          <w:top w:val="single" w:sz="12" w:space="0" w:color="auto"/>
                        </w:tcBorders>
                        <w:vAlign w:val="center"/>
                      </w:tcPr>
                      <w:p>
                        <w:pPr>
                          <w:tabs>
                            <w:tab w:val="left" w:pos="993"/>
                          </w:tabs>
                          <w:ind w:left="-139" w:right="-83"/>
                          <w:jc w:val="center"/>
                          <w:rPr>
                            <w:b/>
                            <w:bCs/>
                            <w:szCs w:val="24"/>
                            <w:lang w:eastAsia="lt-LT"/>
                          </w:rPr>
                        </w:pPr>
                        <w:r>
                          <w:rPr>
                            <w:b/>
                            <w:bCs/>
                            <w:szCs w:val="24"/>
                            <w:lang w:eastAsia="lt-LT"/>
                          </w:rPr>
                          <w:t>3</w:t>
                        </w:r>
                      </w:p>
                    </w:tc>
                    <w:tc>
                      <w:tcPr>
                        <w:tcW w:w="993" w:type="dxa"/>
                        <w:tcBorders>
                          <w:top w:val="single" w:sz="12" w:space="0" w:color="auto"/>
                        </w:tcBorders>
                        <w:vAlign w:val="center"/>
                      </w:tcPr>
                      <w:p>
                        <w:pPr>
                          <w:tabs>
                            <w:tab w:val="left" w:pos="993"/>
                          </w:tabs>
                          <w:ind w:left="-283" w:right="-116"/>
                          <w:jc w:val="center"/>
                          <w:rPr>
                            <w:b/>
                            <w:bCs/>
                            <w:szCs w:val="24"/>
                            <w:lang w:eastAsia="lt-LT"/>
                          </w:rPr>
                        </w:pPr>
                        <w:r>
                          <w:rPr>
                            <w:b/>
                            <w:bCs/>
                            <w:color w:val="000000"/>
                            <w:szCs w:val="24"/>
                            <w:lang w:eastAsia="lt-LT"/>
                          </w:rPr>
                          <w:t>480</w:t>
                        </w:r>
                      </w:p>
                    </w:tc>
                  </w:tr>
                  <w:tr>
                    <w:trPr>
                      <w:trHeight w:hRule="exact" w:val="397"/>
                      <w:jc w:val="center"/>
                    </w:trPr>
                    <w:tc>
                      <w:tcPr>
                        <w:tcW w:w="1129" w:type="dxa"/>
                        <w:vAlign w:val="center"/>
                      </w:tcPr>
                      <w:p>
                        <w:pPr>
                          <w:tabs>
                            <w:tab w:val="left" w:pos="993"/>
                          </w:tabs>
                          <w:jc w:val="center"/>
                          <w:rPr>
                            <w:bCs/>
                            <w:szCs w:val="24"/>
                            <w:lang w:eastAsia="lt-LT"/>
                          </w:rPr>
                        </w:pPr>
                        <w:r>
                          <w:rPr>
                            <w:szCs w:val="24"/>
                          </w:rPr>
                          <w:t xml:space="preserve">2027–28 </w:t>
                        </w:r>
                      </w:p>
                    </w:tc>
                    <w:tc>
                      <w:tcPr>
                        <w:tcW w:w="283" w:type="dxa"/>
                        <w:vAlign w:val="center"/>
                      </w:tcPr>
                      <w:p>
                        <w:pPr>
                          <w:tabs>
                            <w:tab w:val="left" w:pos="993"/>
                          </w:tabs>
                          <w:ind w:left="-139" w:right="-83"/>
                          <w:jc w:val="center"/>
                          <w:rPr>
                            <w:bCs/>
                            <w:szCs w:val="24"/>
                            <w:lang w:eastAsia="lt-LT"/>
                          </w:rPr>
                        </w:pPr>
                        <w:r>
                          <w:rPr>
                            <w:bCs/>
                            <w:szCs w:val="24"/>
                            <w:lang w:eastAsia="lt-LT"/>
                          </w:rPr>
                          <w:t>34</w:t>
                        </w:r>
                      </w:p>
                    </w:tc>
                    <w:tc>
                      <w:tcPr>
                        <w:tcW w:w="284" w:type="dxa"/>
                        <w:vAlign w:val="center"/>
                      </w:tcPr>
                      <w:p>
                        <w:pPr>
                          <w:tabs>
                            <w:tab w:val="left" w:pos="993"/>
                          </w:tabs>
                          <w:ind w:left="-139" w:right="-83"/>
                          <w:jc w:val="center"/>
                          <w:rPr>
                            <w:bCs/>
                            <w:szCs w:val="24"/>
                            <w:lang w:eastAsia="lt-LT"/>
                          </w:rPr>
                        </w:pPr>
                        <w:r>
                          <w:rPr>
                            <w:bCs/>
                            <w:szCs w:val="24"/>
                            <w:lang w:eastAsia="lt-LT"/>
                          </w:rPr>
                          <w:t>33</w:t>
                        </w:r>
                      </w:p>
                    </w:tc>
                    <w:tc>
                      <w:tcPr>
                        <w:tcW w:w="283" w:type="dxa"/>
                        <w:vAlign w:val="center"/>
                      </w:tcPr>
                      <w:p>
                        <w:pPr>
                          <w:tabs>
                            <w:tab w:val="left" w:pos="993"/>
                          </w:tabs>
                          <w:ind w:left="-139" w:right="-83"/>
                          <w:jc w:val="center"/>
                          <w:rPr>
                            <w:bCs/>
                            <w:szCs w:val="24"/>
                            <w:lang w:eastAsia="lt-LT"/>
                          </w:rPr>
                        </w:pPr>
                        <w:r>
                          <w:rPr>
                            <w:bCs/>
                            <w:szCs w:val="24"/>
                            <w:lang w:eastAsia="lt-LT"/>
                          </w:rPr>
                          <w:t>41</w:t>
                        </w:r>
                      </w:p>
                    </w:tc>
                    <w:tc>
                      <w:tcPr>
                        <w:tcW w:w="284" w:type="dxa"/>
                        <w:vAlign w:val="center"/>
                      </w:tcPr>
                      <w:p>
                        <w:pPr>
                          <w:tabs>
                            <w:tab w:val="left" w:pos="993"/>
                          </w:tabs>
                          <w:ind w:left="-139" w:right="-83"/>
                          <w:jc w:val="center"/>
                          <w:rPr>
                            <w:bCs/>
                            <w:szCs w:val="24"/>
                            <w:lang w:eastAsia="lt-LT"/>
                          </w:rPr>
                        </w:pPr>
                        <w:r>
                          <w:rPr>
                            <w:bCs/>
                            <w:szCs w:val="24"/>
                            <w:lang w:eastAsia="lt-LT"/>
                          </w:rPr>
                          <w:t>35</w:t>
                        </w:r>
                      </w:p>
                    </w:tc>
                    <w:tc>
                      <w:tcPr>
                        <w:tcW w:w="454" w:type="dxa"/>
                        <w:vAlign w:val="center"/>
                      </w:tcPr>
                      <w:p>
                        <w:pPr>
                          <w:tabs>
                            <w:tab w:val="left" w:pos="993"/>
                          </w:tabs>
                          <w:ind w:left="-139" w:right="-83"/>
                          <w:jc w:val="center"/>
                          <w:rPr>
                            <w:b/>
                            <w:bCs/>
                            <w:szCs w:val="24"/>
                            <w:lang w:eastAsia="lt-LT"/>
                          </w:rPr>
                        </w:pPr>
                        <w:r>
                          <w:rPr>
                            <w:b/>
                            <w:bCs/>
                            <w:color w:val="000000"/>
                            <w:szCs w:val="24"/>
                            <w:lang w:eastAsia="lt-LT"/>
                          </w:rPr>
                          <w:t>143</w:t>
                        </w:r>
                      </w:p>
                    </w:tc>
                    <w:tc>
                      <w:tcPr>
                        <w:tcW w:w="680" w:type="dxa"/>
                        <w:vAlign w:val="center"/>
                      </w:tcPr>
                      <w:p>
                        <w:pPr>
                          <w:tabs>
                            <w:tab w:val="left" w:pos="993"/>
                          </w:tabs>
                          <w:ind w:left="-139" w:right="-83"/>
                          <w:jc w:val="center"/>
                          <w:rPr>
                            <w:b/>
                            <w:szCs w:val="24"/>
                            <w:lang w:eastAsia="lt-LT"/>
                          </w:rPr>
                        </w:pPr>
                        <w:r>
                          <w:rPr>
                            <w:b/>
                            <w:szCs w:val="24"/>
                            <w:lang w:eastAsia="lt-LT"/>
                          </w:rPr>
                          <w:t>8</w:t>
                        </w:r>
                      </w:p>
                    </w:tc>
                    <w:tc>
                      <w:tcPr>
                        <w:tcW w:w="283" w:type="dxa"/>
                        <w:vAlign w:val="center"/>
                      </w:tcPr>
                      <w:p>
                        <w:pPr>
                          <w:tabs>
                            <w:tab w:val="left" w:pos="993"/>
                          </w:tabs>
                          <w:ind w:left="-139" w:right="-83"/>
                          <w:jc w:val="center"/>
                          <w:rPr>
                            <w:bCs/>
                            <w:szCs w:val="24"/>
                            <w:lang w:eastAsia="lt-LT"/>
                          </w:rPr>
                        </w:pPr>
                        <w:r>
                          <w:rPr>
                            <w:bCs/>
                            <w:szCs w:val="24"/>
                            <w:lang w:eastAsia="lt-LT"/>
                          </w:rPr>
                          <w:t>58</w:t>
                        </w:r>
                      </w:p>
                    </w:tc>
                    <w:tc>
                      <w:tcPr>
                        <w:tcW w:w="284" w:type="dxa"/>
                        <w:vAlign w:val="center"/>
                      </w:tcPr>
                      <w:p>
                        <w:pPr>
                          <w:tabs>
                            <w:tab w:val="left" w:pos="993"/>
                          </w:tabs>
                          <w:ind w:left="-139" w:right="-83"/>
                          <w:jc w:val="center"/>
                          <w:rPr>
                            <w:bCs/>
                            <w:szCs w:val="24"/>
                            <w:lang w:eastAsia="lt-LT"/>
                          </w:rPr>
                        </w:pPr>
                        <w:r>
                          <w:rPr>
                            <w:bCs/>
                            <w:szCs w:val="24"/>
                            <w:lang w:eastAsia="lt-LT"/>
                          </w:rPr>
                          <w:t>40</w:t>
                        </w:r>
                      </w:p>
                    </w:tc>
                    <w:tc>
                      <w:tcPr>
                        <w:tcW w:w="283" w:type="dxa"/>
                        <w:vAlign w:val="center"/>
                      </w:tcPr>
                      <w:p>
                        <w:pPr>
                          <w:tabs>
                            <w:tab w:val="left" w:pos="993"/>
                          </w:tabs>
                          <w:ind w:left="-139" w:right="-83"/>
                          <w:jc w:val="center"/>
                          <w:rPr>
                            <w:bCs/>
                            <w:szCs w:val="24"/>
                            <w:lang w:eastAsia="lt-LT"/>
                          </w:rPr>
                        </w:pPr>
                        <w:r>
                          <w:rPr>
                            <w:bCs/>
                            <w:szCs w:val="24"/>
                            <w:lang w:eastAsia="lt-LT"/>
                          </w:rPr>
                          <w:t>42</w:t>
                        </w:r>
                      </w:p>
                    </w:tc>
                    <w:tc>
                      <w:tcPr>
                        <w:tcW w:w="284" w:type="dxa"/>
                        <w:vAlign w:val="center"/>
                      </w:tcPr>
                      <w:p>
                        <w:pPr>
                          <w:tabs>
                            <w:tab w:val="left" w:pos="993"/>
                          </w:tabs>
                          <w:ind w:left="-139" w:right="-83"/>
                          <w:jc w:val="center"/>
                          <w:rPr>
                            <w:bCs/>
                            <w:szCs w:val="24"/>
                            <w:lang w:eastAsia="lt-LT"/>
                          </w:rPr>
                        </w:pPr>
                        <w:r>
                          <w:rPr>
                            <w:bCs/>
                            <w:szCs w:val="24"/>
                            <w:lang w:eastAsia="lt-LT"/>
                          </w:rPr>
                          <w:t>43</w:t>
                        </w:r>
                      </w:p>
                    </w:tc>
                    <w:tc>
                      <w:tcPr>
                        <w:tcW w:w="396" w:type="dxa"/>
                        <w:vAlign w:val="center"/>
                      </w:tcPr>
                      <w:p>
                        <w:pPr>
                          <w:tabs>
                            <w:tab w:val="left" w:pos="993"/>
                          </w:tabs>
                          <w:ind w:left="-139" w:right="-83"/>
                          <w:jc w:val="center"/>
                          <w:rPr>
                            <w:b/>
                            <w:bCs/>
                            <w:szCs w:val="24"/>
                            <w:lang w:eastAsia="lt-LT"/>
                          </w:rPr>
                        </w:pPr>
                        <w:r>
                          <w:rPr>
                            <w:b/>
                            <w:bCs/>
                            <w:color w:val="000000"/>
                            <w:szCs w:val="24"/>
                            <w:lang w:eastAsia="lt-LT"/>
                          </w:rPr>
                          <w:t>183</w:t>
                        </w:r>
                      </w:p>
                    </w:tc>
                    <w:tc>
                      <w:tcPr>
                        <w:tcW w:w="738" w:type="dxa"/>
                        <w:vAlign w:val="center"/>
                      </w:tcPr>
                      <w:p>
                        <w:pPr>
                          <w:tabs>
                            <w:tab w:val="left" w:pos="993"/>
                          </w:tabs>
                          <w:ind w:left="-139" w:right="-83"/>
                          <w:jc w:val="center"/>
                          <w:rPr>
                            <w:b/>
                            <w:bCs/>
                            <w:szCs w:val="24"/>
                            <w:lang w:eastAsia="lt-LT"/>
                          </w:rPr>
                        </w:pPr>
                        <w:r>
                          <w:rPr>
                            <w:b/>
                            <w:bCs/>
                            <w:szCs w:val="24"/>
                            <w:lang w:eastAsia="lt-LT"/>
                          </w:rPr>
                          <w:t>9</w:t>
                        </w:r>
                      </w:p>
                    </w:tc>
                    <w:tc>
                      <w:tcPr>
                        <w:tcW w:w="283" w:type="dxa"/>
                        <w:vAlign w:val="center"/>
                      </w:tcPr>
                      <w:p>
                        <w:pPr>
                          <w:tabs>
                            <w:tab w:val="left" w:pos="993"/>
                          </w:tabs>
                          <w:ind w:left="-139" w:right="-83"/>
                          <w:jc w:val="center"/>
                          <w:rPr>
                            <w:bCs/>
                            <w:szCs w:val="24"/>
                            <w:lang w:eastAsia="lt-LT"/>
                          </w:rPr>
                        </w:pPr>
                        <w:r>
                          <w:rPr>
                            <w:bCs/>
                            <w:szCs w:val="24"/>
                            <w:lang w:eastAsia="lt-LT"/>
                          </w:rPr>
                          <w:t>36</w:t>
                        </w:r>
                      </w:p>
                    </w:tc>
                    <w:tc>
                      <w:tcPr>
                        <w:tcW w:w="284" w:type="dxa"/>
                        <w:vAlign w:val="center"/>
                      </w:tcPr>
                      <w:p>
                        <w:pPr>
                          <w:tabs>
                            <w:tab w:val="left" w:pos="993"/>
                          </w:tabs>
                          <w:ind w:left="-139" w:right="-83"/>
                          <w:jc w:val="center"/>
                          <w:rPr>
                            <w:bCs/>
                            <w:szCs w:val="24"/>
                            <w:lang w:eastAsia="lt-LT"/>
                          </w:rPr>
                        </w:pPr>
                        <w:r>
                          <w:rPr>
                            <w:bCs/>
                            <w:szCs w:val="24"/>
                            <w:lang w:eastAsia="lt-LT"/>
                          </w:rPr>
                          <w:t>44</w:t>
                        </w:r>
                      </w:p>
                    </w:tc>
                    <w:tc>
                      <w:tcPr>
                        <w:tcW w:w="426" w:type="dxa"/>
                        <w:vAlign w:val="center"/>
                      </w:tcPr>
                      <w:p>
                        <w:pPr>
                          <w:tabs>
                            <w:tab w:val="left" w:pos="993"/>
                          </w:tabs>
                          <w:ind w:left="-139" w:right="-83"/>
                          <w:jc w:val="center"/>
                          <w:rPr>
                            <w:b/>
                            <w:bCs/>
                            <w:szCs w:val="24"/>
                            <w:lang w:eastAsia="lt-LT"/>
                          </w:rPr>
                        </w:pPr>
                        <w:r>
                          <w:rPr>
                            <w:b/>
                            <w:bCs/>
                            <w:color w:val="000000"/>
                            <w:szCs w:val="24"/>
                            <w:lang w:eastAsia="lt-LT"/>
                          </w:rPr>
                          <w:t>80</w:t>
                        </w:r>
                      </w:p>
                    </w:tc>
                    <w:tc>
                      <w:tcPr>
                        <w:tcW w:w="567" w:type="dxa"/>
                        <w:vAlign w:val="center"/>
                      </w:tcPr>
                      <w:p>
                        <w:pPr>
                          <w:tabs>
                            <w:tab w:val="left" w:pos="993"/>
                          </w:tabs>
                          <w:ind w:left="-139" w:right="-83"/>
                          <w:jc w:val="center"/>
                          <w:rPr>
                            <w:b/>
                            <w:bCs/>
                            <w:szCs w:val="24"/>
                            <w:lang w:eastAsia="lt-LT"/>
                          </w:rPr>
                        </w:pPr>
                        <w:r>
                          <w:rPr>
                            <w:b/>
                            <w:bCs/>
                            <w:szCs w:val="24"/>
                            <w:lang w:eastAsia="lt-LT"/>
                          </w:rPr>
                          <w:t>4</w:t>
                        </w:r>
                      </w:p>
                    </w:tc>
                    <w:tc>
                      <w:tcPr>
                        <w:tcW w:w="283" w:type="dxa"/>
                        <w:vAlign w:val="center"/>
                      </w:tcPr>
                      <w:p>
                        <w:pPr>
                          <w:tabs>
                            <w:tab w:val="left" w:pos="993"/>
                          </w:tabs>
                          <w:ind w:left="-139" w:right="-83"/>
                          <w:jc w:val="center"/>
                          <w:rPr>
                            <w:bCs/>
                            <w:szCs w:val="24"/>
                            <w:lang w:eastAsia="lt-LT"/>
                          </w:rPr>
                        </w:pPr>
                        <w:r>
                          <w:rPr>
                            <w:bCs/>
                            <w:szCs w:val="24"/>
                            <w:lang w:eastAsia="lt-LT"/>
                          </w:rPr>
                          <w:t>35</w:t>
                        </w:r>
                      </w:p>
                    </w:tc>
                    <w:tc>
                      <w:tcPr>
                        <w:tcW w:w="284" w:type="dxa"/>
                        <w:vAlign w:val="center"/>
                      </w:tcPr>
                      <w:p>
                        <w:pPr>
                          <w:tabs>
                            <w:tab w:val="left" w:pos="993"/>
                          </w:tabs>
                          <w:ind w:left="-139" w:right="-83"/>
                          <w:jc w:val="center"/>
                          <w:rPr>
                            <w:bCs/>
                            <w:szCs w:val="24"/>
                            <w:lang w:eastAsia="lt-LT"/>
                          </w:rPr>
                        </w:pPr>
                        <w:r>
                          <w:rPr>
                            <w:bCs/>
                            <w:szCs w:val="24"/>
                            <w:lang w:eastAsia="lt-LT"/>
                          </w:rPr>
                          <w:t>34</w:t>
                        </w:r>
                      </w:p>
                    </w:tc>
                    <w:tc>
                      <w:tcPr>
                        <w:tcW w:w="425" w:type="dxa"/>
                        <w:vAlign w:val="center"/>
                      </w:tcPr>
                      <w:p>
                        <w:pPr>
                          <w:tabs>
                            <w:tab w:val="left" w:pos="993"/>
                          </w:tabs>
                          <w:ind w:left="-139" w:right="-83"/>
                          <w:jc w:val="center"/>
                          <w:rPr>
                            <w:b/>
                            <w:bCs/>
                            <w:szCs w:val="24"/>
                            <w:lang w:eastAsia="lt-LT"/>
                          </w:rPr>
                        </w:pPr>
                        <w:r>
                          <w:rPr>
                            <w:b/>
                            <w:bCs/>
                            <w:color w:val="000000"/>
                            <w:szCs w:val="24"/>
                            <w:lang w:eastAsia="lt-LT"/>
                          </w:rPr>
                          <w:t>69</w:t>
                        </w:r>
                      </w:p>
                    </w:tc>
                    <w:tc>
                      <w:tcPr>
                        <w:tcW w:w="425" w:type="dxa"/>
                        <w:vAlign w:val="center"/>
                      </w:tcPr>
                      <w:p>
                        <w:pPr>
                          <w:tabs>
                            <w:tab w:val="left" w:pos="993"/>
                          </w:tabs>
                          <w:ind w:left="-139" w:right="-83"/>
                          <w:jc w:val="center"/>
                          <w:rPr>
                            <w:b/>
                            <w:bCs/>
                            <w:szCs w:val="24"/>
                            <w:lang w:eastAsia="lt-LT"/>
                          </w:rPr>
                        </w:pPr>
                        <w:r>
                          <w:rPr>
                            <w:b/>
                            <w:bCs/>
                            <w:szCs w:val="24"/>
                            <w:lang w:eastAsia="lt-LT"/>
                          </w:rPr>
                          <w:t>4</w:t>
                        </w:r>
                      </w:p>
                    </w:tc>
                    <w:tc>
                      <w:tcPr>
                        <w:tcW w:w="993" w:type="dxa"/>
                        <w:vAlign w:val="center"/>
                      </w:tcPr>
                      <w:p>
                        <w:pPr>
                          <w:tabs>
                            <w:tab w:val="left" w:pos="993"/>
                          </w:tabs>
                          <w:ind w:left="-283" w:right="-116"/>
                          <w:jc w:val="center"/>
                          <w:rPr>
                            <w:b/>
                            <w:bCs/>
                            <w:szCs w:val="24"/>
                            <w:lang w:eastAsia="lt-LT"/>
                          </w:rPr>
                        </w:pPr>
                        <w:r>
                          <w:rPr>
                            <w:b/>
                            <w:bCs/>
                            <w:color w:val="000000"/>
                            <w:szCs w:val="24"/>
                            <w:lang w:eastAsia="lt-LT"/>
                          </w:rPr>
                          <w:t>475</w:t>
                        </w:r>
                      </w:p>
                    </w:tc>
                  </w:tr>
                  <w:tr>
                    <w:trPr>
                      <w:trHeight w:hRule="exact" w:val="397"/>
                      <w:jc w:val="center"/>
                    </w:trPr>
                    <w:tc>
                      <w:tcPr>
                        <w:tcW w:w="1129" w:type="dxa"/>
                        <w:vAlign w:val="center"/>
                      </w:tcPr>
                      <w:p>
                        <w:pPr>
                          <w:tabs>
                            <w:tab w:val="left" w:pos="993"/>
                          </w:tabs>
                          <w:jc w:val="center"/>
                          <w:rPr>
                            <w:bCs/>
                            <w:szCs w:val="24"/>
                            <w:lang w:eastAsia="lt-LT"/>
                          </w:rPr>
                        </w:pPr>
                        <w:r>
                          <w:rPr>
                            <w:rFonts w:eastAsia="Calibri"/>
                            <w:szCs w:val="24"/>
                          </w:rPr>
                          <w:t xml:space="preserve">2028–29 </w:t>
                        </w:r>
                      </w:p>
                    </w:tc>
                    <w:tc>
                      <w:tcPr>
                        <w:tcW w:w="283" w:type="dxa"/>
                        <w:vAlign w:val="center"/>
                      </w:tcPr>
                      <w:p>
                        <w:pPr>
                          <w:tabs>
                            <w:tab w:val="left" w:pos="993"/>
                          </w:tabs>
                          <w:ind w:left="-139" w:right="-83"/>
                          <w:jc w:val="center"/>
                          <w:rPr>
                            <w:bCs/>
                            <w:szCs w:val="24"/>
                            <w:lang w:eastAsia="lt-LT"/>
                          </w:rPr>
                        </w:pPr>
                        <w:r>
                          <w:rPr>
                            <w:bCs/>
                            <w:szCs w:val="24"/>
                            <w:lang w:eastAsia="lt-LT"/>
                          </w:rPr>
                          <w:t>33</w:t>
                        </w:r>
                      </w:p>
                    </w:tc>
                    <w:tc>
                      <w:tcPr>
                        <w:tcW w:w="284" w:type="dxa"/>
                        <w:vAlign w:val="center"/>
                      </w:tcPr>
                      <w:p>
                        <w:pPr>
                          <w:tabs>
                            <w:tab w:val="left" w:pos="993"/>
                          </w:tabs>
                          <w:ind w:left="-139" w:right="-83"/>
                          <w:jc w:val="center"/>
                          <w:rPr>
                            <w:bCs/>
                            <w:szCs w:val="24"/>
                            <w:lang w:eastAsia="lt-LT"/>
                          </w:rPr>
                        </w:pPr>
                        <w:r>
                          <w:rPr>
                            <w:bCs/>
                            <w:szCs w:val="24"/>
                            <w:lang w:eastAsia="lt-LT"/>
                          </w:rPr>
                          <w:t>34</w:t>
                        </w:r>
                      </w:p>
                    </w:tc>
                    <w:tc>
                      <w:tcPr>
                        <w:tcW w:w="283" w:type="dxa"/>
                        <w:vAlign w:val="center"/>
                      </w:tcPr>
                      <w:p>
                        <w:pPr>
                          <w:tabs>
                            <w:tab w:val="left" w:pos="993"/>
                          </w:tabs>
                          <w:ind w:left="-139" w:right="-83"/>
                          <w:jc w:val="center"/>
                          <w:rPr>
                            <w:bCs/>
                            <w:szCs w:val="24"/>
                            <w:lang w:eastAsia="lt-LT"/>
                          </w:rPr>
                        </w:pPr>
                        <w:r>
                          <w:rPr>
                            <w:bCs/>
                            <w:szCs w:val="24"/>
                            <w:lang w:eastAsia="lt-LT"/>
                          </w:rPr>
                          <w:t>33</w:t>
                        </w:r>
                      </w:p>
                    </w:tc>
                    <w:tc>
                      <w:tcPr>
                        <w:tcW w:w="284" w:type="dxa"/>
                        <w:vAlign w:val="center"/>
                      </w:tcPr>
                      <w:p>
                        <w:pPr>
                          <w:tabs>
                            <w:tab w:val="left" w:pos="993"/>
                          </w:tabs>
                          <w:ind w:left="-139" w:right="-83"/>
                          <w:jc w:val="center"/>
                          <w:rPr>
                            <w:bCs/>
                            <w:szCs w:val="24"/>
                            <w:lang w:eastAsia="lt-LT"/>
                          </w:rPr>
                        </w:pPr>
                        <w:r>
                          <w:rPr>
                            <w:bCs/>
                            <w:szCs w:val="24"/>
                            <w:lang w:eastAsia="lt-LT"/>
                          </w:rPr>
                          <w:t>41</w:t>
                        </w:r>
                      </w:p>
                    </w:tc>
                    <w:tc>
                      <w:tcPr>
                        <w:tcW w:w="454" w:type="dxa"/>
                        <w:vAlign w:val="center"/>
                      </w:tcPr>
                      <w:p>
                        <w:pPr>
                          <w:tabs>
                            <w:tab w:val="left" w:pos="993"/>
                          </w:tabs>
                          <w:ind w:left="-139" w:right="-83"/>
                          <w:jc w:val="center"/>
                          <w:rPr>
                            <w:b/>
                            <w:bCs/>
                            <w:szCs w:val="24"/>
                            <w:lang w:eastAsia="lt-LT"/>
                          </w:rPr>
                        </w:pPr>
                        <w:r>
                          <w:rPr>
                            <w:b/>
                            <w:bCs/>
                            <w:color w:val="000000"/>
                            <w:szCs w:val="24"/>
                            <w:lang w:eastAsia="lt-LT"/>
                          </w:rPr>
                          <w:t>141</w:t>
                        </w:r>
                      </w:p>
                    </w:tc>
                    <w:tc>
                      <w:tcPr>
                        <w:tcW w:w="680" w:type="dxa"/>
                        <w:vAlign w:val="center"/>
                      </w:tcPr>
                      <w:p>
                        <w:pPr>
                          <w:tabs>
                            <w:tab w:val="left" w:pos="993"/>
                          </w:tabs>
                          <w:ind w:left="-139" w:right="-83"/>
                          <w:jc w:val="center"/>
                          <w:rPr>
                            <w:b/>
                            <w:szCs w:val="24"/>
                            <w:lang w:eastAsia="lt-LT"/>
                          </w:rPr>
                        </w:pPr>
                        <w:r>
                          <w:rPr>
                            <w:b/>
                            <w:szCs w:val="24"/>
                            <w:lang w:eastAsia="lt-LT"/>
                          </w:rPr>
                          <w:t>8</w:t>
                        </w:r>
                      </w:p>
                    </w:tc>
                    <w:tc>
                      <w:tcPr>
                        <w:tcW w:w="283" w:type="dxa"/>
                        <w:vAlign w:val="center"/>
                      </w:tcPr>
                      <w:p>
                        <w:pPr>
                          <w:tabs>
                            <w:tab w:val="left" w:pos="993"/>
                          </w:tabs>
                          <w:ind w:left="-139" w:right="-83"/>
                          <w:jc w:val="center"/>
                          <w:rPr>
                            <w:bCs/>
                            <w:szCs w:val="24"/>
                            <w:lang w:eastAsia="lt-LT"/>
                          </w:rPr>
                        </w:pPr>
                        <w:r>
                          <w:rPr>
                            <w:bCs/>
                            <w:szCs w:val="24"/>
                            <w:lang w:eastAsia="lt-LT"/>
                          </w:rPr>
                          <w:t>35</w:t>
                        </w:r>
                      </w:p>
                    </w:tc>
                    <w:tc>
                      <w:tcPr>
                        <w:tcW w:w="284" w:type="dxa"/>
                        <w:vAlign w:val="center"/>
                      </w:tcPr>
                      <w:p>
                        <w:pPr>
                          <w:tabs>
                            <w:tab w:val="left" w:pos="993"/>
                          </w:tabs>
                          <w:ind w:left="-139" w:right="-83"/>
                          <w:jc w:val="center"/>
                          <w:rPr>
                            <w:bCs/>
                            <w:szCs w:val="24"/>
                            <w:lang w:eastAsia="lt-LT"/>
                          </w:rPr>
                        </w:pPr>
                        <w:r>
                          <w:rPr>
                            <w:bCs/>
                            <w:szCs w:val="24"/>
                            <w:lang w:eastAsia="lt-LT"/>
                          </w:rPr>
                          <w:t>58</w:t>
                        </w:r>
                      </w:p>
                    </w:tc>
                    <w:tc>
                      <w:tcPr>
                        <w:tcW w:w="283" w:type="dxa"/>
                        <w:vAlign w:val="center"/>
                      </w:tcPr>
                      <w:p>
                        <w:pPr>
                          <w:tabs>
                            <w:tab w:val="left" w:pos="993"/>
                          </w:tabs>
                          <w:ind w:left="-139" w:right="-83"/>
                          <w:jc w:val="center"/>
                          <w:rPr>
                            <w:bCs/>
                            <w:szCs w:val="24"/>
                            <w:lang w:eastAsia="lt-LT"/>
                          </w:rPr>
                        </w:pPr>
                        <w:r>
                          <w:rPr>
                            <w:bCs/>
                            <w:szCs w:val="24"/>
                            <w:lang w:eastAsia="lt-LT"/>
                          </w:rPr>
                          <w:t>40</w:t>
                        </w:r>
                      </w:p>
                    </w:tc>
                    <w:tc>
                      <w:tcPr>
                        <w:tcW w:w="284" w:type="dxa"/>
                        <w:vAlign w:val="center"/>
                      </w:tcPr>
                      <w:p>
                        <w:pPr>
                          <w:tabs>
                            <w:tab w:val="left" w:pos="993"/>
                          </w:tabs>
                          <w:ind w:left="-139" w:right="-83"/>
                          <w:jc w:val="center"/>
                          <w:rPr>
                            <w:bCs/>
                            <w:szCs w:val="24"/>
                            <w:lang w:eastAsia="lt-LT"/>
                          </w:rPr>
                        </w:pPr>
                        <w:r>
                          <w:rPr>
                            <w:bCs/>
                            <w:szCs w:val="24"/>
                            <w:lang w:eastAsia="lt-LT"/>
                          </w:rPr>
                          <w:t>42</w:t>
                        </w:r>
                      </w:p>
                    </w:tc>
                    <w:tc>
                      <w:tcPr>
                        <w:tcW w:w="396" w:type="dxa"/>
                        <w:vAlign w:val="center"/>
                      </w:tcPr>
                      <w:p>
                        <w:pPr>
                          <w:tabs>
                            <w:tab w:val="left" w:pos="993"/>
                          </w:tabs>
                          <w:ind w:left="-139" w:right="-83"/>
                          <w:jc w:val="center"/>
                          <w:rPr>
                            <w:b/>
                            <w:bCs/>
                            <w:szCs w:val="24"/>
                            <w:lang w:eastAsia="lt-LT"/>
                          </w:rPr>
                        </w:pPr>
                        <w:r>
                          <w:rPr>
                            <w:b/>
                            <w:bCs/>
                            <w:color w:val="000000"/>
                            <w:szCs w:val="24"/>
                            <w:lang w:eastAsia="lt-LT"/>
                          </w:rPr>
                          <w:t>175</w:t>
                        </w:r>
                      </w:p>
                    </w:tc>
                    <w:tc>
                      <w:tcPr>
                        <w:tcW w:w="738" w:type="dxa"/>
                        <w:vAlign w:val="center"/>
                      </w:tcPr>
                      <w:p>
                        <w:pPr>
                          <w:tabs>
                            <w:tab w:val="left" w:pos="993"/>
                          </w:tabs>
                          <w:ind w:left="-139" w:right="-83"/>
                          <w:jc w:val="center"/>
                          <w:rPr>
                            <w:b/>
                            <w:bCs/>
                            <w:szCs w:val="24"/>
                            <w:lang w:eastAsia="lt-LT"/>
                          </w:rPr>
                        </w:pPr>
                        <w:r>
                          <w:rPr>
                            <w:b/>
                            <w:bCs/>
                            <w:szCs w:val="24"/>
                            <w:lang w:eastAsia="lt-LT"/>
                          </w:rPr>
                          <w:t>9</w:t>
                        </w:r>
                      </w:p>
                    </w:tc>
                    <w:tc>
                      <w:tcPr>
                        <w:tcW w:w="283" w:type="dxa"/>
                        <w:vAlign w:val="center"/>
                      </w:tcPr>
                      <w:p>
                        <w:pPr>
                          <w:tabs>
                            <w:tab w:val="left" w:pos="993"/>
                          </w:tabs>
                          <w:ind w:left="-139" w:right="-83"/>
                          <w:jc w:val="center"/>
                          <w:rPr>
                            <w:bCs/>
                            <w:szCs w:val="24"/>
                            <w:lang w:eastAsia="lt-LT"/>
                          </w:rPr>
                        </w:pPr>
                        <w:r>
                          <w:rPr>
                            <w:bCs/>
                            <w:szCs w:val="24"/>
                            <w:lang w:eastAsia="lt-LT"/>
                          </w:rPr>
                          <w:t>43</w:t>
                        </w:r>
                      </w:p>
                    </w:tc>
                    <w:tc>
                      <w:tcPr>
                        <w:tcW w:w="284" w:type="dxa"/>
                        <w:vAlign w:val="center"/>
                      </w:tcPr>
                      <w:p>
                        <w:pPr>
                          <w:tabs>
                            <w:tab w:val="left" w:pos="993"/>
                          </w:tabs>
                          <w:ind w:left="-139" w:right="-83"/>
                          <w:jc w:val="center"/>
                          <w:rPr>
                            <w:bCs/>
                            <w:szCs w:val="24"/>
                            <w:lang w:eastAsia="lt-LT"/>
                          </w:rPr>
                        </w:pPr>
                        <w:r>
                          <w:rPr>
                            <w:bCs/>
                            <w:szCs w:val="24"/>
                            <w:lang w:eastAsia="lt-LT"/>
                          </w:rPr>
                          <w:t>36</w:t>
                        </w:r>
                      </w:p>
                    </w:tc>
                    <w:tc>
                      <w:tcPr>
                        <w:tcW w:w="426" w:type="dxa"/>
                        <w:vAlign w:val="center"/>
                      </w:tcPr>
                      <w:p>
                        <w:pPr>
                          <w:tabs>
                            <w:tab w:val="left" w:pos="993"/>
                          </w:tabs>
                          <w:ind w:left="-139" w:right="-83"/>
                          <w:jc w:val="center"/>
                          <w:rPr>
                            <w:b/>
                            <w:bCs/>
                            <w:szCs w:val="24"/>
                            <w:lang w:eastAsia="lt-LT"/>
                          </w:rPr>
                        </w:pPr>
                        <w:r>
                          <w:rPr>
                            <w:b/>
                            <w:bCs/>
                            <w:color w:val="000000"/>
                            <w:szCs w:val="24"/>
                            <w:lang w:eastAsia="lt-LT"/>
                          </w:rPr>
                          <w:t>79</w:t>
                        </w:r>
                      </w:p>
                    </w:tc>
                    <w:tc>
                      <w:tcPr>
                        <w:tcW w:w="567" w:type="dxa"/>
                        <w:vAlign w:val="center"/>
                      </w:tcPr>
                      <w:p>
                        <w:pPr>
                          <w:tabs>
                            <w:tab w:val="left" w:pos="993"/>
                          </w:tabs>
                          <w:ind w:left="-139" w:right="-83"/>
                          <w:jc w:val="center"/>
                          <w:rPr>
                            <w:b/>
                            <w:bCs/>
                            <w:szCs w:val="24"/>
                            <w:lang w:eastAsia="lt-LT"/>
                          </w:rPr>
                        </w:pPr>
                        <w:r>
                          <w:rPr>
                            <w:b/>
                            <w:bCs/>
                            <w:szCs w:val="24"/>
                            <w:lang w:eastAsia="lt-LT"/>
                          </w:rPr>
                          <w:t>4</w:t>
                        </w:r>
                      </w:p>
                    </w:tc>
                    <w:tc>
                      <w:tcPr>
                        <w:tcW w:w="283" w:type="dxa"/>
                        <w:vAlign w:val="center"/>
                      </w:tcPr>
                      <w:p>
                        <w:pPr>
                          <w:tabs>
                            <w:tab w:val="left" w:pos="993"/>
                          </w:tabs>
                          <w:ind w:left="-139" w:right="-83"/>
                          <w:jc w:val="center"/>
                          <w:rPr>
                            <w:bCs/>
                            <w:szCs w:val="24"/>
                            <w:lang w:eastAsia="lt-LT"/>
                          </w:rPr>
                        </w:pPr>
                        <w:r>
                          <w:rPr>
                            <w:bCs/>
                            <w:szCs w:val="24"/>
                            <w:lang w:eastAsia="lt-LT"/>
                          </w:rPr>
                          <w:t>34</w:t>
                        </w:r>
                      </w:p>
                    </w:tc>
                    <w:tc>
                      <w:tcPr>
                        <w:tcW w:w="284" w:type="dxa"/>
                        <w:vAlign w:val="center"/>
                      </w:tcPr>
                      <w:p>
                        <w:pPr>
                          <w:tabs>
                            <w:tab w:val="left" w:pos="993"/>
                          </w:tabs>
                          <w:ind w:left="-139" w:right="-83"/>
                          <w:jc w:val="center"/>
                          <w:rPr>
                            <w:bCs/>
                            <w:szCs w:val="24"/>
                            <w:lang w:eastAsia="lt-LT"/>
                          </w:rPr>
                        </w:pPr>
                        <w:r>
                          <w:rPr>
                            <w:bCs/>
                            <w:szCs w:val="24"/>
                            <w:lang w:eastAsia="lt-LT"/>
                          </w:rPr>
                          <w:t>35</w:t>
                        </w:r>
                      </w:p>
                    </w:tc>
                    <w:tc>
                      <w:tcPr>
                        <w:tcW w:w="425" w:type="dxa"/>
                        <w:vAlign w:val="center"/>
                      </w:tcPr>
                      <w:p>
                        <w:pPr>
                          <w:tabs>
                            <w:tab w:val="left" w:pos="993"/>
                          </w:tabs>
                          <w:ind w:left="-139" w:right="-83"/>
                          <w:jc w:val="center"/>
                          <w:rPr>
                            <w:b/>
                            <w:bCs/>
                            <w:szCs w:val="24"/>
                            <w:lang w:eastAsia="lt-LT"/>
                          </w:rPr>
                        </w:pPr>
                        <w:r>
                          <w:rPr>
                            <w:b/>
                            <w:bCs/>
                            <w:color w:val="000000"/>
                            <w:szCs w:val="24"/>
                            <w:lang w:eastAsia="lt-LT"/>
                          </w:rPr>
                          <w:t>69</w:t>
                        </w:r>
                      </w:p>
                    </w:tc>
                    <w:tc>
                      <w:tcPr>
                        <w:tcW w:w="425" w:type="dxa"/>
                        <w:vAlign w:val="center"/>
                      </w:tcPr>
                      <w:p>
                        <w:pPr>
                          <w:tabs>
                            <w:tab w:val="left" w:pos="993"/>
                          </w:tabs>
                          <w:ind w:left="-139" w:right="-83"/>
                          <w:jc w:val="center"/>
                          <w:rPr>
                            <w:b/>
                            <w:bCs/>
                            <w:szCs w:val="24"/>
                            <w:lang w:eastAsia="lt-LT"/>
                          </w:rPr>
                        </w:pPr>
                        <w:r>
                          <w:rPr>
                            <w:b/>
                            <w:bCs/>
                            <w:szCs w:val="24"/>
                            <w:lang w:eastAsia="lt-LT"/>
                          </w:rPr>
                          <w:t>4</w:t>
                        </w:r>
                      </w:p>
                    </w:tc>
                    <w:tc>
                      <w:tcPr>
                        <w:tcW w:w="993" w:type="dxa"/>
                        <w:vAlign w:val="center"/>
                      </w:tcPr>
                      <w:p>
                        <w:pPr>
                          <w:tabs>
                            <w:tab w:val="left" w:pos="993"/>
                          </w:tabs>
                          <w:ind w:left="-283" w:right="-116"/>
                          <w:jc w:val="center"/>
                          <w:rPr>
                            <w:b/>
                            <w:bCs/>
                            <w:szCs w:val="24"/>
                            <w:lang w:eastAsia="lt-LT"/>
                          </w:rPr>
                        </w:pPr>
                        <w:r>
                          <w:rPr>
                            <w:b/>
                            <w:bCs/>
                            <w:color w:val="000000"/>
                            <w:szCs w:val="24"/>
                            <w:lang w:eastAsia="lt-LT"/>
                          </w:rPr>
                          <w:t>464</w:t>
                        </w:r>
                      </w:p>
                    </w:tc>
                  </w:tr>
                  <w:tr>
                    <w:trPr>
                      <w:trHeight w:hRule="exact" w:val="397"/>
                      <w:jc w:val="center"/>
                    </w:trPr>
                    <w:tc>
                      <w:tcPr>
                        <w:tcW w:w="1129" w:type="dxa"/>
                        <w:vAlign w:val="center"/>
                      </w:tcPr>
                      <w:p>
                        <w:pPr>
                          <w:tabs>
                            <w:tab w:val="left" w:pos="993"/>
                          </w:tabs>
                          <w:jc w:val="center"/>
                          <w:rPr>
                            <w:bCs/>
                            <w:szCs w:val="24"/>
                            <w:lang w:eastAsia="lt-LT"/>
                          </w:rPr>
                        </w:pPr>
                        <w:r>
                          <w:rPr>
                            <w:rFonts w:eastAsia="Calibri"/>
                            <w:szCs w:val="24"/>
                          </w:rPr>
                          <w:t>2029–30</w:t>
                        </w:r>
                      </w:p>
                    </w:tc>
                    <w:tc>
                      <w:tcPr>
                        <w:tcW w:w="283" w:type="dxa"/>
                        <w:vAlign w:val="center"/>
                      </w:tcPr>
                      <w:p>
                        <w:pPr>
                          <w:tabs>
                            <w:tab w:val="left" w:pos="993"/>
                          </w:tabs>
                          <w:ind w:left="-139" w:right="-83"/>
                          <w:jc w:val="center"/>
                          <w:rPr>
                            <w:bCs/>
                            <w:szCs w:val="24"/>
                            <w:lang w:eastAsia="lt-LT"/>
                          </w:rPr>
                        </w:pPr>
                        <w:r>
                          <w:rPr>
                            <w:bCs/>
                            <w:szCs w:val="24"/>
                            <w:lang w:eastAsia="lt-LT"/>
                          </w:rPr>
                          <w:t>36</w:t>
                        </w:r>
                      </w:p>
                    </w:tc>
                    <w:tc>
                      <w:tcPr>
                        <w:tcW w:w="284" w:type="dxa"/>
                        <w:vAlign w:val="center"/>
                      </w:tcPr>
                      <w:p>
                        <w:pPr>
                          <w:tabs>
                            <w:tab w:val="left" w:pos="993"/>
                          </w:tabs>
                          <w:ind w:left="-139" w:right="-83"/>
                          <w:jc w:val="center"/>
                          <w:rPr>
                            <w:bCs/>
                            <w:szCs w:val="24"/>
                            <w:lang w:eastAsia="lt-LT"/>
                          </w:rPr>
                        </w:pPr>
                        <w:r>
                          <w:rPr>
                            <w:bCs/>
                            <w:szCs w:val="24"/>
                            <w:lang w:eastAsia="lt-LT"/>
                          </w:rPr>
                          <w:t>33</w:t>
                        </w:r>
                      </w:p>
                    </w:tc>
                    <w:tc>
                      <w:tcPr>
                        <w:tcW w:w="283" w:type="dxa"/>
                        <w:vAlign w:val="center"/>
                      </w:tcPr>
                      <w:p>
                        <w:pPr>
                          <w:tabs>
                            <w:tab w:val="left" w:pos="993"/>
                          </w:tabs>
                          <w:ind w:left="-139" w:right="-83"/>
                          <w:jc w:val="center"/>
                          <w:rPr>
                            <w:bCs/>
                            <w:szCs w:val="24"/>
                            <w:lang w:eastAsia="lt-LT"/>
                          </w:rPr>
                        </w:pPr>
                        <w:r>
                          <w:rPr>
                            <w:bCs/>
                            <w:szCs w:val="24"/>
                            <w:lang w:eastAsia="lt-LT"/>
                          </w:rPr>
                          <w:t>34</w:t>
                        </w:r>
                      </w:p>
                    </w:tc>
                    <w:tc>
                      <w:tcPr>
                        <w:tcW w:w="284" w:type="dxa"/>
                        <w:vAlign w:val="center"/>
                      </w:tcPr>
                      <w:p>
                        <w:pPr>
                          <w:tabs>
                            <w:tab w:val="left" w:pos="993"/>
                          </w:tabs>
                          <w:ind w:left="-139" w:right="-83"/>
                          <w:jc w:val="center"/>
                          <w:rPr>
                            <w:bCs/>
                            <w:szCs w:val="24"/>
                            <w:lang w:eastAsia="lt-LT"/>
                          </w:rPr>
                        </w:pPr>
                        <w:r>
                          <w:rPr>
                            <w:bCs/>
                            <w:szCs w:val="24"/>
                            <w:lang w:eastAsia="lt-LT"/>
                          </w:rPr>
                          <w:t>33</w:t>
                        </w:r>
                      </w:p>
                    </w:tc>
                    <w:tc>
                      <w:tcPr>
                        <w:tcW w:w="454" w:type="dxa"/>
                        <w:vAlign w:val="center"/>
                      </w:tcPr>
                      <w:p>
                        <w:pPr>
                          <w:tabs>
                            <w:tab w:val="left" w:pos="993"/>
                          </w:tabs>
                          <w:ind w:left="-139" w:right="-83"/>
                          <w:jc w:val="center"/>
                          <w:rPr>
                            <w:b/>
                            <w:bCs/>
                            <w:szCs w:val="24"/>
                            <w:lang w:eastAsia="lt-LT"/>
                          </w:rPr>
                        </w:pPr>
                        <w:r>
                          <w:rPr>
                            <w:b/>
                            <w:bCs/>
                            <w:color w:val="000000"/>
                            <w:szCs w:val="24"/>
                            <w:lang w:eastAsia="lt-LT"/>
                          </w:rPr>
                          <w:t>136</w:t>
                        </w:r>
                      </w:p>
                    </w:tc>
                    <w:tc>
                      <w:tcPr>
                        <w:tcW w:w="680" w:type="dxa"/>
                        <w:vAlign w:val="center"/>
                      </w:tcPr>
                      <w:p>
                        <w:pPr>
                          <w:tabs>
                            <w:tab w:val="left" w:pos="993"/>
                          </w:tabs>
                          <w:ind w:left="-139" w:right="-83"/>
                          <w:jc w:val="center"/>
                          <w:rPr>
                            <w:b/>
                            <w:szCs w:val="24"/>
                            <w:lang w:eastAsia="lt-LT"/>
                          </w:rPr>
                        </w:pPr>
                        <w:r>
                          <w:rPr>
                            <w:b/>
                            <w:szCs w:val="24"/>
                            <w:lang w:eastAsia="lt-LT"/>
                          </w:rPr>
                          <w:t>8</w:t>
                        </w:r>
                      </w:p>
                    </w:tc>
                    <w:tc>
                      <w:tcPr>
                        <w:tcW w:w="283" w:type="dxa"/>
                        <w:vAlign w:val="center"/>
                      </w:tcPr>
                      <w:p>
                        <w:pPr>
                          <w:tabs>
                            <w:tab w:val="left" w:pos="993"/>
                          </w:tabs>
                          <w:ind w:left="-139" w:right="-83"/>
                          <w:jc w:val="center"/>
                          <w:rPr>
                            <w:bCs/>
                            <w:szCs w:val="24"/>
                            <w:lang w:eastAsia="lt-LT"/>
                          </w:rPr>
                        </w:pPr>
                        <w:r>
                          <w:rPr>
                            <w:bCs/>
                            <w:szCs w:val="24"/>
                            <w:lang w:eastAsia="lt-LT"/>
                          </w:rPr>
                          <w:t>41</w:t>
                        </w:r>
                      </w:p>
                    </w:tc>
                    <w:tc>
                      <w:tcPr>
                        <w:tcW w:w="284" w:type="dxa"/>
                        <w:vAlign w:val="center"/>
                      </w:tcPr>
                      <w:p>
                        <w:pPr>
                          <w:tabs>
                            <w:tab w:val="left" w:pos="993"/>
                          </w:tabs>
                          <w:ind w:left="-139" w:right="-83"/>
                          <w:jc w:val="center"/>
                          <w:rPr>
                            <w:bCs/>
                            <w:szCs w:val="24"/>
                            <w:lang w:eastAsia="lt-LT"/>
                          </w:rPr>
                        </w:pPr>
                        <w:r>
                          <w:rPr>
                            <w:bCs/>
                            <w:szCs w:val="24"/>
                            <w:lang w:eastAsia="lt-LT"/>
                          </w:rPr>
                          <w:t>35</w:t>
                        </w:r>
                      </w:p>
                    </w:tc>
                    <w:tc>
                      <w:tcPr>
                        <w:tcW w:w="283" w:type="dxa"/>
                        <w:vAlign w:val="center"/>
                      </w:tcPr>
                      <w:p>
                        <w:pPr>
                          <w:tabs>
                            <w:tab w:val="left" w:pos="993"/>
                          </w:tabs>
                          <w:ind w:left="-139" w:right="-83"/>
                          <w:jc w:val="center"/>
                          <w:rPr>
                            <w:bCs/>
                            <w:szCs w:val="24"/>
                            <w:lang w:eastAsia="lt-LT"/>
                          </w:rPr>
                        </w:pPr>
                        <w:r>
                          <w:rPr>
                            <w:bCs/>
                            <w:szCs w:val="24"/>
                            <w:lang w:eastAsia="lt-LT"/>
                          </w:rPr>
                          <w:t>58</w:t>
                        </w:r>
                      </w:p>
                    </w:tc>
                    <w:tc>
                      <w:tcPr>
                        <w:tcW w:w="284" w:type="dxa"/>
                        <w:vAlign w:val="center"/>
                      </w:tcPr>
                      <w:p>
                        <w:pPr>
                          <w:tabs>
                            <w:tab w:val="left" w:pos="993"/>
                          </w:tabs>
                          <w:ind w:left="-139" w:right="-83"/>
                          <w:jc w:val="center"/>
                          <w:rPr>
                            <w:bCs/>
                            <w:szCs w:val="24"/>
                            <w:lang w:eastAsia="lt-LT"/>
                          </w:rPr>
                        </w:pPr>
                        <w:r>
                          <w:rPr>
                            <w:bCs/>
                            <w:szCs w:val="24"/>
                            <w:lang w:eastAsia="lt-LT"/>
                          </w:rPr>
                          <w:t>40</w:t>
                        </w:r>
                      </w:p>
                    </w:tc>
                    <w:tc>
                      <w:tcPr>
                        <w:tcW w:w="396" w:type="dxa"/>
                        <w:vAlign w:val="center"/>
                      </w:tcPr>
                      <w:p>
                        <w:pPr>
                          <w:tabs>
                            <w:tab w:val="left" w:pos="993"/>
                          </w:tabs>
                          <w:ind w:left="-139" w:right="-83"/>
                          <w:jc w:val="center"/>
                          <w:rPr>
                            <w:b/>
                            <w:bCs/>
                            <w:szCs w:val="24"/>
                            <w:lang w:eastAsia="lt-LT"/>
                          </w:rPr>
                        </w:pPr>
                        <w:r>
                          <w:rPr>
                            <w:b/>
                            <w:bCs/>
                            <w:color w:val="000000"/>
                            <w:szCs w:val="24"/>
                            <w:lang w:eastAsia="lt-LT"/>
                          </w:rPr>
                          <w:t>174</w:t>
                        </w:r>
                      </w:p>
                    </w:tc>
                    <w:tc>
                      <w:tcPr>
                        <w:tcW w:w="738" w:type="dxa"/>
                        <w:vAlign w:val="center"/>
                      </w:tcPr>
                      <w:p>
                        <w:pPr>
                          <w:tabs>
                            <w:tab w:val="left" w:pos="993"/>
                          </w:tabs>
                          <w:ind w:left="-139" w:right="-83"/>
                          <w:jc w:val="center"/>
                          <w:rPr>
                            <w:b/>
                            <w:bCs/>
                            <w:szCs w:val="24"/>
                            <w:lang w:eastAsia="lt-LT"/>
                          </w:rPr>
                        </w:pPr>
                        <w:r>
                          <w:rPr>
                            <w:b/>
                            <w:bCs/>
                            <w:szCs w:val="24"/>
                            <w:lang w:eastAsia="lt-LT"/>
                          </w:rPr>
                          <w:t>9</w:t>
                        </w:r>
                      </w:p>
                    </w:tc>
                    <w:tc>
                      <w:tcPr>
                        <w:tcW w:w="283" w:type="dxa"/>
                        <w:vAlign w:val="center"/>
                      </w:tcPr>
                      <w:p>
                        <w:pPr>
                          <w:tabs>
                            <w:tab w:val="left" w:pos="993"/>
                          </w:tabs>
                          <w:ind w:left="-139" w:right="-83"/>
                          <w:jc w:val="center"/>
                          <w:rPr>
                            <w:bCs/>
                            <w:szCs w:val="24"/>
                            <w:lang w:eastAsia="lt-LT"/>
                          </w:rPr>
                        </w:pPr>
                        <w:r>
                          <w:rPr>
                            <w:bCs/>
                            <w:szCs w:val="24"/>
                            <w:lang w:eastAsia="lt-LT"/>
                          </w:rPr>
                          <w:t>42</w:t>
                        </w:r>
                      </w:p>
                    </w:tc>
                    <w:tc>
                      <w:tcPr>
                        <w:tcW w:w="284" w:type="dxa"/>
                        <w:vAlign w:val="center"/>
                      </w:tcPr>
                      <w:p>
                        <w:pPr>
                          <w:tabs>
                            <w:tab w:val="left" w:pos="993"/>
                          </w:tabs>
                          <w:ind w:left="-139" w:right="-83"/>
                          <w:jc w:val="center"/>
                          <w:rPr>
                            <w:bCs/>
                            <w:szCs w:val="24"/>
                            <w:lang w:eastAsia="lt-LT"/>
                          </w:rPr>
                        </w:pPr>
                        <w:r>
                          <w:rPr>
                            <w:bCs/>
                            <w:szCs w:val="24"/>
                            <w:lang w:eastAsia="lt-LT"/>
                          </w:rPr>
                          <w:t>43</w:t>
                        </w:r>
                      </w:p>
                    </w:tc>
                    <w:tc>
                      <w:tcPr>
                        <w:tcW w:w="426" w:type="dxa"/>
                        <w:vAlign w:val="center"/>
                      </w:tcPr>
                      <w:p>
                        <w:pPr>
                          <w:tabs>
                            <w:tab w:val="left" w:pos="993"/>
                          </w:tabs>
                          <w:ind w:left="-139" w:right="-83"/>
                          <w:jc w:val="center"/>
                          <w:rPr>
                            <w:b/>
                            <w:bCs/>
                            <w:szCs w:val="24"/>
                            <w:lang w:eastAsia="lt-LT"/>
                          </w:rPr>
                        </w:pPr>
                        <w:r>
                          <w:rPr>
                            <w:b/>
                            <w:bCs/>
                            <w:color w:val="000000"/>
                            <w:szCs w:val="24"/>
                            <w:lang w:eastAsia="lt-LT"/>
                          </w:rPr>
                          <w:t>85</w:t>
                        </w:r>
                      </w:p>
                    </w:tc>
                    <w:tc>
                      <w:tcPr>
                        <w:tcW w:w="567" w:type="dxa"/>
                        <w:vAlign w:val="center"/>
                      </w:tcPr>
                      <w:p>
                        <w:pPr>
                          <w:tabs>
                            <w:tab w:val="left" w:pos="993"/>
                          </w:tabs>
                          <w:ind w:left="-139" w:right="-83"/>
                          <w:jc w:val="center"/>
                          <w:rPr>
                            <w:b/>
                            <w:bCs/>
                            <w:szCs w:val="24"/>
                            <w:lang w:eastAsia="lt-LT"/>
                          </w:rPr>
                        </w:pPr>
                        <w:r>
                          <w:rPr>
                            <w:b/>
                            <w:bCs/>
                            <w:szCs w:val="24"/>
                            <w:lang w:eastAsia="lt-LT"/>
                          </w:rPr>
                          <w:t>4</w:t>
                        </w:r>
                      </w:p>
                    </w:tc>
                    <w:tc>
                      <w:tcPr>
                        <w:tcW w:w="283" w:type="dxa"/>
                        <w:vAlign w:val="center"/>
                      </w:tcPr>
                      <w:p>
                        <w:pPr>
                          <w:tabs>
                            <w:tab w:val="left" w:pos="993"/>
                          </w:tabs>
                          <w:ind w:left="-139" w:right="-83"/>
                          <w:jc w:val="center"/>
                          <w:rPr>
                            <w:bCs/>
                            <w:szCs w:val="24"/>
                            <w:lang w:eastAsia="lt-LT"/>
                          </w:rPr>
                        </w:pPr>
                        <w:r>
                          <w:rPr>
                            <w:bCs/>
                            <w:szCs w:val="24"/>
                            <w:lang w:eastAsia="lt-LT"/>
                          </w:rPr>
                          <w:t>28</w:t>
                        </w:r>
                      </w:p>
                    </w:tc>
                    <w:tc>
                      <w:tcPr>
                        <w:tcW w:w="284" w:type="dxa"/>
                        <w:vAlign w:val="center"/>
                      </w:tcPr>
                      <w:p>
                        <w:pPr>
                          <w:tabs>
                            <w:tab w:val="left" w:pos="993"/>
                          </w:tabs>
                          <w:ind w:left="-139" w:right="-83"/>
                          <w:jc w:val="center"/>
                          <w:rPr>
                            <w:bCs/>
                            <w:szCs w:val="24"/>
                            <w:lang w:eastAsia="lt-LT"/>
                          </w:rPr>
                        </w:pPr>
                        <w:r>
                          <w:rPr>
                            <w:bCs/>
                            <w:szCs w:val="24"/>
                            <w:lang w:eastAsia="lt-LT"/>
                          </w:rPr>
                          <w:t>34</w:t>
                        </w:r>
                      </w:p>
                    </w:tc>
                    <w:tc>
                      <w:tcPr>
                        <w:tcW w:w="425" w:type="dxa"/>
                        <w:vAlign w:val="center"/>
                      </w:tcPr>
                      <w:p>
                        <w:pPr>
                          <w:tabs>
                            <w:tab w:val="left" w:pos="993"/>
                          </w:tabs>
                          <w:ind w:left="-139" w:right="-83"/>
                          <w:jc w:val="center"/>
                          <w:rPr>
                            <w:b/>
                            <w:bCs/>
                            <w:szCs w:val="24"/>
                            <w:lang w:eastAsia="lt-LT"/>
                          </w:rPr>
                        </w:pPr>
                        <w:r>
                          <w:rPr>
                            <w:b/>
                            <w:bCs/>
                            <w:color w:val="000000"/>
                            <w:szCs w:val="24"/>
                            <w:lang w:eastAsia="lt-LT"/>
                          </w:rPr>
                          <w:t>62</w:t>
                        </w:r>
                      </w:p>
                    </w:tc>
                    <w:tc>
                      <w:tcPr>
                        <w:tcW w:w="425" w:type="dxa"/>
                        <w:vAlign w:val="center"/>
                      </w:tcPr>
                      <w:p>
                        <w:pPr>
                          <w:tabs>
                            <w:tab w:val="left" w:pos="993"/>
                          </w:tabs>
                          <w:ind w:left="-139" w:right="-83"/>
                          <w:jc w:val="center"/>
                          <w:rPr>
                            <w:b/>
                            <w:bCs/>
                            <w:szCs w:val="24"/>
                            <w:lang w:eastAsia="lt-LT"/>
                          </w:rPr>
                        </w:pPr>
                        <w:r>
                          <w:rPr>
                            <w:b/>
                            <w:bCs/>
                            <w:szCs w:val="24"/>
                            <w:lang w:eastAsia="lt-LT"/>
                          </w:rPr>
                          <w:t>3</w:t>
                        </w:r>
                      </w:p>
                    </w:tc>
                    <w:tc>
                      <w:tcPr>
                        <w:tcW w:w="993" w:type="dxa"/>
                        <w:vAlign w:val="center"/>
                      </w:tcPr>
                      <w:p>
                        <w:pPr>
                          <w:tabs>
                            <w:tab w:val="left" w:pos="993"/>
                          </w:tabs>
                          <w:ind w:left="-283" w:right="-116"/>
                          <w:jc w:val="center"/>
                          <w:rPr>
                            <w:b/>
                            <w:bCs/>
                            <w:szCs w:val="24"/>
                            <w:lang w:eastAsia="lt-LT"/>
                          </w:rPr>
                        </w:pPr>
                        <w:r>
                          <w:rPr>
                            <w:b/>
                            <w:bCs/>
                            <w:color w:val="000000"/>
                            <w:szCs w:val="24"/>
                            <w:lang w:eastAsia="lt-LT"/>
                          </w:rPr>
                          <w:t>457</w:t>
                        </w:r>
                      </w:p>
                    </w:tc>
                  </w:tr>
                </w:tbl>
                <w:p/>
              </w:sdtContent>
            </w:sdt>
          </w:sdtContent>
        </w:sdt>
        <w:sdt>
          <w:sdtPr>
            <w:alias w:val="skyrius"/>
            <w:tag w:val="part_85807156bae44a53b20fcbf4671c29ad"/>
            <w:lock w:val="sdtLocked"/>
            <w:richText/>
          </w:sdtPr>
          <w:sdtContent>
            <w:p>
              <w:pPr>
                <w:tabs>
                  <w:tab w:val="left" w:pos="993"/>
                  <w:tab w:val="left" w:pos="9639"/>
                </w:tabs>
                <w:jc w:val="right"/>
                <w:rPr>
                  <w:spacing w:val="-6"/>
                  <w:szCs w:val="24"/>
                  <w:lang w:eastAsia="lt-LT"/>
                </w:rPr>
              </w:pPr>
              <w:r>
                <w:rPr>
                  <w:i/>
                  <w:color w:val="000000"/>
                  <w:szCs w:val="24"/>
                  <w:shd w:val="clear" w:color="auto" w:fill="FFFFFF"/>
                  <w:lang w:eastAsia="lt-LT"/>
                </w:rPr>
                <w:t>Duomenų šaltinis: ŠVIS ir Savivaldybės administracijos Švietimo ir sporto skyrius</w:t>
              </w:r>
              <w:r>
                <w:rPr>
                  <w:spacing w:val="-6"/>
                  <w:szCs w:val="24"/>
                  <w:lang w:eastAsia="lt-LT"/>
                </w:rPr>
                <w:t xml:space="preserve"> </w:t>
              </w:r>
            </w:p>
            <w:p>
              <w:pPr>
                <w:tabs>
                  <w:tab w:val="left" w:pos="993"/>
                  <w:tab w:val="left" w:pos="9639"/>
                </w:tabs>
                <w:jc w:val="right"/>
                <w:rPr>
                  <w:spacing w:val="-6"/>
                  <w:szCs w:val="24"/>
                  <w:lang w:eastAsia="lt-LT"/>
                </w:rPr>
              </w:pPr>
            </w:p>
            <w:p>
              <w:pPr>
                <w:tabs>
                  <w:tab w:val="left" w:pos="1134"/>
                </w:tabs>
                <w:spacing w:line="276" w:lineRule="auto"/>
                <w:ind w:firstLine="709"/>
                <w:jc w:val="both"/>
                <w:rPr>
                  <w:spacing w:val="-6"/>
                  <w:szCs w:val="24"/>
                  <w:lang w:eastAsia="lt-LT"/>
                </w:rPr>
              </w:pPr>
              <w:r>
                <w:rPr>
                  <w:spacing w:val="-6"/>
                  <w:szCs w:val="24"/>
                  <w:lang w:eastAsia="lt-LT"/>
                </w:rPr>
                <w:t xml:space="preserve">Vadovaujantis Taisyklėmis, iki 2030 m. prognozuojami šie </w:t>
              </w:r>
              <w:r>
                <w:rPr>
                  <w:spacing w:val="-6"/>
                  <w:szCs w:val="24"/>
                </w:rPr>
                <w:t xml:space="preserve">Radviliškio r. Šeduvos gimnazijos </w:t>
              </w:r>
              <w:r>
                <w:rPr>
                  <w:szCs w:val="24"/>
                  <w:lang w:eastAsia="lt-LT"/>
                </w:rPr>
                <w:t>Sidabravo vidurinio ugdymo skyriuje</w:t>
              </w:r>
              <w:r>
                <w:rPr>
                  <w:spacing w:val="-6"/>
                  <w:szCs w:val="24"/>
                </w:rPr>
                <w:t xml:space="preserve"> mokinių</w:t>
              </w:r>
              <w:r>
                <w:rPr>
                  <w:spacing w:val="-6"/>
                  <w:szCs w:val="24"/>
                  <w:lang w:eastAsia="lt-LT"/>
                </w:rPr>
                <w:t xml:space="preserve"> ir klasių komplektų skaičiaus pokyčiai:</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2026–2027 m. m. į III gimnazijos klasę galimai atvyks nepakankamas mokinių skaičius (11 mokinių)</w:t>
              </w:r>
              <w:r>
                <w:rPr>
                  <w:spacing w:val="-6"/>
                  <w:szCs w:val="24"/>
                </w:rPr>
                <w:t>, todėl skyriuje komplektuoti III gimnazijos klasės nebus galimybių;</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2027–2030 m. m. galimai bus komplektuojama po 1 III / IV gimnazijos klasę, jeigu klasėse bus po 12 mokinių;</w:t>
              </w:r>
            </w:p>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nesukomplektavus III / IV gimnazijos klasės, </w:t>
              </w:r>
              <w:r>
                <w:rPr>
                  <w:spacing w:val="-6"/>
                  <w:szCs w:val="24"/>
                </w:rPr>
                <w:t>Radviliškio r. Sidabravo pagrindinės mokyklos 10 klasės mokiniai, pageidaujantys mokytis pagal vidurinio ugdymo programą, tai padaryti turės galimybes Radviliškio r. Šeduvos gimnazijoje.</w:t>
              </w:r>
            </w:p>
            <w:sdt>
              <w:sdtPr>
                <w:alias w:val="lentele"/>
                <w:tag w:val="part_c33de44270944f11965ba22f66caafc0"/>
                <w:lock w:val="sdtLocked"/>
                <w:richText/>
              </w:sdtPr>
              <w:sdtContent>
                <w:p>
                  <w:pPr>
                    <w:tabs>
                      <w:tab w:val="left" w:pos="1134"/>
                    </w:tabs>
                    <w:spacing w:line="276" w:lineRule="auto"/>
                    <w:ind w:left="1429"/>
                    <w:jc w:val="right"/>
                    <w:rPr>
                      <w:spacing w:val="-6"/>
                      <w:szCs w:val="24"/>
                      <w:lang w:eastAsia="lt-LT"/>
                    </w:rPr>
                  </w:pPr>
                  <w:sdt>
                    <w:sdtPr>
                      <w:alias w:val="Numeris"/>
                      <w:tag w:val="nr_c33de44270944f11965ba22f66caafc0"/>
                      <w:lock w:val="sdtLocked"/>
                      <w:richText/>
                    </w:sdtPr>
                    <w:sdtContent>
                      <w:r>
                        <w:rPr>
                          <w:spacing w:val="-6"/>
                          <w:szCs w:val="24"/>
                          <w:lang w:eastAsia="lt-LT"/>
                        </w:rPr>
                        <w:t>34</w:t>
                      </w:r>
                    </w:sdtContent>
                  </w:sdt>
                  <w:r>
                    <w:rPr>
                      <w:spacing w:val="-6"/>
                      <w:szCs w:val="24"/>
                      <w:lang w:eastAsia="lt-LT"/>
                    </w:rPr>
                    <w:t xml:space="preserve"> lentelė</w:t>
                  </w:r>
                </w:p>
                <w:p>
                  <w:pPr>
                    <w:tabs>
                      <w:tab w:val="left" w:pos="10800"/>
                    </w:tabs>
                    <w:jc w:val="center"/>
                    <w:rPr>
                      <w:b/>
                      <w:bCs/>
                      <w:szCs w:val="24"/>
                      <w:lang w:eastAsia="lt-LT"/>
                    </w:rPr>
                  </w:pPr>
                  <w:sdt>
                    <w:sdtPr>
                      <w:alias w:val="Pavadinimas"/>
                      <w:tag w:val="title_c33de44270944f11965ba22f66caafc0"/>
                      <w:lock w:val="sdtLocked"/>
                      <w:richText/>
                    </w:sdtPr>
                    <w:sdtContent>
                      <w:r>
                        <w:rPr>
                          <w:b/>
                          <w:bCs/>
                          <w:szCs w:val="24"/>
                          <w:lang w:eastAsia="lt-LT"/>
                        </w:rPr>
                        <w:t>Radviliškio r. Šeduvos gimnazijos Sidabravo vidurinio ugdymo skyriaus</w:t>
                      </w:r>
                      <w:r>
                        <w:rPr>
                          <w:rFonts w:eastAsia="Calibri"/>
                          <w:b/>
                          <w:bCs/>
                          <w:szCs w:val="24"/>
                        </w:rPr>
                        <w:t xml:space="preserve"> mokinių ir klasių komplektų</w:t>
                      </w:r>
                      <w:r>
                        <w:rPr>
                          <w:b/>
                          <w:bCs/>
                          <w:spacing w:val="-6"/>
                          <w:szCs w:val="24"/>
                          <w:lang w:eastAsia="lt-LT"/>
                        </w:rPr>
                        <w:t xml:space="preserve"> </w:t>
                      </w:r>
                      <w:r>
                        <w:rPr>
                          <w:rFonts w:eastAsia="Calibri"/>
                          <w:b/>
                          <w:bCs/>
                          <w:szCs w:val="24"/>
                        </w:rPr>
                        <w:t>skaičiaus</w:t>
                      </w:r>
                      <w:r>
                        <w:rPr>
                          <w:rFonts w:eastAsia="Calibri"/>
                          <w:b/>
                          <w:szCs w:val="22"/>
                        </w:rPr>
                        <w:t xml:space="preserve"> prognozė</w:t>
                      </w:r>
                    </w:sdtContent>
                  </w:sdt>
                </w:p>
                <w:p>
                  <w:pPr>
                    <w:tabs>
                      <w:tab w:val="left" w:pos="993"/>
                      <w:tab w:val="left" w:pos="9639"/>
                    </w:tabs>
                    <w:ind w:firstLine="709"/>
                    <w:jc w:val="both"/>
                    <w:rPr>
                      <w:spacing w:val="-6"/>
                      <w:szCs w:val="24"/>
                      <w:lang w:eastAsia="lt-LT"/>
                    </w:rPr>
                  </w:pPr>
                </w:p>
                <w:tbl>
                  <w:tblPr>
                    <w:tblW w:w="6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711"/>
                    <w:gridCol w:w="709"/>
                    <w:gridCol w:w="1843"/>
                    <w:gridCol w:w="1559"/>
                    <w:gridCol w:w="9"/>
                  </w:tblGrid>
                  <w:tr>
                    <w:trPr>
                      <w:trHeight w:val="269"/>
                      <w:jc w:val="center"/>
                    </w:trPr>
                    <w:tc>
                      <w:tcPr>
                        <w:tcW w:w="1696" w:type="dxa"/>
                        <w:vMerge w:val="restart"/>
                        <w:tcBorders>
                          <w:top w:val="single" w:sz="4" w:space="0" w:color="auto"/>
                          <w:left w:val="single" w:sz="4" w:space="0" w:color="auto"/>
                          <w:bottom w:val="single" w:sz="4" w:space="0" w:color="auto"/>
                          <w:right w:val="single" w:sz="4" w:space="0" w:color="auto"/>
                        </w:tcBorders>
                        <w:hideMark/>
                      </w:tcPr>
                      <w:p>
                        <w:pPr>
                          <w:tabs>
                            <w:tab w:val="left" w:pos="993"/>
                          </w:tabs>
                          <w:ind w:right="-105"/>
                          <w:rPr>
                            <w:b/>
                            <w:bCs/>
                            <w:szCs w:val="24"/>
                            <w:lang w:eastAsia="lt-LT"/>
                          </w:rPr>
                        </w:pPr>
                        <w:r>
                          <w:rPr>
                            <w:b/>
                            <w:bCs/>
                            <w:szCs w:val="24"/>
                            <w:lang w:eastAsia="lt-LT"/>
                          </w:rPr>
                          <w:t>Mokslo metai</w:t>
                        </w:r>
                      </w:p>
                    </w:tc>
                    <w:tc>
                      <w:tcPr>
                        <w:tcW w:w="4831" w:type="dxa"/>
                        <w:gridSpan w:val="5"/>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jc w:val="center"/>
                          <w:rPr>
                            <w:b/>
                            <w:bCs/>
                            <w:szCs w:val="24"/>
                            <w:lang w:eastAsia="lt-LT"/>
                          </w:rPr>
                        </w:pPr>
                        <w:r>
                          <w:rPr>
                            <w:b/>
                            <w:bCs/>
                            <w:szCs w:val="24"/>
                            <w:lang w:eastAsia="lt-LT"/>
                          </w:rPr>
                          <w:t>Mokinių ir klasių komplektų skaičius</w:t>
                        </w:r>
                      </w:p>
                    </w:tc>
                  </w:tr>
                  <w:tr>
                    <w:trPr>
                      <w:gridAfter w:val="1"/>
                      <w:wAfter w:w="9" w:type="dxa"/>
                      <w:trHeight w:val="926"/>
                      <w:jc w:val="center"/>
                    </w:trPr>
                    <w:tc>
                      <w:tcPr>
                        <w:tcW w:w="1696" w:type="dxa"/>
                        <w:vMerge/>
                        <w:tcBorders>
                          <w:top w:val="single" w:sz="4" w:space="0" w:color="auto"/>
                          <w:left w:val="single" w:sz="4" w:space="0" w:color="auto"/>
                          <w:bottom w:val="single" w:sz="4" w:space="0" w:color="auto"/>
                          <w:right w:val="single" w:sz="4" w:space="0" w:color="auto"/>
                        </w:tcBorders>
                        <w:vAlign w:val="center"/>
                        <w:hideMark/>
                      </w:tcPr>
                      <w:p>
                        <w:pPr>
                          <w:rPr>
                            <w:b/>
                            <w:bCs/>
                            <w:szCs w:val="24"/>
                            <w:lang w:eastAsia="lt-LT"/>
                          </w:rPr>
                        </w:pPr>
                      </w:p>
                    </w:tc>
                    <w:tc>
                      <w:tcPr>
                        <w:tcW w:w="711"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szCs w:val="24"/>
                            <w:lang w:eastAsia="lt-LT"/>
                          </w:rPr>
                        </w:pPr>
                        <w:r>
                          <w:rPr>
                            <w:szCs w:val="24"/>
                            <w:lang w:eastAsia="lt-LT"/>
                          </w:rPr>
                          <w:t>III kl.</w:t>
                        </w:r>
                      </w:p>
                    </w:tc>
                    <w:tc>
                      <w:tcPr>
                        <w:tcW w:w="709"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szCs w:val="24"/>
                            <w:lang w:eastAsia="lt-LT"/>
                          </w:rPr>
                        </w:pPr>
                        <w:r>
                          <w:rPr>
                            <w:szCs w:val="24"/>
                            <w:lang w:eastAsia="lt-LT"/>
                          </w:rPr>
                          <w:t>IV kl.</w:t>
                        </w:r>
                      </w:p>
                    </w:tc>
                    <w:tc>
                      <w:tcPr>
                        <w:tcW w:w="1843"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b/>
                            <w:szCs w:val="24"/>
                            <w:lang w:eastAsia="lt-LT"/>
                          </w:rPr>
                        </w:pPr>
                        <w:r>
                          <w:rPr>
                            <w:b/>
                            <w:szCs w:val="24"/>
                            <w:lang w:eastAsia="lt-LT"/>
                          </w:rPr>
                          <w:t xml:space="preserve">III-IV klasių komplektų </w:t>
                        </w:r>
                      </w:p>
                      <w:p>
                        <w:pPr>
                          <w:tabs>
                            <w:tab w:val="left" w:pos="993"/>
                          </w:tabs>
                          <w:ind w:left="-139" w:right="-83"/>
                          <w:jc w:val="center"/>
                          <w:rPr>
                            <w:b/>
                            <w:bCs/>
                            <w:szCs w:val="24"/>
                            <w:lang w:eastAsia="lt-LT"/>
                          </w:rPr>
                        </w:pPr>
                        <w:r>
                          <w:rPr>
                            <w:b/>
                            <w:szCs w:val="24"/>
                            <w:lang w:eastAsia="lt-LT"/>
                          </w:rPr>
                          <w:t>skaičius</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pPr>
                          <w:ind w:left="-110" w:right="-186"/>
                          <w:jc w:val="center"/>
                          <w:rPr>
                            <w:b/>
                            <w:bCs/>
                            <w:szCs w:val="24"/>
                            <w:lang w:eastAsia="lt-LT"/>
                          </w:rPr>
                        </w:pPr>
                        <w:r>
                          <w:rPr>
                            <w:b/>
                            <w:bCs/>
                            <w:szCs w:val="24"/>
                            <w:lang w:eastAsia="lt-LT"/>
                          </w:rPr>
                          <w:t>Bendras mokinių skaičius</w:t>
                        </w:r>
                      </w:p>
                    </w:tc>
                  </w:tr>
                  <w:tr>
                    <w:trPr>
                      <w:gridAfter w:val="1"/>
                      <w:wAfter w:w="9" w:type="dxa"/>
                      <w:trHeight w:hRule="exact" w:val="397"/>
                      <w:jc w:val="center"/>
                    </w:trPr>
                    <w:tc>
                      <w:tcPr>
                        <w:tcW w:w="1696"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Cs/>
                            <w:szCs w:val="24"/>
                            <w:lang w:eastAsia="lt-LT"/>
                          </w:rPr>
                        </w:pPr>
                        <w:r>
                          <w:rPr>
                            <w:bCs/>
                            <w:szCs w:val="24"/>
                            <w:lang w:eastAsia="lt-LT"/>
                          </w:rPr>
                          <w:t xml:space="preserve">2025–26 </w:t>
                        </w:r>
                      </w:p>
                    </w:tc>
                    <w:tc>
                      <w:tcPr>
                        <w:tcW w:w="711" w:type="dxa"/>
                        <w:tcBorders>
                          <w:top w:val="single" w:sz="4" w:space="0" w:color="auto"/>
                          <w:left w:val="single" w:sz="4" w:space="0" w:color="auto"/>
                          <w:bottom w:val="single" w:sz="12"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0</w:t>
                        </w:r>
                      </w:p>
                    </w:tc>
                    <w:tc>
                      <w:tcPr>
                        <w:tcW w:w="709" w:type="dxa"/>
                        <w:tcBorders>
                          <w:top w:val="single" w:sz="4" w:space="0" w:color="auto"/>
                          <w:left w:val="single" w:sz="4" w:space="0" w:color="auto"/>
                          <w:bottom w:val="single" w:sz="12"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0</w:t>
                        </w:r>
                      </w:p>
                    </w:tc>
                    <w:tc>
                      <w:tcPr>
                        <w:tcW w:w="184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0</w:t>
                        </w:r>
                      </w:p>
                    </w:tc>
                    <w:tc>
                      <w:tcPr>
                        <w:tcW w:w="1559" w:type="dxa"/>
                        <w:tcBorders>
                          <w:top w:val="single" w:sz="4" w:space="0" w:color="auto"/>
                          <w:left w:val="single" w:sz="4" w:space="0" w:color="auto"/>
                          <w:bottom w:val="single" w:sz="12"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szCs w:val="24"/>
                            <w:lang w:eastAsia="lt-LT"/>
                          </w:rPr>
                          <w:t>0</w:t>
                        </w:r>
                      </w:p>
                    </w:tc>
                  </w:tr>
                  <w:tr>
                    <w:trPr>
                      <w:gridAfter w:val="1"/>
                      <w:wAfter w:w="9" w:type="dxa"/>
                      <w:trHeight w:hRule="exact" w:val="397"/>
                      <w:jc w:val="center"/>
                    </w:trPr>
                    <w:tc>
                      <w:tcPr>
                        <w:tcW w:w="1696"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2026–27</w:t>
                        </w:r>
                      </w:p>
                    </w:tc>
                    <w:tc>
                      <w:tcPr>
                        <w:tcW w:w="711" w:type="dxa"/>
                        <w:tcBorders>
                          <w:top w:val="single" w:sz="12"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11</w:t>
                        </w:r>
                      </w:p>
                    </w:tc>
                    <w:tc>
                      <w:tcPr>
                        <w:tcW w:w="709" w:type="dxa"/>
                        <w:tcBorders>
                          <w:top w:val="single" w:sz="12"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0</w:t>
                        </w:r>
                      </w:p>
                    </w:tc>
                    <w:tc>
                      <w:tcPr>
                        <w:tcW w:w="184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0</w:t>
                        </w:r>
                      </w:p>
                    </w:tc>
                    <w:tc>
                      <w:tcPr>
                        <w:tcW w:w="1559" w:type="dxa"/>
                        <w:tcBorders>
                          <w:top w:val="single" w:sz="12"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szCs w:val="24"/>
                            <w:lang w:eastAsia="lt-LT"/>
                          </w:rPr>
                          <w:t>0</w:t>
                        </w:r>
                      </w:p>
                    </w:tc>
                  </w:tr>
                  <w:tr>
                    <w:trPr>
                      <w:gridAfter w:val="1"/>
                      <w:wAfter w:w="9" w:type="dxa"/>
                      <w:trHeight w:hRule="exact" w:val="397"/>
                      <w:jc w:val="center"/>
                    </w:trPr>
                    <w:tc>
                      <w:tcPr>
                        <w:tcW w:w="1696"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 xml:space="preserve">2027–28 </w:t>
                        </w:r>
                      </w:p>
                    </w:tc>
                    <w:tc>
                      <w:tcPr>
                        <w:tcW w:w="7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szCs w:val="24"/>
                            <w:lang w:eastAsia="lt-LT"/>
                          </w:rPr>
                          <w:t>12</w:t>
                        </w:r>
                      </w:p>
                    </w:tc>
                    <w:tc>
                      <w:tcPr>
                        <w:tcW w:w="709"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11</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szCs w:val="24"/>
                            <w:lang w:eastAsia="lt-LT"/>
                          </w:rPr>
                          <w:t>12</w:t>
                        </w:r>
                      </w:p>
                    </w:tc>
                  </w:tr>
                  <w:tr>
                    <w:trPr>
                      <w:gridAfter w:val="1"/>
                      <w:wAfter w:w="9" w:type="dxa"/>
                      <w:trHeight w:hRule="exact" w:val="397"/>
                      <w:jc w:val="center"/>
                    </w:trPr>
                    <w:tc>
                      <w:tcPr>
                        <w:tcW w:w="1696"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 xml:space="preserve">2028–29 </w:t>
                        </w:r>
                      </w:p>
                    </w:tc>
                    <w:tc>
                      <w:tcPr>
                        <w:tcW w:w="711"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10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szCs w:val="24"/>
                            <w:lang w:eastAsia="lt-LT"/>
                          </w:rPr>
                          <w:t>12</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szCs w:val="24"/>
                            <w:lang w:eastAsia="lt-LT"/>
                          </w:rPr>
                          <w:t>12</w:t>
                        </w:r>
                      </w:p>
                    </w:tc>
                  </w:tr>
                  <w:tr>
                    <w:trPr>
                      <w:gridAfter w:val="1"/>
                      <w:wAfter w:w="9" w:type="dxa"/>
                      <w:trHeight w:hRule="exact" w:val="397"/>
                      <w:jc w:val="center"/>
                    </w:trPr>
                    <w:tc>
                      <w:tcPr>
                        <w:tcW w:w="1696"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2029–30</w:t>
                        </w:r>
                      </w:p>
                    </w:tc>
                    <w:tc>
                      <w:tcPr>
                        <w:tcW w:w="7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szCs w:val="24"/>
                            <w:lang w:eastAsia="lt-LT"/>
                          </w:rPr>
                          <w:t>12</w:t>
                        </w:r>
                      </w:p>
                    </w:tc>
                    <w:tc>
                      <w:tcPr>
                        <w:tcW w:w="709"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hemeFill="background1"/>
                        <w:vAlign w:val="center"/>
                      </w:tcPr>
                      <w:p>
                        <w:pPr>
                          <w:tabs>
                            <w:tab w:val="left" w:pos="993"/>
                          </w:tabs>
                          <w:ind w:left="-139" w:right="-83"/>
                          <w:jc w:val="center"/>
                          <w:rPr>
                            <w:b/>
                            <w:color w:val="EE0000"/>
                            <w:szCs w:val="24"/>
                            <w:lang w:eastAsia="lt-LT"/>
                          </w:rPr>
                        </w:pPr>
                        <w:r>
                          <w:rPr>
                            <w:b/>
                            <w:color w:val="EE0000"/>
                            <w:szCs w:val="24"/>
                            <w:lang w:eastAsia="lt-LT"/>
                          </w:rPr>
                          <w:t>10</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1</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szCs w:val="24"/>
                            <w:lang w:eastAsia="lt-LT"/>
                          </w:rPr>
                          <w:t>12</w:t>
                        </w:r>
                      </w:p>
                    </w:tc>
                  </w:tr>
                </w:tbl>
                <w:p/>
              </w:sdtContent>
            </w:sdt>
            <w:sdt>
              <w:sdtPr>
                <w:alias w:val="pastraipa"/>
                <w:tag w:val="part_9f813f6ae67a4470bfdbfccb8b60a7c9"/>
                <w:lock w:val="sdtLocked"/>
                <w:richText/>
              </w:sdtPr>
              <w:sdtContent>
                <w:p>
                  <w:pPr>
                    <w:tabs>
                      <w:tab w:val="left" w:pos="993"/>
                    </w:tabs>
                    <w:ind w:left="1429" w:right="-112"/>
                    <w:jc w:val="both"/>
                    <w:rPr>
                      <w:sz w:val="16"/>
                      <w:szCs w:val="16"/>
                    </w:rPr>
                  </w:pPr>
                  <w:r>
                    <w:rPr>
                      <w:bCs/>
                      <w:sz w:val="16"/>
                      <w:szCs w:val="16"/>
                      <w:lang w:eastAsia="lt-LT"/>
                    </w:rPr>
                    <w:t>- paryškintas raudonas skaičius reiškia, kad mokinių skaičius klasėje yra mažesnis už nustatytą minimalų skaičių –12 mokinių;</w:t>
                  </w:r>
                </w:p>
              </w:sdtContent>
            </w:sdt>
            <w:sdt>
              <w:sdtPr>
                <w:alias w:val="pastraipa"/>
                <w:tag w:val="part_f78850a1b52542ccb5496de0cfbf1321"/>
                <w:lock w:val="sdtLocked"/>
                <w:richText/>
              </w:sdtPr>
              <w:sdtContent>
                <w:p>
                  <w:pPr>
                    <w:tabs>
                      <w:tab w:val="left" w:pos="993"/>
                    </w:tabs>
                    <w:ind w:left="1429" w:right="-112"/>
                    <w:jc w:val="both"/>
                    <w:rPr>
                      <w:bCs/>
                      <w:sz w:val="16"/>
                      <w:szCs w:val="16"/>
                      <w:lang w:eastAsia="lt-LT"/>
                    </w:rPr>
                  </w:pPr>
                  <w:r>
                    <w:rPr>
                      <w:bCs/>
                      <w:sz w:val="16"/>
                      <w:szCs w:val="16"/>
                      <w:lang w:eastAsia="lt-LT"/>
                    </w:rPr>
                    <w:t>- perbrauktas langelis reiškia, kad dėl per mažo mokinių skaičiaus klasės komplektuoti nėra galimybių.</w:t>
                  </w:r>
                </w:p>
                <w:p>
                  <w:pPr>
                    <w:tabs>
                      <w:tab w:val="left" w:pos="993"/>
                      <w:tab w:val="left" w:pos="9639"/>
                    </w:tabs>
                    <w:ind w:firstLine="709"/>
                    <w:jc w:val="both"/>
                    <w:rPr>
                      <w:spacing w:val="-6"/>
                      <w:szCs w:val="24"/>
                      <w:lang w:eastAsia="lt-LT"/>
                    </w:rPr>
                  </w:pPr>
                </w:p>
              </w:sdtContent>
            </w:sdt>
            <w:sdt>
              <w:sdtPr>
                <w:alias w:val="pastraipa"/>
                <w:tag w:val="part_55f5554df1fb406d9ab678f368d13c5e"/>
                <w:lock w:val="sdtLocked"/>
                <w:richText/>
              </w:sdtPr>
              <w:sdtContent>
                <w:p>
                  <w:pPr>
                    <w:tabs>
                      <w:tab w:val="left" w:pos="993"/>
                      <w:tab w:val="left" w:pos="9639"/>
                    </w:tabs>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Šeduvos gimnazijos Specialiojo ugdymo</w:t>
                  </w:r>
                  <w:r>
                    <w:rPr>
                      <w:spacing w:val="-6"/>
                      <w:sz w:val="20"/>
                      <w:szCs w:val="22"/>
                    </w:rPr>
                    <w:t xml:space="preserve"> </w:t>
                  </w:r>
                  <w:r>
                    <w:rPr>
                      <w:szCs w:val="24"/>
                      <w:shd w:val="clear" w:color="auto" w:fill="FFFFFF"/>
                    </w:rPr>
                    <w:t>skyriaus</w:t>
                  </w:r>
                  <w:r>
                    <w:rPr>
                      <w:spacing w:val="-6"/>
                      <w:szCs w:val="24"/>
                    </w:rPr>
                    <w:t xml:space="preserve"> mokinių</w:t>
                  </w:r>
                  <w:r>
                    <w:rPr>
                      <w:spacing w:val="-6"/>
                      <w:szCs w:val="24"/>
                      <w:lang w:eastAsia="lt-LT"/>
                    </w:rPr>
                    <w:t xml:space="preserve"> ir klasių komplektų skaičiaus pokyčiai:</w:t>
                  </w:r>
                </w:p>
              </w:sdtContent>
            </w:sdt>
            <w:sdt>
              <w:sdtPr>
                <w:alias w:val="pastraipa"/>
                <w:tag w:val="part_1abb4929edf54c718ab596bc0d44b27f"/>
                <w:lock w:val="sdtLocked"/>
                <w:richText/>
              </w:sdtPr>
              <w:sdtContent>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1–4 klasių </w:t>
                  </w:r>
                  <w:r>
                    <w:rPr>
                      <w:szCs w:val="24"/>
                      <w:lang w:eastAsia="lt-LT"/>
                    </w:rPr>
                    <w:t xml:space="preserve">mokinių skaičius padidės: 4 mokiniais (nuo 12 mokinių 2025–2026 m. m. iki 17 mokinių </w:t>
                  </w:r>
                  <w:r>
                    <w:rPr>
                      <w:rFonts w:eastAsia="Calibri"/>
                      <w:szCs w:val="24"/>
                    </w:rPr>
                    <w:t xml:space="preserve">2028–2029 m. m.). Klasių komplektų skaičius galimai išliks stabilus – 2 jungtiniai </w:t>
                  </w:r>
                  <w:r>
                    <w:rPr>
                      <w:szCs w:val="24"/>
                      <w:lang w:eastAsia="lt-LT"/>
                    </w:rPr>
                    <w:t>klasių komplektai;</w:t>
                  </w:r>
                </w:p>
              </w:sdtContent>
            </w:sdt>
            <w:sdt>
              <w:sdtPr>
                <w:alias w:val="pastraipa"/>
                <w:tag w:val="part_2b92108eb3da461b8e6be947952c15a6"/>
                <w:lock w:val="sdtLocked"/>
                <w:richText/>
              </w:sdtPr>
              <w:sdtContent>
                <w:p>
                  <w:pPr>
                    <w:tabs>
                      <w:tab w:val="left" w:pos="1134"/>
                    </w:tabs>
                    <w:spacing w:line="276" w:lineRule="auto"/>
                    <w:ind w:right="-1"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5–10 klasių mokinių ir klasių komplektų skaičius sumažės: </w:t>
                  </w:r>
                  <w:r>
                    <w:rPr>
                      <w:szCs w:val="24"/>
                      <w:lang w:eastAsia="lt-LT"/>
                    </w:rPr>
                    <w:t xml:space="preserve">nuo 42 mokinių 2025–2026 m. m. iki 31 mokinio </w:t>
                  </w:r>
                  <w:r>
                    <w:rPr>
                      <w:rFonts w:eastAsia="Calibri"/>
                      <w:szCs w:val="24"/>
                    </w:rPr>
                    <w:t>2029–2030 m. m.</w:t>
                  </w:r>
                  <w:r>
                    <w:rPr>
                      <w:spacing w:val="-6"/>
                      <w:szCs w:val="24"/>
                      <w:lang w:eastAsia="lt-LT"/>
                    </w:rPr>
                    <w:t xml:space="preserve">, </w:t>
                  </w:r>
                  <w:r>
                    <w:rPr>
                      <w:szCs w:val="24"/>
                      <w:lang w:eastAsia="lt-LT"/>
                    </w:rPr>
                    <w:t xml:space="preserve">nuo 6 jungtinių klasių komplektų 2025–2026 m. m. iki 5 jungtinių klasių komplektų </w:t>
                  </w:r>
                  <w:r>
                    <w:rPr>
                      <w:rFonts w:eastAsia="Calibri"/>
                      <w:szCs w:val="24"/>
                    </w:rPr>
                    <w:t xml:space="preserve">2027–2030 m. m.; </w:t>
                  </w:r>
                </w:p>
              </w:sdtContent>
            </w:sdt>
            <w:sdt>
              <w:sdtPr>
                <w:alias w:val="pastraipa"/>
                <w:tag w:val="part_22576dba641d4d9cb884d0a8bef08277"/>
                <w:lock w:val="sdtLocked"/>
                <w:richText/>
              </w:sdtPr>
              <w:sdtContent>
                <w:p>
                  <w:pPr>
                    <w:tabs>
                      <w:tab w:val="left" w:pos="1134"/>
                    </w:tabs>
                    <w:spacing w:line="276" w:lineRule="auto"/>
                    <w:ind w:right="-1" w:firstLine="709"/>
                    <w:jc w:val="both"/>
                    <w:rPr>
                      <w:spacing w:val="-6"/>
                      <w:szCs w:val="24"/>
                      <w:lang w:eastAsia="lt-LT"/>
                    </w:rPr>
                  </w:pPr>
                  <w:r>
                    <w:rPr>
                      <w:rFonts w:ascii="Symbol" w:hAnsi="Symbol"/>
                      <w:spacing w:val="-6"/>
                      <w:szCs w:val="24"/>
                      <w:lang w:eastAsia="lt-LT"/>
                    </w:rPr>
                    <w:t></w:t>
                    <w:tab/>
                  </w:r>
                  <w:r>
                    <w:rPr>
                      <w:bCs/>
                      <w:szCs w:val="24"/>
                      <w:lang w:eastAsia="lt-LT"/>
                    </w:rPr>
                    <w:t xml:space="preserve">I–III socialinių įgūdžių </w:t>
                  </w:r>
                  <w:r>
                    <w:rPr>
                      <w:spacing w:val="-6"/>
                      <w:szCs w:val="24"/>
                      <w:lang w:eastAsia="lt-LT"/>
                    </w:rPr>
                    <w:t xml:space="preserve">klasių mokinių ir klasių komplektų skaičius padidės: </w:t>
                  </w:r>
                  <w:r>
                    <w:rPr>
                      <w:szCs w:val="24"/>
                      <w:lang w:eastAsia="lt-LT"/>
                    </w:rPr>
                    <w:t xml:space="preserve">nuo 1 mokinio 2025–2026 m. m. iki 7 mokinių </w:t>
                  </w:r>
                  <w:r>
                    <w:rPr>
                      <w:rFonts w:eastAsia="Calibri"/>
                      <w:szCs w:val="24"/>
                    </w:rPr>
                    <w:t>2028–2030 m. m.</w:t>
                  </w:r>
                  <w:r>
                    <w:rPr>
                      <w:spacing w:val="-6"/>
                      <w:szCs w:val="24"/>
                      <w:lang w:eastAsia="lt-LT"/>
                    </w:rPr>
                    <w:t xml:space="preserve">, </w:t>
                  </w:r>
                  <w:r>
                    <w:rPr>
                      <w:szCs w:val="24"/>
                      <w:lang w:eastAsia="lt-LT"/>
                    </w:rPr>
                    <w:t xml:space="preserve">nuo 0 klasių komplektų 2025–2026 m. m. iki 1 klasės komplekto </w:t>
                  </w:r>
                  <w:r>
                    <w:rPr>
                      <w:rFonts w:eastAsia="Calibri"/>
                      <w:szCs w:val="24"/>
                    </w:rPr>
                    <w:t>2027–2030 m. m.;</w:t>
                  </w:r>
                </w:p>
              </w:sdtContent>
            </w:sdt>
            <w:sdt>
              <w:sdtPr>
                <w:alias w:val="pastraipa"/>
                <w:tag w:val="part_17069619e0fd43a7b173f2a6a39b2cfa"/>
                <w:lock w:val="sdtLocked"/>
                <w:richText/>
              </w:sdtPr>
              <w:sdtContent>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bCs/>
                      <w:szCs w:val="24"/>
                      <w:lang w:eastAsia="lt-LT"/>
                    </w:rPr>
                    <w:t xml:space="preserve">bendras skyriaus mokinių skaičius tai padidės iki 60 mokinių (2026–2027 m. m.), tai iki 54 mokinių </w:t>
                  </w:r>
                  <w:r>
                    <w:rPr>
                      <w:rFonts w:eastAsia="Calibri"/>
                      <w:szCs w:val="24"/>
                    </w:rPr>
                    <w:t>2029–2030 m. m. sumažės.</w:t>
                  </w:r>
                </w:p>
              </w:sdtContent>
            </w:sdt>
            <w:sdt>
              <w:sdtPr>
                <w:alias w:val="pastraipa"/>
                <w:tag w:val="part_73918d27149547288ed210713c731d04"/>
                <w:lock w:val="sdtLocked"/>
                <w:richText/>
              </w:sdtPr>
              <w:sdtContent>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p>
              </w:sdtContent>
            </w:sdt>
            <w:sdt>
              <w:sdtPr>
                <w:alias w:val="lentele"/>
                <w:tag w:val="part_4634d97688a84cdd9eb544f5263a7f42"/>
                <w:lock w:val="sdtLocked"/>
                <w:richText/>
              </w:sdtPr>
              <w:sdtContent>
                <w:p>
                  <w:pPr>
                    <w:tabs>
                      <w:tab w:val="left" w:pos="993"/>
                    </w:tabs>
                    <w:spacing w:line="276" w:lineRule="auto"/>
                    <w:ind w:left="709" w:right="-1"/>
                    <w:jc w:val="right"/>
                    <w:rPr>
                      <w:bCs/>
                      <w:spacing w:val="-6"/>
                      <w:szCs w:val="24"/>
                      <w:lang w:eastAsia="lt-LT"/>
                    </w:rPr>
                  </w:pPr>
                  <w:sdt>
                    <w:sdtPr>
                      <w:alias w:val="Numeris"/>
                      <w:tag w:val="nr_4634d97688a84cdd9eb544f5263a7f42"/>
                      <w:lock w:val="sdtLocked"/>
                      <w:richText/>
                    </w:sdtPr>
                    <w:sdtContent>
                      <w:r>
                        <w:rPr>
                          <w:bCs/>
                          <w:szCs w:val="24"/>
                          <w:lang w:eastAsia="lt-LT"/>
                        </w:rPr>
                        <w:t>35</w:t>
                      </w:r>
                    </w:sdtContent>
                  </w:sdt>
                  <w:r>
                    <w:rPr>
                      <w:bCs/>
                      <w:szCs w:val="24"/>
                      <w:lang w:eastAsia="lt-LT"/>
                    </w:rPr>
                    <w:t xml:space="preserve"> lentelė</w:t>
                  </w:r>
                </w:p>
                <w:p>
                  <w:pPr>
                    <w:tabs>
                      <w:tab w:val="left" w:pos="1134"/>
                    </w:tabs>
                    <w:spacing w:line="276" w:lineRule="auto"/>
                    <w:jc w:val="center"/>
                    <w:rPr>
                      <w:rFonts w:eastAsia="Calibri"/>
                      <w:b/>
                      <w:szCs w:val="22"/>
                    </w:rPr>
                  </w:pPr>
                  <w:sdt>
                    <w:sdtPr>
                      <w:alias w:val="Pavadinimas"/>
                      <w:tag w:val="title_4634d97688a84cdd9eb544f5263a7f42"/>
                      <w:lock w:val="sdtLocked"/>
                      <w:richText/>
                    </w:sdtPr>
                    <w:sdtContent>
                      <w:r>
                        <w:rPr>
                          <w:b/>
                          <w:bCs/>
                          <w:spacing w:val="-6"/>
                          <w:szCs w:val="24"/>
                        </w:rPr>
                        <w:t>Radviliškio r. Šeduvos gimnazijos Specialiojo ugdymo skyriaus</w:t>
                      </w:r>
                      <w:r>
                        <w:rPr>
                          <w:rFonts w:eastAsia="Calibri"/>
                          <w:b/>
                          <w:bCs/>
                          <w:szCs w:val="24"/>
                        </w:rPr>
                        <w:t xml:space="preserve"> mokinių ir klasių komplektų</w:t>
                      </w:r>
                      <w:r>
                        <w:rPr>
                          <w:b/>
                          <w:bCs/>
                          <w:spacing w:val="-6"/>
                          <w:szCs w:val="24"/>
                          <w:lang w:eastAsia="lt-LT"/>
                        </w:rPr>
                        <w:t xml:space="preserve"> </w:t>
                      </w:r>
                      <w:r>
                        <w:rPr>
                          <w:rFonts w:eastAsia="Calibri"/>
                          <w:b/>
                          <w:bCs/>
                          <w:szCs w:val="24"/>
                        </w:rPr>
                        <w:t>skaičiaus</w:t>
                      </w:r>
                      <w:r>
                        <w:rPr>
                          <w:rFonts w:eastAsia="Calibri"/>
                          <w:b/>
                          <w:szCs w:val="22"/>
                        </w:rPr>
                        <w:t xml:space="preserve"> prognozė</w:t>
                      </w:r>
                    </w:sdtContent>
                  </w:sdt>
                </w:p>
                <w:p>
                  <w:pPr>
                    <w:tabs>
                      <w:tab w:val="left" w:pos="1134"/>
                    </w:tabs>
                    <w:spacing w:line="276" w:lineRule="auto"/>
                    <w:jc w:val="center"/>
                    <w:rPr>
                      <w:rFonts w:eastAsia="Calibri"/>
                      <w:b/>
                      <w:szCs w:val="22"/>
                    </w:rPr>
                  </w:pPr>
                </w:p>
                <w:p>
                  <w:pPr>
                    <w:tabs>
                      <w:tab w:val="left" w:pos="1134"/>
                    </w:tabs>
                    <w:spacing w:line="276" w:lineRule="auto"/>
                    <w:jc w:val="center"/>
                    <w:rPr>
                      <w:rFonts w:eastAsia="Calibri"/>
                      <w:b/>
                      <w:szCs w:val="22"/>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283"/>
                    <w:gridCol w:w="283"/>
                    <w:gridCol w:w="284"/>
                    <w:gridCol w:w="283"/>
                    <w:gridCol w:w="852"/>
                    <w:gridCol w:w="426"/>
                    <w:gridCol w:w="283"/>
                    <w:gridCol w:w="284"/>
                    <w:gridCol w:w="283"/>
                    <w:gridCol w:w="284"/>
                    <w:gridCol w:w="283"/>
                    <w:gridCol w:w="284"/>
                    <w:gridCol w:w="707"/>
                    <w:gridCol w:w="426"/>
                    <w:gridCol w:w="849"/>
                    <w:gridCol w:w="710"/>
                    <w:gridCol w:w="1276"/>
                  </w:tblGrid>
                  <w:tr>
                    <w:trPr>
                      <w:trHeight w:val="269"/>
                      <w:jc w:val="center"/>
                    </w:trPr>
                    <w:tc>
                      <w:tcPr>
                        <w:tcW w:w="1271" w:type="dxa"/>
                        <w:vMerge w:val="restart"/>
                        <w:hideMark/>
                      </w:tcPr>
                      <w:p>
                        <w:pPr>
                          <w:tabs>
                            <w:tab w:val="left" w:pos="993"/>
                          </w:tabs>
                          <w:ind w:right="-105"/>
                          <w:jc w:val="center"/>
                          <w:rPr>
                            <w:b/>
                            <w:bCs/>
                            <w:szCs w:val="24"/>
                            <w:lang w:eastAsia="lt-LT"/>
                          </w:rPr>
                        </w:pPr>
                        <w:r>
                          <w:rPr>
                            <w:b/>
                            <w:bCs/>
                            <w:szCs w:val="24"/>
                            <w:lang w:eastAsia="lt-LT"/>
                          </w:rPr>
                          <w:t xml:space="preserve">Mokslo </w:t>
                        </w:r>
                      </w:p>
                      <w:p>
                        <w:pPr>
                          <w:tabs>
                            <w:tab w:val="left" w:pos="993"/>
                          </w:tabs>
                          <w:ind w:right="-105"/>
                          <w:jc w:val="center"/>
                          <w:rPr>
                            <w:b/>
                            <w:bCs/>
                            <w:sz w:val="16"/>
                            <w:szCs w:val="16"/>
                            <w:lang w:eastAsia="lt-LT"/>
                          </w:rPr>
                        </w:pPr>
                        <w:r>
                          <w:rPr>
                            <w:b/>
                            <w:bCs/>
                            <w:szCs w:val="24"/>
                            <w:lang w:eastAsia="lt-LT"/>
                          </w:rPr>
                          <w:t>metai</w:t>
                        </w:r>
                      </w:p>
                    </w:tc>
                    <w:tc>
                      <w:tcPr>
                        <w:tcW w:w="8080" w:type="dxa"/>
                        <w:gridSpan w:val="17"/>
                      </w:tcPr>
                      <w:p>
                        <w:pPr>
                          <w:spacing w:line="276" w:lineRule="auto"/>
                          <w:jc w:val="center"/>
                          <w:rPr>
                            <w:szCs w:val="24"/>
                          </w:rPr>
                        </w:pPr>
                        <w:r>
                          <w:rPr>
                            <w:b/>
                            <w:bCs/>
                            <w:szCs w:val="24"/>
                            <w:lang w:eastAsia="lt-LT"/>
                          </w:rPr>
                          <w:t>Mokinių ir klasių komplektų skaičius</w:t>
                        </w:r>
                      </w:p>
                    </w:tc>
                  </w:tr>
                  <w:tr>
                    <w:trPr>
                      <w:trHeight w:val="290"/>
                      <w:jc w:val="center"/>
                    </w:trPr>
                    <w:tc>
                      <w:tcPr>
                        <w:tcW w:w="1271" w:type="dxa"/>
                        <w:vMerge/>
                        <w:vAlign w:val="center"/>
                        <w:hideMark/>
                      </w:tcPr>
                      <w:p>
                        <w:pPr>
                          <w:rPr>
                            <w:b/>
                            <w:bCs/>
                            <w:sz w:val="16"/>
                            <w:szCs w:val="16"/>
                            <w:lang w:eastAsia="lt-LT"/>
                          </w:rPr>
                        </w:pPr>
                      </w:p>
                    </w:tc>
                    <w:tc>
                      <w:tcPr>
                        <w:tcW w:w="283" w:type="dxa"/>
                        <w:hideMark/>
                      </w:tcPr>
                      <w:p>
                        <w:pPr>
                          <w:rPr>
                            <w:sz w:val="8"/>
                            <w:szCs w:val="8"/>
                          </w:rPr>
                        </w:pPr>
                      </w:p>
                      <w:p>
                        <w:pPr>
                          <w:tabs>
                            <w:tab w:val="left" w:pos="993"/>
                          </w:tabs>
                          <w:ind w:left="-103" w:right="-109"/>
                          <w:jc w:val="center"/>
                          <w:rPr>
                            <w:bCs/>
                            <w:sz w:val="16"/>
                            <w:szCs w:val="16"/>
                            <w:lang w:eastAsia="lt-LT"/>
                          </w:rPr>
                        </w:pPr>
                        <w:r>
                          <w:rPr>
                            <w:bCs/>
                            <w:sz w:val="16"/>
                            <w:szCs w:val="16"/>
                            <w:lang w:eastAsia="lt-LT"/>
                          </w:rPr>
                          <w:t>1 kl.</w:t>
                        </w:r>
                      </w:p>
                    </w:tc>
                    <w:tc>
                      <w:tcPr>
                        <w:tcW w:w="283" w:type="dxa"/>
                        <w:hideMark/>
                      </w:tcPr>
                      <w:p>
                        <w:pPr>
                          <w:rPr>
                            <w:sz w:val="8"/>
                            <w:szCs w:val="8"/>
                          </w:rPr>
                        </w:pPr>
                      </w:p>
                      <w:p>
                        <w:pPr>
                          <w:tabs>
                            <w:tab w:val="left" w:pos="993"/>
                          </w:tabs>
                          <w:ind w:left="-103" w:right="-109"/>
                          <w:jc w:val="center"/>
                          <w:rPr>
                            <w:bCs/>
                            <w:sz w:val="16"/>
                            <w:szCs w:val="16"/>
                            <w:lang w:eastAsia="lt-LT"/>
                          </w:rPr>
                        </w:pPr>
                        <w:r>
                          <w:rPr>
                            <w:bCs/>
                            <w:sz w:val="16"/>
                            <w:szCs w:val="16"/>
                            <w:lang w:eastAsia="lt-LT"/>
                          </w:rPr>
                          <w:t>2 kl.</w:t>
                        </w:r>
                      </w:p>
                    </w:tc>
                    <w:tc>
                      <w:tcPr>
                        <w:tcW w:w="284" w:type="dxa"/>
                        <w:hideMark/>
                      </w:tcPr>
                      <w:p>
                        <w:pPr>
                          <w:rPr>
                            <w:sz w:val="8"/>
                            <w:szCs w:val="8"/>
                          </w:rPr>
                        </w:pPr>
                      </w:p>
                      <w:p>
                        <w:pPr>
                          <w:tabs>
                            <w:tab w:val="left" w:pos="993"/>
                          </w:tabs>
                          <w:ind w:left="-103" w:right="-109"/>
                          <w:jc w:val="center"/>
                          <w:rPr>
                            <w:bCs/>
                            <w:sz w:val="16"/>
                            <w:szCs w:val="16"/>
                            <w:lang w:eastAsia="lt-LT"/>
                          </w:rPr>
                        </w:pPr>
                        <w:r>
                          <w:rPr>
                            <w:bCs/>
                            <w:sz w:val="16"/>
                            <w:szCs w:val="16"/>
                            <w:lang w:eastAsia="lt-LT"/>
                          </w:rPr>
                          <w:t>3 kl.</w:t>
                        </w:r>
                      </w:p>
                    </w:tc>
                    <w:tc>
                      <w:tcPr>
                        <w:tcW w:w="283" w:type="dxa"/>
                        <w:hideMark/>
                      </w:tcPr>
                      <w:p>
                        <w:pPr>
                          <w:rPr>
                            <w:sz w:val="8"/>
                            <w:szCs w:val="8"/>
                          </w:rPr>
                        </w:pPr>
                      </w:p>
                      <w:p>
                        <w:pPr>
                          <w:tabs>
                            <w:tab w:val="left" w:pos="993"/>
                          </w:tabs>
                          <w:ind w:left="-103" w:right="-109"/>
                          <w:jc w:val="center"/>
                          <w:rPr>
                            <w:bCs/>
                            <w:sz w:val="16"/>
                            <w:szCs w:val="16"/>
                            <w:lang w:eastAsia="lt-LT"/>
                          </w:rPr>
                        </w:pPr>
                        <w:r>
                          <w:rPr>
                            <w:bCs/>
                            <w:sz w:val="16"/>
                            <w:szCs w:val="16"/>
                            <w:lang w:eastAsia="lt-LT"/>
                          </w:rPr>
                          <w:t>4 kl.</w:t>
                        </w:r>
                      </w:p>
                    </w:tc>
                    <w:tc>
                      <w:tcPr>
                        <w:tcW w:w="852" w:type="dxa"/>
                      </w:tcPr>
                      <w:p>
                        <w:pPr>
                          <w:tabs>
                            <w:tab w:val="left" w:pos="993"/>
                          </w:tabs>
                          <w:ind w:left="-108" w:right="-108"/>
                          <w:jc w:val="center"/>
                          <w:rPr>
                            <w:b/>
                            <w:bCs/>
                            <w:sz w:val="14"/>
                            <w:szCs w:val="14"/>
                            <w:lang w:eastAsia="lt-LT"/>
                          </w:rPr>
                        </w:pPr>
                        <w:r>
                          <w:rPr>
                            <w:b/>
                            <w:bCs/>
                            <w:sz w:val="14"/>
                            <w:szCs w:val="14"/>
                            <w:lang w:eastAsia="lt-LT"/>
                          </w:rPr>
                          <w:t>Mokinių skaičius</w:t>
                        </w:r>
                      </w:p>
                      <w:p>
                        <w:pPr>
                          <w:tabs>
                            <w:tab w:val="left" w:pos="993"/>
                          </w:tabs>
                          <w:ind w:left="-108" w:right="-108"/>
                          <w:jc w:val="center"/>
                          <w:rPr>
                            <w:b/>
                            <w:bCs/>
                            <w:sz w:val="14"/>
                            <w:szCs w:val="14"/>
                            <w:lang w:eastAsia="lt-LT"/>
                          </w:rPr>
                        </w:pPr>
                        <w:r>
                          <w:rPr>
                            <w:b/>
                            <w:bCs/>
                            <w:sz w:val="14"/>
                            <w:szCs w:val="14"/>
                            <w:lang w:eastAsia="lt-LT"/>
                          </w:rPr>
                          <w:t xml:space="preserve">1–4 </w:t>
                        </w:r>
                      </w:p>
                      <w:p>
                        <w:pPr>
                          <w:tabs>
                            <w:tab w:val="left" w:pos="993"/>
                          </w:tabs>
                          <w:ind w:left="-108" w:right="-108"/>
                          <w:jc w:val="center"/>
                          <w:rPr>
                            <w:b/>
                            <w:bCs/>
                            <w:sz w:val="14"/>
                            <w:szCs w:val="14"/>
                            <w:lang w:eastAsia="lt-LT"/>
                          </w:rPr>
                        </w:pPr>
                        <w:r>
                          <w:rPr>
                            <w:b/>
                            <w:bCs/>
                            <w:sz w:val="14"/>
                            <w:szCs w:val="14"/>
                            <w:lang w:eastAsia="lt-LT"/>
                          </w:rPr>
                          <w:t xml:space="preserve">klasėse </w:t>
                        </w:r>
                      </w:p>
                    </w:tc>
                    <w:tc>
                      <w:tcPr>
                        <w:tcW w:w="426" w:type="dxa"/>
                      </w:tcPr>
                      <w:p>
                        <w:pPr>
                          <w:tabs>
                            <w:tab w:val="left" w:pos="993"/>
                          </w:tabs>
                          <w:ind w:left="-111" w:right="-111"/>
                          <w:jc w:val="center"/>
                          <w:rPr>
                            <w:b/>
                            <w:sz w:val="14"/>
                            <w:szCs w:val="14"/>
                            <w:lang w:eastAsia="lt-LT"/>
                          </w:rPr>
                        </w:pPr>
                        <w:r>
                          <w:rPr>
                            <w:b/>
                            <w:sz w:val="14"/>
                            <w:szCs w:val="14"/>
                            <w:lang w:eastAsia="lt-LT"/>
                          </w:rPr>
                          <w:t xml:space="preserve">1-4 </w:t>
                        </w:r>
                      </w:p>
                      <w:p>
                        <w:pPr>
                          <w:tabs>
                            <w:tab w:val="left" w:pos="993"/>
                          </w:tabs>
                          <w:ind w:left="-111" w:right="-111"/>
                          <w:jc w:val="center"/>
                          <w:rPr>
                            <w:b/>
                            <w:sz w:val="14"/>
                            <w:szCs w:val="14"/>
                            <w:lang w:eastAsia="lt-LT"/>
                          </w:rPr>
                        </w:pPr>
                        <w:r>
                          <w:rPr>
                            <w:b/>
                            <w:sz w:val="14"/>
                            <w:szCs w:val="14"/>
                            <w:lang w:eastAsia="lt-LT"/>
                          </w:rPr>
                          <w:t>kl.</w:t>
                        </w:r>
                      </w:p>
                      <w:p>
                        <w:pPr>
                          <w:tabs>
                            <w:tab w:val="left" w:pos="993"/>
                          </w:tabs>
                          <w:ind w:left="-111" w:right="-111"/>
                          <w:jc w:val="center"/>
                          <w:rPr>
                            <w:bCs/>
                            <w:sz w:val="14"/>
                            <w:szCs w:val="14"/>
                            <w:lang w:eastAsia="lt-LT"/>
                          </w:rPr>
                        </w:pPr>
                        <w:r>
                          <w:rPr>
                            <w:b/>
                            <w:sz w:val="14"/>
                            <w:szCs w:val="14"/>
                            <w:lang w:eastAsia="lt-LT"/>
                          </w:rPr>
                          <w:t>kom-plektų skai-čius</w:t>
                        </w:r>
                      </w:p>
                    </w:tc>
                    <w:tc>
                      <w:tcPr>
                        <w:tcW w:w="283" w:type="dxa"/>
                        <w:hideMark/>
                      </w:tcPr>
                      <w:p>
                        <w:pPr>
                          <w:rPr>
                            <w:sz w:val="8"/>
                            <w:szCs w:val="8"/>
                          </w:rPr>
                        </w:pPr>
                      </w:p>
                      <w:p>
                        <w:pPr>
                          <w:tabs>
                            <w:tab w:val="left" w:pos="993"/>
                          </w:tabs>
                          <w:ind w:left="-106" w:right="-106"/>
                          <w:jc w:val="center"/>
                          <w:rPr>
                            <w:bCs/>
                            <w:sz w:val="16"/>
                            <w:szCs w:val="16"/>
                            <w:lang w:eastAsia="lt-LT"/>
                          </w:rPr>
                        </w:pPr>
                        <w:r>
                          <w:rPr>
                            <w:bCs/>
                            <w:sz w:val="16"/>
                            <w:szCs w:val="16"/>
                            <w:lang w:eastAsia="lt-LT"/>
                          </w:rPr>
                          <w:t>5 kl.</w:t>
                        </w:r>
                      </w:p>
                    </w:tc>
                    <w:tc>
                      <w:tcPr>
                        <w:tcW w:w="284" w:type="dxa"/>
                        <w:hideMark/>
                      </w:tcPr>
                      <w:p>
                        <w:pPr>
                          <w:rPr>
                            <w:sz w:val="8"/>
                            <w:szCs w:val="8"/>
                          </w:rPr>
                        </w:pPr>
                      </w:p>
                      <w:p>
                        <w:pPr>
                          <w:tabs>
                            <w:tab w:val="left" w:pos="993"/>
                          </w:tabs>
                          <w:ind w:left="-106" w:right="-106"/>
                          <w:jc w:val="center"/>
                          <w:rPr>
                            <w:bCs/>
                            <w:sz w:val="16"/>
                            <w:szCs w:val="16"/>
                            <w:lang w:eastAsia="lt-LT"/>
                          </w:rPr>
                        </w:pPr>
                        <w:r>
                          <w:rPr>
                            <w:bCs/>
                            <w:sz w:val="16"/>
                            <w:szCs w:val="16"/>
                            <w:lang w:eastAsia="lt-LT"/>
                          </w:rPr>
                          <w:t>6 kl.</w:t>
                        </w:r>
                      </w:p>
                    </w:tc>
                    <w:tc>
                      <w:tcPr>
                        <w:tcW w:w="283" w:type="dxa"/>
                        <w:hideMark/>
                      </w:tcPr>
                      <w:p>
                        <w:pPr>
                          <w:rPr>
                            <w:sz w:val="8"/>
                            <w:szCs w:val="8"/>
                          </w:rPr>
                        </w:pPr>
                      </w:p>
                      <w:p>
                        <w:pPr>
                          <w:tabs>
                            <w:tab w:val="left" w:pos="993"/>
                          </w:tabs>
                          <w:ind w:left="-106" w:right="-106"/>
                          <w:jc w:val="center"/>
                          <w:rPr>
                            <w:bCs/>
                            <w:sz w:val="16"/>
                            <w:szCs w:val="16"/>
                            <w:lang w:eastAsia="lt-LT"/>
                          </w:rPr>
                        </w:pPr>
                        <w:r>
                          <w:rPr>
                            <w:bCs/>
                            <w:sz w:val="16"/>
                            <w:szCs w:val="16"/>
                            <w:lang w:eastAsia="lt-LT"/>
                          </w:rPr>
                          <w:t>7 kl.</w:t>
                        </w:r>
                      </w:p>
                    </w:tc>
                    <w:tc>
                      <w:tcPr>
                        <w:tcW w:w="284" w:type="dxa"/>
                        <w:hideMark/>
                      </w:tcPr>
                      <w:p>
                        <w:pPr>
                          <w:rPr>
                            <w:sz w:val="8"/>
                            <w:szCs w:val="8"/>
                          </w:rPr>
                        </w:pPr>
                      </w:p>
                      <w:p>
                        <w:pPr>
                          <w:tabs>
                            <w:tab w:val="left" w:pos="993"/>
                          </w:tabs>
                          <w:ind w:left="-106" w:right="-106"/>
                          <w:jc w:val="center"/>
                          <w:rPr>
                            <w:bCs/>
                            <w:sz w:val="16"/>
                            <w:szCs w:val="16"/>
                            <w:lang w:eastAsia="lt-LT"/>
                          </w:rPr>
                        </w:pPr>
                        <w:r>
                          <w:rPr>
                            <w:bCs/>
                            <w:sz w:val="16"/>
                            <w:szCs w:val="16"/>
                            <w:lang w:eastAsia="lt-LT"/>
                          </w:rPr>
                          <w:t>8 kl.</w:t>
                        </w:r>
                      </w:p>
                    </w:tc>
                    <w:tc>
                      <w:tcPr>
                        <w:tcW w:w="283" w:type="dxa"/>
                        <w:hideMark/>
                      </w:tcPr>
                      <w:p>
                        <w:pPr>
                          <w:rPr>
                            <w:sz w:val="8"/>
                            <w:szCs w:val="8"/>
                          </w:rPr>
                        </w:pPr>
                      </w:p>
                      <w:p>
                        <w:pPr>
                          <w:tabs>
                            <w:tab w:val="left" w:pos="993"/>
                          </w:tabs>
                          <w:ind w:left="-106" w:right="-106"/>
                          <w:jc w:val="center"/>
                          <w:rPr>
                            <w:bCs/>
                            <w:sz w:val="16"/>
                            <w:szCs w:val="16"/>
                            <w:lang w:eastAsia="lt-LT"/>
                          </w:rPr>
                        </w:pPr>
                        <w:r>
                          <w:rPr>
                            <w:bCs/>
                            <w:sz w:val="16"/>
                            <w:szCs w:val="16"/>
                            <w:lang w:eastAsia="lt-LT"/>
                          </w:rPr>
                          <w:t>9 kl.</w:t>
                        </w:r>
                      </w:p>
                    </w:tc>
                    <w:tc>
                      <w:tcPr>
                        <w:tcW w:w="284" w:type="dxa"/>
                        <w:hideMark/>
                      </w:tcPr>
                      <w:p>
                        <w:pPr>
                          <w:rPr>
                            <w:sz w:val="8"/>
                            <w:szCs w:val="8"/>
                          </w:rPr>
                        </w:pPr>
                      </w:p>
                      <w:p>
                        <w:pPr>
                          <w:tabs>
                            <w:tab w:val="left" w:pos="993"/>
                          </w:tabs>
                          <w:ind w:left="-106" w:right="-106"/>
                          <w:jc w:val="center"/>
                          <w:rPr>
                            <w:bCs/>
                            <w:sz w:val="16"/>
                            <w:szCs w:val="16"/>
                            <w:lang w:eastAsia="lt-LT"/>
                          </w:rPr>
                        </w:pPr>
                        <w:r>
                          <w:rPr>
                            <w:bCs/>
                            <w:sz w:val="16"/>
                            <w:szCs w:val="16"/>
                            <w:lang w:eastAsia="lt-LT"/>
                          </w:rPr>
                          <w:t>10 kl.</w:t>
                        </w:r>
                      </w:p>
                    </w:tc>
                    <w:tc>
                      <w:tcPr>
                        <w:tcW w:w="707" w:type="dxa"/>
                        <w:hideMark/>
                      </w:tcPr>
                      <w:p>
                        <w:pPr>
                          <w:tabs>
                            <w:tab w:val="left" w:pos="993"/>
                          </w:tabs>
                          <w:ind w:left="-108" w:right="-108"/>
                          <w:jc w:val="center"/>
                          <w:rPr>
                            <w:b/>
                            <w:bCs/>
                            <w:sz w:val="14"/>
                            <w:szCs w:val="14"/>
                            <w:lang w:eastAsia="lt-LT"/>
                          </w:rPr>
                        </w:pPr>
                        <w:r>
                          <w:rPr>
                            <w:b/>
                            <w:bCs/>
                            <w:sz w:val="14"/>
                            <w:szCs w:val="14"/>
                            <w:lang w:eastAsia="lt-LT"/>
                          </w:rPr>
                          <w:t>Mokinių skaičius</w:t>
                        </w:r>
                      </w:p>
                      <w:p>
                        <w:pPr>
                          <w:tabs>
                            <w:tab w:val="left" w:pos="993"/>
                          </w:tabs>
                          <w:ind w:left="-112" w:right="-111"/>
                          <w:jc w:val="center"/>
                          <w:rPr>
                            <w:b/>
                            <w:bCs/>
                            <w:sz w:val="14"/>
                            <w:szCs w:val="14"/>
                            <w:lang w:eastAsia="lt-LT"/>
                          </w:rPr>
                        </w:pPr>
                        <w:r>
                          <w:rPr>
                            <w:b/>
                            <w:bCs/>
                            <w:sz w:val="14"/>
                            <w:szCs w:val="14"/>
                            <w:lang w:eastAsia="lt-LT"/>
                          </w:rPr>
                          <w:t>5–10 klasėse</w:t>
                        </w:r>
                      </w:p>
                    </w:tc>
                    <w:tc>
                      <w:tcPr>
                        <w:tcW w:w="426" w:type="dxa"/>
                      </w:tcPr>
                      <w:p>
                        <w:pPr>
                          <w:rPr>
                            <w:sz w:val="8"/>
                            <w:szCs w:val="8"/>
                          </w:rPr>
                        </w:pPr>
                      </w:p>
                      <w:p>
                        <w:pPr>
                          <w:tabs>
                            <w:tab w:val="left" w:pos="993"/>
                          </w:tabs>
                          <w:ind w:left="-107" w:right="-108"/>
                          <w:jc w:val="center"/>
                          <w:rPr>
                            <w:b/>
                            <w:bCs/>
                            <w:sz w:val="14"/>
                            <w:szCs w:val="14"/>
                            <w:lang w:eastAsia="lt-LT"/>
                          </w:rPr>
                        </w:pPr>
                        <w:r>
                          <w:rPr>
                            <w:b/>
                            <w:sz w:val="14"/>
                            <w:szCs w:val="14"/>
                            <w:lang w:eastAsia="lt-LT"/>
                          </w:rPr>
                          <w:t>5-10 kl. kom-plektų skai-čius</w:t>
                        </w:r>
                      </w:p>
                    </w:tc>
                    <w:tc>
                      <w:tcPr>
                        <w:tcW w:w="849" w:type="dxa"/>
                      </w:tcPr>
                      <w:p>
                        <w:pPr>
                          <w:tabs>
                            <w:tab w:val="left" w:pos="993"/>
                          </w:tabs>
                          <w:ind w:left="-110" w:right="-112"/>
                          <w:jc w:val="center"/>
                          <w:rPr>
                            <w:b/>
                            <w:sz w:val="14"/>
                            <w:szCs w:val="14"/>
                            <w:lang w:eastAsia="lt-LT"/>
                          </w:rPr>
                        </w:pPr>
                        <w:r>
                          <w:rPr>
                            <w:b/>
                            <w:sz w:val="14"/>
                            <w:szCs w:val="14"/>
                            <w:lang w:eastAsia="lt-LT"/>
                          </w:rPr>
                          <w:t>I-III socialinių įgūdžių</w:t>
                        </w:r>
                      </w:p>
                      <w:p>
                        <w:pPr>
                          <w:tabs>
                            <w:tab w:val="left" w:pos="993"/>
                          </w:tabs>
                          <w:ind w:left="-110" w:right="-112"/>
                          <w:jc w:val="center"/>
                          <w:rPr>
                            <w:b/>
                            <w:sz w:val="14"/>
                            <w:szCs w:val="14"/>
                            <w:lang w:eastAsia="lt-LT"/>
                          </w:rPr>
                        </w:pPr>
                        <w:r>
                          <w:rPr>
                            <w:b/>
                            <w:sz w:val="14"/>
                            <w:szCs w:val="14"/>
                            <w:lang w:eastAsia="lt-LT"/>
                          </w:rPr>
                          <w:t>kl. mokinių skaičius</w:t>
                        </w:r>
                      </w:p>
                    </w:tc>
                    <w:tc>
                      <w:tcPr>
                        <w:tcW w:w="710" w:type="dxa"/>
                      </w:tcPr>
                      <w:p>
                        <w:pPr>
                          <w:tabs>
                            <w:tab w:val="left" w:pos="993"/>
                          </w:tabs>
                          <w:ind w:left="-110" w:right="-112"/>
                          <w:jc w:val="center"/>
                          <w:rPr>
                            <w:b/>
                            <w:sz w:val="14"/>
                            <w:szCs w:val="14"/>
                            <w:lang w:eastAsia="lt-LT"/>
                          </w:rPr>
                        </w:pPr>
                        <w:r>
                          <w:rPr>
                            <w:b/>
                            <w:sz w:val="14"/>
                            <w:szCs w:val="14"/>
                            <w:lang w:eastAsia="lt-LT"/>
                          </w:rPr>
                          <w:t>I-III socia-linių įgūdžių</w:t>
                        </w:r>
                      </w:p>
                      <w:p>
                        <w:pPr>
                          <w:tabs>
                            <w:tab w:val="left" w:pos="993"/>
                          </w:tabs>
                          <w:ind w:left="-110" w:right="-112"/>
                          <w:jc w:val="center"/>
                          <w:rPr>
                            <w:b/>
                            <w:sz w:val="14"/>
                            <w:szCs w:val="14"/>
                            <w:lang w:eastAsia="lt-LT"/>
                          </w:rPr>
                        </w:pPr>
                        <w:r>
                          <w:rPr>
                            <w:b/>
                            <w:sz w:val="14"/>
                            <w:szCs w:val="14"/>
                            <w:lang w:eastAsia="lt-LT"/>
                          </w:rPr>
                          <w:t>kl. kom-plektų skaičius</w:t>
                        </w:r>
                      </w:p>
                    </w:tc>
                    <w:tc>
                      <w:tcPr>
                        <w:tcW w:w="1276" w:type="dxa"/>
                        <w:shd w:val="clear" w:color="auto" w:fill="E1EBF7" w:themeFill="text2" w:themeFillTint="1A"/>
                      </w:tcPr>
                      <w:p>
                        <w:pPr>
                          <w:tabs>
                            <w:tab w:val="left" w:pos="993"/>
                          </w:tabs>
                          <w:ind w:left="-110" w:right="-112"/>
                          <w:jc w:val="center"/>
                          <w:rPr>
                            <w:b/>
                            <w:sz w:val="14"/>
                            <w:szCs w:val="14"/>
                            <w:lang w:eastAsia="lt-LT"/>
                          </w:rPr>
                        </w:pPr>
                        <w:r>
                          <w:rPr>
                            <w:b/>
                            <w:sz w:val="14"/>
                            <w:szCs w:val="14"/>
                            <w:lang w:eastAsia="lt-LT"/>
                          </w:rPr>
                          <w:t>Bendras mokinių skaičius</w:t>
                        </w:r>
                      </w:p>
                    </w:tc>
                  </w:tr>
                  <w:tr>
                    <w:trPr>
                      <w:jc w:val="center"/>
                    </w:trPr>
                    <w:tc>
                      <w:tcPr>
                        <w:tcW w:w="1271" w:type="dxa"/>
                        <w:tcBorders>
                          <w:bottom w:val="single" w:sz="12" w:space="0" w:color="auto"/>
                        </w:tcBorders>
                      </w:tcPr>
                      <w:p>
                        <w:pPr>
                          <w:tabs>
                            <w:tab w:val="left" w:pos="993"/>
                          </w:tabs>
                          <w:ind w:right="-104"/>
                          <w:jc w:val="center"/>
                          <w:rPr>
                            <w:bCs/>
                            <w:szCs w:val="24"/>
                            <w:lang w:eastAsia="lt-LT"/>
                          </w:rPr>
                        </w:pPr>
                        <w:r>
                          <w:rPr>
                            <w:bCs/>
                            <w:szCs w:val="24"/>
                            <w:lang w:eastAsia="lt-LT"/>
                          </w:rPr>
                          <w:t>2025–26</w:t>
                        </w:r>
                      </w:p>
                    </w:tc>
                    <w:tc>
                      <w:tcPr>
                        <w:tcW w:w="283" w:type="dxa"/>
                        <w:tcBorders>
                          <w:bottom w:val="single" w:sz="12" w:space="0" w:color="auto"/>
                        </w:tcBorders>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2</w:t>
                        </w:r>
                      </w:p>
                    </w:tc>
                    <w:tc>
                      <w:tcPr>
                        <w:tcW w:w="283" w:type="dxa"/>
                        <w:tcBorders>
                          <w:bottom w:val="single" w:sz="12" w:space="0" w:color="auto"/>
                        </w:tcBorders>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2</w:t>
                        </w:r>
                      </w:p>
                    </w:tc>
                    <w:tc>
                      <w:tcPr>
                        <w:tcW w:w="284" w:type="dxa"/>
                        <w:tcBorders>
                          <w:bottom w:val="single" w:sz="12" w:space="0" w:color="auto"/>
                        </w:tcBorders>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6</w:t>
                        </w:r>
                      </w:p>
                    </w:tc>
                    <w:tc>
                      <w:tcPr>
                        <w:tcW w:w="283" w:type="dxa"/>
                        <w:tcBorders>
                          <w:bottom w:val="single" w:sz="12" w:space="0" w:color="auto"/>
                        </w:tcBorders>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2</w:t>
                        </w:r>
                      </w:p>
                    </w:tc>
                    <w:tc>
                      <w:tcPr>
                        <w:tcW w:w="852" w:type="dxa"/>
                        <w:tcBorders>
                          <w:bottom w:val="single" w:sz="12" w:space="0" w:color="auto"/>
                        </w:tcBorders>
                        <w:vAlign w:val="center"/>
                      </w:tcPr>
                      <w:p>
                        <w:pPr>
                          <w:tabs>
                            <w:tab w:val="left" w:pos="993"/>
                          </w:tabs>
                          <w:jc w:val="center"/>
                          <w:rPr>
                            <w:b/>
                            <w:bCs/>
                            <w:szCs w:val="24"/>
                            <w:lang w:eastAsia="lt-LT"/>
                          </w:rPr>
                        </w:pPr>
                        <w:r>
                          <w:rPr>
                            <w:b/>
                            <w:bCs/>
                            <w:szCs w:val="24"/>
                            <w:lang w:eastAsia="lt-LT"/>
                          </w:rPr>
                          <w:t>12</w:t>
                        </w:r>
                      </w:p>
                    </w:tc>
                    <w:tc>
                      <w:tcPr>
                        <w:tcW w:w="426" w:type="dxa"/>
                        <w:tcBorders>
                          <w:bottom w:val="single" w:sz="12" w:space="0" w:color="auto"/>
                        </w:tcBorders>
                        <w:shd w:val="clear" w:color="000000" w:fill="FFFFFF"/>
                        <w:vAlign w:val="center"/>
                      </w:tcPr>
                      <w:p>
                        <w:pPr>
                          <w:tabs>
                            <w:tab w:val="left" w:pos="993"/>
                          </w:tabs>
                          <w:jc w:val="center"/>
                          <w:rPr>
                            <w:szCs w:val="24"/>
                            <w:lang w:eastAsia="lt-LT"/>
                          </w:rPr>
                        </w:pPr>
                        <w:r>
                          <w:rPr>
                            <w:szCs w:val="24"/>
                            <w:lang w:eastAsia="lt-LT"/>
                          </w:rPr>
                          <w:t>2</w:t>
                        </w:r>
                      </w:p>
                    </w:tc>
                    <w:tc>
                      <w:tcPr>
                        <w:tcW w:w="283" w:type="dxa"/>
                        <w:tcBorders>
                          <w:bottom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11</w:t>
                        </w:r>
                      </w:p>
                    </w:tc>
                    <w:tc>
                      <w:tcPr>
                        <w:tcW w:w="284" w:type="dxa"/>
                        <w:tcBorders>
                          <w:bottom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3</w:t>
                        </w:r>
                      </w:p>
                    </w:tc>
                    <w:tc>
                      <w:tcPr>
                        <w:tcW w:w="283" w:type="dxa"/>
                        <w:tcBorders>
                          <w:bottom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284" w:type="dxa"/>
                        <w:tcBorders>
                          <w:bottom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9</w:t>
                        </w:r>
                      </w:p>
                    </w:tc>
                    <w:tc>
                      <w:tcPr>
                        <w:tcW w:w="283" w:type="dxa"/>
                        <w:tcBorders>
                          <w:bottom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8</w:t>
                        </w:r>
                      </w:p>
                    </w:tc>
                    <w:tc>
                      <w:tcPr>
                        <w:tcW w:w="284" w:type="dxa"/>
                        <w:tcBorders>
                          <w:bottom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5</w:t>
                        </w:r>
                      </w:p>
                    </w:tc>
                    <w:tc>
                      <w:tcPr>
                        <w:tcW w:w="707" w:type="dxa"/>
                        <w:tcBorders>
                          <w:bottom w:val="single" w:sz="12" w:space="0" w:color="auto"/>
                        </w:tcBorders>
                        <w:vAlign w:val="center"/>
                      </w:tcPr>
                      <w:p>
                        <w:pPr>
                          <w:tabs>
                            <w:tab w:val="left" w:pos="993"/>
                          </w:tabs>
                          <w:jc w:val="center"/>
                          <w:rPr>
                            <w:b/>
                            <w:bCs/>
                            <w:color w:val="000000"/>
                            <w:szCs w:val="24"/>
                            <w:lang w:eastAsia="lt-LT"/>
                          </w:rPr>
                        </w:pPr>
                        <w:r>
                          <w:rPr>
                            <w:b/>
                            <w:bCs/>
                            <w:color w:val="000000"/>
                            <w:szCs w:val="24"/>
                            <w:lang w:eastAsia="lt-LT"/>
                          </w:rPr>
                          <w:t>42</w:t>
                        </w:r>
                      </w:p>
                    </w:tc>
                    <w:tc>
                      <w:tcPr>
                        <w:tcW w:w="426" w:type="dxa"/>
                        <w:tcBorders>
                          <w:bottom w:val="single" w:sz="12" w:space="0" w:color="auto"/>
                        </w:tcBorders>
                        <w:vAlign w:val="center"/>
                      </w:tcPr>
                      <w:p>
                        <w:pPr>
                          <w:tabs>
                            <w:tab w:val="left" w:pos="993"/>
                          </w:tabs>
                          <w:jc w:val="center"/>
                          <w:rPr>
                            <w:szCs w:val="24"/>
                            <w:lang w:eastAsia="lt-LT"/>
                          </w:rPr>
                        </w:pPr>
                        <w:r>
                          <w:rPr>
                            <w:szCs w:val="24"/>
                            <w:lang w:eastAsia="lt-LT"/>
                          </w:rPr>
                          <w:t>6</w:t>
                        </w:r>
                      </w:p>
                    </w:tc>
                    <w:tc>
                      <w:tcPr>
                        <w:tcW w:w="849" w:type="dxa"/>
                        <w:tcBorders>
                          <w:bottom w:val="single" w:sz="12" w:space="0" w:color="auto"/>
                        </w:tcBorders>
                        <w:vAlign w:val="center"/>
                      </w:tcPr>
                      <w:p>
                        <w:pPr>
                          <w:tabs>
                            <w:tab w:val="left" w:pos="993"/>
                          </w:tabs>
                          <w:jc w:val="center"/>
                          <w:rPr>
                            <w:b/>
                            <w:bCs/>
                            <w:szCs w:val="24"/>
                          </w:rPr>
                        </w:pPr>
                        <w:r>
                          <w:rPr>
                            <w:b/>
                            <w:bCs/>
                            <w:szCs w:val="24"/>
                          </w:rPr>
                          <w:t>1</w:t>
                        </w:r>
                      </w:p>
                    </w:tc>
                    <w:tc>
                      <w:tcPr>
                        <w:tcW w:w="710" w:type="dxa"/>
                        <w:tcBorders>
                          <w:bottom w:val="single" w:sz="12" w:space="0" w:color="auto"/>
                        </w:tcBorders>
                        <w:shd w:val="clear" w:color="000000" w:fill="FFFFFF"/>
                        <w:vAlign w:val="center"/>
                      </w:tcPr>
                      <w:p>
                        <w:pPr>
                          <w:tabs>
                            <w:tab w:val="left" w:pos="993"/>
                          </w:tabs>
                          <w:jc w:val="center"/>
                          <w:rPr>
                            <w:szCs w:val="24"/>
                          </w:rPr>
                        </w:pPr>
                        <w:r>
                          <w:rPr>
                            <w:szCs w:val="24"/>
                          </w:rPr>
                          <w:t>0</w:t>
                        </w:r>
                      </w:p>
                    </w:tc>
                    <w:tc>
                      <w:tcPr>
                        <w:tcW w:w="1276" w:type="dxa"/>
                        <w:tcBorders>
                          <w:bottom w:val="single" w:sz="12" w:space="0" w:color="auto"/>
                        </w:tcBorders>
                        <w:shd w:val="clear" w:color="auto" w:fill="E1EBF7" w:themeFill="text2" w:themeFillTint="1A"/>
                        <w:vAlign w:val="center"/>
                      </w:tcPr>
                      <w:p>
                        <w:pPr>
                          <w:tabs>
                            <w:tab w:val="left" w:pos="993"/>
                          </w:tabs>
                          <w:jc w:val="center"/>
                          <w:rPr>
                            <w:rFonts w:ascii="Times New Roman Baltic" w:hAnsi="Times New Roman Baltic" w:cs="Times New Roman Baltic"/>
                            <w:b/>
                            <w:bCs/>
                            <w:color w:val="000000"/>
                            <w:szCs w:val="24"/>
                          </w:rPr>
                        </w:pPr>
                        <w:r>
                          <w:rPr>
                            <w:rFonts w:ascii="Times New Roman Baltic" w:hAnsi="Times New Roman Baltic" w:cs="Times New Roman Baltic"/>
                            <w:b/>
                            <w:bCs/>
                            <w:color w:val="000000"/>
                            <w:szCs w:val="24"/>
                          </w:rPr>
                          <w:t>55</w:t>
                        </w:r>
                      </w:p>
                    </w:tc>
                  </w:tr>
                  <w:tr>
                    <w:trPr>
                      <w:jc w:val="center"/>
                    </w:trPr>
                    <w:tc>
                      <w:tcPr>
                        <w:tcW w:w="1271" w:type="dxa"/>
                        <w:tcBorders>
                          <w:top w:val="single" w:sz="12" w:space="0" w:color="auto"/>
                        </w:tcBorders>
                      </w:tcPr>
                      <w:p>
                        <w:pPr>
                          <w:tabs>
                            <w:tab w:val="left" w:pos="993"/>
                          </w:tabs>
                          <w:ind w:right="-104"/>
                          <w:jc w:val="center"/>
                          <w:rPr>
                            <w:bCs/>
                            <w:szCs w:val="24"/>
                            <w:lang w:eastAsia="lt-LT"/>
                          </w:rPr>
                        </w:pPr>
                        <w:r>
                          <w:rPr>
                            <w:szCs w:val="24"/>
                          </w:rPr>
                          <w:t>2026–27</w:t>
                        </w:r>
                      </w:p>
                    </w:tc>
                    <w:tc>
                      <w:tcPr>
                        <w:tcW w:w="283" w:type="dxa"/>
                        <w:tcBorders>
                          <w:top w:val="single" w:sz="12" w:space="0" w:color="auto"/>
                        </w:tcBorders>
                        <w:shd w:val="clear" w:color="auto" w:fill="D9D9D9" w:themeFill="background1" w:themeFillShade="D9"/>
                        <w:vAlign w:val="center"/>
                      </w:tcPr>
                      <w:p>
                        <w:pPr>
                          <w:tabs>
                            <w:tab w:val="left" w:pos="993"/>
                          </w:tabs>
                          <w:jc w:val="center"/>
                          <w:rPr>
                            <w:b/>
                            <w:bCs/>
                            <w:color w:val="EE0000"/>
                            <w:szCs w:val="24"/>
                            <w:u w:val="single"/>
                            <w:lang w:eastAsia="lt-LT"/>
                          </w:rPr>
                        </w:pPr>
                        <w:r>
                          <w:rPr>
                            <w:b/>
                            <w:bCs/>
                            <w:color w:val="EE0000"/>
                            <w:szCs w:val="24"/>
                            <w:u w:val="single"/>
                            <w:lang w:eastAsia="lt-LT"/>
                          </w:rPr>
                          <w:t>3</w:t>
                        </w:r>
                      </w:p>
                    </w:tc>
                    <w:tc>
                      <w:tcPr>
                        <w:tcW w:w="283" w:type="dxa"/>
                        <w:tcBorders>
                          <w:top w:val="single" w:sz="12" w:space="0" w:color="auto"/>
                        </w:tcBorders>
                        <w:shd w:val="clear" w:color="auto" w:fill="D9D9D9" w:themeFill="background1" w:themeFillShade="D9"/>
                        <w:vAlign w:val="center"/>
                      </w:tcPr>
                      <w:p>
                        <w:pPr>
                          <w:tabs>
                            <w:tab w:val="left" w:pos="993"/>
                          </w:tabs>
                          <w:jc w:val="center"/>
                          <w:rPr>
                            <w:b/>
                            <w:bCs/>
                            <w:color w:val="EE0000"/>
                            <w:szCs w:val="24"/>
                            <w:u w:val="single"/>
                            <w:lang w:eastAsia="lt-LT"/>
                          </w:rPr>
                        </w:pPr>
                        <w:r>
                          <w:rPr>
                            <w:b/>
                            <w:bCs/>
                            <w:color w:val="EE0000"/>
                            <w:szCs w:val="24"/>
                            <w:u w:val="single"/>
                            <w:lang w:eastAsia="lt-LT"/>
                          </w:rPr>
                          <w:t>5</w:t>
                        </w:r>
                      </w:p>
                    </w:tc>
                    <w:tc>
                      <w:tcPr>
                        <w:tcW w:w="284" w:type="dxa"/>
                        <w:tcBorders>
                          <w:top w:val="single" w:sz="12" w:space="0" w:color="auto"/>
                        </w:tcBorders>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2</w:t>
                        </w:r>
                      </w:p>
                    </w:tc>
                    <w:tc>
                      <w:tcPr>
                        <w:tcW w:w="283" w:type="dxa"/>
                        <w:tcBorders>
                          <w:top w:val="single" w:sz="12" w:space="0" w:color="auto"/>
                        </w:tcBorders>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6</w:t>
                        </w:r>
                      </w:p>
                    </w:tc>
                    <w:tc>
                      <w:tcPr>
                        <w:tcW w:w="852" w:type="dxa"/>
                        <w:tcBorders>
                          <w:top w:val="single" w:sz="12" w:space="0" w:color="auto"/>
                        </w:tcBorders>
                        <w:vAlign w:val="center"/>
                      </w:tcPr>
                      <w:p>
                        <w:pPr>
                          <w:tabs>
                            <w:tab w:val="left" w:pos="993"/>
                          </w:tabs>
                          <w:jc w:val="center"/>
                          <w:rPr>
                            <w:b/>
                            <w:bCs/>
                            <w:szCs w:val="24"/>
                            <w:lang w:eastAsia="lt-LT"/>
                          </w:rPr>
                        </w:pPr>
                        <w:r>
                          <w:rPr>
                            <w:b/>
                            <w:bCs/>
                            <w:szCs w:val="24"/>
                            <w:lang w:eastAsia="lt-LT"/>
                          </w:rPr>
                          <w:t>16</w:t>
                        </w:r>
                      </w:p>
                    </w:tc>
                    <w:tc>
                      <w:tcPr>
                        <w:tcW w:w="426" w:type="dxa"/>
                        <w:tcBorders>
                          <w:top w:val="single" w:sz="12" w:space="0" w:color="auto"/>
                        </w:tcBorders>
                        <w:shd w:val="clear" w:color="000000" w:fill="FFFFFF"/>
                        <w:vAlign w:val="center"/>
                      </w:tcPr>
                      <w:p>
                        <w:pPr>
                          <w:tabs>
                            <w:tab w:val="left" w:pos="993"/>
                          </w:tabs>
                          <w:jc w:val="center"/>
                          <w:rPr>
                            <w:szCs w:val="24"/>
                            <w:lang w:eastAsia="lt-LT"/>
                          </w:rPr>
                        </w:pPr>
                        <w:r>
                          <w:rPr>
                            <w:szCs w:val="24"/>
                            <w:lang w:eastAsia="lt-LT"/>
                          </w:rPr>
                          <w:t>2</w:t>
                        </w:r>
                      </w:p>
                    </w:tc>
                    <w:tc>
                      <w:tcPr>
                        <w:tcW w:w="283" w:type="dxa"/>
                        <w:tcBorders>
                          <w:top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2</w:t>
                        </w:r>
                      </w:p>
                    </w:tc>
                    <w:tc>
                      <w:tcPr>
                        <w:tcW w:w="284" w:type="dxa"/>
                        <w:tcBorders>
                          <w:top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11</w:t>
                        </w:r>
                      </w:p>
                    </w:tc>
                    <w:tc>
                      <w:tcPr>
                        <w:tcW w:w="283" w:type="dxa"/>
                        <w:tcBorders>
                          <w:top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3</w:t>
                        </w:r>
                      </w:p>
                    </w:tc>
                    <w:tc>
                      <w:tcPr>
                        <w:tcW w:w="284" w:type="dxa"/>
                        <w:tcBorders>
                          <w:top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283" w:type="dxa"/>
                        <w:tcBorders>
                          <w:top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9</w:t>
                        </w:r>
                      </w:p>
                    </w:tc>
                    <w:tc>
                      <w:tcPr>
                        <w:tcW w:w="284" w:type="dxa"/>
                        <w:tcBorders>
                          <w:top w:val="single" w:sz="12" w:space="0" w:color="auto"/>
                        </w:tcBorders>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9</w:t>
                        </w:r>
                      </w:p>
                    </w:tc>
                    <w:tc>
                      <w:tcPr>
                        <w:tcW w:w="707" w:type="dxa"/>
                        <w:tcBorders>
                          <w:top w:val="single" w:sz="12" w:space="0" w:color="auto"/>
                        </w:tcBorders>
                        <w:vAlign w:val="center"/>
                      </w:tcPr>
                      <w:p>
                        <w:pPr>
                          <w:tabs>
                            <w:tab w:val="left" w:pos="993"/>
                          </w:tabs>
                          <w:jc w:val="center"/>
                          <w:rPr>
                            <w:b/>
                            <w:bCs/>
                            <w:szCs w:val="24"/>
                            <w:lang w:eastAsia="lt-LT"/>
                          </w:rPr>
                        </w:pPr>
                        <w:r>
                          <w:rPr>
                            <w:b/>
                            <w:bCs/>
                            <w:szCs w:val="24"/>
                            <w:lang w:eastAsia="lt-LT"/>
                          </w:rPr>
                          <w:t>40</w:t>
                        </w:r>
                      </w:p>
                    </w:tc>
                    <w:tc>
                      <w:tcPr>
                        <w:tcW w:w="426" w:type="dxa"/>
                        <w:tcBorders>
                          <w:top w:val="single" w:sz="12" w:space="0" w:color="auto"/>
                        </w:tcBorders>
                        <w:vAlign w:val="center"/>
                      </w:tcPr>
                      <w:p>
                        <w:pPr>
                          <w:tabs>
                            <w:tab w:val="left" w:pos="993"/>
                          </w:tabs>
                          <w:jc w:val="center"/>
                          <w:rPr>
                            <w:szCs w:val="24"/>
                            <w:lang w:eastAsia="lt-LT"/>
                          </w:rPr>
                        </w:pPr>
                        <w:r>
                          <w:rPr>
                            <w:szCs w:val="24"/>
                            <w:lang w:eastAsia="lt-LT"/>
                          </w:rPr>
                          <w:t>6</w:t>
                        </w:r>
                      </w:p>
                    </w:tc>
                    <w:tc>
                      <w:tcPr>
                        <w:tcW w:w="849" w:type="dxa"/>
                        <w:tcBorders>
                          <w:top w:val="single" w:sz="12" w:space="0" w:color="auto"/>
                        </w:tcBorders>
                        <w:vAlign w:val="center"/>
                      </w:tcPr>
                      <w:p>
                        <w:pPr>
                          <w:tabs>
                            <w:tab w:val="left" w:pos="993"/>
                          </w:tabs>
                          <w:jc w:val="center"/>
                          <w:rPr>
                            <w:b/>
                            <w:bCs/>
                            <w:szCs w:val="24"/>
                          </w:rPr>
                        </w:pPr>
                        <w:r>
                          <w:rPr>
                            <w:b/>
                            <w:bCs/>
                            <w:szCs w:val="24"/>
                          </w:rPr>
                          <w:t>4</w:t>
                        </w:r>
                      </w:p>
                    </w:tc>
                    <w:tc>
                      <w:tcPr>
                        <w:tcW w:w="710" w:type="dxa"/>
                        <w:tcBorders>
                          <w:top w:val="single" w:sz="12" w:space="0" w:color="auto"/>
                        </w:tcBorders>
                        <w:shd w:val="clear" w:color="000000" w:fill="FFFFFF"/>
                        <w:vAlign w:val="center"/>
                      </w:tcPr>
                      <w:p>
                        <w:pPr>
                          <w:tabs>
                            <w:tab w:val="left" w:pos="993"/>
                          </w:tabs>
                          <w:jc w:val="center"/>
                          <w:rPr>
                            <w:szCs w:val="24"/>
                          </w:rPr>
                        </w:pPr>
                        <w:r>
                          <w:rPr>
                            <w:szCs w:val="24"/>
                          </w:rPr>
                          <w:t>0</w:t>
                        </w:r>
                      </w:p>
                    </w:tc>
                    <w:tc>
                      <w:tcPr>
                        <w:tcW w:w="1276" w:type="dxa"/>
                        <w:tcBorders>
                          <w:top w:val="single" w:sz="12" w:space="0" w:color="auto"/>
                        </w:tcBorders>
                        <w:shd w:val="clear" w:color="auto" w:fill="E1EBF7" w:themeFill="text2" w:themeFillTint="1A"/>
                        <w:vAlign w:val="center"/>
                      </w:tcPr>
                      <w:p>
                        <w:pPr>
                          <w:tabs>
                            <w:tab w:val="left" w:pos="993"/>
                          </w:tabs>
                          <w:jc w:val="center"/>
                          <w:rPr>
                            <w:rFonts w:ascii="Times New Roman Baltic" w:hAnsi="Times New Roman Baltic" w:cs="Times New Roman Baltic"/>
                            <w:b/>
                            <w:bCs/>
                            <w:color w:val="000000"/>
                            <w:szCs w:val="24"/>
                          </w:rPr>
                        </w:pPr>
                        <w:r>
                          <w:rPr>
                            <w:rFonts w:ascii="Times New Roman Baltic" w:hAnsi="Times New Roman Baltic" w:cs="Times New Roman Baltic"/>
                            <w:b/>
                            <w:bCs/>
                            <w:color w:val="000000"/>
                            <w:szCs w:val="24"/>
                          </w:rPr>
                          <w:t>60</w:t>
                        </w:r>
                      </w:p>
                    </w:tc>
                  </w:tr>
                  <w:tr>
                    <w:trPr>
                      <w:jc w:val="center"/>
                    </w:trPr>
                    <w:tc>
                      <w:tcPr>
                        <w:tcW w:w="1271" w:type="dxa"/>
                      </w:tcPr>
                      <w:p>
                        <w:pPr>
                          <w:tabs>
                            <w:tab w:val="left" w:pos="993"/>
                          </w:tabs>
                          <w:ind w:right="-104"/>
                          <w:jc w:val="center"/>
                          <w:rPr>
                            <w:bCs/>
                            <w:szCs w:val="24"/>
                            <w:lang w:eastAsia="lt-LT"/>
                          </w:rPr>
                        </w:pPr>
                        <w:r>
                          <w:rPr>
                            <w:szCs w:val="24"/>
                          </w:rPr>
                          <w:t xml:space="preserve">2027–28 </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3" w:type="dxa"/>
                        <w:shd w:val="clear" w:color="auto" w:fill="D9D9D9" w:themeFill="background1" w:themeFillShade="D9"/>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4"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5</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2</w:t>
                        </w:r>
                      </w:p>
                    </w:tc>
                    <w:tc>
                      <w:tcPr>
                        <w:tcW w:w="852" w:type="dxa"/>
                        <w:vAlign w:val="center"/>
                      </w:tcPr>
                      <w:p>
                        <w:pPr>
                          <w:tabs>
                            <w:tab w:val="left" w:pos="993"/>
                          </w:tabs>
                          <w:jc w:val="center"/>
                          <w:rPr>
                            <w:b/>
                            <w:bCs/>
                            <w:szCs w:val="24"/>
                            <w:lang w:eastAsia="lt-LT"/>
                          </w:rPr>
                        </w:pPr>
                        <w:r>
                          <w:rPr>
                            <w:b/>
                            <w:bCs/>
                            <w:szCs w:val="24"/>
                            <w:lang w:eastAsia="lt-LT"/>
                          </w:rPr>
                          <w:t>15</w:t>
                        </w:r>
                      </w:p>
                    </w:tc>
                    <w:tc>
                      <w:tcPr>
                        <w:tcW w:w="426" w:type="dxa"/>
                        <w:shd w:val="clear" w:color="000000" w:fill="FFFFFF"/>
                        <w:vAlign w:val="center"/>
                      </w:tcPr>
                      <w:p>
                        <w:pPr>
                          <w:tabs>
                            <w:tab w:val="left" w:pos="993"/>
                          </w:tabs>
                          <w:jc w:val="center"/>
                          <w:rPr>
                            <w:szCs w:val="24"/>
                            <w:lang w:eastAsia="lt-LT"/>
                          </w:rPr>
                        </w:pPr>
                        <w:r>
                          <w:rPr>
                            <w:szCs w:val="24"/>
                            <w:lang w:eastAsia="lt-LT"/>
                          </w:rPr>
                          <w:t>2</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2</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11</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3</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9</w:t>
                        </w:r>
                      </w:p>
                    </w:tc>
                    <w:tc>
                      <w:tcPr>
                        <w:tcW w:w="707" w:type="dxa"/>
                        <w:vAlign w:val="center"/>
                      </w:tcPr>
                      <w:p>
                        <w:pPr>
                          <w:tabs>
                            <w:tab w:val="left" w:pos="993"/>
                          </w:tabs>
                          <w:jc w:val="center"/>
                          <w:rPr>
                            <w:b/>
                            <w:bCs/>
                            <w:szCs w:val="24"/>
                            <w:lang w:eastAsia="lt-LT"/>
                          </w:rPr>
                        </w:pPr>
                        <w:r>
                          <w:rPr>
                            <w:b/>
                            <w:bCs/>
                            <w:szCs w:val="24"/>
                            <w:lang w:eastAsia="lt-LT"/>
                          </w:rPr>
                          <w:t>37</w:t>
                        </w:r>
                      </w:p>
                    </w:tc>
                    <w:tc>
                      <w:tcPr>
                        <w:tcW w:w="426" w:type="dxa"/>
                        <w:vAlign w:val="center"/>
                      </w:tcPr>
                      <w:p>
                        <w:pPr>
                          <w:tabs>
                            <w:tab w:val="left" w:pos="993"/>
                          </w:tabs>
                          <w:jc w:val="center"/>
                          <w:rPr>
                            <w:szCs w:val="24"/>
                            <w:lang w:eastAsia="lt-LT"/>
                          </w:rPr>
                        </w:pPr>
                        <w:r>
                          <w:rPr>
                            <w:szCs w:val="24"/>
                            <w:lang w:eastAsia="lt-LT"/>
                          </w:rPr>
                          <w:t>5</w:t>
                        </w:r>
                      </w:p>
                    </w:tc>
                    <w:tc>
                      <w:tcPr>
                        <w:tcW w:w="849" w:type="dxa"/>
                        <w:vAlign w:val="center"/>
                      </w:tcPr>
                      <w:p>
                        <w:pPr>
                          <w:tabs>
                            <w:tab w:val="left" w:pos="993"/>
                          </w:tabs>
                          <w:jc w:val="center"/>
                          <w:rPr>
                            <w:b/>
                            <w:bCs/>
                            <w:szCs w:val="24"/>
                          </w:rPr>
                        </w:pPr>
                        <w:r>
                          <w:rPr>
                            <w:b/>
                            <w:bCs/>
                            <w:szCs w:val="24"/>
                          </w:rPr>
                          <w:t>6</w:t>
                        </w:r>
                      </w:p>
                    </w:tc>
                    <w:tc>
                      <w:tcPr>
                        <w:tcW w:w="710" w:type="dxa"/>
                        <w:shd w:val="clear" w:color="000000" w:fill="FFFFFF"/>
                        <w:vAlign w:val="center"/>
                      </w:tcPr>
                      <w:p>
                        <w:pPr>
                          <w:tabs>
                            <w:tab w:val="left" w:pos="993"/>
                          </w:tabs>
                          <w:jc w:val="center"/>
                          <w:rPr>
                            <w:szCs w:val="24"/>
                          </w:rPr>
                        </w:pPr>
                        <w:r>
                          <w:rPr>
                            <w:szCs w:val="24"/>
                          </w:rPr>
                          <w:t>1</w:t>
                        </w:r>
                      </w:p>
                    </w:tc>
                    <w:tc>
                      <w:tcPr>
                        <w:tcW w:w="1276" w:type="dxa"/>
                        <w:shd w:val="clear" w:color="auto" w:fill="E1EBF7" w:themeFill="text2" w:themeFillTint="1A"/>
                        <w:vAlign w:val="center"/>
                      </w:tcPr>
                      <w:p>
                        <w:pPr>
                          <w:tabs>
                            <w:tab w:val="left" w:pos="993"/>
                          </w:tabs>
                          <w:jc w:val="center"/>
                          <w:rPr>
                            <w:rFonts w:ascii="Times New Roman Baltic" w:hAnsi="Times New Roman Baltic" w:cs="Times New Roman Baltic"/>
                            <w:b/>
                            <w:bCs/>
                            <w:color w:val="000000"/>
                            <w:szCs w:val="24"/>
                          </w:rPr>
                        </w:pPr>
                        <w:r>
                          <w:rPr>
                            <w:rFonts w:ascii="Times New Roman Baltic" w:hAnsi="Times New Roman Baltic" w:cs="Times New Roman Baltic"/>
                            <w:b/>
                            <w:bCs/>
                            <w:color w:val="000000"/>
                            <w:szCs w:val="24"/>
                          </w:rPr>
                          <w:t>58</w:t>
                        </w:r>
                      </w:p>
                    </w:tc>
                  </w:tr>
                  <w:tr>
                    <w:trPr>
                      <w:jc w:val="center"/>
                    </w:trPr>
                    <w:tc>
                      <w:tcPr>
                        <w:tcW w:w="1271" w:type="dxa"/>
                      </w:tcPr>
                      <w:p>
                        <w:pPr>
                          <w:tabs>
                            <w:tab w:val="left" w:pos="993"/>
                          </w:tabs>
                          <w:ind w:right="-104"/>
                          <w:jc w:val="center"/>
                          <w:rPr>
                            <w:bCs/>
                            <w:szCs w:val="24"/>
                            <w:lang w:eastAsia="lt-LT"/>
                          </w:rPr>
                        </w:pPr>
                        <w:r>
                          <w:rPr>
                            <w:rFonts w:eastAsia="Calibri"/>
                            <w:szCs w:val="24"/>
                          </w:rPr>
                          <w:t xml:space="preserve">2028–29 </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4"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5</w:t>
                        </w:r>
                      </w:p>
                    </w:tc>
                    <w:tc>
                      <w:tcPr>
                        <w:tcW w:w="852" w:type="dxa"/>
                        <w:vAlign w:val="center"/>
                      </w:tcPr>
                      <w:p>
                        <w:pPr>
                          <w:tabs>
                            <w:tab w:val="left" w:pos="993"/>
                          </w:tabs>
                          <w:jc w:val="center"/>
                          <w:rPr>
                            <w:b/>
                            <w:bCs/>
                            <w:szCs w:val="24"/>
                            <w:lang w:eastAsia="lt-LT"/>
                          </w:rPr>
                        </w:pPr>
                        <w:r>
                          <w:rPr>
                            <w:b/>
                            <w:bCs/>
                            <w:szCs w:val="24"/>
                            <w:lang w:eastAsia="lt-LT"/>
                          </w:rPr>
                          <w:t>17</w:t>
                        </w:r>
                      </w:p>
                    </w:tc>
                    <w:tc>
                      <w:tcPr>
                        <w:tcW w:w="426" w:type="dxa"/>
                        <w:shd w:val="clear" w:color="000000" w:fill="FFFFFF"/>
                        <w:vAlign w:val="center"/>
                      </w:tcPr>
                      <w:p>
                        <w:pPr>
                          <w:tabs>
                            <w:tab w:val="left" w:pos="993"/>
                          </w:tabs>
                          <w:jc w:val="center"/>
                          <w:rPr>
                            <w:szCs w:val="24"/>
                            <w:lang w:eastAsia="lt-LT"/>
                          </w:rPr>
                        </w:pPr>
                        <w:r>
                          <w:rPr>
                            <w:szCs w:val="24"/>
                            <w:lang w:eastAsia="lt-LT"/>
                          </w:rPr>
                          <w:t>2</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4</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2</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11</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3</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707" w:type="dxa"/>
                        <w:vAlign w:val="center"/>
                      </w:tcPr>
                      <w:p>
                        <w:pPr>
                          <w:tabs>
                            <w:tab w:val="left" w:pos="993"/>
                          </w:tabs>
                          <w:jc w:val="center"/>
                          <w:rPr>
                            <w:b/>
                            <w:bCs/>
                            <w:szCs w:val="24"/>
                            <w:lang w:eastAsia="lt-LT"/>
                          </w:rPr>
                        </w:pPr>
                        <w:r>
                          <w:rPr>
                            <w:b/>
                            <w:bCs/>
                            <w:szCs w:val="24"/>
                            <w:lang w:eastAsia="lt-LT"/>
                          </w:rPr>
                          <w:t>32</w:t>
                        </w:r>
                      </w:p>
                    </w:tc>
                    <w:tc>
                      <w:tcPr>
                        <w:tcW w:w="426" w:type="dxa"/>
                        <w:vAlign w:val="center"/>
                      </w:tcPr>
                      <w:p>
                        <w:pPr>
                          <w:tabs>
                            <w:tab w:val="left" w:pos="993"/>
                          </w:tabs>
                          <w:jc w:val="center"/>
                          <w:rPr>
                            <w:szCs w:val="24"/>
                            <w:lang w:eastAsia="lt-LT"/>
                          </w:rPr>
                        </w:pPr>
                        <w:r>
                          <w:rPr>
                            <w:szCs w:val="24"/>
                            <w:lang w:eastAsia="lt-LT"/>
                          </w:rPr>
                          <w:t>5</w:t>
                        </w:r>
                      </w:p>
                    </w:tc>
                    <w:tc>
                      <w:tcPr>
                        <w:tcW w:w="849" w:type="dxa"/>
                        <w:vAlign w:val="center"/>
                      </w:tcPr>
                      <w:p>
                        <w:pPr>
                          <w:tabs>
                            <w:tab w:val="left" w:pos="993"/>
                          </w:tabs>
                          <w:jc w:val="center"/>
                          <w:rPr>
                            <w:b/>
                            <w:bCs/>
                            <w:szCs w:val="24"/>
                          </w:rPr>
                        </w:pPr>
                        <w:r>
                          <w:rPr>
                            <w:b/>
                            <w:bCs/>
                            <w:szCs w:val="24"/>
                          </w:rPr>
                          <w:t>7</w:t>
                        </w:r>
                      </w:p>
                    </w:tc>
                    <w:tc>
                      <w:tcPr>
                        <w:tcW w:w="710" w:type="dxa"/>
                        <w:shd w:val="clear" w:color="000000" w:fill="FFFFFF"/>
                        <w:vAlign w:val="center"/>
                      </w:tcPr>
                      <w:p>
                        <w:pPr>
                          <w:tabs>
                            <w:tab w:val="left" w:pos="993"/>
                          </w:tabs>
                          <w:jc w:val="center"/>
                          <w:rPr>
                            <w:szCs w:val="24"/>
                          </w:rPr>
                        </w:pPr>
                        <w:r>
                          <w:rPr>
                            <w:szCs w:val="24"/>
                          </w:rPr>
                          <w:t>1</w:t>
                        </w:r>
                      </w:p>
                    </w:tc>
                    <w:tc>
                      <w:tcPr>
                        <w:tcW w:w="1276" w:type="dxa"/>
                        <w:shd w:val="clear" w:color="auto" w:fill="E1EBF7" w:themeFill="text2" w:themeFillTint="1A"/>
                        <w:vAlign w:val="center"/>
                      </w:tcPr>
                      <w:p>
                        <w:pPr>
                          <w:tabs>
                            <w:tab w:val="left" w:pos="993"/>
                          </w:tabs>
                          <w:jc w:val="center"/>
                          <w:rPr>
                            <w:rFonts w:ascii="Times New Roman Baltic" w:hAnsi="Times New Roman Baltic" w:cs="Times New Roman Baltic"/>
                            <w:b/>
                            <w:bCs/>
                            <w:color w:val="000000"/>
                            <w:szCs w:val="24"/>
                          </w:rPr>
                        </w:pPr>
                        <w:r>
                          <w:rPr>
                            <w:rFonts w:ascii="Times New Roman Baltic" w:hAnsi="Times New Roman Baltic" w:cs="Times New Roman Baltic"/>
                            <w:b/>
                            <w:bCs/>
                            <w:color w:val="000000"/>
                            <w:szCs w:val="24"/>
                          </w:rPr>
                          <w:t>56</w:t>
                        </w:r>
                      </w:p>
                    </w:tc>
                  </w:tr>
                  <w:tr>
                    <w:trPr>
                      <w:jc w:val="center"/>
                    </w:trPr>
                    <w:tc>
                      <w:tcPr>
                        <w:tcW w:w="1271" w:type="dxa"/>
                      </w:tcPr>
                      <w:p>
                        <w:pPr>
                          <w:tabs>
                            <w:tab w:val="left" w:pos="993"/>
                          </w:tabs>
                          <w:ind w:right="-104"/>
                          <w:jc w:val="center"/>
                          <w:rPr>
                            <w:bCs/>
                            <w:szCs w:val="24"/>
                            <w:lang w:eastAsia="lt-LT"/>
                          </w:rPr>
                        </w:pPr>
                        <w:r>
                          <w:rPr>
                            <w:rFonts w:eastAsia="Calibri"/>
                            <w:szCs w:val="24"/>
                          </w:rPr>
                          <w:t>2029–30</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4" w:type="dxa"/>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283" w:type="dxa"/>
                        <w:shd w:val="clear" w:color="000000" w:fill="FFFFFF"/>
                        <w:vAlign w:val="center"/>
                      </w:tcPr>
                      <w:p>
                        <w:pPr>
                          <w:tabs>
                            <w:tab w:val="left" w:pos="993"/>
                          </w:tabs>
                          <w:jc w:val="center"/>
                          <w:rPr>
                            <w:b/>
                            <w:bCs/>
                            <w:color w:val="EE0000"/>
                            <w:szCs w:val="24"/>
                            <w:u w:val="single"/>
                            <w:lang w:eastAsia="lt-LT"/>
                          </w:rPr>
                        </w:pPr>
                        <w:r>
                          <w:rPr>
                            <w:b/>
                            <w:bCs/>
                            <w:color w:val="EE0000"/>
                            <w:szCs w:val="24"/>
                            <w:u w:val="single"/>
                            <w:lang w:eastAsia="lt-LT"/>
                          </w:rPr>
                          <w:t>4</w:t>
                        </w:r>
                      </w:p>
                    </w:tc>
                    <w:tc>
                      <w:tcPr>
                        <w:tcW w:w="852" w:type="dxa"/>
                        <w:vAlign w:val="center"/>
                      </w:tcPr>
                      <w:p>
                        <w:pPr>
                          <w:tabs>
                            <w:tab w:val="left" w:pos="993"/>
                          </w:tabs>
                          <w:jc w:val="center"/>
                          <w:rPr>
                            <w:b/>
                            <w:bCs/>
                            <w:szCs w:val="24"/>
                            <w:lang w:eastAsia="lt-LT"/>
                          </w:rPr>
                        </w:pPr>
                        <w:r>
                          <w:rPr>
                            <w:b/>
                            <w:bCs/>
                            <w:szCs w:val="24"/>
                            <w:lang w:eastAsia="lt-LT"/>
                          </w:rPr>
                          <w:t>16</w:t>
                        </w:r>
                      </w:p>
                    </w:tc>
                    <w:tc>
                      <w:tcPr>
                        <w:tcW w:w="426" w:type="dxa"/>
                        <w:shd w:val="clear" w:color="000000" w:fill="FFFFFF"/>
                        <w:vAlign w:val="center"/>
                      </w:tcPr>
                      <w:p>
                        <w:pPr>
                          <w:tabs>
                            <w:tab w:val="left" w:pos="993"/>
                          </w:tabs>
                          <w:jc w:val="center"/>
                          <w:rPr>
                            <w:szCs w:val="24"/>
                            <w:lang w:eastAsia="lt-LT"/>
                          </w:rPr>
                        </w:pPr>
                        <w:r>
                          <w:rPr>
                            <w:szCs w:val="24"/>
                            <w:lang w:eastAsia="lt-LT"/>
                          </w:rPr>
                          <w:t>2</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5</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4</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6</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2</w:t>
                        </w:r>
                      </w:p>
                    </w:tc>
                    <w:tc>
                      <w:tcPr>
                        <w:tcW w:w="283"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11</w:t>
                        </w:r>
                      </w:p>
                    </w:tc>
                    <w:tc>
                      <w:tcPr>
                        <w:tcW w:w="284" w:type="dxa"/>
                        <w:shd w:val="clear" w:color="000000" w:fill="FFFFFF"/>
                        <w:vAlign w:val="center"/>
                      </w:tcPr>
                      <w:p>
                        <w:pPr>
                          <w:tabs>
                            <w:tab w:val="left" w:pos="993"/>
                          </w:tabs>
                          <w:ind w:left="-106" w:right="-106"/>
                          <w:jc w:val="center"/>
                          <w:rPr>
                            <w:b/>
                            <w:bCs/>
                            <w:color w:val="EE0000"/>
                            <w:szCs w:val="24"/>
                            <w:u w:val="single"/>
                            <w:lang w:eastAsia="lt-LT"/>
                          </w:rPr>
                        </w:pPr>
                        <w:r>
                          <w:rPr>
                            <w:b/>
                            <w:bCs/>
                            <w:color w:val="EE0000"/>
                            <w:szCs w:val="24"/>
                            <w:u w:val="single"/>
                            <w:lang w:eastAsia="lt-LT"/>
                          </w:rPr>
                          <w:t>3</w:t>
                        </w:r>
                      </w:p>
                    </w:tc>
                    <w:tc>
                      <w:tcPr>
                        <w:tcW w:w="707" w:type="dxa"/>
                        <w:vAlign w:val="center"/>
                      </w:tcPr>
                      <w:p>
                        <w:pPr>
                          <w:tabs>
                            <w:tab w:val="left" w:pos="993"/>
                          </w:tabs>
                          <w:jc w:val="center"/>
                          <w:rPr>
                            <w:b/>
                            <w:bCs/>
                            <w:szCs w:val="24"/>
                            <w:lang w:eastAsia="lt-LT"/>
                          </w:rPr>
                        </w:pPr>
                        <w:r>
                          <w:rPr>
                            <w:b/>
                            <w:bCs/>
                            <w:szCs w:val="24"/>
                            <w:lang w:eastAsia="lt-LT"/>
                          </w:rPr>
                          <w:t>31</w:t>
                        </w:r>
                      </w:p>
                    </w:tc>
                    <w:tc>
                      <w:tcPr>
                        <w:tcW w:w="426" w:type="dxa"/>
                        <w:vAlign w:val="center"/>
                      </w:tcPr>
                      <w:p>
                        <w:pPr>
                          <w:tabs>
                            <w:tab w:val="left" w:pos="993"/>
                          </w:tabs>
                          <w:jc w:val="center"/>
                          <w:rPr>
                            <w:szCs w:val="24"/>
                            <w:lang w:eastAsia="lt-LT"/>
                          </w:rPr>
                        </w:pPr>
                        <w:r>
                          <w:rPr>
                            <w:szCs w:val="24"/>
                            <w:lang w:eastAsia="lt-LT"/>
                          </w:rPr>
                          <w:t>5</w:t>
                        </w:r>
                      </w:p>
                    </w:tc>
                    <w:tc>
                      <w:tcPr>
                        <w:tcW w:w="849" w:type="dxa"/>
                        <w:vAlign w:val="center"/>
                      </w:tcPr>
                      <w:p>
                        <w:pPr>
                          <w:tabs>
                            <w:tab w:val="left" w:pos="993"/>
                          </w:tabs>
                          <w:jc w:val="center"/>
                          <w:rPr>
                            <w:b/>
                            <w:bCs/>
                            <w:szCs w:val="24"/>
                          </w:rPr>
                        </w:pPr>
                        <w:r>
                          <w:rPr>
                            <w:b/>
                            <w:bCs/>
                            <w:szCs w:val="24"/>
                          </w:rPr>
                          <w:t>7</w:t>
                        </w:r>
                      </w:p>
                    </w:tc>
                    <w:tc>
                      <w:tcPr>
                        <w:tcW w:w="710" w:type="dxa"/>
                        <w:shd w:val="clear" w:color="000000" w:fill="FFFFFF"/>
                        <w:vAlign w:val="center"/>
                      </w:tcPr>
                      <w:p>
                        <w:pPr>
                          <w:tabs>
                            <w:tab w:val="left" w:pos="993"/>
                          </w:tabs>
                          <w:jc w:val="center"/>
                          <w:rPr>
                            <w:szCs w:val="24"/>
                          </w:rPr>
                        </w:pPr>
                        <w:r>
                          <w:rPr>
                            <w:szCs w:val="24"/>
                          </w:rPr>
                          <w:t>1</w:t>
                        </w:r>
                      </w:p>
                    </w:tc>
                    <w:tc>
                      <w:tcPr>
                        <w:tcW w:w="1276" w:type="dxa"/>
                        <w:shd w:val="clear" w:color="auto" w:fill="E1EBF7" w:themeFill="text2" w:themeFillTint="1A"/>
                        <w:vAlign w:val="center"/>
                      </w:tcPr>
                      <w:p>
                        <w:pPr>
                          <w:tabs>
                            <w:tab w:val="left" w:pos="993"/>
                          </w:tabs>
                          <w:jc w:val="center"/>
                          <w:rPr>
                            <w:b/>
                            <w:bCs/>
                            <w:color w:val="000000"/>
                            <w:spacing w:val="-6"/>
                            <w:szCs w:val="24"/>
                          </w:rPr>
                        </w:pPr>
                        <w:r>
                          <w:rPr>
                            <w:b/>
                            <w:bCs/>
                            <w:color w:val="000000"/>
                            <w:spacing w:val="-6"/>
                            <w:szCs w:val="24"/>
                          </w:rPr>
                          <w:t>54</w:t>
                        </w:r>
                      </w:p>
                    </w:tc>
                  </w:tr>
                </w:tbl>
                <w:p/>
              </w:sdtContent>
            </w:sdt>
            <w:sdt>
              <w:sdtPr>
                <w:alias w:val="pastraipa"/>
                <w:tag w:val="part_bc0ec2d345244c1f9736cc267ffc5e4f"/>
                <w:lock w:val="sdtLocked"/>
                <w:richText/>
              </w:sdtPr>
              <w:sdtContent>
                <w:p>
                  <w:pPr>
                    <w:tabs>
                      <w:tab w:val="left" w:pos="993"/>
                    </w:tabs>
                    <w:ind w:right="-112" w:firstLine="709"/>
                    <w:jc w:val="both"/>
                    <w:rPr>
                      <w:bCs/>
                      <w:sz w:val="16"/>
                      <w:szCs w:val="16"/>
                      <w:lang w:eastAsia="lt-LT"/>
                    </w:rPr>
                  </w:pPr>
                  <w:r>
                    <w:rPr>
                      <w:bCs/>
                      <w:sz w:val="16"/>
                      <w:szCs w:val="16"/>
                      <w:lang w:eastAsia="lt-LT"/>
                    </w:rPr>
                    <w:t>- paryškintas ir pabrauktas skaičius reiškia, kad mokiniai mokosi jungtinėje klasėje.</w:t>
                  </w:r>
                </w:p>
              </w:sdtContent>
            </w:sdt>
            <w:sdt>
              <w:sdtPr>
                <w:alias w:val="pastraipa"/>
                <w:tag w:val="part_23be21672aa54b9fa734c78ecfa43491"/>
                <w:lock w:val="sdtLocked"/>
                <w:richText/>
              </w:sdtPr>
              <w:sdtContent>
                <w:p>
                  <w:pPr>
                    <w:shd w:val="clear" w:color="auto" w:fill="FFFFFF"/>
                    <w:tabs>
                      <w:tab w:val="left" w:pos="9639"/>
                      <w:tab w:val="left" w:pos="10800"/>
                    </w:tabs>
                    <w:spacing w:line="276" w:lineRule="auto"/>
                    <w:jc w:val="right"/>
                    <w:rPr>
                      <w:i/>
                      <w:iCs/>
                      <w:spacing w:val="-6"/>
                      <w:szCs w:val="24"/>
                      <w:lang w:eastAsia="lt-LT"/>
                    </w:rPr>
                  </w:pPr>
                  <w:r>
                    <w:rPr>
                      <w:i/>
                      <w:color w:val="000000"/>
                      <w:szCs w:val="24"/>
                      <w:shd w:val="clear" w:color="auto" w:fill="FFFFFF"/>
                      <w:lang w:eastAsia="lt-LT"/>
                    </w:rPr>
                    <w:t xml:space="preserve">Duomenų šaltinis: </w:t>
                  </w:r>
                  <w:r>
                    <w:rPr>
                      <w:i/>
                      <w:color w:val="000000"/>
                      <w:szCs w:val="24"/>
                      <w:shd w:val="clear" w:color="auto" w:fill="FFFFFF"/>
                      <w:lang w:val="pt-BR" w:eastAsia="lt-LT"/>
                    </w:rPr>
                    <w:t xml:space="preserve">ŠVIS </w:t>
                  </w:r>
                  <w:r>
                    <w:rPr>
                      <w:i/>
                      <w:color w:val="000000"/>
                      <w:szCs w:val="24"/>
                      <w:shd w:val="clear" w:color="auto" w:fill="FFFFFF"/>
                      <w:lang w:eastAsia="lt-LT"/>
                    </w:rPr>
                    <w:t xml:space="preserve">ir </w:t>
                  </w:r>
                  <w:r>
                    <w:rPr>
                      <w:i/>
                      <w:iCs/>
                      <w:spacing w:val="-6"/>
                      <w:szCs w:val="24"/>
                    </w:rPr>
                    <w:t>Radviliškio r. Šeduvos gimnazija</w:t>
                  </w:r>
                </w:p>
                <w:p>
                  <w:pPr>
                    <w:tabs>
                      <w:tab w:val="left" w:pos="1134"/>
                    </w:tabs>
                    <w:spacing w:line="276" w:lineRule="auto"/>
                    <w:ind w:firstLine="709"/>
                    <w:jc w:val="both"/>
                    <w:rPr>
                      <w:spacing w:val="-6"/>
                      <w:szCs w:val="24"/>
                      <w:lang w:eastAsia="lt-LT"/>
                    </w:rPr>
                  </w:pPr>
                </w:p>
              </w:sdtContent>
            </w:sdt>
            <w:sdt>
              <w:sdtPr>
                <w:alias w:val="pastraipa"/>
                <w:tag w:val="part_da4c45fafcce48f68ed6b6f0baa0b12e"/>
                <w:lock w:val="sdtLocked"/>
                <w:richText/>
              </w:sdtPr>
              <w:sdtContent>
                <w:p>
                  <w:pPr>
                    <w:tabs>
                      <w:tab w:val="left" w:pos="1134"/>
                    </w:tabs>
                    <w:spacing w:line="276" w:lineRule="auto"/>
                    <w:ind w:firstLine="709"/>
                    <w:jc w:val="both"/>
                    <w:rPr>
                      <w:spacing w:val="-6"/>
                      <w:szCs w:val="24"/>
                      <w:lang w:eastAsia="lt-LT"/>
                    </w:rPr>
                  </w:pPr>
                  <w:r>
                    <w:rPr>
                      <w:spacing w:val="-6"/>
                      <w:szCs w:val="24"/>
                      <w:lang w:eastAsia="lt-LT"/>
                    </w:rPr>
                    <w:t xml:space="preserve">Išanalizavus 2025 m. sausio 1 d. gyventojų registro duomenis bei vadovaujantis Taisyklėmis, iki 2030 m. prognozuojami šie </w:t>
                  </w:r>
                  <w:r>
                    <w:rPr>
                      <w:spacing w:val="-6"/>
                      <w:szCs w:val="24"/>
                    </w:rPr>
                    <w:t>Radviliškio r. Šiaulėnų Marcelino Šikšnio gimnazijos vaikų / mokinių</w:t>
                  </w:r>
                  <w:r>
                    <w:rPr>
                      <w:spacing w:val="-6"/>
                      <w:szCs w:val="24"/>
                      <w:lang w:eastAsia="lt-LT"/>
                    </w:rPr>
                    <w:t xml:space="preserve"> ir grupių klasių komplektų skaičiaus pokyčiai:</w:t>
                  </w:r>
                </w:p>
              </w:sdtContent>
            </w:sdt>
            <w:sdt>
              <w:sdtPr>
                <w:alias w:val="pastraipa"/>
                <w:tag w:val="part_4af93a4525d648b0ae1b9970d838432d"/>
                <w:lock w:val="sdtLocked"/>
                <w:richText/>
              </w:sdtPr>
              <w:sdtContent>
                <w:p>
                  <w:pPr>
                    <w:tabs>
                      <w:tab w:val="left" w:pos="1134"/>
                    </w:tabs>
                    <w:spacing w:line="276" w:lineRule="auto"/>
                    <w:ind w:firstLine="709"/>
                    <w:jc w:val="both"/>
                    <w:rPr>
                      <w:iCs/>
                      <w:szCs w:val="24"/>
                      <w:shd w:val="clear" w:color="auto" w:fill="FFFFFF"/>
                      <w:lang w:eastAsia="lt-LT"/>
                    </w:rPr>
                  </w:pPr>
                  <w:r>
                    <w:rPr>
                      <w:rFonts w:ascii="Symbol" w:hAnsi="Symbol"/>
                      <w:iCs/>
                      <w:szCs w:val="24"/>
                      <w:lang w:eastAsia="lt-LT"/>
                    </w:rPr>
                    <w:t></w:t>
                    <w:tab/>
                  </w:r>
                  <w:r>
                    <w:rPr>
                      <w:spacing w:val="-6"/>
                      <w:szCs w:val="24"/>
                      <w:lang w:eastAsia="lt-LT"/>
                    </w:rPr>
                    <w:t>2026–2030 m. m., esant pakankamam 15 vaikų skaičiui, bus formuojama 1 ikimokyklinio ugdymo grupė;</w:t>
                  </w:r>
                  <w:r>
                    <w:rPr>
                      <w:rFonts w:eastAsia="Calibri"/>
                      <w:szCs w:val="24"/>
                    </w:rPr>
                    <w:t xml:space="preserve"> 2026–2030 m. m.</w:t>
                  </w:r>
                  <w:r>
                    <w:rPr>
                      <w:rFonts w:eastAsia="Calibri"/>
                      <w:b/>
                      <w:bCs/>
                      <w:szCs w:val="24"/>
                    </w:rPr>
                    <w:t xml:space="preserve"> </w:t>
                  </w:r>
                  <w:r>
                    <w:rPr>
                      <w:spacing w:val="-6"/>
                      <w:szCs w:val="24"/>
                      <w:lang w:eastAsia="lt-LT"/>
                    </w:rPr>
                    <w:t>ikimokyklinio amžiaus vaikų skaičius bus stabilus ir bus formuojama 1 IU grupė</w:t>
                  </w:r>
                  <w:r>
                    <w:rPr>
                      <w:iCs/>
                      <w:szCs w:val="24"/>
                      <w:shd w:val="clear" w:color="auto" w:fill="FFFFFF"/>
                      <w:lang w:eastAsia="lt-LT"/>
                    </w:rPr>
                    <w:t xml:space="preserve">; </w:t>
                  </w:r>
                </w:p>
              </w:sdtContent>
            </w:sdt>
            <w:sdt>
              <w:sdtPr>
                <w:alias w:val="pastraipa"/>
                <w:tag w:val="part_62dccd8543894b75a1cab697bd6aa2c6"/>
                <w:lock w:val="sdtLocked"/>
                <w:richText/>
              </w:sdtPr>
              <w:sdtContent>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2026–2030 m. m., esant pakankamam 11–16 vaikų skaičiui, bus formuojama 1 priešmokyklinio ugdymo grupė</w:t>
                  </w:r>
                  <w:r>
                    <w:rPr>
                      <w:bCs/>
                      <w:szCs w:val="24"/>
                      <w:lang w:eastAsia="lt-LT"/>
                    </w:rPr>
                    <w:t>;</w:t>
                  </w:r>
                </w:p>
              </w:sdtContent>
            </w:sdt>
            <w:sdt>
              <w:sdtPr>
                <w:alias w:val="pastraipa"/>
                <w:tag w:val="part_8f05f69075eb4159965919126700ff28"/>
                <w:lock w:val="sdtLocked"/>
                <w:richText/>
              </w:sdtPr>
              <w:sdtContent>
                <w:p>
                  <w:pPr>
                    <w:tabs>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1–4 klasėse </w:t>
                  </w:r>
                  <w:r>
                    <w:rPr>
                      <w:bCs/>
                      <w:szCs w:val="24"/>
                      <w:lang w:eastAsia="lt-LT"/>
                    </w:rPr>
                    <w:t xml:space="preserve">mokinių skaičius tai sumažės 6 mokiniais (nuo 40 mokinių 2025–2026 m. m. iki 34 mokinių </w:t>
                  </w:r>
                  <w:r>
                    <w:rPr>
                      <w:rFonts w:eastAsia="Calibri"/>
                      <w:szCs w:val="24"/>
                    </w:rPr>
                    <w:t>2027–2028 m. m.), tai 7 mokiniais padidės</w:t>
                  </w:r>
                  <w:r>
                    <w:rPr>
                      <w:bCs/>
                      <w:szCs w:val="24"/>
                      <w:lang w:eastAsia="lt-LT"/>
                    </w:rPr>
                    <w:t xml:space="preserve"> (iki 41 mokinio </w:t>
                  </w:r>
                  <w:r>
                    <w:rPr>
                      <w:rFonts w:eastAsia="Calibri"/>
                      <w:szCs w:val="24"/>
                    </w:rPr>
                    <w:t>2029–2030 m. m.);</w:t>
                  </w:r>
                  <w:r>
                    <w:rPr>
                      <w:rFonts w:eastAsia="Calibri"/>
                      <w:b/>
                      <w:bCs/>
                      <w:szCs w:val="24"/>
                    </w:rPr>
                    <w:t xml:space="preserve"> </w:t>
                  </w:r>
                  <w:r>
                    <w:rPr>
                      <w:rFonts w:eastAsia="Calibri"/>
                      <w:szCs w:val="24"/>
                    </w:rPr>
                    <w:t>klasių komplektų skaičius</w:t>
                  </w:r>
                  <w:r>
                    <w:rPr>
                      <w:rFonts w:eastAsia="Calibri"/>
                      <w:b/>
                      <w:bCs/>
                      <w:szCs w:val="24"/>
                    </w:rPr>
                    <w:t xml:space="preserve"> </w:t>
                  </w:r>
                  <w:r>
                    <w:rPr>
                      <w:rFonts w:eastAsia="Calibri"/>
                      <w:szCs w:val="24"/>
                    </w:rPr>
                    <w:t>sumažės 1 klasės komplektu</w:t>
                  </w:r>
                  <w:r>
                    <w:rPr>
                      <w:rFonts w:eastAsia="Calibri"/>
                      <w:b/>
                      <w:bCs/>
                      <w:szCs w:val="24"/>
                    </w:rPr>
                    <w:t xml:space="preserve"> (</w:t>
                  </w:r>
                  <w:r>
                    <w:rPr>
                      <w:bCs/>
                      <w:szCs w:val="24"/>
                      <w:lang w:eastAsia="lt-LT"/>
                    </w:rPr>
                    <w:t xml:space="preserve">nuo 4 klasių komplektų 2025–2026 m. m. iki 3 komplektų </w:t>
                  </w:r>
                  <w:r>
                    <w:rPr>
                      <w:rFonts w:eastAsia="Calibri"/>
                      <w:szCs w:val="24"/>
                    </w:rPr>
                    <w:t>2026–2030 m. m.), nes vienoje klasėje esant 4 mokiniams, reikės formuoti 1 jungtinį pradinių klasių komplektą;</w:t>
                  </w:r>
                </w:p>
              </w:sdtContent>
            </w:sdt>
            <w:sdt>
              <w:sdtPr>
                <w:alias w:val="pastraipa"/>
                <w:tag w:val="part_3ff62e88c8ab43c98b1744bb360b12ab"/>
                <w:lock w:val="sdtLocked"/>
                <w:richText/>
              </w:sdtPr>
              <w:sdtContent>
                <w:p>
                  <w:pPr>
                    <w:tabs>
                      <w:tab w:val="left" w:pos="993"/>
                      <w:tab w:val="left" w:pos="1134"/>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5–8 klasėse </w:t>
                  </w:r>
                  <w:r>
                    <w:rPr>
                      <w:bCs/>
                      <w:szCs w:val="24"/>
                      <w:lang w:eastAsia="lt-LT"/>
                    </w:rPr>
                    <w:t xml:space="preserve">mokinių skaičius sumažės 8 mokiniais (nuo 48 mokinių 2025–2026 m. m. iki 40 mokinių </w:t>
                  </w:r>
                  <w:r>
                    <w:rPr>
                      <w:rFonts w:eastAsia="Calibri"/>
                      <w:szCs w:val="24"/>
                    </w:rPr>
                    <w:t>2029–2030 m. m.</w:t>
                  </w:r>
                  <w:r>
                    <w:rPr>
                      <w:bCs/>
                      <w:szCs w:val="24"/>
                      <w:lang w:eastAsia="lt-LT"/>
                    </w:rPr>
                    <w:t>), kasmet bus formuojami 4 klasių komplektai;</w:t>
                  </w:r>
                </w:p>
              </w:sdtContent>
            </w:sdt>
            <w:sdt>
              <w:sdtPr>
                <w:alias w:val="pastraipa"/>
                <w:tag w:val="part_c3dcd20c78b84d7bbed5f6cc663aac61"/>
                <w:lock w:val="sdtLocked"/>
                <w:richText/>
              </w:sdtPr>
              <w:sdtContent>
                <w:p>
                  <w:pPr>
                    <w:tabs>
                      <w:tab w:val="left" w:pos="993"/>
                      <w:tab w:val="left" w:pos="1134"/>
                    </w:tabs>
                    <w:spacing w:line="276" w:lineRule="auto"/>
                    <w:ind w:firstLine="709"/>
                    <w:jc w:val="both"/>
                    <w:rPr>
                      <w:bCs/>
                      <w:szCs w:val="24"/>
                      <w:lang w:eastAsia="lt-LT"/>
                    </w:rPr>
                  </w:pPr>
                  <w:r>
                    <w:rPr>
                      <w:rFonts w:ascii="Symbol" w:hAnsi="Symbol"/>
                      <w:bCs/>
                      <w:szCs w:val="24"/>
                      <w:lang w:eastAsia="lt-LT"/>
                    </w:rPr>
                    <w:t></w:t>
                    <w:tab/>
                  </w:r>
                  <w:r>
                    <w:rPr>
                      <w:spacing w:val="-6"/>
                      <w:szCs w:val="24"/>
                      <w:lang w:eastAsia="lt-LT"/>
                    </w:rPr>
                    <w:t xml:space="preserve">I–II gimnazijos klasėse </w:t>
                  </w:r>
                  <w:r>
                    <w:rPr>
                      <w:bCs/>
                      <w:szCs w:val="24"/>
                      <w:lang w:eastAsia="lt-LT"/>
                    </w:rPr>
                    <w:t xml:space="preserve">mokinių skaičius sumažės 8 mokiniais (nuo 32 mokinių 2025–2026 m. m. iki 24 mokinių </w:t>
                  </w:r>
                  <w:r>
                    <w:rPr>
                      <w:rFonts w:eastAsia="Calibri"/>
                      <w:szCs w:val="24"/>
                    </w:rPr>
                    <w:t>2029–2030 m. m.</w:t>
                  </w:r>
                  <w:r>
                    <w:rPr>
                      <w:bCs/>
                      <w:szCs w:val="24"/>
                      <w:lang w:eastAsia="lt-LT"/>
                    </w:rPr>
                    <w:t xml:space="preserve">), kasmet bus formuojami 2 klasių komplektai; </w:t>
                  </w:r>
                </w:p>
              </w:sdtContent>
            </w:sdt>
            <w:sdt>
              <w:sdtPr>
                <w:alias w:val="pastraipa"/>
                <w:tag w:val="part_f740bdb090034f6cb654290d45473af9"/>
                <w:lock w:val="sdtLocked"/>
                <w:richText/>
              </w:sdtPr>
              <w:sdtContent>
                <w:p>
                  <w:pPr>
                    <w:tabs>
                      <w:tab w:val="left" w:pos="993"/>
                    </w:tabs>
                    <w:spacing w:line="276" w:lineRule="auto"/>
                    <w:ind w:firstLine="709"/>
                    <w:jc w:val="both"/>
                    <w:rPr>
                      <w:spacing w:val="-6"/>
                      <w:szCs w:val="24"/>
                      <w:lang w:eastAsia="lt-LT"/>
                    </w:rPr>
                  </w:pPr>
                  <w:r>
                    <w:rPr>
                      <w:rFonts w:ascii="Symbol" w:hAnsi="Symbol"/>
                      <w:spacing w:val="-6"/>
                      <w:szCs w:val="24"/>
                      <w:lang w:eastAsia="lt-LT"/>
                    </w:rPr>
                    <w:t></w:t>
                    <w:tab/>
                  </w:r>
                  <w:r>
                    <w:rPr>
                      <w:spacing w:val="-6"/>
                      <w:szCs w:val="24"/>
                      <w:lang w:eastAsia="lt-LT"/>
                    </w:rPr>
                    <w:t xml:space="preserve">III–IV gimnazijos klasėse </w:t>
                  </w:r>
                  <w:r>
                    <w:rPr>
                      <w:bCs/>
                      <w:szCs w:val="24"/>
                      <w:lang w:eastAsia="lt-LT"/>
                    </w:rPr>
                    <w:t xml:space="preserve">mokinių skaičius sumažės 27 mokiniais (nuo 40 mokinių 2025–2026 m. m. iki 13 mokinių </w:t>
                  </w:r>
                  <w:r>
                    <w:rPr>
                      <w:rFonts w:eastAsia="Calibri"/>
                      <w:szCs w:val="24"/>
                    </w:rPr>
                    <w:t>2029–2030 m. m.</w:t>
                  </w:r>
                  <w:r>
                    <w:rPr>
                      <w:bCs/>
                      <w:szCs w:val="24"/>
                      <w:lang w:eastAsia="lt-LT"/>
                    </w:rPr>
                    <w:t xml:space="preserve">). </w:t>
                  </w:r>
                  <w:r>
                    <w:rPr>
                      <w:rFonts w:eastAsia="Calibri"/>
                      <w:szCs w:val="24"/>
                    </w:rPr>
                    <w:t xml:space="preserve">Kadangi </w:t>
                  </w:r>
                  <w:r>
                    <w:rPr>
                      <w:bCs/>
                      <w:szCs w:val="24"/>
                      <w:lang w:eastAsia="lt-LT"/>
                    </w:rPr>
                    <w:t xml:space="preserve">2026–2029 m. m. III gimnazijos klasėje mokinių skaičius galimai bus 13–16, t. y. mažesnis už 21 (finansuojamą iš valstybės biudžeto), reikės svarstyti III gimnazijos klasių formavimo galimybes skiriant </w:t>
                  </w:r>
                  <w:r>
                    <w:rPr>
                      <w:szCs w:val="24"/>
                    </w:rPr>
                    <w:t>50 procentų lėšų ugdymo planui įgyvendinti</w:t>
                  </w:r>
                  <w:r>
                    <w:rPr>
                      <w:bCs/>
                      <w:szCs w:val="24"/>
                      <w:lang w:eastAsia="lt-LT"/>
                    </w:rPr>
                    <w:t xml:space="preserve"> iš savivaldybės biudžeto. </w:t>
                  </w:r>
                  <w:r>
                    <w:rPr>
                      <w:rFonts w:eastAsia="Calibri"/>
                      <w:szCs w:val="24"/>
                    </w:rPr>
                    <w:t>2029–2030 m. m. III gimnazijos klasėje bus 9 mokiniai, todėl, vadovaujantis Taisyklėmis, nebus galimybių formuoti klasės komplekto.</w:t>
                  </w:r>
                </w:p>
              </w:sdtContent>
            </w:sdt>
            <w:sdt>
              <w:sdtPr>
                <w:alias w:val="pastraipa"/>
                <w:tag w:val="part_2bcc8de836e843d68f7882fe29485d73"/>
                <w:lock w:val="sdtLocked"/>
                <w:richText/>
              </w:sdtPr>
              <w:sdtContent>
                <w:p>
                  <w:pPr>
                    <w:tabs>
                      <w:tab w:val="left" w:pos="993"/>
                      <w:tab w:val="left" w:pos="1134"/>
                    </w:tabs>
                    <w:spacing w:line="276" w:lineRule="auto"/>
                    <w:ind w:firstLine="709"/>
                    <w:jc w:val="both"/>
                    <w:rPr>
                      <w:bCs/>
                      <w:szCs w:val="24"/>
                      <w:lang w:eastAsia="lt-LT"/>
                    </w:rPr>
                  </w:pPr>
                  <w:r>
                    <w:rPr>
                      <w:rFonts w:ascii="Symbol" w:hAnsi="Symbol"/>
                      <w:bCs/>
                      <w:szCs w:val="24"/>
                      <w:lang w:eastAsia="lt-LT"/>
                    </w:rPr>
                    <w:t></w:t>
                    <w:tab/>
                  </w:r>
                  <w:r>
                    <w:rPr>
                      <w:bCs/>
                      <w:szCs w:val="24"/>
                      <w:lang w:eastAsia="lt-LT"/>
                    </w:rPr>
                    <w:t xml:space="preserve">bendras gimnazijos mokinių skaičius sumažės 31 mokiniu (nuo 180 mokinių 2025–2026 m. m. iki 149 mokinių </w:t>
                  </w:r>
                  <w:r>
                    <w:rPr>
                      <w:rFonts w:eastAsia="Calibri"/>
                      <w:szCs w:val="24"/>
                    </w:rPr>
                    <w:t>2029–2030 m. m.).</w:t>
                  </w:r>
                </w:p>
              </w:sdtContent>
            </w:sdt>
            <w:sdt>
              <w:sdtPr>
                <w:alias w:val="lentele"/>
                <w:tag w:val="part_e70bbc2b6bad4a6bb2f3df28de2ddd16"/>
                <w:lock w:val="sdtLocked"/>
                <w:richText/>
              </w:sdtPr>
              <w:sdtContent>
                <w:p>
                  <w:pPr>
                    <w:tabs>
                      <w:tab w:val="left" w:pos="993"/>
                      <w:tab w:val="left" w:pos="1134"/>
                    </w:tabs>
                    <w:spacing w:line="276" w:lineRule="auto"/>
                    <w:ind w:left="2138"/>
                    <w:jc w:val="right"/>
                    <w:rPr>
                      <w:spacing w:val="-6"/>
                      <w:szCs w:val="24"/>
                      <w:lang w:eastAsia="lt-LT"/>
                    </w:rPr>
                  </w:pPr>
                  <w:sdt>
                    <w:sdtPr>
                      <w:alias w:val="Numeris"/>
                      <w:tag w:val="nr_e70bbc2b6bad4a6bb2f3df28de2ddd16"/>
                      <w:lock w:val="sdtLocked"/>
                      <w:richText/>
                    </w:sdtPr>
                    <w:sdtContent>
                      <w:r>
                        <w:rPr>
                          <w:spacing w:val="-6"/>
                          <w:szCs w:val="24"/>
                          <w:lang w:eastAsia="lt-LT"/>
                        </w:rPr>
                        <w:t>36</w:t>
                      </w:r>
                    </w:sdtContent>
                  </w:sdt>
                  <w:r>
                    <w:rPr>
                      <w:spacing w:val="-6"/>
                      <w:szCs w:val="24"/>
                      <w:lang w:eastAsia="lt-LT"/>
                    </w:rPr>
                    <w:t xml:space="preserve"> lentelė</w:t>
                  </w:r>
                </w:p>
                <w:p>
                  <w:pPr>
                    <w:tabs>
                      <w:tab w:val="left" w:pos="1134"/>
                    </w:tabs>
                    <w:spacing w:line="276" w:lineRule="auto"/>
                    <w:jc w:val="center"/>
                    <w:rPr>
                      <w:rFonts w:eastAsia="Calibri"/>
                      <w:b/>
                    </w:rPr>
                  </w:pPr>
                  <w:sdt>
                    <w:sdtPr>
                      <w:alias w:val="Pavadinimas"/>
                      <w:tag w:val="title_e70bbc2b6bad4a6bb2f3df28de2ddd16"/>
                      <w:lock w:val="sdtLocked"/>
                      <w:richText/>
                    </w:sdtPr>
                    <w:sdtContent>
                      <w:r>
                        <w:rPr>
                          <w:b/>
                          <w:bCs/>
                          <w:spacing w:val="-6"/>
                          <w:szCs w:val="24"/>
                        </w:rPr>
                        <w:t>Radviliškio r. Šiaulėnų Marcelino Šikšnio gimnazijos</w:t>
                      </w:r>
                      <w:r>
                        <w:rPr>
                          <w:spacing w:val="-6"/>
                          <w:szCs w:val="24"/>
                        </w:rPr>
                        <w:t xml:space="preserve"> </w:t>
                      </w:r>
                      <w:r>
                        <w:rPr>
                          <w:rFonts w:eastAsia="Calibri"/>
                          <w:b/>
                          <w:bCs/>
                          <w:szCs w:val="24"/>
                        </w:rPr>
                        <w:t>mokinių ir klasių komplektų</w:t>
                      </w:r>
                      <w:r>
                        <w:rPr>
                          <w:b/>
                          <w:bCs/>
                          <w:spacing w:val="-6"/>
                          <w:szCs w:val="24"/>
                          <w:lang w:eastAsia="lt-LT"/>
                        </w:rPr>
                        <w:t xml:space="preserve"> </w:t>
                      </w:r>
                      <w:r>
                        <w:rPr>
                          <w:rFonts w:eastAsia="Calibri"/>
                          <w:b/>
                          <w:bCs/>
                          <w:szCs w:val="24"/>
                        </w:rPr>
                        <w:t>skaičiaus</w:t>
                      </w:r>
                      <w:r>
                        <w:rPr>
                          <w:rFonts w:eastAsia="Calibri"/>
                          <w:b/>
                        </w:rPr>
                        <w:t xml:space="preserve"> prognozė</w:t>
                      </w:r>
                    </w:sdtContent>
                  </w:sdt>
                </w:p>
                <w:p>
                  <w:pPr>
                    <w:tabs>
                      <w:tab w:val="left" w:pos="1134"/>
                    </w:tabs>
                    <w:spacing w:line="276" w:lineRule="auto"/>
                    <w:ind w:left="1429"/>
                    <w:rPr>
                      <w:rFonts w:eastAsia="Calibri"/>
                      <w:b/>
                    </w:rPr>
                  </w:pPr>
                </w:p>
                <w:tbl>
                  <w:tblPr>
                    <w:tblW w:w="9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25"/>
                    <w:gridCol w:w="426"/>
                    <w:gridCol w:w="283"/>
                    <w:gridCol w:w="284"/>
                    <w:gridCol w:w="283"/>
                    <w:gridCol w:w="284"/>
                    <w:gridCol w:w="454"/>
                    <w:gridCol w:w="425"/>
                    <w:gridCol w:w="283"/>
                    <w:gridCol w:w="284"/>
                    <w:gridCol w:w="283"/>
                    <w:gridCol w:w="284"/>
                    <w:gridCol w:w="396"/>
                    <w:gridCol w:w="454"/>
                    <w:gridCol w:w="283"/>
                    <w:gridCol w:w="284"/>
                    <w:gridCol w:w="426"/>
                    <w:gridCol w:w="425"/>
                    <w:gridCol w:w="283"/>
                    <w:gridCol w:w="284"/>
                    <w:gridCol w:w="425"/>
                    <w:gridCol w:w="425"/>
                    <w:gridCol w:w="675"/>
                  </w:tblGrid>
                  <w:tr>
                    <w:trPr>
                      <w:trHeight w:val="269"/>
                      <w:jc w:val="center"/>
                    </w:trPr>
                    <w:tc>
                      <w:tcPr>
                        <w:tcW w:w="1129" w:type="dxa"/>
                        <w:vMerge w:val="restart"/>
                        <w:tcBorders>
                          <w:top w:val="single" w:sz="4" w:space="0" w:color="auto"/>
                          <w:left w:val="single" w:sz="4" w:space="0" w:color="auto"/>
                          <w:bottom w:val="single" w:sz="4" w:space="0" w:color="auto"/>
                          <w:right w:val="single" w:sz="4" w:space="0" w:color="auto"/>
                        </w:tcBorders>
                        <w:hideMark/>
                      </w:tcPr>
                      <w:p>
                        <w:pPr>
                          <w:tabs>
                            <w:tab w:val="left" w:pos="993"/>
                          </w:tabs>
                          <w:ind w:right="-105"/>
                          <w:jc w:val="center"/>
                          <w:rPr>
                            <w:b/>
                            <w:bCs/>
                            <w:szCs w:val="24"/>
                            <w:lang w:eastAsia="lt-LT"/>
                          </w:rPr>
                        </w:pPr>
                        <w:r>
                          <w:rPr>
                            <w:b/>
                            <w:bCs/>
                            <w:szCs w:val="24"/>
                            <w:lang w:eastAsia="lt-LT"/>
                          </w:rPr>
                          <w:t>Mokslo metai</w:t>
                        </w:r>
                      </w:p>
                    </w:tc>
                    <w:tc>
                      <w:tcPr>
                        <w:tcW w:w="8358" w:type="dxa"/>
                        <w:gridSpan w:val="23"/>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jc w:val="center"/>
                          <w:rPr>
                            <w:b/>
                            <w:bCs/>
                            <w:szCs w:val="24"/>
                            <w:lang w:eastAsia="lt-LT"/>
                          </w:rPr>
                        </w:pPr>
                        <w:r>
                          <w:rPr>
                            <w:b/>
                            <w:bCs/>
                            <w:szCs w:val="24"/>
                            <w:lang w:eastAsia="lt-LT"/>
                          </w:rPr>
                          <w:t>Vaikų/mokinių ir klasių komplektų skaičius</w:t>
                        </w:r>
                      </w:p>
                    </w:tc>
                  </w:tr>
                  <w:tr>
                    <w:trPr>
                      <w:trHeight w:val="926"/>
                      <w:jc w:val="center"/>
                    </w:trPr>
                    <w:tc>
                      <w:tcPr>
                        <w:tcW w:w="1129" w:type="dxa"/>
                        <w:vMerge/>
                        <w:tcBorders>
                          <w:top w:val="single" w:sz="4" w:space="0" w:color="auto"/>
                          <w:left w:val="single" w:sz="4" w:space="0" w:color="auto"/>
                          <w:bottom w:val="single" w:sz="4" w:space="0" w:color="auto"/>
                          <w:right w:val="single" w:sz="4" w:space="0" w:color="auto"/>
                        </w:tcBorders>
                        <w:vAlign w:val="center"/>
                        <w:hideMark/>
                      </w:tcPr>
                      <w:p>
                        <w:pPr>
                          <w:rPr>
                            <w:b/>
                            <w:bCs/>
                            <w:sz w:val="18"/>
                            <w:szCs w:val="18"/>
                            <w:lang w:eastAsia="lt-LT"/>
                          </w:rPr>
                        </w:pPr>
                      </w:p>
                    </w:tc>
                    <w:tc>
                      <w:tcPr>
                        <w:tcW w:w="425"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sz w:val="14"/>
                            <w:szCs w:val="14"/>
                            <w:lang w:eastAsia="lt-LT"/>
                          </w:rPr>
                        </w:pPr>
                        <w:r>
                          <w:rPr>
                            <w:b/>
                            <w:spacing w:val="-6"/>
                            <w:sz w:val="14"/>
                            <w:szCs w:val="14"/>
                          </w:rPr>
                          <w:t xml:space="preserve">IU   grupių ir  vaikų skai-čius</w:t>
                        </w:r>
                      </w:p>
                    </w:tc>
                    <w:tc>
                      <w:tcPr>
                        <w:tcW w:w="426" w:type="dxa"/>
                        <w:tcBorders>
                          <w:top w:val="single" w:sz="4" w:space="0" w:color="auto"/>
                          <w:left w:val="single" w:sz="4" w:space="0" w:color="auto"/>
                          <w:bottom w:val="single" w:sz="4" w:space="0" w:color="auto"/>
                          <w:right w:val="single" w:sz="4" w:space="0" w:color="auto"/>
                        </w:tcBorders>
                      </w:tcPr>
                      <w:p>
                        <w:pPr>
                          <w:tabs>
                            <w:tab w:val="left" w:pos="993"/>
                          </w:tabs>
                          <w:ind w:left="-139" w:right="-83"/>
                          <w:jc w:val="center"/>
                          <w:rPr>
                            <w:sz w:val="14"/>
                            <w:szCs w:val="14"/>
                            <w:lang w:eastAsia="lt-LT"/>
                          </w:rPr>
                        </w:pPr>
                        <w:r>
                          <w:rPr>
                            <w:b/>
                            <w:spacing w:val="-6"/>
                            <w:sz w:val="14"/>
                            <w:szCs w:val="14"/>
                          </w:rPr>
                          <w:t xml:space="preserve">PU  grupių    ir  vaikų skai-čius</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1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2   kl.</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3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4   kl.</w:t>
                        </w:r>
                      </w:p>
                    </w:tc>
                    <w:tc>
                      <w:tcPr>
                        <w:tcW w:w="45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
                            <w:bCs/>
                            <w:sz w:val="14"/>
                            <w:szCs w:val="14"/>
                            <w:lang w:eastAsia="lt-LT"/>
                          </w:rPr>
                        </w:pPr>
                        <w:r>
                          <w:rPr>
                            <w:b/>
                            <w:bCs/>
                            <w:sz w:val="14"/>
                            <w:szCs w:val="14"/>
                            <w:lang w:eastAsia="lt-LT"/>
                          </w:rPr>
                          <w:t xml:space="preserve">Moki- nių   skai-  čius       1–4        klasė-se </w:t>
                        </w:r>
                      </w:p>
                    </w:tc>
                    <w:tc>
                      <w:tcPr>
                        <w:tcW w:w="425"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
                            <w:sz w:val="14"/>
                            <w:szCs w:val="14"/>
                            <w:lang w:eastAsia="lt-LT"/>
                          </w:rPr>
                        </w:pPr>
                        <w:r>
                          <w:rPr>
                            <w:b/>
                            <w:sz w:val="14"/>
                            <w:szCs w:val="14"/>
                            <w:lang w:eastAsia="lt-LT"/>
                          </w:rPr>
                          <w:t xml:space="preserve">1-4  klasių kom-plek- tų  skai-  čius</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5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6   kl.</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7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bCs/>
                            <w:sz w:val="14"/>
                            <w:szCs w:val="14"/>
                            <w:lang w:eastAsia="lt-LT"/>
                          </w:rPr>
                        </w:pPr>
                        <w:r>
                          <w:rPr>
                            <w:bCs/>
                            <w:sz w:val="14"/>
                            <w:szCs w:val="14"/>
                            <w:lang w:eastAsia="lt-LT"/>
                          </w:rPr>
                          <w:t xml:space="preserve">8   kl.</w:t>
                        </w:r>
                      </w:p>
                    </w:tc>
                    <w:tc>
                      <w:tcPr>
                        <w:tcW w:w="39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Cs/>
                            <w:sz w:val="14"/>
                            <w:szCs w:val="14"/>
                            <w:lang w:eastAsia="lt-LT"/>
                          </w:rPr>
                        </w:pPr>
                        <w:r>
                          <w:rPr>
                            <w:b/>
                            <w:bCs/>
                            <w:sz w:val="14"/>
                            <w:szCs w:val="14"/>
                            <w:lang w:eastAsia="lt-LT"/>
                          </w:rPr>
                          <w:t xml:space="preserve">Moki- nių   skai-  čius       5–8 klasė-se</w:t>
                        </w:r>
                      </w:p>
                    </w:tc>
                    <w:tc>
                      <w:tcPr>
                        <w:tcW w:w="454"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
                            <w:sz w:val="14"/>
                            <w:szCs w:val="14"/>
                            <w:lang w:eastAsia="lt-LT"/>
                          </w:rPr>
                        </w:pPr>
                        <w:r>
                          <w:rPr>
                            <w:b/>
                            <w:sz w:val="14"/>
                            <w:szCs w:val="14"/>
                            <w:lang w:eastAsia="lt-LT"/>
                          </w:rPr>
                          <w:t xml:space="preserve">5-8  klasių kom- plek-     tų      skai-  čius</w:t>
                        </w:r>
                      </w:p>
                    </w:tc>
                    <w:tc>
                      <w:tcPr>
                        <w:tcW w:w="283"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sz w:val="14"/>
                            <w:szCs w:val="14"/>
                            <w:lang w:eastAsia="lt-LT"/>
                          </w:rPr>
                          <w:t xml:space="preserve">I   kl.</w:t>
                        </w:r>
                      </w:p>
                    </w:tc>
                    <w:tc>
                      <w:tcPr>
                        <w:tcW w:w="284"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sz w:val="14"/>
                            <w:szCs w:val="14"/>
                            <w:lang w:eastAsia="lt-LT"/>
                          </w:rPr>
                          <w:t xml:space="preserve">II  kl.</w:t>
                        </w:r>
                      </w:p>
                    </w:tc>
                    <w:tc>
                      <w:tcPr>
                        <w:tcW w:w="426"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b/>
                            <w:bCs/>
                            <w:sz w:val="14"/>
                            <w:szCs w:val="14"/>
                            <w:lang w:eastAsia="lt-LT"/>
                          </w:rPr>
                          <w:t xml:space="preserve">Moki- nių    skai-  čius       I-II    kla-    sėse</w:t>
                        </w:r>
                      </w:p>
                    </w:tc>
                    <w:tc>
                      <w:tcPr>
                        <w:tcW w:w="425"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sz w:val="14"/>
                            <w:szCs w:val="14"/>
                            <w:lang w:eastAsia="lt-LT"/>
                          </w:rPr>
                        </w:pPr>
                        <w:r>
                          <w:rPr>
                            <w:b/>
                            <w:sz w:val="14"/>
                            <w:szCs w:val="14"/>
                            <w:lang w:eastAsia="lt-LT"/>
                          </w:rPr>
                          <w:t xml:space="preserve">I-II     klasių  kom- plek-     tų      skai-  čius</w:t>
                        </w:r>
                      </w:p>
                    </w:tc>
                    <w:tc>
                      <w:tcPr>
                        <w:tcW w:w="283"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sz w:val="14"/>
                            <w:szCs w:val="14"/>
                            <w:lang w:eastAsia="lt-LT"/>
                          </w:rPr>
                        </w:pPr>
                        <w:r>
                          <w:rPr>
                            <w:sz w:val="14"/>
                            <w:szCs w:val="14"/>
                            <w:lang w:eastAsia="lt-LT"/>
                          </w:rPr>
                          <w:t>III kl.</w:t>
                        </w:r>
                      </w:p>
                    </w:tc>
                    <w:tc>
                      <w:tcPr>
                        <w:tcW w:w="284" w:type="dxa"/>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993"/>
                          </w:tabs>
                          <w:ind w:left="-139" w:right="-83"/>
                          <w:jc w:val="center"/>
                          <w:rPr>
                            <w:sz w:val="14"/>
                            <w:szCs w:val="14"/>
                            <w:lang w:eastAsia="lt-LT"/>
                          </w:rPr>
                        </w:pPr>
                        <w:r>
                          <w:rPr>
                            <w:sz w:val="14"/>
                            <w:szCs w:val="14"/>
                            <w:lang w:eastAsia="lt-LT"/>
                          </w:rPr>
                          <w:t>IV kl.</w:t>
                        </w:r>
                      </w:p>
                    </w:tc>
                    <w:tc>
                      <w:tcPr>
                        <w:tcW w:w="425"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
                            <w:bCs/>
                            <w:sz w:val="14"/>
                            <w:szCs w:val="14"/>
                            <w:lang w:eastAsia="lt-LT"/>
                          </w:rPr>
                        </w:pPr>
                        <w:r>
                          <w:rPr>
                            <w:b/>
                            <w:bCs/>
                            <w:sz w:val="14"/>
                            <w:szCs w:val="14"/>
                            <w:lang w:eastAsia="lt-LT"/>
                          </w:rPr>
                          <w:t xml:space="preserve">Moki-  nių    skai-   čius             III-IV  kla-    sėse</w:t>
                        </w:r>
                      </w:p>
                    </w:tc>
                    <w:tc>
                      <w:tcPr>
                        <w:tcW w:w="425"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993"/>
                          </w:tabs>
                          <w:ind w:left="-139" w:right="-83"/>
                          <w:jc w:val="center"/>
                          <w:rPr>
                            <w:b/>
                            <w:bCs/>
                            <w:sz w:val="14"/>
                            <w:szCs w:val="14"/>
                            <w:lang w:eastAsia="lt-LT"/>
                          </w:rPr>
                        </w:pPr>
                        <w:r>
                          <w:rPr>
                            <w:b/>
                            <w:sz w:val="14"/>
                            <w:szCs w:val="14"/>
                            <w:lang w:eastAsia="lt-LT"/>
                          </w:rPr>
                          <w:t xml:space="preserve">III-IV    klasių  kom- plek-     tų     skai-   čius</w:t>
                        </w:r>
                      </w:p>
                    </w:tc>
                    <w:tc>
                      <w:tcPr>
                        <w:tcW w:w="675"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pPr>
                          <w:ind w:left="-110" w:right="-186"/>
                          <w:jc w:val="center"/>
                          <w:rPr>
                            <w:b/>
                            <w:bCs/>
                            <w:sz w:val="14"/>
                            <w:szCs w:val="14"/>
                            <w:lang w:eastAsia="lt-LT"/>
                          </w:rPr>
                        </w:pPr>
                        <w:r>
                          <w:rPr>
                            <w:b/>
                            <w:bCs/>
                            <w:sz w:val="14"/>
                            <w:szCs w:val="14"/>
                            <w:lang w:eastAsia="lt-LT"/>
                          </w:rPr>
                          <w:t>Bendras mokinių skaičius</w:t>
                        </w:r>
                      </w:p>
                    </w:tc>
                  </w:tr>
                  <w:tr>
                    <w:trPr>
                      <w:trHeight w:hRule="exact" w:val="397"/>
                      <w:jc w:val="center"/>
                    </w:trPr>
                    <w:tc>
                      <w:tcPr>
                        <w:tcW w:w="1129" w:type="dxa"/>
                        <w:tcBorders>
                          <w:top w:val="single" w:sz="4" w:space="0" w:color="auto"/>
                          <w:left w:val="single" w:sz="4" w:space="0" w:color="auto"/>
                          <w:bottom w:val="single" w:sz="12" w:space="0" w:color="auto"/>
                          <w:right w:val="single" w:sz="4" w:space="0" w:color="auto"/>
                        </w:tcBorders>
                        <w:vAlign w:val="center"/>
                      </w:tcPr>
                      <w:p>
                        <w:pPr>
                          <w:tabs>
                            <w:tab w:val="left" w:pos="993"/>
                          </w:tabs>
                          <w:jc w:val="center"/>
                          <w:rPr>
                            <w:bCs/>
                            <w:szCs w:val="24"/>
                            <w:lang w:eastAsia="lt-LT"/>
                          </w:rPr>
                        </w:pPr>
                        <w:r>
                          <w:rPr>
                            <w:bCs/>
                            <w:szCs w:val="24"/>
                            <w:lang w:eastAsia="lt-LT"/>
                          </w:rPr>
                          <w:t xml:space="preserve">2025–26 </w:t>
                        </w:r>
                      </w:p>
                    </w:tc>
                    <w:tc>
                      <w:tcPr>
                        <w:tcW w:w="425"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1/16</w:t>
                        </w:r>
                      </w:p>
                    </w:tc>
                    <w:tc>
                      <w:tcPr>
                        <w:tcW w:w="426"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0/</w:t>
                        </w:r>
                        <w:r>
                          <w:rPr>
                            <w:b/>
                            <w:color w:val="EE0000"/>
                            <w:szCs w:val="24"/>
                            <w:u w:val="single"/>
                            <w:lang w:eastAsia="lt-LT"/>
                          </w:rPr>
                          <w:t>4</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104"/>
                          <w:jc w:val="center"/>
                          <w:rPr>
                            <w:bCs/>
                            <w:szCs w:val="24"/>
                            <w:lang w:eastAsia="lt-LT"/>
                          </w:rPr>
                        </w:pPr>
                        <w:r>
                          <w:rPr>
                            <w:bCs/>
                            <w:szCs w:val="24"/>
                            <w:lang w:eastAsia="lt-LT"/>
                          </w:rPr>
                          <w:t>8</w:t>
                        </w:r>
                      </w:p>
                    </w:tc>
                    <w:tc>
                      <w:tcPr>
                        <w:tcW w:w="45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bCs/>
                            <w:color w:val="000000"/>
                            <w:szCs w:val="24"/>
                          </w:rPr>
                          <w:t>40</w:t>
                        </w:r>
                      </w:p>
                    </w:tc>
                    <w:tc>
                      <w:tcPr>
                        <w:tcW w:w="425"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4</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96"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48</w:t>
                        </w:r>
                      </w:p>
                    </w:tc>
                    <w:tc>
                      <w:tcPr>
                        <w:tcW w:w="45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szCs w:val="24"/>
                            <w:lang w:eastAsia="lt-LT"/>
                          </w:rPr>
                          <w:t>4</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17</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426"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32</w:t>
                        </w:r>
                      </w:p>
                    </w:tc>
                    <w:tc>
                      <w:tcPr>
                        <w:tcW w:w="425"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283"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21</w:t>
                        </w:r>
                      </w:p>
                    </w:tc>
                    <w:tc>
                      <w:tcPr>
                        <w:tcW w:w="284"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szCs w:val="24"/>
                            <w:lang w:eastAsia="lt-LT"/>
                          </w:rPr>
                        </w:pPr>
                        <w:r>
                          <w:rPr>
                            <w:b/>
                            <w:color w:val="EE0000"/>
                            <w:szCs w:val="24"/>
                            <w:lang w:eastAsia="lt-LT"/>
                          </w:rPr>
                          <w:t>19</w:t>
                        </w:r>
                      </w:p>
                    </w:tc>
                    <w:tc>
                      <w:tcPr>
                        <w:tcW w:w="425"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color w:val="000000"/>
                            <w:szCs w:val="24"/>
                          </w:rPr>
                          <w:t>40</w:t>
                        </w:r>
                      </w:p>
                    </w:tc>
                    <w:tc>
                      <w:tcPr>
                        <w:tcW w:w="425" w:type="dxa"/>
                        <w:tcBorders>
                          <w:top w:val="single" w:sz="4" w:space="0" w:color="auto"/>
                          <w:left w:val="single" w:sz="4" w:space="0" w:color="auto"/>
                          <w:bottom w:val="single" w:sz="12"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675" w:type="dxa"/>
                        <w:tcBorders>
                          <w:top w:val="single" w:sz="4" w:space="0" w:color="auto"/>
                          <w:left w:val="single" w:sz="4" w:space="0" w:color="auto"/>
                          <w:bottom w:val="single" w:sz="12"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180</w:t>
                        </w:r>
                      </w:p>
                    </w:tc>
                  </w:tr>
                  <w:tr>
                    <w:trPr>
                      <w:trHeight w:hRule="exact" w:val="397"/>
                      <w:jc w:val="center"/>
                    </w:trPr>
                    <w:tc>
                      <w:tcPr>
                        <w:tcW w:w="1129" w:type="dxa"/>
                        <w:tcBorders>
                          <w:top w:val="single" w:sz="12"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2026–27</w:t>
                        </w:r>
                      </w:p>
                    </w:tc>
                    <w:tc>
                      <w:tcPr>
                        <w:tcW w:w="425"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1/15</w:t>
                        </w:r>
                      </w:p>
                    </w:tc>
                    <w:tc>
                      <w:tcPr>
                        <w:tcW w:w="426"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1/11</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color w:val="EE0000"/>
                            <w:szCs w:val="24"/>
                            <w:u w:val="single"/>
                            <w:lang w:eastAsia="lt-LT"/>
                          </w:rPr>
                          <w:t>4</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10</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45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36</w:t>
                        </w:r>
                      </w:p>
                    </w:tc>
                    <w:tc>
                      <w:tcPr>
                        <w:tcW w:w="425"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96"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42</w:t>
                        </w:r>
                      </w:p>
                    </w:tc>
                    <w:tc>
                      <w:tcPr>
                        <w:tcW w:w="45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szCs w:val="24"/>
                            <w:lang w:eastAsia="lt-LT"/>
                          </w:rPr>
                          <w:t>4</w:t>
                        </w:r>
                      </w:p>
                    </w:tc>
                    <w:tc>
                      <w:tcPr>
                        <w:tcW w:w="283"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17</w:t>
                        </w:r>
                      </w:p>
                    </w:tc>
                    <w:tc>
                      <w:tcPr>
                        <w:tcW w:w="426"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31</w:t>
                        </w:r>
                      </w:p>
                    </w:tc>
                    <w:tc>
                      <w:tcPr>
                        <w:tcW w:w="425"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283" w:type="dxa"/>
                        <w:tcBorders>
                          <w:top w:val="single" w:sz="12"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993"/>
                          </w:tabs>
                          <w:ind w:left="-139" w:right="-83"/>
                          <w:jc w:val="center"/>
                          <w:rPr>
                            <w:b/>
                            <w:color w:val="EE0000"/>
                            <w:szCs w:val="24"/>
                            <w:lang w:eastAsia="lt-LT"/>
                          </w:rPr>
                        </w:pPr>
                        <w:r>
                          <w:rPr>
                            <w:b/>
                            <w:color w:val="EE0000"/>
                            <w:szCs w:val="24"/>
                            <w:lang w:eastAsia="lt-LT"/>
                          </w:rPr>
                          <w:t>14</w:t>
                        </w:r>
                      </w:p>
                    </w:tc>
                    <w:tc>
                      <w:tcPr>
                        <w:tcW w:w="284"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21</w:t>
                        </w:r>
                      </w:p>
                    </w:tc>
                    <w:tc>
                      <w:tcPr>
                        <w:tcW w:w="425"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35</w:t>
                        </w:r>
                      </w:p>
                    </w:tc>
                    <w:tc>
                      <w:tcPr>
                        <w:tcW w:w="425" w:type="dxa"/>
                        <w:tcBorders>
                          <w:top w:val="single" w:sz="12"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675" w:type="dxa"/>
                        <w:tcBorders>
                          <w:top w:val="single" w:sz="12"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170</w:t>
                        </w:r>
                      </w:p>
                    </w:tc>
                  </w:tr>
                  <w:tr>
                    <w:trPr>
                      <w:trHeight w:hRule="exact" w:val="397"/>
                      <w:jc w:val="center"/>
                    </w:trPr>
                    <w:tc>
                      <w:tcPr>
                        <w:tcW w:w="112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szCs w:val="24"/>
                          </w:rPr>
                          <w:t xml:space="preserve">2027–28 </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1/15</w:t>
                        </w:r>
                      </w:p>
                    </w:tc>
                    <w:tc>
                      <w:tcPr>
                        <w:tcW w:w="42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1/15</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4</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10</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45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34</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39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45</w:t>
                        </w:r>
                      </w:p>
                    </w:tc>
                    <w:tc>
                      <w:tcPr>
                        <w:tcW w:w="45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szCs w:val="24"/>
                            <w:lang w:eastAsia="lt-LT"/>
                          </w:rPr>
                          <w:t>4</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42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24</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993"/>
                          </w:tabs>
                          <w:ind w:left="-139" w:right="-83"/>
                          <w:jc w:val="center"/>
                          <w:rPr>
                            <w:b/>
                            <w:color w:val="EE0000"/>
                            <w:szCs w:val="24"/>
                            <w:lang w:eastAsia="lt-LT"/>
                          </w:rPr>
                        </w:pPr>
                        <w:r>
                          <w:rPr>
                            <w:b/>
                            <w:color w:val="EE0000"/>
                            <w:szCs w:val="24"/>
                            <w:lang w:eastAsia="lt-LT"/>
                          </w:rPr>
                          <w:t>16</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993"/>
                          </w:tabs>
                          <w:ind w:left="-139" w:right="-83"/>
                          <w:jc w:val="center"/>
                          <w:rPr>
                            <w:b/>
                            <w:color w:val="EE0000"/>
                            <w:szCs w:val="24"/>
                            <w:lang w:eastAsia="lt-LT"/>
                          </w:rPr>
                        </w:pPr>
                        <w:r>
                          <w:rPr>
                            <w:b/>
                            <w:color w:val="EE0000"/>
                            <w:szCs w:val="24"/>
                            <w:lang w:eastAsia="lt-LT"/>
                          </w:rPr>
                          <w:t>14</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30</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67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163</w:t>
                        </w:r>
                      </w:p>
                    </w:tc>
                  </w:tr>
                  <w:tr>
                    <w:trPr>
                      <w:trHeight w:hRule="exact" w:val="397"/>
                      <w:jc w:val="center"/>
                    </w:trPr>
                    <w:tc>
                      <w:tcPr>
                        <w:tcW w:w="112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 xml:space="preserve">2028–29 </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1/15</w:t>
                        </w:r>
                      </w:p>
                    </w:tc>
                    <w:tc>
                      <w:tcPr>
                        <w:tcW w:w="42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1/11</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4</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10</w:t>
                        </w:r>
                      </w:p>
                    </w:tc>
                    <w:tc>
                      <w:tcPr>
                        <w:tcW w:w="45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40</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39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40</w:t>
                        </w:r>
                      </w:p>
                    </w:tc>
                    <w:tc>
                      <w:tcPr>
                        <w:tcW w:w="45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szCs w:val="24"/>
                            <w:lang w:eastAsia="lt-LT"/>
                          </w:rPr>
                          <w:t>4</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42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24</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993"/>
                          </w:tabs>
                          <w:ind w:left="-139" w:right="-83"/>
                          <w:jc w:val="center"/>
                          <w:rPr>
                            <w:b/>
                            <w:color w:val="EE0000"/>
                            <w:szCs w:val="24"/>
                            <w:lang w:eastAsia="lt-LT"/>
                          </w:rPr>
                        </w:pPr>
                        <w:r>
                          <w:rPr>
                            <w:b/>
                            <w:color w:val="EE0000"/>
                            <w:szCs w:val="24"/>
                            <w:lang w:eastAsia="lt-LT"/>
                          </w:rPr>
                          <w:t>13</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993"/>
                          </w:tabs>
                          <w:ind w:left="-139" w:right="-83"/>
                          <w:jc w:val="center"/>
                          <w:rPr>
                            <w:b/>
                            <w:color w:val="EE0000"/>
                            <w:szCs w:val="24"/>
                            <w:lang w:eastAsia="lt-LT"/>
                          </w:rPr>
                        </w:pPr>
                        <w:r>
                          <w:rPr>
                            <w:b/>
                            <w:color w:val="EE0000"/>
                            <w:szCs w:val="24"/>
                            <w:lang w:eastAsia="lt-LT"/>
                          </w:rPr>
                          <w:t>16</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29</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67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159</w:t>
                        </w:r>
                      </w:p>
                    </w:tc>
                  </w:tr>
                  <w:tr>
                    <w:trPr>
                      <w:trHeight w:hRule="exact" w:val="397"/>
                      <w:jc w:val="center"/>
                    </w:trPr>
                    <w:tc>
                      <w:tcPr>
                        <w:tcW w:w="1129" w:type="dxa"/>
                        <w:tcBorders>
                          <w:top w:val="single" w:sz="4" w:space="0" w:color="auto"/>
                          <w:left w:val="single" w:sz="4" w:space="0" w:color="auto"/>
                          <w:bottom w:val="single" w:sz="4" w:space="0" w:color="auto"/>
                          <w:right w:val="single" w:sz="4" w:space="0" w:color="auto"/>
                        </w:tcBorders>
                        <w:vAlign w:val="center"/>
                      </w:tcPr>
                      <w:p>
                        <w:pPr>
                          <w:tabs>
                            <w:tab w:val="left" w:pos="993"/>
                          </w:tabs>
                          <w:jc w:val="center"/>
                          <w:rPr>
                            <w:bCs/>
                            <w:szCs w:val="24"/>
                            <w:lang w:eastAsia="lt-LT"/>
                          </w:rPr>
                        </w:pPr>
                        <w:r>
                          <w:rPr>
                            <w:rFonts w:eastAsia="Calibri"/>
                            <w:szCs w:val="24"/>
                          </w:rPr>
                          <w:t>2029–30</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1/15</w:t>
                        </w:r>
                      </w:p>
                    </w:tc>
                    <w:tc>
                      <w:tcPr>
                        <w:tcW w:w="42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1/16</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11</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15</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u w:val="single"/>
                            <w:lang w:eastAsia="lt-LT"/>
                          </w:rPr>
                        </w:pPr>
                        <w:r>
                          <w:rPr>
                            <w:b/>
                            <w:szCs w:val="24"/>
                            <w:u w:val="single"/>
                            <w:lang w:eastAsia="lt-LT"/>
                          </w:rPr>
                          <w:t>11</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
                            <w:color w:val="EE0000"/>
                            <w:szCs w:val="24"/>
                            <w:u w:val="single"/>
                            <w:lang w:eastAsia="lt-LT"/>
                          </w:rPr>
                          <w:t>4</w:t>
                        </w:r>
                      </w:p>
                    </w:tc>
                    <w:tc>
                      <w:tcPr>
                        <w:tcW w:w="45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41</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szCs w:val="24"/>
                            <w:lang w:eastAsia="lt-LT"/>
                          </w:rPr>
                        </w:pPr>
                        <w:r>
                          <w:rPr>
                            <w:b/>
                            <w:szCs w:val="24"/>
                            <w:lang w:eastAsia="lt-LT"/>
                          </w:rPr>
                          <w:t>3</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9</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13</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8</w:t>
                        </w:r>
                      </w:p>
                    </w:tc>
                    <w:tc>
                      <w:tcPr>
                        <w:tcW w:w="39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40</w:t>
                        </w:r>
                      </w:p>
                    </w:tc>
                    <w:tc>
                      <w:tcPr>
                        <w:tcW w:w="45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szCs w:val="24"/>
                            <w:lang w:eastAsia="lt-LT"/>
                          </w:rPr>
                          <w:t>4</w:t>
                        </w:r>
                      </w:p>
                    </w:tc>
                    <w:tc>
                      <w:tcPr>
                        <w:tcW w:w="283"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10</w:t>
                        </w:r>
                      </w:p>
                    </w:tc>
                    <w:tc>
                      <w:tcPr>
                        <w:tcW w:w="284"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Cs/>
                            <w:szCs w:val="24"/>
                            <w:lang w:eastAsia="lt-LT"/>
                          </w:rPr>
                        </w:pPr>
                        <w:r>
                          <w:rPr>
                            <w:bCs/>
                            <w:szCs w:val="24"/>
                            <w:lang w:eastAsia="lt-LT"/>
                          </w:rPr>
                          <w:t>14</w:t>
                        </w:r>
                      </w:p>
                    </w:tc>
                    <w:tc>
                      <w:tcPr>
                        <w:tcW w:w="426"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24</w:t>
                        </w:r>
                      </w:p>
                    </w:tc>
                    <w:tc>
                      <w:tcPr>
                        <w:tcW w:w="425" w:type="dxa"/>
                        <w:tcBorders>
                          <w:top w:val="single" w:sz="4" w:space="0" w:color="auto"/>
                          <w:left w:val="single" w:sz="4" w:space="0" w:color="auto"/>
                          <w:bottom w:val="single" w:sz="4" w:space="0" w:color="auto"/>
                          <w:right w:val="single" w:sz="4" w:space="0" w:color="auto"/>
                        </w:tcBorders>
                        <w:vAlign w:val="center"/>
                      </w:tcPr>
                      <w:p>
                        <w:pPr>
                          <w:tabs>
                            <w:tab w:val="left" w:pos="993"/>
                          </w:tabs>
                          <w:ind w:left="-139" w:right="-83"/>
                          <w:jc w:val="center"/>
                          <w:rPr>
                            <w:b/>
                            <w:bCs/>
                            <w:szCs w:val="24"/>
                            <w:lang w:eastAsia="lt-LT"/>
                          </w:rPr>
                        </w:pPr>
                        <w:r>
                          <w:rPr>
                            <w:b/>
                            <w:bCs/>
                            <w:szCs w:val="24"/>
                            <w:lang w:eastAsia="lt-LT"/>
                          </w:rPr>
                          <w:t>2</w:t>
                        </w:r>
                      </w:p>
                    </w:tc>
                    <w:tc>
                      <w:tcPr>
                        <w:tcW w:w="283" w:type="dxa"/>
                        <w:tcBorders>
                          <w:top w:val="single" w:sz="4" w:space="0" w:color="auto"/>
                          <w:left w:val="single" w:sz="4" w:space="0" w:color="auto"/>
                          <w:bottom w:val="single" w:sz="4" w:space="0" w:color="auto"/>
                          <w:right w:val="single" w:sz="4" w:space="0" w:color="auto"/>
                          <w:tr2bl w:val="single" w:sz="2" w:space="0" w:color="auto"/>
                        </w:tcBorders>
                        <w:vAlign w:val="center"/>
                      </w:tcPr>
                      <w:p>
                        <w:pPr>
                          <w:tabs>
                            <w:tab w:val="left" w:pos="993"/>
                          </w:tabs>
                          <w:ind w:left="-139" w:right="-83"/>
                          <w:jc w:val="center"/>
                          <w:rPr>
                            <w:b/>
                            <w:color w:val="EE0000"/>
                            <w:szCs w:val="24"/>
                            <w:lang w:eastAsia="lt-LT"/>
                          </w:rPr>
                        </w:pPr>
                        <w:r>
                          <w:rPr>
                            <w:b/>
                            <w:color w:val="EE0000"/>
                            <w:szCs w:val="24"/>
                            <w:lang w:eastAsia="lt-LT"/>
                          </w:rPr>
                          <w:t>9</w:t>
                        </w:r>
                      </w:p>
                    </w:tc>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tabs>
                            <w:tab w:val="left" w:pos="993"/>
                          </w:tabs>
                          <w:ind w:left="-139" w:right="-83"/>
                          <w:jc w:val="center"/>
                          <w:rPr>
                            <w:b/>
                            <w:color w:val="EE0000"/>
                            <w:szCs w:val="24"/>
                            <w:lang w:eastAsia="lt-LT"/>
                          </w:rPr>
                        </w:pPr>
                        <w:r>
                          <w:rPr>
                            <w:b/>
                            <w:color w:val="EE0000"/>
                            <w:szCs w:val="24"/>
                            <w:lang w:eastAsia="lt-LT"/>
                          </w:rPr>
                          <w:t>13</w:t>
                        </w:r>
                      </w:p>
                    </w:tc>
                    <w:tc>
                      <w:tcPr>
                        <w:tcW w:w="42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tabs>
                            <w:tab w:val="left" w:pos="993"/>
                          </w:tabs>
                          <w:ind w:left="-139" w:right="-83"/>
                          <w:jc w:val="center"/>
                          <w:rPr>
                            <w:b/>
                            <w:bCs/>
                            <w:szCs w:val="24"/>
                            <w:lang w:eastAsia="lt-LT"/>
                          </w:rPr>
                        </w:pPr>
                        <w:r>
                          <w:rPr>
                            <w:b/>
                            <w:bCs/>
                            <w:szCs w:val="24"/>
                            <w:lang w:eastAsia="lt-LT"/>
                          </w:rPr>
                          <w:t>13</w:t>
                        </w:r>
                      </w:p>
                    </w:tc>
                    <w:tc>
                      <w:tcPr>
                        <w:tcW w:w="42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tabs>
                            <w:tab w:val="left" w:pos="993"/>
                          </w:tabs>
                          <w:ind w:left="-139" w:right="-83"/>
                          <w:jc w:val="center"/>
                          <w:rPr>
                            <w:b/>
                            <w:bCs/>
                            <w:szCs w:val="24"/>
                            <w:lang w:eastAsia="lt-LT"/>
                          </w:rPr>
                        </w:pPr>
                        <w:r>
                          <w:rPr>
                            <w:b/>
                            <w:bCs/>
                            <w:szCs w:val="24"/>
                            <w:lang w:eastAsia="lt-LT"/>
                          </w:rPr>
                          <w:t>1</w:t>
                        </w:r>
                      </w:p>
                    </w:tc>
                    <w:tc>
                      <w:tcPr>
                        <w:tcW w:w="675"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tabs>
                            <w:tab w:val="left" w:pos="993"/>
                          </w:tabs>
                          <w:ind w:left="-110" w:right="-186"/>
                          <w:jc w:val="center"/>
                          <w:rPr>
                            <w:b/>
                            <w:bCs/>
                            <w:szCs w:val="24"/>
                            <w:lang w:eastAsia="lt-LT"/>
                          </w:rPr>
                        </w:pPr>
                        <w:r>
                          <w:rPr>
                            <w:b/>
                            <w:bCs/>
                            <w:color w:val="000000"/>
                            <w:szCs w:val="24"/>
                          </w:rPr>
                          <w:t>149</w:t>
                        </w:r>
                      </w:p>
                    </w:tc>
                  </w:tr>
                </w:tbl>
                <w:p/>
              </w:sdtContent>
            </w:sdt>
            <w:sdt>
              <w:sdtPr>
                <w:alias w:val="pastraipa"/>
                <w:tag w:val="part_bc4893022b6c4540a01685e72e98eb92"/>
                <w:lock w:val="sdtLocked"/>
                <w:richText/>
              </w:sdtPr>
              <w:sdtContent>
                <w:p>
                  <w:pPr>
                    <w:shd w:val="clear" w:color="auto" w:fill="FFFFFF"/>
                    <w:tabs>
                      <w:tab w:val="left" w:pos="9639"/>
                      <w:tab w:val="left" w:pos="10800"/>
                    </w:tabs>
                    <w:ind w:firstLine="709"/>
                    <w:jc w:val="both"/>
                    <w:rPr>
                      <w:bCs/>
                      <w:iCs/>
                      <w:color w:val="000000"/>
                      <w:sz w:val="16"/>
                      <w:szCs w:val="16"/>
                      <w:shd w:val="clear" w:color="auto" w:fill="FFFFFF"/>
                      <w:lang w:eastAsia="lt-LT"/>
                    </w:rPr>
                  </w:pPr>
                  <w:r>
                    <w:rPr>
                      <w:bCs/>
                      <w:iCs/>
                      <w:color w:val="000000"/>
                      <w:sz w:val="16"/>
                      <w:szCs w:val="16"/>
                      <w:shd w:val="clear" w:color="auto" w:fill="FFFFFF"/>
                      <w:lang w:eastAsia="lt-LT"/>
                    </w:rPr>
                    <w:t>-paryškintas ir pabrauktas skaičius reiškia, kad vaikai / mokiniai mokosi jungtinėje grupėje / klasėje;</w:t>
                  </w:r>
                </w:p>
              </w:sdtContent>
            </w:sdt>
            <w:sdt>
              <w:sdtPr>
                <w:alias w:val="pastraipa"/>
                <w:tag w:val="part_9501c9005adc4cc4abeefe5b75689f62"/>
                <w:lock w:val="sdtLocked"/>
                <w:richText/>
              </w:sdtPr>
              <w:sdtContent>
                <w:p>
                  <w:pPr>
                    <w:tabs>
                      <w:tab w:val="left" w:pos="426"/>
                    </w:tabs>
                    <w:ind w:right="-112" w:firstLine="709"/>
                    <w:jc w:val="both"/>
                    <w:rPr>
                      <w:bCs/>
                      <w:sz w:val="16"/>
                      <w:szCs w:val="16"/>
                      <w:lang w:eastAsia="lt-LT"/>
                    </w:rPr>
                  </w:pPr>
                  <w:r>
                    <w:rPr>
                      <w:bCs/>
                      <w:sz w:val="16"/>
                      <w:szCs w:val="16"/>
                      <w:lang w:eastAsia="lt-LT"/>
                    </w:rPr>
                    <w:t>- paryškintas raudonas skaičius reiškia, kad mokinių skaičius klasėje yra mažesnis už nustatytą minimalų mokinių skaičių;</w:t>
                  </w:r>
                </w:p>
              </w:sdtContent>
            </w:sdt>
            <w:sdt>
              <w:sdtPr>
                <w:alias w:val="pastraipa"/>
                <w:tag w:val="part_bc0ee50d40824deb87d9ea9bb4d5d224"/>
                <w:lock w:val="sdtLocked"/>
                <w:richText/>
              </w:sdtPr>
              <w:sdtContent>
                <w:p>
                  <w:pPr>
                    <w:tabs>
                      <w:tab w:val="left" w:pos="993"/>
                    </w:tabs>
                    <w:ind w:right="-112" w:firstLine="709"/>
                    <w:jc w:val="both"/>
                    <w:rPr>
                      <w:sz w:val="16"/>
                      <w:szCs w:val="16"/>
                    </w:rPr>
                  </w:pPr>
                  <w:r>
                    <w:rPr>
                      <w:sz w:val="16"/>
                      <w:szCs w:val="16"/>
                    </w:rPr>
                    <w:t xml:space="preserve">- </w:t>
                  </w:r>
                  <w:r>
                    <w:rPr>
                      <w:bCs/>
                      <w:sz w:val="16"/>
                      <w:szCs w:val="16"/>
                      <w:lang w:eastAsia="lt-LT"/>
                    </w:rPr>
                    <w:t>paryškintas raudonas skaičius pilkame fone reiškia, kad mokinių skaičius klasėje yra mažesnis už galimą minimalų (21)</w:t>
                  </w:r>
                  <w:r>
                    <w:rPr>
                      <w:rFonts w:cs="Calibri"/>
                      <w:kern w:val="24"/>
                      <w:sz w:val="16"/>
                      <w:szCs w:val="16"/>
                    </w:rPr>
                    <w:t xml:space="preserve"> ir klasė gali būti komplektuojama, jeigu</w:t>
                  </w:r>
                  <w:r>
                    <w:rPr>
                      <w:sz w:val="16"/>
                      <w:szCs w:val="16"/>
                    </w:rPr>
                    <w:t xml:space="preserve"> savivaldybės taryba mokyklai papildomai skiria tiek mokymo lėšų (išskyrus mokymo lėšas, skiriamas iš Lietuvos Respublikos valstybės biudžeto), kiek sudaro 50 procentų lėšų ugdymo planui įgyvendinti;</w:t>
                  </w:r>
                </w:p>
              </w:sdtContent>
            </w:sdt>
            <w:sdt>
              <w:sdtPr>
                <w:alias w:val="pastraipa"/>
                <w:tag w:val="part_d07384628b21459590803e6b6cbceab9"/>
                <w:lock w:val="sdtLocked"/>
                <w:richText/>
              </w:sdtPr>
              <w:sdtContent>
                <w:p>
                  <w:pPr>
                    <w:tabs>
                      <w:tab w:val="left" w:pos="993"/>
                    </w:tabs>
                    <w:ind w:right="-112" w:firstLine="709"/>
                    <w:jc w:val="both"/>
                    <w:rPr>
                      <w:bCs/>
                      <w:sz w:val="16"/>
                      <w:szCs w:val="16"/>
                      <w:lang w:eastAsia="lt-LT"/>
                    </w:rPr>
                  </w:pPr>
                  <w:r>
                    <w:rPr>
                      <w:bCs/>
                      <w:sz w:val="16"/>
                      <w:szCs w:val="16"/>
                      <w:lang w:eastAsia="lt-LT"/>
                    </w:rPr>
                    <w:t>- perbrauktas langelis reiškia, kad dėl per mažo mokinių skaičiaus klasės komplektuoti nėra galimybių.</w:t>
                  </w:r>
                </w:p>
              </w:sdtContent>
            </w:sdt>
          </w:sdtContent>
        </w:sdt>
        <w:sdt>
          <w:sdtPr>
            <w:alias w:val="skyrius"/>
            <w:tag w:val="part_36938cd7ad5f47d5a5fbaaf1ef162630"/>
            <w:lock w:val="sdtLocked"/>
            <w:richText/>
          </w:sdtPr>
          <w:sdtContent>
            <w:p>
              <w:pPr>
                <w:tabs>
                  <w:tab w:val="left" w:pos="993"/>
                  <w:tab w:val="left" w:pos="9639"/>
                </w:tabs>
                <w:ind w:left="1429"/>
                <w:jc w:val="right"/>
                <w:rPr>
                  <w:spacing w:val="-6"/>
                  <w:szCs w:val="24"/>
                  <w:lang w:eastAsia="lt-LT"/>
                </w:rPr>
              </w:pPr>
              <w:r>
                <w:rPr>
                  <w:i/>
                  <w:color w:val="000000"/>
                  <w:szCs w:val="24"/>
                  <w:shd w:val="clear" w:color="auto" w:fill="FFFFFF"/>
                  <w:lang w:eastAsia="lt-LT"/>
                </w:rPr>
                <w:t xml:space="preserve">Duomenų šaltinis: </w:t>
              </w:r>
              <w:r>
                <w:rPr>
                  <w:i/>
                  <w:color w:val="000000"/>
                  <w:szCs w:val="24"/>
                  <w:shd w:val="clear" w:color="auto" w:fill="FFFFFF"/>
                  <w:lang w:val="pt-BR" w:eastAsia="lt-LT"/>
                </w:rPr>
                <w:t xml:space="preserve">ŠVIS </w:t>
              </w:r>
              <w:r>
                <w:rPr>
                  <w:i/>
                  <w:color w:val="000000"/>
                  <w:szCs w:val="24"/>
                  <w:shd w:val="clear" w:color="auto" w:fill="FFFFFF"/>
                  <w:lang w:eastAsia="lt-LT"/>
                </w:rPr>
                <w:t>ir Savivaldybės administracijos Švietimo ir sporto skyrius</w:t>
              </w:r>
            </w:p>
            <w:p>
              <w:pPr>
                <w:tabs>
                  <w:tab w:val="left" w:pos="1134"/>
                </w:tabs>
                <w:spacing w:line="276" w:lineRule="auto"/>
                <w:ind w:firstLine="709"/>
                <w:jc w:val="both"/>
                <w:rPr>
                  <w:spacing w:val="-6"/>
                  <w:szCs w:val="24"/>
                  <w:lang w:eastAsia="lt-LT"/>
                </w:rPr>
              </w:pPr>
            </w:p>
            <w:sdt>
              <w:sdtPr>
                <w:alias w:val="3 p."/>
                <w:tag w:val="part_d5c1f698535b43d7bedbab4c5f7ca0b8"/>
                <w:lock w:val="sdtLocked"/>
                <w:richText/>
              </w:sdtPr>
              <w:sdtContent>
                <w:p>
                  <w:pPr>
                    <w:tabs>
                      <w:tab w:val="left" w:pos="284"/>
                      <w:tab w:val="left" w:pos="1134"/>
                      <w:tab w:val="left" w:pos="9639"/>
                    </w:tabs>
                    <w:ind w:left="709"/>
                    <w:rPr>
                      <w:b/>
                    </w:rPr>
                  </w:pPr>
                  <w:sdt>
                    <w:sdtPr>
                      <w:alias w:val="Numeris"/>
                      <w:tag w:val="nr_d5c1f698535b43d7bedbab4c5f7ca0b8"/>
                      <w:lock w:val="sdtLocked"/>
                      <w:richText/>
                    </w:sdtPr>
                    <w:sdtContent>
                      <w:r>
                        <w:rPr>
                          <w:b/>
                        </w:rPr>
                        <w:t>3</w:t>
                      </w:r>
                    </w:sdtContent>
                  </w:sdt>
                  <w:r>
                    <w:rPr>
                      <w:b/>
                    </w:rPr>
                    <w:t>. Ugdymo kokybė.</w:t>
                  </w:r>
                </w:p>
                <w:p>
                  <w:pPr>
                    <w:tabs>
                      <w:tab w:val="left" w:pos="9639"/>
                    </w:tabs>
                    <w:ind w:left="709" w:firstLine="709"/>
                  </w:pPr>
                </w:p>
                <w:p>
                  <w:pPr>
                    <w:spacing w:line="276" w:lineRule="auto"/>
                    <w:ind w:firstLine="709"/>
                    <w:jc w:val="both"/>
                    <w:rPr>
                      <w:szCs w:val="24"/>
                      <w:lang w:eastAsia="lt-LT"/>
                    </w:rPr>
                  </w:pPr>
                  <w:r>
                    <w:rPr>
                      <w:color w:val="000000"/>
                      <w:szCs w:val="24"/>
                      <w:lang w:eastAsia="lt-LT"/>
                    </w:rPr>
                    <w:t xml:space="preserve">Optimizuojant mokyklų tinklą įvertinama </w:t>
                  </w:r>
                  <w:r>
                    <w:rPr>
                      <w:szCs w:val="24"/>
                      <w:lang w:eastAsia="lt-LT"/>
                    </w:rPr>
                    <w:t xml:space="preserve">kiekvienos mokyklos teikiamų ugdymo paslaugų </w:t>
                  </w:r>
                  <w:r>
                    <w:rPr>
                      <w:color w:val="000000"/>
                      <w:szCs w:val="24"/>
                      <w:lang w:eastAsia="lt-LT"/>
                    </w:rPr>
                    <w:t xml:space="preserve">kokybė. </w:t>
                  </w:r>
                  <w:r>
                    <w:rPr>
                      <w:szCs w:val="24"/>
                      <w:lang w:eastAsia="lt-LT"/>
                    </w:rPr>
                    <w:t>Mokyklų teikiamų ugdymo paslaugų kokybė vertinama atsižvelgiant į ugdymo(si) rezultatus. Ugdymo(si) rezultatai – asmens tam tikro lygio brandą rodančios žinios, gebėjimai, kompetencijos, numatytos ugdymo programoje. Ugdymo(si) rezultatus atskleidžia mokymosi sėkmingumą ir mokinių pasiekimus iliustruojantys duomenys.</w:t>
                  </w:r>
                </w:p>
                <w:p>
                  <w:pPr>
                    <w:spacing w:line="276" w:lineRule="auto"/>
                    <w:ind w:firstLine="709"/>
                    <w:jc w:val="both"/>
                    <w:rPr>
                      <w:szCs w:val="24"/>
                      <w:lang w:eastAsia="lt-LT"/>
                    </w:rPr>
                  </w:pPr>
                </w:p>
                <w:sdt>
                  <w:sdtPr>
                    <w:alias w:val="3.1 pp."/>
                    <w:tag w:val="part_2f46ee79839d4c299a55c7579ca70d84"/>
                    <w:lock w:val="sdtLocked"/>
                    <w:richText/>
                  </w:sdtPr>
                  <w:sdtContent>
                    <w:p>
                      <w:pPr>
                        <w:tabs>
                          <w:tab w:val="left" w:pos="9639"/>
                        </w:tabs>
                        <w:spacing w:line="276" w:lineRule="auto"/>
                        <w:ind w:firstLine="709"/>
                        <w:rPr>
                          <w:b/>
                          <w:bCs/>
                          <w:szCs w:val="24"/>
                          <w:lang w:eastAsia="lt-LT"/>
                        </w:rPr>
                      </w:pPr>
                      <w:sdt>
                        <w:sdtPr>
                          <w:alias w:val="Numeris"/>
                          <w:tag w:val="nr_2f46ee79839d4c299a55c7579ca70d84"/>
                          <w:lock w:val="sdtLocked"/>
                          <w:richText/>
                        </w:sdtPr>
                        <w:sdtContent>
                          <w:r>
                            <w:rPr>
                              <w:b/>
                              <w:szCs w:val="22"/>
                            </w:rPr>
                            <w:t>3.1</w:t>
                          </w:r>
                        </w:sdtContent>
                      </w:sdt>
                      <w:r>
                        <w:rPr>
                          <w:b/>
                          <w:szCs w:val="22"/>
                        </w:rPr>
                        <w:t>. Mokymosi sėkmingumas</w:t>
                      </w:r>
                    </w:p>
                    <w:p>
                      <w:pPr>
                        <w:spacing w:line="276" w:lineRule="auto"/>
                        <w:ind w:firstLine="709"/>
                        <w:jc w:val="both"/>
                        <w:rPr>
                          <w:szCs w:val="24"/>
                          <w:lang w:eastAsia="lt-LT"/>
                        </w:rPr>
                      </w:pPr>
                      <w:r>
                        <w:rPr>
                          <w:szCs w:val="24"/>
                          <w:lang w:eastAsia="lt-LT"/>
                        </w:rPr>
                        <w:t>Mokinių mokymosi sėkmingumą parodo mokinių kėlimo į aukštesnę klasę, pagrindinio ir vidurinio išsilavinimo įgijimo bei mokymosi tęsimo duomenys 2021–2025 m. m. laikotarpiu:</w:t>
                      </w:r>
                    </w:p>
                    <w:p>
                      <w:pPr>
                        <w:tabs>
                          <w:tab w:val="left" w:pos="1134"/>
                        </w:tabs>
                        <w:spacing w:line="276" w:lineRule="auto"/>
                        <w:ind w:firstLine="709"/>
                        <w:jc w:val="both"/>
                        <w:rPr>
                          <w:szCs w:val="22"/>
                        </w:rPr>
                      </w:pPr>
                      <w:r>
                        <w:rPr>
                          <w:rFonts w:ascii="Symbol" w:hAnsi="Symbol"/>
                        </w:rPr>
                        <w:t></w:t>
                        <w:tab/>
                      </w:r>
                      <w:r>
                        <w:rPr>
                          <w:spacing w:val="-4"/>
                          <w:szCs w:val="24"/>
                        </w:rPr>
                        <w:t>perkeltų į aukštesnę klasę</w:t>
                      </w:r>
                      <w:r>
                        <w:rPr>
                          <w:szCs w:val="24"/>
                        </w:rPr>
                        <w:t xml:space="preserve"> mokinių dalies vidurkis </w:t>
                      </w:r>
                      <w:r>
                        <w:rPr>
                          <w:szCs w:val="24"/>
                          <w:lang w:eastAsia="lt-LT"/>
                        </w:rPr>
                        <w:t>Savivaldybėje</w:t>
                      </w:r>
                      <w:r>
                        <w:rPr>
                          <w:szCs w:val="24"/>
                        </w:rPr>
                        <w:t xml:space="preserve"> buvo 0,05 procentinio punkto aukštesnis nei šalies – 99,49 proc. (šalyje – 99,44proc.);</w:t>
                      </w:r>
                    </w:p>
                    <w:p>
                      <w:pPr>
                        <w:tabs>
                          <w:tab w:val="left" w:pos="1134"/>
                        </w:tabs>
                        <w:spacing w:line="276" w:lineRule="auto"/>
                        <w:ind w:firstLine="709"/>
                        <w:jc w:val="both"/>
                        <w:rPr>
                          <w:szCs w:val="22"/>
                        </w:rPr>
                      </w:pPr>
                      <w:r>
                        <w:rPr>
                          <w:rFonts w:ascii="Symbol" w:hAnsi="Symbol"/>
                        </w:rPr>
                        <w:t></w:t>
                        <w:tab/>
                      </w:r>
                      <w:r>
                        <w:rPr>
                          <w:spacing w:val="-4"/>
                          <w:szCs w:val="24"/>
                        </w:rPr>
                        <w:t>didžiausias perkeltų į aukštesnę klasę</w:t>
                      </w:r>
                      <w:r>
                        <w:rPr>
                          <w:szCs w:val="24"/>
                        </w:rPr>
                        <w:t xml:space="preserve"> mokinių dalies vidurkis </w:t>
                      </w:r>
                      <w:r>
                        <w:rPr>
                          <w:szCs w:val="24"/>
                          <w:lang w:eastAsia="lt-LT"/>
                        </w:rPr>
                        <w:t>Savivaldybėje</w:t>
                      </w:r>
                      <w:r>
                        <w:rPr>
                          <w:szCs w:val="24"/>
                        </w:rPr>
                        <w:t xml:space="preserve"> buvo 2024–25 m. m. – 99,75 proc.;</w:t>
                      </w:r>
                    </w:p>
                    <w:p>
                      <w:pPr>
                        <w:tabs>
                          <w:tab w:val="left" w:pos="1134"/>
                        </w:tabs>
                        <w:spacing w:line="276" w:lineRule="auto"/>
                        <w:ind w:firstLine="709"/>
                        <w:jc w:val="both"/>
                        <w:rPr>
                          <w:szCs w:val="22"/>
                        </w:rPr>
                      </w:pPr>
                      <w:r>
                        <w:rPr>
                          <w:rFonts w:ascii="Symbol" w:hAnsi="Symbol"/>
                        </w:rPr>
                        <w:t></w:t>
                        <w:tab/>
                      </w:r>
                      <w:r>
                        <w:rPr>
                          <w:spacing w:val="-4"/>
                          <w:szCs w:val="24"/>
                        </w:rPr>
                        <w:t>didžiausias perkeltų į aukštesnę klasę</w:t>
                      </w:r>
                      <w:r>
                        <w:rPr>
                          <w:szCs w:val="24"/>
                        </w:rPr>
                        <w:t xml:space="preserve"> mokinių dalies vidurkis </w:t>
                      </w:r>
                      <w:r>
                        <w:rPr>
                          <w:szCs w:val="24"/>
                          <w:lang w:eastAsia="lt-LT"/>
                        </w:rPr>
                        <w:t>Savivaldybėje</w:t>
                      </w:r>
                      <w:r>
                        <w:rPr>
                          <w:szCs w:val="24"/>
                        </w:rPr>
                        <w:t xml:space="preserve"> buvo Radviliškio Vaižganto progimnazijoje – 99,90 proc. ir Šeduvos gimnazijoje – 99,85 proc.;</w:t>
                      </w:r>
                    </w:p>
                    <w:p>
                      <w:pPr>
                        <w:tabs>
                          <w:tab w:val="left" w:pos="1134"/>
                        </w:tabs>
                        <w:spacing w:line="276" w:lineRule="auto"/>
                        <w:ind w:firstLine="709"/>
                        <w:jc w:val="both"/>
                        <w:rPr>
                          <w:b/>
                          <w:szCs w:val="22"/>
                        </w:rPr>
                      </w:pPr>
                      <w:r>
                        <w:rPr>
                          <w:rFonts w:ascii="Symbol" w:hAnsi="Symbol"/>
                        </w:rPr>
                        <w:t></w:t>
                        <w:tab/>
                      </w:r>
                      <w:r>
                        <w:rPr>
                          <w:spacing w:val="-4"/>
                          <w:szCs w:val="24"/>
                        </w:rPr>
                        <w:t>mažiausias perkeltų į aukštesnę klasę</w:t>
                      </w:r>
                      <w:r>
                        <w:rPr>
                          <w:szCs w:val="24"/>
                        </w:rPr>
                        <w:t xml:space="preserve"> mokinių dalies vidurkis</w:t>
                      </w:r>
                      <w:r>
                        <w:rPr>
                          <w:szCs w:val="24"/>
                          <w:lang w:eastAsia="lt-LT"/>
                        </w:rPr>
                        <w:t xml:space="preserve"> Savivaldybėje</w:t>
                      </w:r>
                      <w:r>
                        <w:rPr>
                          <w:szCs w:val="24"/>
                        </w:rPr>
                        <w:t xml:space="preserve"> buvo</w:t>
                      </w:r>
                      <w:r>
                        <w:rPr>
                          <w:spacing w:val="-4"/>
                          <w:szCs w:val="24"/>
                          <w:lang w:eastAsia="lt-LT"/>
                        </w:rPr>
                        <w:t xml:space="preserve"> Baisogalos mokykloje-darželyje (99 proc.) ir Alksniupių pagrindinėje mokykloje (99,10 proc.);</w:t>
                      </w:r>
                    </w:p>
                    <w:p>
                      <w:pPr>
                        <w:tabs>
                          <w:tab w:val="left" w:pos="1134"/>
                        </w:tabs>
                        <w:spacing w:line="276" w:lineRule="auto"/>
                        <w:ind w:firstLine="709"/>
                        <w:jc w:val="both"/>
                        <w:rPr>
                          <w:szCs w:val="24"/>
                          <w:lang w:eastAsia="lt-LT"/>
                        </w:rPr>
                      </w:pPr>
                      <w:r>
                        <w:rPr>
                          <w:rFonts w:ascii="Symbol" w:hAnsi="Symbol"/>
                          <w:szCs w:val="24"/>
                          <w:lang w:eastAsia="lt-LT"/>
                        </w:rPr>
                        <w:t></w:t>
                        <w:tab/>
                      </w:r>
                      <w:r>
                        <w:rPr>
                          <w:szCs w:val="24"/>
                          <w:lang w:eastAsia="lt-LT"/>
                        </w:rPr>
                        <w:t>Savivaldybės mokinių, paliktų kartoti programos kursą, dalies vidurkis buvo 0,05 procentinio punkto mažesnis nei šalies – 0,51 proc. (šalyje – 0,56 proc.), svyravo nuo 0,25 iki 0,88 proc., paliktų kartoti kursą mokinių skaičiaus vidurkis svyravo nuo 7 iki 21 mokinio</w:t>
                      </w:r>
                      <w:r>
                        <w:rPr>
                          <w:spacing w:val="-4"/>
                          <w:szCs w:val="24"/>
                          <w:lang w:eastAsia="lt-LT"/>
                        </w:rPr>
                        <w:t>;</w:t>
                      </w:r>
                    </w:p>
                    <w:p>
                      <w:pPr>
                        <w:tabs>
                          <w:tab w:val="left" w:pos="1134"/>
                        </w:tabs>
                        <w:spacing w:line="276" w:lineRule="auto"/>
                        <w:ind w:firstLine="709"/>
                        <w:jc w:val="both"/>
                        <w:rPr>
                          <w:szCs w:val="22"/>
                        </w:rPr>
                      </w:pPr>
                      <w:r>
                        <w:rPr>
                          <w:rFonts w:ascii="Symbol" w:hAnsi="Symbol"/>
                        </w:rPr>
                        <w:t></w:t>
                        <w:tab/>
                      </w:r>
                      <w:r>
                        <w:rPr>
                          <w:spacing w:val="-4"/>
                          <w:szCs w:val="24"/>
                          <w:lang w:eastAsia="lt-LT"/>
                        </w:rPr>
                        <w:t xml:space="preserve">mažiausias paliktų kartoti </w:t>
                      </w:r>
                      <w:r>
                        <w:rPr>
                          <w:szCs w:val="24"/>
                          <w:lang w:eastAsia="lt-LT"/>
                        </w:rPr>
                        <w:t>programos</w:t>
                      </w:r>
                      <w:r>
                        <w:rPr>
                          <w:spacing w:val="-4"/>
                          <w:szCs w:val="24"/>
                          <w:lang w:eastAsia="lt-LT"/>
                        </w:rPr>
                        <w:t xml:space="preserve"> kursą mokinių dalies vidurkis buvo </w:t>
                      </w:r>
                      <w:r>
                        <w:rPr>
                          <w:szCs w:val="24"/>
                        </w:rPr>
                        <w:t>Radviliškio Vaižganto progimnazijoje – 0,1 proc. (1 mokinys) ir Šeduvos gimnazijoje – 0,15 proc. (3 mokiniai);</w:t>
                      </w:r>
                    </w:p>
                    <w:p>
                      <w:pPr>
                        <w:tabs>
                          <w:tab w:val="left" w:pos="1134"/>
                        </w:tabs>
                        <w:spacing w:line="276" w:lineRule="auto"/>
                        <w:ind w:firstLine="709"/>
                        <w:jc w:val="both"/>
                        <w:rPr>
                          <w:b/>
                          <w:szCs w:val="22"/>
                        </w:rPr>
                      </w:pPr>
                      <w:r>
                        <w:rPr>
                          <w:rFonts w:ascii="Symbol" w:hAnsi="Symbol"/>
                        </w:rPr>
                        <w:t></w:t>
                        <w:tab/>
                      </w:r>
                      <w:r>
                        <w:rPr>
                          <w:spacing w:val="-4"/>
                          <w:szCs w:val="24"/>
                          <w:lang w:eastAsia="lt-LT"/>
                        </w:rPr>
                        <w:t xml:space="preserve">didžiausias paliktų kartoti </w:t>
                      </w:r>
                      <w:r>
                        <w:rPr>
                          <w:szCs w:val="24"/>
                          <w:lang w:eastAsia="lt-LT"/>
                        </w:rPr>
                        <w:t>programos</w:t>
                      </w:r>
                      <w:r>
                        <w:rPr>
                          <w:spacing w:val="-4"/>
                          <w:szCs w:val="24"/>
                          <w:lang w:eastAsia="lt-LT"/>
                        </w:rPr>
                        <w:t xml:space="preserve"> kursą mokinių dalies vidurkis buvo Baisogalos mokykloje-darželyje (1 proc. / 8 mokiniai) ir Alksniupių pagrindinėje mokykloje (0,90 proc. / 3 mokiniai).</w:t>
                      </w:r>
                    </w:p>
                    <w:p>
                      <w:pPr>
                        <w:tabs>
                          <w:tab w:val="left" w:pos="1134"/>
                        </w:tabs>
                        <w:spacing w:line="276" w:lineRule="auto"/>
                        <w:ind w:left="709"/>
                        <w:jc w:val="right"/>
                      </w:pPr>
                    </w:p>
                    <w:sdt>
                      <w:sdtPr>
                        <w:alias w:val="lentele"/>
                        <w:tag w:val="part_cbcf28972b944b14847feeb5d362080a"/>
                        <w:lock w:val="sdtLocked"/>
                        <w:richText/>
                      </w:sdtPr>
                      <w:sdtContent>
                        <w:p>
                          <w:pPr>
                            <w:tabs>
                              <w:tab w:val="left" w:pos="1134"/>
                            </w:tabs>
                            <w:spacing w:line="276" w:lineRule="auto"/>
                            <w:ind w:left="709"/>
                            <w:jc w:val="right"/>
                          </w:pPr>
                          <w:sdt>
                            <w:sdtPr>
                              <w:alias w:val="Numeris"/>
                              <w:tag w:val="nr_cbcf28972b944b14847feeb5d362080a"/>
                              <w:lock w:val="sdtLocked"/>
                              <w:richText/>
                            </w:sdtPr>
                            <w:sdtContent>
                              <w:r>
                                <w:t>37</w:t>
                              </w:r>
                            </w:sdtContent>
                          </w:sdt>
                          <w:r>
                            <w:t xml:space="preserve"> lentelė</w:t>
                          </w:r>
                        </w:p>
                        <w:p>
                          <w:pPr>
                            <w:tabs>
                              <w:tab w:val="left" w:pos="1134"/>
                            </w:tabs>
                            <w:spacing w:line="276" w:lineRule="auto"/>
                            <w:ind w:left="709"/>
                            <w:jc w:val="center"/>
                            <w:rPr>
                              <w:b/>
                              <w:bCs/>
                            </w:rPr>
                          </w:pPr>
                          <w:sdt>
                            <w:sdtPr>
                              <w:alias w:val="Pavadinimas"/>
                              <w:tag w:val="title_cbcf28972b944b14847feeb5d362080a"/>
                              <w:lock w:val="sdtLocked"/>
                              <w:richText/>
                            </w:sdtPr>
                            <w:sdtContent>
                              <w:r>
                                <w:rPr>
                                  <w:b/>
                                  <w:bCs/>
                                </w:rPr>
                                <w:t>Kėlimas į aukštesnę klasę Savivaldybėje ir šalyje</w:t>
                              </w:r>
                            </w:sdtContent>
                          </w:sdt>
                        </w:p>
                        <w:p>
                          <w:pPr>
                            <w:tabs>
                              <w:tab w:val="left" w:pos="1134"/>
                            </w:tabs>
                            <w:spacing w:line="276" w:lineRule="auto"/>
                            <w:ind w:left="709"/>
                            <w:jc w:val="center"/>
                            <w:rPr>
                              <w:b/>
                              <w:bCs/>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696"/>
                            <w:gridCol w:w="2326"/>
                            <w:gridCol w:w="1701"/>
                            <w:gridCol w:w="1701"/>
                            <w:gridCol w:w="1701"/>
                          </w:tblGrid>
                          <w:tr>
                            <w:trPr>
                              <w:jc w:val="center"/>
                            </w:trPr>
                            <w:tc>
                              <w:tcPr>
                                <w:tcW w:w="1696" w:type="dxa"/>
                              </w:tcPr>
                              <w:p>
                                <w:pPr>
                                  <w:spacing w:line="276" w:lineRule="auto"/>
                                  <w:jc w:val="center"/>
                                  <w:rPr>
                                    <w:szCs w:val="24"/>
                                    <w:lang w:eastAsia="lt-LT"/>
                                  </w:rPr>
                                </w:pPr>
                                <w:r>
                                  <w:rPr>
                                    <w:b/>
                                    <w:szCs w:val="24"/>
                                    <w:lang w:eastAsia="lt-LT"/>
                                  </w:rPr>
                                  <w:t>Mokslo metai</w:t>
                                </w:r>
                              </w:p>
                            </w:tc>
                            <w:tc>
                              <w:tcPr>
                                <w:tcW w:w="2326" w:type="dxa"/>
                              </w:tcPr>
                              <w:p>
                                <w:pPr>
                                  <w:spacing w:line="276" w:lineRule="auto"/>
                                  <w:jc w:val="center"/>
                                  <w:rPr>
                                    <w:b/>
                                    <w:bCs/>
                                    <w:szCs w:val="24"/>
                                    <w:lang w:eastAsia="lt-LT"/>
                                  </w:rPr>
                                </w:pPr>
                                <w:r>
                                  <w:rPr>
                                    <w:b/>
                                    <w:bCs/>
                                    <w:szCs w:val="24"/>
                                    <w:lang w:eastAsia="lt-LT"/>
                                  </w:rPr>
                                  <w:t xml:space="preserve">Paliktų kartoti programos kursą Savivaldybės mokinių skaičius ir dalies vidurkis </w:t>
                                </w:r>
                              </w:p>
                            </w:tc>
                            <w:tc>
                              <w:tcPr>
                                <w:tcW w:w="1701" w:type="dxa"/>
                              </w:tcPr>
                              <w:p>
                                <w:pPr>
                                  <w:spacing w:line="276" w:lineRule="auto"/>
                                  <w:jc w:val="center"/>
                                  <w:rPr>
                                    <w:b/>
                                    <w:bCs/>
                                    <w:spacing w:val="-4"/>
                                    <w:szCs w:val="24"/>
                                    <w:lang w:eastAsia="lt-LT"/>
                                  </w:rPr>
                                </w:pPr>
                                <w:r>
                                  <w:rPr>
                                    <w:b/>
                                    <w:bCs/>
                                    <w:szCs w:val="24"/>
                                    <w:lang w:eastAsia="lt-LT"/>
                                  </w:rPr>
                                  <w:t>Paliktų kartoti programos kursą šalies mokinių dalies vidurkis</w:t>
                                </w:r>
                              </w:p>
                            </w:tc>
                            <w:tc>
                              <w:tcPr>
                                <w:tcW w:w="1701" w:type="dxa"/>
                              </w:tcPr>
                              <w:p>
                                <w:pPr>
                                  <w:spacing w:line="276" w:lineRule="auto"/>
                                  <w:jc w:val="center"/>
                                  <w:rPr>
                                    <w:b/>
                                    <w:bCs/>
                                    <w:szCs w:val="24"/>
                                    <w:lang w:eastAsia="lt-LT"/>
                                  </w:rPr>
                                </w:pPr>
                                <w:r>
                                  <w:rPr>
                                    <w:b/>
                                    <w:bCs/>
                                    <w:spacing w:val="-4"/>
                                    <w:szCs w:val="24"/>
                                    <w:lang w:eastAsia="lt-LT"/>
                                  </w:rPr>
                                  <w:t>Perkeltų į aukštesnę klasę</w:t>
                                </w:r>
                                <w:r>
                                  <w:rPr>
                                    <w:b/>
                                    <w:bCs/>
                                    <w:szCs w:val="24"/>
                                    <w:lang w:eastAsia="lt-LT"/>
                                  </w:rPr>
                                  <w:t xml:space="preserve"> Savivaldybės mokinių dalies vidurkis </w:t>
                                </w:r>
                              </w:p>
                            </w:tc>
                            <w:tc>
                              <w:tcPr>
                                <w:tcW w:w="1701" w:type="dxa"/>
                              </w:tcPr>
                              <w:p>
                                <w:pPr>
                                  <w:spacing w:line="276" w:lineRule="auto"/>
                                  <w:jc w:val="center"/>
                                  <w:rPr>
                                    <w:b/>
                                    <w:bCs/>
                                    <w:spacing w:val="-4"/>
                                    <w:szCs w:val="24"/>
                                    <w:lang w:eastAsia="lt-LT"/>
                                  </w:rPr>
                                </w:pPr>
                                <w:r>
                                  <w:rPr>
                                    <w:b/>
                                    <w:bCs/>
                                    <w:spacing w:val="-4"/>
                                    <w:szCs w:val="24"/>
                                    <w:lang w:eastAsia="lt-LT"/>
                                  </w:rPr>
                                  <w:t>Perkeltų į aukštesnę klasę</w:t>
                                </w:r>
                                <w:r>
                                  <w:rPr>
                                    <w:b/>
                                    <w:bCs/>
                                    <w:szCs w:val="24"/>
                                    <w:lang w:eastAsia="lt-LT"/>
                                  </w:rPr>
                                  <w:t xml:space="preserve"> šalies mokinių dalies vidurkis</w:t>
                                </w:r>
                              </w:p>
                            </w:tc>
                          </w:tr>
                          <w:tr>
                            <w:trPr>
                              <w:jc w:val="center"/>
                            </w:trPr>
                            <w:tc>
                              <w:tcPr>
                                <w:tcW w:w="1696" w:type="dxa"/>
                              </w:tcPr>
                              <w:p>
                                <w:pPr>
                                  <w:spacing w:line="276" w:lineRule="auto"/>
                                  <w:ind w:left="-116"/>
                                  <w:jc w:val="center"/>
                                  <w:rPr>
                                    <w:szCs w:val="24"/>
                                    <w:lang w:eastAsia="lt-LT"/>
                                  </w:rPr>
                                </w:pPr>
                                <w:r>
                                  <w:rPr>
                                    <w:color w:val="000000"/>
                                    <w:szCs w:val="24"/>
                                    <w:lang w:eastAsia="lt-LT"/>
                                  </w:rPr>
                                  <w:t>2021–22 m. m.</w:t>
                                </w:r>
                              </w:p>
                            </w:tc>
                            <w:tc>
                              <w:tcPr>
                                <w:tcW w:w="2326" w:type="dxa"/>
                              </w:tcPr>
                              <w:p>
                                <w:pPr>
                                  <w:spacing w:line="276" w:lineRule="auto"/>
                                  <w:jc w:val="center"/>
                                  <w:rPr>
                                    <w:szCs w:val="24"/>
                                    <w:lang w:eastAsia="lt-LT"/>
                                  </w:rPr>
                                </w:pPr>
                                <w:r>
                                  <w:rPr>
                                    <w:szCs w:val="24"/>
                                    <w:lang w:eastAsia="lt-LT"/>
                                  </w:rPr>
                                  <w:t>18 mok. / 0,53 proc.</w:t>
                                </w:r>
                              </w:p>
                            </w:tc>
                            <w:tc>
                              <w:tcPr>
                                <w:tcW w:w="1701" w:type="dxa"/>
                              </w:tcPr>
                              <w:p>
                                <w:pPr>
                                  <w:spacing w:line="276" w:lineRule="auto"/>
                                  <w:jc w:val="center"/>
                                  <w:rPr>
                                    <w:szCs w:val="24"/>
                                    <w:lang w:eastAsia="lt-LT"/>
                                  </w:rPr>
                                </w:pPr>
                                <w:r>
                                  <w:rPr>
                                    <w:szCs w:val="24"/>
                                    <w:lang w:eastAsia="lt-LT"/>
                                  </w:rPr>
                                  <w:t>0,57 proc.</w:t>
                                </w:r>
                              </w:p>
                            </w:tc>
                            <w:tc>
                              <w:tcPr>
                                <w:tcW w:w="1701" w:type="dxa"/>
                              </w:tcPr>
                              <w:p>
                                <w:pPr>
                                  <w:spacing w:line="276" w:lineRule="auto"/>
                                  <w:jc w:val="center"/>
                                  <w:rPr>
                                    <w:szCs w:val="24"/>
                                    <w:lang w:eastAsia="lt-LT"/>
                                  </w:rPr>
                                </w:pPr>
                                <w:r>
                                  <w:rPr>
                                    <w:szCs w:val="24"/>
                                    <w:lang w:eastAsia="lt-LT"/>
                                  </w:rPr>
                                  <w:t>99,47 proc.</w:t>
                                </w:r>
                              </w:p>
                            </w:tc>
                            <w:tc>
                              <w:tcPr>
                                <w:tcW w:w="1701" w:type="dxa"/>
                              </w:tcPr>
                              <w:p>
                                <w:pPr>
                                  <w:spacing w:line="276" w:lineRule="auto"/>
                                  <w:jc w:val="center"/>
                                  <w:rPr>
                                    <w:szCs w:val="24"/>
                                    <w:lang w:eastAsia="lt-LT"/>
                                  </w:rPr>
                                </w:pPr>
                                <w:r>
                                  <w:rPr>
                                    <w:szCs w:val="24"/>
                                    <w:lang w:eastAsia="lt-LT"/>
                                  </w:rPr>
                                  <w:t>99,43 proc.</w:t>
                                </w:r>
                              </w:p>
                            </w:tc>
                          </w:tr>
                          <w:tr>
                            <w:trPr>
                              <w:jc w:val="center"/>
                            </w:trPr>
                            <w:tc>
                              <w:tcPr>
                                <w:tcW w:w="1696" w:type="dxa"/>
                              </w:tcPr>
                              <w:p>
                                <w:pPr>
                                  <w:spacing w:line="276" w:lineRule="auto"/>
                                  <w:ind w:left="-116"/>
                                  <w:jc w:val="center"/>
                                  <w:rPr>
                                    <w:szCs w:val="24"/>
                                    <w:lang w:eastAsia="lt-LT"/>
                                  </w:rPr>
                                </w:pPr>
                                <w:r>
                                  <w:rPr>
                                    <w:color w:val="000000"/>
                                    <w:szCs w:val="24"/>
                                    <w:lang w:eastAsia="lt-LT"/>
                                  </w:rPr>
                                  <w:t>2022–23 m. m.</w:t>
                                </w:r>
                              </w:p>
                            </w:tc>
                            <w:tc>
                              <w:tcPr>
                                <w:tcW w:w="2326" w:type="dxa"/>
                              </w:tcPr>
                              <w:p>
                                <w:pPr>
                                  <w:spacing w:line="276" w:lineRule="auto"/>
                                  <w:jc w:val="center"/>
                                  <w:rPr>
                                    <w:szCs w:val="24"/>
                                    <w:lang w:eastAsia="lt-LT"/>
                                  </w:rPr>
                                </w:pPr>
                                <w:r>
                                  <w:rPr>
                                    <w:szCs w:val="24"/>
                                    <w:lang w:eastAsia="lt-LT"/>
                                  </w:rPr>
                                  <w:t>17 mok. / 0,39 proc.</w:t>
                                </w:r>
                              </w:p>
                            </w:tc>
                            <w:tc>
                              <w:tcPr>
                                <w:tcW w:w="1701" w:type="dxa"/>
                              </w:tcPr>
                              <w:p>
                                <w:pPr>
                                  <w:spacing w:line="276" w:lineRule="auto"/>
                                  <w:jc w:val="center"/>
                                  <w:rPr>
                                    <w:szCs w:val="24"/>
                                    <w:lang w:eastAsia="lt-LT"/>
                                  </w:rPr>
                                </w:pPr>
                                <w:r>
                                  <w:rPr>
                                    <w:szCs w:val="24"/>
                                    <w:lang w:eastAsia="lt-LT"/>
                                  </w:rPr>
                                  <w:t>0,49 proc.</w:t>
                                </w:r>
                              </w:p>
                            </w:tc>
                            <w:tc>
                              <w:tcPr>
                                <w:tcW w:w="1701" w:type="dxa"/>
                              </w:tcPr>
                              <w:p>
                                <w:pPr>
                                  <w:spacing w:line="276" w:lineRule="auto"/>
                                  <w:jc w:val="center"/>
                                  <w:rPr>
                                    <w:szCs w:val="24"/>
                                    <w:lang w:eastAsia="lt-LT"/>
                                  </w:rPr>
                                </w:pPr>
                                <w:r>
                                  <w:rPr>
                                    <w:szCs w:val="24"/>
                                    <w:lang w:eastAsia="lt-LT"/>
                                  </w:rPr>
                                  <w:t>99,61 proc.</w:t>
                                </w:r>
                              </w:p>
                            </w:tc>
                            <w:tc>
                              <w:tcPr>
                                <w:tcW w:w="1701" w:type="dxa"/>
                              </w:tcPr>
                              <w:p>
                                <w:pPr>
                                  <w:spacing w:line="276" w:lineRule="auto"/>
                                  <w:jc w:val="center"/>
                                  <w:rPr>
                                    <w:szCs w:val="24"/>
                                    <w:lang w:eastAsia="lt-LT"/>
                                  </w:rPr>
                                </w:pPr>
                                <w:r>
                                  <w:rPr>
                                    <w:szCs w:val="24"/>
                                    <w:lang w:eastAsia="lt-LT"/>
                                  </w:rPr>
                                  <w:t>99,51 proc.</w:t>
                                </w:r>
                              </w:p>
                            </w:tc>
                          </w:tr>
                          <w:tr>
                            <w:trPr>
                              <w:jc w:val="center"/>
                            </w:trPr>
                            <w:tc>
                              <w:tcPr>
                                <w:tcW w:w="1696" w:type="dxa"/>
                              </w:tcPr>
                              <w:p>
                                <w:pPr>
                                  <w:spacing w:line="276" w:lineRule="auto"/>
                                  <w:ind w:left="-116"/>
                                  <w:jc w:val="center"/>
                                  <w:rPr>
                                    <w:szCs w:val="24"/>
                                    <w:lang w:eastAsia="lt-LT"/>
                                  </w:rPr>
                                </w:pPr>
                                <w:r>
                                  <w:rPr>
                                    <w:color w:val="000000"/>
                                    <w:szCs w:val="24"/>
                                    <w:lang w:eastAsia="lt-LT"/>
                                  </w:rPr>
                                  <w:t>2023–24 m. m.</w:t>
                                </w:r>
                              </w:p>
                            </w:tc>
                            <w:tc>
                              <w:tcPr>
                                <w:tcW w:w="2326" w:type="dxa"/>
                              </w:tcPr>
                              <w:p>
                                <w:pPr>
                                  <w:spacing w:line="276" w:lineRule="auto"/>
                                  <w:jc w:val="center"/>
                                  <w:rPr>
                                    <w:szCs w:val="24"/>
                                    <w:lang w:eastAsia="lt-LT"/>
                                  </w:rPr>
                                </w:pPr>
                                <w:r>
                                  <w:rPr>
                                    <w:szCs w:val="24"/>
                                    <w:lang w:eastAsia="lt-LT"/>
                                  </w:rPr>
                                  <w:t xml:space="preserve">21 mok. / 0,88 proc. </w:t>
                                </w:r>
                              </w:p>
                            </w:tc>
                            <w:tc>
                              <w:tcPr>
                                <w:tcW w:w="1701" w:type="dxa"/>
                              </w:tcPr>
                              <w:p>
                                <w:pPr>
                                  <w:spacing w:line="276" w:lineRule="auto"/>
                                  <w:jc w:val="center"/>
                                  <w:rPr>
                                    <w:szCs w:val="24"/>
                                    <w:lang w:eastAsia="lt-LT"/>
                                  </w:rPr>
                                </w:pPr>
                                <w:r>
                                  <w:rPr>
                                    <w:szCs w:val="24"/>
                                    <w:lang w:eastAsia="lt-LT"/>
                                  </w:rPr>
                                  <w:t>0,59 proc.</w:t>
                                </w:r>
                              </w:p>
                            </w:tc>
                            <w:tc>
                              <w:tcPr>
                                <w:tcW w:w="1701" w:type="dxa"/>
                              </w:tcPr>
                              <w:p>
                                <w:pPr>
                                  <w:spacing w:line="276" w:lineRule="auto"/>
                                  <w:jc w:val="center"/>
                                  <w:rPr>
                                    <w:szCs w:val="24"/>
                                    <w:lang w:eastAsia="lt-LT"/>
                                  </w:rPr>
                                </w:pPr>
                                <w:r>
                                  <w:rPr>
                                    <w:szCs w:val="24"/>
                                    <w:lang w:eastAsia="lt-LT"/>
                                  </w:rPr>
                                  <w:t>99,12 proc.</w:t>
                                </w:r>
                              </w:p>
                            </w:tc>
                            <w:tc>
                              <w:tcPr>
                                <w:tcW w:w="1701" w:type="dxa"/>
                              </w:tcPr>
                              <w:p>
                                <w:pPr>
                                  <w:spacing w:line="276" w:lineRule="auto"/>
                                  <w:jc w:val="center"/>
                                  <w:rPr>
                                    <w:szCs w:val="24"/>
                                    <w:lang w:eastAsia="lt-LT"/>
                                  </w:rPr>
                                </w:pPr>
                                <w:r>
                                  <w:rPr>
                                    <w:szCs w:val="24"/>
                                    <w:lang w:eastAsia="lt-LT"/>
                                  </w:rPr>
                                  <w:t>99,41 proc.</w:t>
                                </w:r>
                              </w:p>
                            </w:tc>
                          </w:tr>
                          <w:tr>
                            <w:trPr>
                              <w:jc w:val="center"/>
                            </w:trPr>
                            <w:tc>
                              <w:tcPr>
                                <w:tcW w:w="1696" w:type="dxa"/>
                              </w:tcPr>
                              <w:p>
                                <w:pPr>
                                  <w:spacing w:line="276" w:lineRule="auto"/>
                                  <w:ind w:left="-116"/>
                                  <w:jc w:val="center"/>
                                  <w:rPr>
                                    <w:szCs w:val="24"/>
                                    <w:lang w:eastAsia="lt-LT"/>
                                  </w:rPr>
                                </w:pPr>
                                <w:r>
                                  <w:rPr>
                                    <w:color w:val="000000"/>
                                    <w:szCs w:val="24"/>
                                    <w:lang w:eastAsia="lt-LT"/>
                                  </w:rPr>
                                  <w:t>2024–25 m. m.</w:t>
                                </w:r>
                              </w:p>
                            </w:tc>
                            <w:tc>
                              <w:tcPr>
                                <w:tcW w:w="2326" w:type="dxa"/>
                              </w:tcPr>
                              <w:p>
                                <w:pPr>
                                  <w:spacing w:line="276" w:lineRule="auto"/>
                                  <w:jc w:val="center"/>
                                  <w:rPr>
                                    <w:szCs w:val="24"/>
                                    <w:lang w:eastAsia="lt-LT"/>
                                  </w:rPr>
                                </w:pPr>
                                <w:r>
                                  <w:rPr>
                                    <w:szCs w:val="24"/>
                                    <w:lang w:eastAsia="lt-LT"/>
                                  </w:rPr>
                                  <w:t>7 mok. / 0,25 proc.</w:t>
                                </w:r>
                              </w:p>
                            </w:tc>
                            <w:tc>
                              <w:tcPr>
                                <w:tcW w:w="1701" w:type="dxa"/>
                              </w:tcPr>
                              <w:p>
                                <w:pPr>
                                  <w:spacing w:line="276" w:lineRule="auto"/>
                                  <w:jc w:val="center"/>
                                  <w:rPr>
                                    <w:szCs w:val="24"/>
                                    <w:lang w:eastAsia="lt-LT"/>
                                  </w:rPr>
                                </w:pPr>
                                <w:r>
                                  <w:rPr>
                                    <w:szCs w:val="24"/>
                                    <w:lang w:eastAsia="lt-LT"/>
                                  </w:rPr>
                                  <w:t>0,57 proc.</w:t>
                                </w:r>
                              </w:p>
                            </w:tc>
                            <w:tc>
                              <w:tcPr>
                                <w:tcW w:w="1701" w:type="dxa"/>
                              </w:tcPr>
                              <w:p>
                                <w:pPr>
                                  <w:spacing w:line="276" w:lineRule="auto"/>
                                  <w:jc w:val="center"/>
                                  <w:rPr>
                                    <w:szCs w:val="24"/>
                                    <w:lang w:eastAsia="lt-LT"/>
                                  </w:rPr>
                                </w:pPr>
                                <w:r>
                                  <w:rPr>
                                    <w:szCs w:val="24"/>
                                    <w:lang w:eastAsia="lt-LT"/>
                                  </w:rPr>
                                  <w:t>99,75 proc.</w:t>
                                </w:r>
                              </w:p>
                            </w:tc>
                            <w:tc>
                              <w:tcPr>
                                <w:tcW w:w="1701" w:type="dxa"/>
                              </w:tcPr>
                              <w:p>
                                <w:pPr>
                                  <w:spacing w:line="276" w:lineRule="auto"/>
                                  <w:jc w:val="center"/>
                                  <w:rPr>
                                    <w:szCs w:val="24"/>
                                    <w:lang w:eastAsia="lt-LT"/>
                                  </w:rPr>
                                </w:pPr>
                                <w:r>
                                  <w:rPr>
                                    <w:szCs w:val="24"/>
                                    <w:lang w:eastAsia="lt-LT"/>
                                  </w:rPr>
                                  <w:t>99,43 proc.</w:t>
                                </w:r>
                              </w:p>
                            </w:tc>
                          </w:tr>
                        </w:tbl>
                        <w:p/>
                      </w:sdtContent>
                    </w:sdt>
                    <w:sdt>
                      <w:sdtPr>
                        <w:alias w:val="lentele"/>
                        <w:tag w:val="part_9d93fdd5ea3d48b2b7cb64c91ce05561"/>
                        <w:lock w:val="sdtLocked"/>
                        <w:richText/>
                      </w:sdtPr>
                      <w:sdtContent>
                        <w:p>
                          <w:pPr>
                            <w:tabs>
                              <w:tab w:val="left" w:pos="1134"/>
                            </w:tabs>
                            <w:spacing w:line="276" w:lineRule="auto"/>
                            <w:ind w:left="709"/>
                            <w:jc w:val="right"/>
                            <w:rPr>
                              <w:i/>
                              <w:color w:val="000000"/>
                              <w:szCs w:val="24"/>
                              <w:shd w:val="clear" w:color="auto" w:fill="FFFFFF"/>
                              <w:lang w:eastAsia="lt-LT"/>
                            </w:rPr>
                          </w:pPr>
                          <w:r>
                            <w:rPr>
                              <w:i/>
                              <w:color w:val="000000"/>
                              <w:szCs w:val="24"/>
                              <w:shd w:val="clear" w:color="auto" w:fill="FFFFFF"/>
                              <w:lang w:eastAsia="lt-LT"/>
                            </w:rPr>
                            <w:t>Duomenų šaltinis: ŠVIS</w:t>
                          </w:r>
                        </w:p>
                        <w:p>
                          <w:pPr>
                            <w:tabs>
                              <w:tab w:val="left" w:pos="1134"/>
                            </w:tabs>
                            <w:spacing w:line="276" w:lineRule="auto"/>
                            <w:ind w:left="709"/>
                            <w:jc w:val="right"/>
                          </w:pPr>
                        </w:p>
                        <w:p>
                          <w:pPr>
                            <w:tabs>
                              <w:tab w:val="left" w:pos="1134"/>
                            </w:tabs>
                            <w:spacing w:line="276" w:lineRule="auto"/>
                            <w:ind w:left="709"/>
                            <w:jc w:val="right"/>
                          </w:pPr>
                          <w:sdt>
                            <w:sdtPr>
                              <w:alias w:val="Numeris"/>
                              <w:tag w:val="nr_9d93fdd5ea3d48b2b7cb64c91ce05561"/>
                              <w:lock w:val="sdtLocked"/>
                              <w:richText/>
                            </w:sdtPr>
                            <w:sdtContent>
                              <w:r>
                                <w:t>38</w:t>
                              </w:r>
                            </w:sdtContent>
                          </w:sdt>
                          <w:r>
                            <w:t xml:space="preserve"> lentelė</w:t>
                          </w:r>
                        </w:p>
                        <w:p>
                          <w:pPr>
                            <w:tabs>
                              <w:tab w:val="left" w:pos="284"/>
                              <w:tab w:val="left" w:pos="1134"/>
                              <w:tab w:val="left" w:pos="9639"/>
                            </w:tabs>
                            <w:spacing w:line="276" w:lineRule="auto"/>
                            <w:ind w:left="709"/>
                            <w:jc w:val="center"/>
                            <w:rPr>
                              <w:b/>
                            </w:rPr>
                          </w:pPr>
                          <w:sdt>
                            <w:sdtPr>
                              <w:alias w:val="Pavadinimas"/>
                              <w:tag w:val="title_9d93fdd5ea3d48b2b7cb64c91ce05561"/>
                              <w:lock w:val="sdtLocked"/>
                              <w:richText/>
                            </w:sdtPr>
                            <w:sdtContent>
                              <w:r>
                                <w:rPr>
                                  <w:b/>
                                  <w:bCs/>
                                </w:rPr>
                                <w:t xml:space="preserve">Kėlimas į aukštesnę klasę Savivaldybės mokyklose </w:t>
                              </w:r>
                              <w:r>
                                <w:rPr>
                                  <w:b/>
                                </w:rPr>
                                <w:t>2021–2025 m. m.</w:t>
                              </w:r>
                            </w:sdtContent>
                          </w:sdt>
                        </w:p>
                        <w:p>
                          <w:pPr>
                            <w:tabs>
                              <w:tab w:val="left" w:pos="284"/>
                              <w:tab w:val="left" w:pos="1134"/>
                              <w:tab w:val="left" w:pos="9639"/>
                            </w:tabs>
                            <w:spacing w:line="276" w:lineRule="auto"/>
                            <w:ind w:left="709"/>
                            <w:jc w:val="center"/>
                            <w:rPr>
                              <w:b/>
                            </w:rPr>
                          </w:pPr>
                        </w:p>
                        <w:tbl>
                          <w:tblPr>
                            <w:tblW w:w="9492"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673"/>
                            <w:gridCol w:w="1417"/>
                            <w:gridCol w:w="1840"/>
                            <w:gridCol w:w="1562"/>
                          </w:tblGrid>
                          <w:tr>
                            <w:trPr>
                              <w:trHeight w:val="1350"/>
                              <w:jc w:val="center"/>
                            </w:trPr>
                            <w:tc>
                              <w:tcPr>
                                <w:tcW w:w="4673" w:type="dxa"/>
                                <w:hideMark/>
                              </w:tcPr>
                              <w:p>
                                <w:pPr>
                                  <w:spacing w:line="276" w:lineRule="auto"/>
                                  <w:jc w:val="center"/>
                                  <w:rPr>
                                    <w:b/>
                                    <w:bCs/>
                                    <w:color w:val="000000"/>
                                    <w:szCs w:val="24"/>
                                    <w:lang w:eastAsia="lt-LT"/>
                                  </w:rPr>
                                </w:pPr>
                                <w:r>
                                  <w:rPr>
                                    <w:b/>
                                    <w:bCs/>
                                    <w:color w:val="000000"/>
                                    <w:szCs w:val="24"/>
                                    <w:lang w:eastAsia="lt-LT"/>
                                  </w:rPr>
                                  <w:t>Švietimo įstaigos pavadinimas</w:t>
                                </w:r>
                              </w:p>
                            </w:tc>
                            <w:tc>
                              <w:tcPr>
                                <w:tcW w:w="1417" w:type="dxa"/>
                                <w:shd w:val="clear" w:color="000000" w:fill="FFFFFF"/>
                                <w:hideMark/>
                              </w:tcPr>
                              <w:p>
                                <w:pPr>
                                  <w:spacing w:line="276" w:lineRule="auto"/>
                                  <w:jc w:val="center"/>
                                  <w:rPr>
                                    <w:b/>
                                    <w:bCs/>
                                    <w:color w:val="000000"/>
                                    <w:szCs w:val="24"/>
                                    <w:lang w:eastAsia="lt-LT"/>
                                  </w:rPr>
                                </w:pPr>
                                <w:r>
                                  <w:rPr>
                                    <w:b/>
                                    <w:bCs/>
                                    <w:color w:val="000000"/>
                                    <w:szCs w:val="24"/>
                                    <w:lang w:eastAsia="lt-LT"/>
                                  </w:rPr>
                                  <w:t>Perkeltų į aukštesnę klasę mokinių dalies vidurkis (proc.)</w:t>
                                </w:r>
                              </w:p>
                            </w:tc>
                            <w:tc>
                              <w:tcPr>
                                <w:tcW w:w="1840" w:type="dxa"/>
                                <w:hideMark/>
                              </w:tcPr>
                              <w:p>
                                <w:pPr>
                                  <w:spacing w:line="276" w:lineRule="auto"/>
                                  <w:jc w:val="center"/>
                                  <w:rPr>
                                    <w:b/>
                                    <w:bCs/>
                                    <w:color w:val="000000"/>
                                    <w:szCs w:val="24"/>
                                    <w:lang w:eastAsia="lt-LT"/>
                                  </w:rPr>
                                </w:pPr>
                                <w:r>
                                  <w:rPr>
                                    <w:b/>
                                    <w:bCs/>
                                    <w:color w:val="000000"/>
                                    <w:szCs w:val="24"/>
                                    <w:lang w:eastAsia="lt-LT"/>
                                  </w:rPr>
                                  <w:t>Paliktų kartoti programos kursą mokinių dalies vidurkis (proc.)</w:t>
                                </w:r>
                              </w:p>
                            </w:tc>
                            <w:tc>
                              <w:tcPr>
                                <w:tcW w:w="1562" w:type="dxa"/>
                                <w:hideMark/>
                              </w:tcPr>
                              <w:p>
                                <w:pPr>
                                  <w:spacing w:line="276" w:lineRule="auto"/>
                                  <w:jc w:val="center"/>
                                  <w:rPr>
                                    <w:b/>
                                    <w:bCs/>
                                    <w:color w:val="000000"/>
                                    <w:szCs w:val="24"/>
                                    <w:lang w:eastAsia="lt-LT"/>
                                  </w:rPr>
                                </w:pPr>
                                <w:r>
                                  <w:rPr>
                                    <w:b/>
                                    <w:bCs/>
                                    <w:color w:val="000000"/>
                                    <w:szCs w:val="24"/>
                                    <w:lang w:eastAsia="lt-LT"/>
                                  </w:rPr>
                                  <w:t>Paliktų kartoti programos kursą mokinių skaičius</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Baisogalos mokykla-darželis</w:t>
                                </w:r>
                              </w:p>
                            </w:tc>
                            <w:tc>
                              <w:tcPr>
                                <w:tcW w:w="1417" w:type="dxa"/>
                                <w:noWrap/>
                                <w:vAlign w:val="bottom"/>
                                <w:hideMark/>
                              </w:tcPr>
                              <w:p>
                                <w:pPr>
                                  <w:spacing w:line="276" w:lineRule="auto"/>
                                  <w:jc w:val="center"/>
                                  <w:rPr>
                                    <w:color w:val="000000"/>
                                    <w:szCs w:val="24"/>
                                    <w:lang w:eastAsia="lt-LT"/>
                                  </w:rPr>
                                </w:pPr>
                                <w:r>
                                  <w:rPr>
                                    <w:color w:val="000000"/>
                                    <w:szCs w:val="24"/>
                                    <w:lang w:eastAsia="lt-LT"/>
                                  </w:rPr>
                                  <w:t>99,00</w:t>
                                </w:r>
                              </w:p>
                            </w:tc>
                            <w:tc>
                              <w:tcPr>
                                <w:tcW w:w="1840" w:type="dxa"/>
                                <w:noWrap/>
                                <w:vAlign w:val="bottom"/>
                                <w:hideMark/>
                              </w:tcPr>
                              <w:p>
                                <w:pPr>
                                  <w:spacing w:line="276" w:lineRule="auto"/>
                                  <w:jc w:val="center"/>
                                  <w:rPr>
                                    <w:color w:val="000000"/>
                                    <w:szCs w:val="24"/>
                                    <w:lang w:eastAsia="lt-LT"/>
                                  </w:rPr>
                                </w:pPr>
                                <w:r>
                                  <w:rPr>
                                    <w:color w:val="000000"/>
                                    <w:szCs w:val="24"/>
                                    <w:lang w:eastAsia="lt-LT"/>
                                  </w:rPr>
                                  <w:t>1</w:t>
                                </w:r>
                              </w:p>
                            </w:tc>
                            <w:tc>
                              <w:tcPr>
                                <w:tcW w:w="1562" w:type="dxa"/>
                                <w:noWrap/>
                                <w:vAlign w:val="bottom"/>
                                <w:hideMark/>
                              </w:tcPr>
                              <w:p>
                                <w:pPr>
                                  <w:spacing w:line="276" w:lineRule="auto"/>
                                  <w:jc w:val="center"/>
                                  <w:rPr>
                                    <w:color w:val="000000"/>
                                    <w:szCs w:val="24"/>
                                    <w:lang w:eastAsia="lt-LT"/>
                                  </w:rPr>
                                </w:pPr>
                                <w:r>
                                  <w:rPr>
                                    <w:color w:val="000000"/>
                                    <w:szCs w:val="24"/>
                                    <w:lang w:eastAsia="lt-LT"/>
                                  </w:rPr>
                                  <w:t>7</w:t>
                                </w:r>
                              </w:p>
                            </w:tc>
                          </w:tr>
                          <w:tr>
                            <w:trPr>
                              <w:trHeight w:val="249"/>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Radviliškio Vinco Kudirkos progimnazija</w:t>
                                </w:r>
                              </w:p>
                            </w:tc>
                            <w:tc>
                              <w:tcPr>
                                <w:tcW w:w="1417" w:type="dxa"/>
                                <w:noWrap/>
                                <w:vAlign w:val="bottom"/>
                                <w:hideMark/>
                              </w:tcPr>
                              <w:p>
                                <w:pPr>
                                  <w:spacing w:line="276" w:lineRule="auto"/>
                                  <w:jc w:val="center"/>
                                  <w:rPr>
                                    <w:color w:val="000000"/>
                                    <w:szCs w:val="24"/>
                                    <w:lang w:eastAsia="lt-LT"/>
                                  </w:rPr>
                                </w:pPr>
                                <w:r>
                                  <w:rPr>
                                    <w:color w:val="000000"/>
                                    <w:szCs w:val="24"/>
                                    <w:lang w:eastAsia="lt-LT"/>
                                  </w:rPr>
                                  <w:t>99,70</w:t>
                                </w:r>
                              </w:p>
                            </w:tc>
                            <w:tc>
                              <w:tcPr>
                                <w:tcW w:w="1840" w:type="dxa"/>
                                <w:noWrap/>
                                <w:vAlign w:val="bottom"/>
                                <w:hideMark/>
                              </w:tcPr>
                              <w:p>
                                <w:pPr>
                                  <w:spacing w:line="276" w:lineRule="auto"/>
                                  <w:jc w:val="center"/>
                                  <w:rPr>
                                    <w:color w:val="000000"/>
                                    <w:szCs w:val="24"/>
                                    <w:lang w:eastAsia="lt-LT"/>
                                  </w:rPr>
                                </w:pPr>
                                <w:r>
                                  <w:rPr>
                                    <w:color w:val="000000"/>
                                    <w:szCs w:val="24"/>
                                    <w:lang w:eastAsia="lt-LT"/>
                                  </w:rPr>
                                  <w:t>0,30</w:t>
                                </w:r>
                              </w:p>
                            </w:tc>
                            <w:tc>
                              <w:tcPr>
                                <w:tcW w:w="1562" w:type="dxa"/>
                                <w:noWrap/>
                                <w:vAlign w:val="bottom"/>
                                <w:hideMark/>
                              </w:tcPr>
                              <w:p>
                                <w:pPr>
                                  <w:spacing w:line="276" w:lineRule="auto"/>
                                  <w:jc w:val="center"/>
                                  <w:rPr>
                                    <w:color w:val="000000"/>
                                    <w:szCs w:val="24"/>
                                    <w:lang w:eastAsia="lt-LT"/>
                                  </w:rPr>
                                </w:pPr>
                                <w:r>
                                  <w:rPr>
                                    <w:color w:val="000000"/>
                                    <w:szCs w:val="24"/>
                                    <w:lang w:eastAsia="lt-LT"/>
                                  </w:rPr>
                                  <w:t>1</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Radviliškio Vaižganto progimnazija</w:t>
                                </w:r>
                              </w:p>
                            </w:tc>
                            <w:tc>
                              <w:tcPr>
                                <w:tcW w:w="1417" w:type="dxa"/>
                                <w:noWrap/>
                                <w:vAlign w:val="bottom"/>
                                <w:hideMark/>
                              </w:tcPr>
                              <w:p>
                                <w:pPr>
                                  <w:spacing w:line="276" w:lineRule="auto"/>
                                  <w:jc w:val="center"/>
                                  <w:rPr>
                                    <w:color w:val="000000"/>
                                    <w:szCs w:val="24"/>
                                    <w:lang w:eastAsia="lt-LT"/>
                                  </w:rPr>
                                </w:pPr>
                                <w:r>
                                  <w:rPr>
                                    <w:color w:val="000000"/>
                                    <w:szCs w:val="24"/>
                                    <w:lang w:eastAsia="lt-LT"/>
                                  </w:rPr>
                                  <w:t>99,90</w:t>
                                </w:r>
                              </w:p>
                            </w:tc>
                            <w:tc>
                              <w:tcPr>
                                <w:tcW w:w="1840" w:type="dxa"/>
                                <w:noWrap/>
                                <w:vAlign w:val="bottom"/>
                                <w:hideMark/>
                              </w:tcPr>
                              <w:p>
                                <w:pPr>
                                  <w:spacing w:line="276" w:lineRule="auto"/>
                                  <w:jc w:val="center"/>
                                  <w:rPr>
                                    <w:color w:val="000000"/>
                                    <w:szCs w:val="24"/>
                                    <w:lang w:eastAsia="lt-LT"/>
                                  </w:rPr>
                                </w:pPr>
                                <w:r>
                                  <w:rPr>
                                    <w:color w:val="000000"/>
                                    <w:szCs w:val="24"/>
                                    <w:lang w:eastAsia="lt-LT"/>
                                  </w:rPr>
                                  <w:t>0,10</w:t>
                                </w:r>
                              </w:p>
                            </w:tc>
                            <w:tc>
                              <w:tcPr>
                                <w:tcW w:w="1562" w:type="dxa"/>
                                <w:noWrap/>
                                <w:vAlign w:val="bottom"/>
                                <w:hideMark/>
                              </w:tcPr>
                              <w:p>
                                <w:pPr>
                                  <w:spacing w:line="276" w:lineRule="auto"/>
                                  <w:jc w:val="center"/>
                                  <w:rPr>
                                    <w:color w:val="000000"/>
                                    <w:szCs w:val="24"/>
                                    <w:lang w:eastAsia="lt-LT"/>
                                  </w:rPr>
                                </w:pPr>
                                <w:r>
                                  <w:rPr>
                                    <w:color w:val="000000"/>
                                    <w:szCs w:val="24"/>
                                    <w:lang w:eastAsia="lt-LT"/>
                                  </w:rPr>
                                  <w:t>1</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Alksniupių pagrindinė mokykla</w:t>
                                </w:r>
                              </w:p>
                            </w:tc>
                            <w:tc>
                              <w:tcPr>
                                <w:tcW w:w="1417" w:type="dxa"/>
                                <w:noWrap/>
                                <w:vAlign w:val="bottom"/>
                                <w:hideMark/>
                              </w:tcPr>
                              <w:p>
                                <w:pPr>
                                  <w:spacing w:line="276" w:lineRule="auto"/>
                                  <w:jc w:val="center"/>
                                  <w:rPr>
                                    <w:color w:val="000000"/>
                                    <w:szCs w:val="24"/>
                                    <w:lang w:eastAsia="lt-LT"/>
                                  </w:rPr>
                                </w:pPr>
                                <w:r>
                                  <w:rPr>
                                    <w:color w:val="000000"/>
                                    <w:szCs w:val="24"/>
                                    <w:lang w:eastAsia="lt-LT"/>
                                  </w:rPr>
                                  <w:t>99,10</w:t>
                                </w:r>
                              </w:p>
                            </w:tc>
                            <w:tc>
                              <w:tcPr>
                                <w:tcW w:w="1840" w:type="dxa"/>
                                <w:noWrap/>
                                <w:vAlign w:val="bottom"/>
                                <w:hideMark/>
                              </w:tcPr>
                              <w:p>
                                <w:pPr>
                                  <w:spacing w:line="276" w:lineRule="auto"/>
                                  <w:jc w:val="center"/>
                                  <w:rPr>
                                    <w:color w:val="000000"/>
                                    <w:szCs w:val="24"/>
                                    <w:lang w:eastAsia="lt-LT"/>
                                  </w:rPr>
                                </w:pPr>
                                <w:r>
                                  <w:rPr>
                                    <w:color w:val="000000"/>
                                    <w:szCs w:val="24"/>
                                    <w:lang w:eastAsia="lt-LT"/>
                                  </w:rPr>
                                  <w:t>0,90</w:t>
                                </w:r>
                              </w:p>
                            </w:tc>
                            <w:tc>
                              <w:tcPr>
                                <w:tcW w:w="1562" w:type="dxa"/>
                                <w:noWrap/>
                                <w:vAlign w:val="bottom"/>
                                <w:hideMark/>
                              </w:tcPr>
                              <w:p>
                                <w:pPr>
                                  <w:spacing w:line="276" w:lineRule="auto"/>
                                  <w:jc w:val="center"/>
                                  <w:rPr>
                                    <w:color w:val="000000"/>
                                    <w:szCs w:val="24"/>
                                    <w:lang w:eastAsia="lt-LT"/>
                                  </w:rPr>
                                </w:pPr>
                                <w:r>
                                  <w:rPr>
                                    <w:color w:val="000000"/>
                                    <w:szCs w:val="24"/>
                                    <w:lang w:eastAsia="lt-LT"/>
                                  </w:rPr>
                                  <w:t>3</w:t>
                                </w:r>
                              </w:p>
                            </w:tc>
                          </w:tr>
                          <w:tr>
                            <w:trPr>
                              <w:trHeight w:val="343"/>
                              <w:jc w:val="center"/>
                            </w:trPr>
                            <w:tc>
                              <w:tcPr>
                                <w:tcW w:w="4673" w:type="dxa"/>
                                <w:shd w:val="clear" w:color="FFFFFF" w:fill="FFFFFF"/>
                                <w:vAlign w:val="center"/>
                              </w:tcPr>
                              <w:p>
                                <w:pPr>
                                  <w:spacing w:line="276" w:lineRule="auto"/>
                                  <w:rPr>
                                    <w:color w:val="000000"/>
                                    <w:szCs w:val="24"/>
                                    <w:lang w:eastAsia="lt-LT"/>
                                  </w:rPr>
                                </w:pPr>
                                <w:r>
                                  <w:rPr>
                                    <w:color w:val="000000"/>
                                    <w:szCs w:val="24"/>
                                    <w:lang w:eastAsia="lt-LT"/>
                                  </w:rPr>
                                  <w:t>Grinkiškio Jono Poderio pagrindinė mokykla</w:t>
                                </w:r>
                              </w:p>
                            </w:tc>
                            <w:tc>
                              <w:tcPr>
                                <w:tcW w:w="1417" w:type="dxa"/>
                                <w:noWrap/>
                                <w:vAlign w:val="bottom"/>
                              </w:tcPr>
                              <w:p>
                                <w:pPr>
                                  <w:spacing w:line="276" w:lineRule="auto"/>
                                  <w:jc w:val="center"/>
                                  <w:rPr>
                                    <w:color w:val="000000"/>
                                    <w:szCs w:val="24"/>
                                    <w:lang w:eastAsia="lt-LT"/>
                                  </w:rPr>
                                </w:pPr>
                                <w:r>
                                  <w:rPr>
                                    <w:color w:val="000000"/>
                                    <w:szCs w:val="24"/>
                                    <w:lang w:eastAsia="lt-LT"/>
                                  </w:rPr>
                                  <w:t>99,67</w:t>
                                </w:r>
                              </w:p>
                            </w:tc>
                            <w:tc>
                              <w:tcPr>
                                <w:tcW w:w="1840" w:type="dxa"/>
                                <w:noWrap/>
                                <w:vAlign w:val="bottom"/>
                              </w:tcPr>
                              <w:p>
                                <w:pPr>
                                  <w:spacing w:line="276" w:lineRule="auto"/>
                                  <w:jc w:val="center"/>
                                  <w:rPr>
                                    <w:color w:val="000000"/>
                                    <w:szCs w:val="24"/>
                                    <w:lang w:eastAsia="lt-LT"/>
                                  </w:rPr>
                                </w:pPr>
                                <w:r>
                                  <w:rPr>
                                    <w:color w:val="000000"/>
                                    <w:szCs w:val="24"/>
                                    <w:lang w:eastAsia="lt-LT"/>
                                  </w:rPr>
                                  <w:t>0,33</w:t>
                                </w:r>
                              </w:p>
                            </w:tc>
                            <w:tc>
                              <w:tcPr>
                                <w:tcW w:w="1562" w:type="dxa"/>
                                <w:noWrap/>
                                <w:vAlign w:val="bottom"/>
                              </w:tcPr>
                              <w:p>
                                <w:pPr>
                                  <w:spacing w:line="276" w:lineRule="auto"/>
                                  <w:jc w:val="center"/>
                                  <w:rPr>
                                    <w:color w:val="000000"/>
                                    <w:szCs w:val="24"/>
                                    <w:lang w:eastAsia="lt-LT"/>
                                  </w:rPr>
                                </w:pPr>
                                <w:r>
                                  <w:rPr>
                                    <w:color w:val="000000"/>
                                    <w:szCs w:val="24"/>
                                    <w:lang w:eastAsia="lt-LT"/>
                                  </w:rPr>
                                  <w:t>2</w:t>
                                </w:r>
                              </w:p>
                            </w:tc>
                          </w:tr>
                          <w:tr>
                            <w:trPr>
                              <w:trHeight w:val="343"/>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Radviliškio Gražinos pagrindinė mokykla</w:t>
                                </w:r>
                              </w:p>
                            </w:tc>
                            <w:tc>
                              <w:tcPr>
                                <w:tcW w:w="1417" w:type="dxa"/>
                                <w:noWrap/>
                                <w:vAlign w:val="bottom"/>
                                <w:hideMark/>
                              </w:tcPr>
                              <w:p>
                                <w:pPr>
                                  <w:spacing w:line="276" w:lineRule="auto"/>
                                  <w:jc w:val="center"/>
                                  <w:rPr>
                                    <w:color w:val="000000"/>
                                    <w:szCs w:val="24"/>
                                    <w:lang w:eastAsia="lt-LT"/>
                                  </w:rPr>
                                </w:pPr>
                                <w:r>
                                  <w:rPr>
                                    <w:color w:val="000000"/>
                                    <w:szCs w:val="24"/>
                                    <w:lang w:eastAsia="lt-LT"/>
                                  </w:rPr>
                                  <w:t>99,27</w:t>
                                </w:r>
                              </w:p>
                            </w:tc>
                            <w:tc>
                              <w:tcPr>
                                <w:tcW w:w="1840" w:type="dxa"/>
                                <w:noWrap/>
                                <w:vAlign w:val="bottom"/>
                                <w:hideMark/>
                              </w:tcPr>
                              <w:p>
                                <w:pPr>
                                  <w:spacing w:line="276" w:lineRule="auto"/>
                                  <w:jc w:val="center"/>
                                  <w:rPr>
                                    <w:color w:val="000000"/>
                                    <w:szCs w:val="24"/>
                                    <w:lang w:eastAsia="lt-LT"/>
                                  </w:rPr>
                                </w:pPr>
                                <w:r>
                                  <w:rPr>
                                    <w:color w:val="000000"/>
                                    <w:szCs w:val="24"/>
                                    <w:lang w:eastAsia="lt-LT"/>
                                  </w:rPr>
                                  <w:t>0,73</w:t>
                                </w:r>
                              </w:p>
                            </w:tc>
                            <w:tc>
                              <w:tcPr>
                                <w:tcW w:w="1562" w:type="dxa"/>
                                <w:noWrap/>
                                <w:vAlign w:val="bottom"/>
                                <w:hideMark/>
                              </w:tcPr>
                              <w:p>
                                <w:pPr>
                                  <w:spacing w:line="276" w:lineRule="auto"/>
                                  <w:jc w:val="center"/>
                                  <w:rPr>
                                    <w:color w:val="000000"/>
                                    <w:szCs w:val="24"/>
                                    <w:lang w:eastAsia="lt-LT"/>
                                  </w:rPr>
                                </w:pPr>
                                <w:r>
                                  <w:rPr>
                                    <w:color w:val="000000"/>
                                    <w:szCs w:val="24"/>
                                    <w:lang w:eastAsia="lt-LT"/>
                                  </w:rPr>
                                  <w:t>14</w:t>
                                </w:r>
                              </w:p>
                            </w:tc>
                          </w:tr>
                          <w:tr>
                            <w:trPr>
                              <w:trHeight w:val="224"/>
                              <w:jc w:val="center"/>
                            </w:trPr>
                            <w:tc>
                              <w:tcPr>
                                <w:tcW w:w="4673" w:type="dxa"/>
                                <w:shd w:val="clear" w:color="FFFFFF" w:fill="FFFFFF"/>
                                <w:vAlign w:val="center"/>
                              </w:tcPr>
                              <w:p>
                                <w:pPr>
                                  <w:spacing w:line="276" w:lineRule="auto"/>
                                  <w:rPr>
                                    <w:color w:val="000000"/>
                                    <w:szCs w:val="24"/>
                                    <w:lang w:eastAsia="lt-LT"/>
                                  </w:rPr>
                                </w:pPr>
                                <w:r>
                                  <w:rPr>
                                    <w:color w:val="000000"/>
                                    <w:szCs w:val="24"/>
                                    <w:lang w:eastAsia="lt-LT"/>
                                  </w:rPr>
                                  <w:t>Pociūnėlių pagrindinė mokykla</w:t>
                                </w:r>
                              </w:p>
                            </w:tc>
                            <w:tc>
                              <w:tcPr>
                                <w:tcW w:w="1417" w:type="dxa"/>
                                <w:shd w:val="clear" w:color="000000" w:fill="FFFFFF"/>
                                <w:noWrap/>
                                <w:vAlign w:val="bottom"/>
                              </w:tcPr>
                              <w:p>
                                <w:pPr>
                                  <w:spacing w:line="276" w:lineRule="auto"/>
                                  <w:jc w:val="center"/>
                                  <w:rPr>
                                    <w:color w:val="000000"/>
                                    <w:szCs w:val="24"/>
                                    <w:lang w:eastAsia="lt-LT"/>
                                  </w:rPr>
                                </w:pPr>
                                <w:r>
                                  <w:rPr>
                                    <w:color w:val="000000"/>
                                    <w:szCs w:val="24"/>
                                    <w:lang w:eastAsia="lt-LT"/>
                                  </w:rPr>
                                  <w:t>99,62</w:t>
                                </w:r>
                              </w:p>
                            </w:tc>
                            <w:tc>
                              <w:tcPr>
                                <w:tcW w:w="1840" w:type="dxa"/>
                                <w:noWrap/>
                                <w:vAlign w:val="bottom"/>
                              </w:tcPr>
                              <w:p>
                                <w:pPr>
                                  <w:spacing w:line="276" w:lineRule="auto"/>
                                  <w:jc w:val="center"/>
                                  <w:rPr>
                                    <w:color w:val="000000"/>
                                    <w:szCs w:val="24"/>
                                    <w:lang w:eastAsia="lt-LT"/>
                                  </w:rPr>
                                </w:pPr>
                                <w:r>
                                  <w:rPr>
                                    <w:color w:val="000000"/>
                                    <w:szCs w:val="24"/>
                                    <w:lang w:eastAsia="lt-LT"/>
                                  </w:rPr>
                                  <w:t>0,38</w:t>
                                </w:r>
                              </w:p>
                            </w:tc>
                            <w:tc>
                              <w:tcPr>
                                <w:tcW w:w="1562" w:type="dxa"/>
                                <w:noWrap/>
                                <w:vAlign w:val="bottom"/>
                              </w:tcPr>
                              <w:p>
                                <w:pPr>
                                  <w:spacing w:line="276" w:lineRule="auto"/>
                                  <w:jc w:val="center"/>
                                  <w:rPr>
                                    <w:color w:val="000000"/>
                                    <w:szCs w:val="24"/>
                                    <w:lang w:eastAsia="lt-LT"/>
                                  </w:rPr>
                                </w:pPr>
                                <w:r>
                                  <w:rPr>
                                    <w:color w:val="000000"/>
                                    <w:szCs w:val="24"/>
                                    <w:lang w:eastAsia="lt-LT"/>
                                  </w:rPr>
                                  <w:t>1</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Sidabravo pagrindinė mokykla</w:t>
                                </w:r>
                              </w:p>
                            </w:tc>
                            <w:tc>
                              <w:tcPr>
                                <w:tcW w:w="1417" w:type="dxa"/>
                                <w:noWrap/>
                                <w:vAlign w:val="bottom"/>
                                <w:hideMark/>
                              </w:tcPr>
                              <w:p>
                                <w:pPr>
                                  <w:spacing w:line="276" w:lineRule="auto"/>
                                  <w:jc w:val="center"/>
                                  <w:rPr>
                                    <w:color w:val="000000"/>
                                    <w:szCs w:val="24"/>
                                    <w:lang w:eastAsia="lt-LT"/>
                                  </w:rPr>
                                </w:pPr>
                                <w:r>
                                  <w:rPr>
                                    <w:color w:val="000000"/>
                                    <w:szCs w:val="24"/>
                                    <w:lang w:eastAsia="lt-LT"/>
                                  </w:rPr>
                                  <w:t>99,67</w:t>
                                </w:r>
                              </w:p>
                            </w:tc>
                            <w:tc>
                              <w:tcPr>
                                <w:tcW w:w="1840" w:type="dxa"/>
                                <w:noWrap/>
                                <w:vAlign w:val="bottom"/>
                                <w:hideMark/>
                              </w:tcPr>
                              <w:p>
                                <w:pPr>
                                  <w:spacing w:line="276" w:lineRule="auto"/>
                                  <w:jc w:val="center"/>
                                  <w:rPr>
                                    <w:color w:val="000000"/>
                                    <w:szCs w:val="24"/>
                                    <w:lang w:eastAsia="lt-LT"/>
                                  </w:rPr>
                                </w:pPr>
                                <w:r>
                                  <w:rPr>
                                    <w:color w:val="000000"/>
                                    <w:szCs w:val="24"/>
                                    <w:lang w:eastAsia="lt-LT"/>
                                  </w:rPr>
                                  <w:t>0,33</w:t>
                                </w:r>
                              </w:p>
                            </w:tc>
                            <w:tc>
                              <w:tcPr>
                                <w:tcW w:w="1562" w:type="dxa"/>
                                <w:noWrap/>
                                <w:vAlign w:val="bottom"/>
                                <w:hideMark/>
                              </w:tcPr>
                              <w:p>
                                <w:pPr>
                                  <w:spacing w:line="276" w:lineRule="auto"/>
                                  <w:jc w:val="center"/>
                                  <w:rPr>
                                    <w:color w:val="000000"/>
                                    <w:szCs w:val="24"/>
                                    <w:lang w:eastAsia="lt-LT"/>
                                  </w:rPr>
                                </w:pPr>
                                <w:r>
                                  <w:rPr>
                                    <w:color w:val="000000"/>
                                    <w:szCs w:val="24"/>
                                    <w:lang w:eastAsia="lt-LT"/>
                                  </w:rPr>
                                  <w:t>2</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Baisogalos gimnazija</w:t>
                                </w:r>
                              </w:p>
                            </w:tc>
                            <w:tc>
                              <w:tcPr>
                                <w:tcW w:w="1417" w:type="dxa"/>
                                <w:noWrap/>
                                <w:vAlign w:val="bottom"/>
                                <w:hideMark/>
                              </w:tcPr>
                              <w:p>
                                <w:pPr>
                                  <w:spacing w:line="276" w:lineRule="auto"/>
                                  <w:jc w:val="center"/>
                                  <w:rPr>
                                    <w:color w:val="000000"/>
                                    <w:szCs w:val="24"/>
                                    <w:lang w:eastAsia="lt-LT"/>
                                  </w:rPr>
                                </w:pPr>
                                <w:r>
                                  <w:rPr>
                                    <w:color w:val="000000"/>
                                    <w:szCs w:val="24"/>
                                    <w:lang w:eastAsia="lt-LT"/>
                                  </w:rPr>
                                  <w:t>99,72</w:t>
                                </w:r>
                              </w:p>
                            </w:tc>
                            <w:tc>
                              <w:tcPr>
                                <w:tcW w:w="1840" w:type="dxa"/>
                                <w:noWrap/>
                                <w:vAlign w:val="bottom"/>
                                <w:hideMark/>
                              </w:tcPr>
                              <w:p>
                                <w:pPr>
                                  <w:spacing w:line="276" w:lineRule="auto"/>
                                  <w:jc w:val="center"/>
                                  <w:rPr>
                                    <w:color w:val="000000"/>
                                    <w:szCs w:val="24"/>
                                    <w:lang w:eastAsia="lt-LT"/>
                                  </w:rPr>
                                </w:pPr>
                                <w:r>
                                  <w:rPr>
                                    <w:color w:val="000000"/>
                                    <w:szCs w:val="24"/>
                                    <w:lang w:eastAsia="lt-LT"/>
                                  </w:rPr>
                                  <w:t>0,28</w:t>
                                </w:r>
                              </w:p>
                            </w:tc>
                            <w:tc>
                              <w:tcPr>
                                <w:tcW w:w="1562" w:type="dxa"/>
                                <w:noWrap/>
                                <w:vAlign w:val="bottom"/>
                                <w:hideMark/>
                              </w:tcPr>
                              <w:p>
                                <w:pPr>
                                  <w:spacing w:line="276" w:lineRule="auto"/>
                                  <w:jc w:val="center"/>
                                  <w:rPr>
                                    <w:color w:val="000000"/>
                                    <w:szCs w:val="24"/>
                                    <w:lang w:eastAsia="lt-LT"/>
                                  </w:rPr>
                                </w:pPr>
                                <w:r>
                                  <w:rPr>
                                    <w:color w:val="000000"/>
                                    <w:szCs w:val="24"/>
                                    <w:lang w:eastAsia="lt-LT"/>
                                  </w:rPr>
                                  <w:t>3</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Radviliškio Lizdeikos gimnazija</w:t>
                                </w:r>
                              </w:p>
                            </w:tc>
                            <w:tc>
                              <w:tcPr>
                                <w:tcW w:w="1417" w:type="dxa"/>
                                <w:noWrap/>
                                <w:vAlign w:val="bottom"/>
                                <w:hideMark/>
                              </w:tcPr>
                              <w:p>
                                <w:pPr>
                                  <w:spacing w:line="276" w:lineRule="auto"/>
                                  <w:jc w:val="center"/>
                                  <w:rPr>
                                    <w:color w:val="000000"/>
                                    <w:szCs w:val="24"/>
                                    <w:lang w:eastAsia="lt-LT"/>
                                  </w:rPr>
                                </w:pPr>
                                <w:r>
                                  <w:rPr>
                                    <w:color w:val="000000"/>
                                    <w:szCs w:val="24"/>
                                    <w:lang w:eastAsia="lt-LT"/>
                                  </w:rPr>
                                  <w:t>99,25</w:t>
                                </w:r>
                              </w:p>
                            </w:tc>
                            <w:tc>
                              <w:tcPr>
                                <w:tcW w:w="1840" w:type="dxa"/>
                                <w:noWrap/>
                                <w:vAlign w:val="bottom"/>
                                <w:hideMark/>
                              </w:tcPr>
                              <w:p>
                                <w:pPr>
                                  <w:spacing w:line="276" w:lineRule="auto"/>
                                  <w:jc w:val="center"/>
                                  <w:rPr>
                                    <w:color w:val="000000"/>
                                    <w:szCs w:val="24"/>
                                    <w:lang w:eastAsia="lt-LT"/>
                                  </w:rPr>
                                </w:pPr>
                                <w:r>
                                  <w:rPr>
                                    <w:color w:val="000000"/>
                                    <w:szCs w:val="24"/>
                                    <w:lang w:eastAsia="lt-LT"/>
                                  </w:rPr>
                                  <w:t>0,75</w:t>
                                </w:r>
                              </w:p>
                            </w:tc>
                            <w:tc>
                              <w:tcPr>
                                <w:tcW w:w="1562" w:type="dxa"/>
                                <w:noWrap/>
                                <w:vAlign w:val="bottom"/>
                                <w:hideMark/>
                              </w:tcPr>
                              <w:p>
                                <w:pPr>
                                  <w:spacing w:line="276" w:lineRule="auto"/>
                                  <w:jc w:val="center"/>
                                  <w:rPr>
                                    <w:color w:val="000000"/>
                                    <w:szCs w:val="24"/>
                                    <w:lang w:eastAsia="lt-LT"/>
                                  </w:rPr>
                                </w:pPr>
                                <w:r>
                                  <w:rPr>
                                    <w:color w:val="000000"/>
                                    <w:szCs w:val="24"/>
                                    <w:lang w:eastAsia="lt-LT"/>
                                  </w:rPr>
                                  <w:t>18</w:t>
                                </w:r>
                              </w:p>
                            </w:tc>
                          </w:tr>
                          <w:tr>
                            <w:trPr>
                              <w:trHeight w:val="315"/>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Šeduvos gimnazija</w:t>
                                </w:r>
                              </w:p>
                            </w:tc>
                            <w:tc>
                              <w:tcPr>
                                <w:tcW w:w="1417" w:type="dxa"/>
                                <w:noWrap/>
                                <w:vAlign w:val="bottom"/>
                                <w:hideMark/>
                              </w:tcPr>
                              <w:p>
                                <w:pPr>
                                  <w:spacing w:line="276" w:lineRule="auto"/>
                                  <w:jc w:val="center"/>
                                  <w:rPr>
                                    <w:color w:val="000000"/>
                                    <w:szCs w:val="24"/>
                                    <w:lang w:eastAsia="lt-LT"/>
                                  </w:rPr>
                                </w:pPr>
                                <w:r>
                                  <w:rPr>
                                    <w:color w:val="000000"/>
                                    <w:szCs w:val="24"/>
                                    <w:lang w:eastAsia="lt-LT"/>
                                  </w:rPr>
                                  <w:t>99,85</w:t>
                                </w:r>
                              </w:p>
                            </w:tc>
                            <w:tc>
                              <w:tcPr>
                                <w:tcW w:w="1840" w:type="dxa"/>
                                <w:noWrap/>
                                <w:vAlign w:val="bottom"/>
                                <w:hideMark/>
                              </w:tcPr>
                              <w:p>
                                <w:pPr>
                                  <w:spacing w:line="276" w:lineRule="auto"/>
                                  <w:jc w:val="center"/>
                                  <w:rPr>
                                    <w:color w:val="000000"/>
                                    <w:szCs w:val="24"/>
                                    <w:lang w:eastAsia="lt-LT"/>
                                  </w:rPr>
                                </w:pPr>
                                <w:r>
                                  <w:rPr>
                                    <w:color w:val="000000"/>
                                    <w:szCs w:val="24"/>
                                    <w:lang w:eastAsia="lt-LT"/>
                                  </w:rPr>
                                  <w:t>0,15</w:t>
                                </w:r>
                              </w:p>
                            </w:tc>
                            <w:tc>
                              <w:tcPr>
                                <w:tcW w:w="1562" w:type="dxa"/>
                                <w:noWrap/>
                                <w:vAlign w:val="bottom"/>
                                <w:hideMark/>
                              </w:tcPr>
                              <w:p>
                                <w:pPr>
                                  <w:spacing w:line="276" w:lineRule="auto"/>
                                  <w:jc w:val="center"/>
                                  <w:rPr>
                                    <w:color w:val="000000"/>
                                    <w:szCs w:val="24"/>
                                    <w:lang w:eastAsia="lt-LT"/>
                                  </w:rPr>
                                </w:pPr>
                                <w:r>
                                  <w:rPr>
                                    <w:color w:val="000000"/>
                                    <w:szCs w:val="24"/>
                                    <w:lang w:eastAsia="lt-LT"/>
                                  </w:rPr>
                                  <w:t>3</w:t>
                                </w:r>
                              </w:p>
                            </w:tc>
                          </w:tr>
                          <w:tr>
                            <w:trPr>
                              <w:trHeight w:val="347"/>
                              <w:jc w:val="center"/>
                            </w:trPr>
                            <w:tc>
                              <w:tcPr>
                                <w:tcW w:w="4673" w:type="dxa"/>
                                <w:shd w:val="clear" w:color="FFFFFF" w:fill="FFFFFF"/>
                                <w:vAlign w:val="center"/>
                                <w:hideMark/>
                              </w:tcPr>
                              <w:p>
                                <w:pPr>
                                  <w:spacing w:line="276" w:lineRule="auto"/>
                                  <w:rPr>
                                    <w:color w:val="000000"/>
                                    <w:szCs w:val="24"/>
                                    <w:lang w:eastAsia="lt-LT"/>
                                  </w:rPr>
                                </w:pPr>
                                <w:r>
                                  <w:rPr>
                                    <w:color w:val="000000"/>
                                    <w:szCs w:val="24"/>
                                    <w:lang w:eastAsia="lt-LT"/>
                                  </w:rPr>
                                  <w:t>Šiaulėnų Marcelino Šikšnio gimnazija</w:t>
                                </w:r>
                              </w:p>
                            </w:tc>
                            <w:tc>
                              <w:tcPr>
                                <w:tcW w:w="1417" w:type="dxa"/>
                                <w:noWrap/>
                                <w:vAlign w:val="bottom"/>
                                <w:hideMark/>
                              </w:tcPr>
                              <w:p>
                                <w:pPr>
                                  <w:spacing w:line="276" w:lineRule="auto"/>
                                  <w:jc w:val="center"/>
                                  <w:rPr>
                                    <w:color w:val="000000"/>
                                    <w:szCs w:val="24"/>
                                    <w:lang w:eastAsia="lt-LT"/>
                                  </w:rPr>
                                </w:pPr>
                                <w:r>
                                  <w:rPr>
                                    <w:color w:val="000000"/>
                                    <w:szCs w:val="24"/>
                                    <w:lang w:eastAsia="lt-LT"/>
                                  </w:rPr>
                                  <w:t>99,12</w:t>
                                </w:r>
                              </w:p>
                            </w:tc>
                            <w:tc>
                              <w:tcPr>
                                <w:tcW w:w="1840" w:type="dxa"/>
                                <w:noWrap/>
                                <w:vAlign w:val="bottom"/>
                                <w:hideMark/>
                              </w:tcPr>
                              <w:p>
                                <w:pPr>
                                  <w:spacing w:line="276" w:lineRule="auto"/>
                                  <w:jc w:val="center"/>
                                  <w:rPr>
                                    <w:color w:val="000000"/>
                                    <w:szCs w:val="24"/>
                                    <w:lang w:eastAsia="lt-LT"/>
                                  </w:rPr>
                                </w:pPr>
                                <w:r>
                                  <w:rPr>
                                    <w:color w:val="000000"/>
                                    <w:szCs w:val="24"/>
                                    <w:lang w:eastAsia="lt-LT"/>
                                  </w:rPr>
                                  <w:t>0,88</w:t>
                                </w:r>
                              </w:p>
                            </w:tc>
                            <w:tc>
                              <w:tcPr>
                                <w:tcW w:w="1562" w:type="dxa"/>
                                <w:noWrap/>
                                <w:vAlign w:val="bottom"/>
                                <w:hideMark/>
                              </w:tcPr>
                              <w:p>
                                <w:pPr>
                                  <w:spacing w:line="276" w:lineRule="auto"/>
                                  <w:jc w:val="center"/>
                                  <w:rPr>
                                    <w:color w:val="000000"/>
                                    <w:szCs w:val="24"/>
                                    <w:lang w:eastAsia="lt-LT"/>
                                  </w:rPr>
                                </w:pPr>
                                <w:r>
                                  <w:rPr>
                                    <w:color w:val="000000"/>
                                    <w:szCs w:val="24"/>
                                    <w:lang w:eastAsia="lt-LT"/>
                                  </w:rPr>
                                  <w:t>8</w:t>
                                </w:r>
                              </w:p>
                            </w:tc>
                          </w:tr>
                          <w:tr>
                            <w:trPr>
                              <w:trHeight w:val="315"/>
                              <w:jc w:val="center"/>
                            </w:trPr>
                            <w:tc>
                              <w:tcPr>
                                <w:tcW w:w="4673" w:type="dxa"/>
                                <w:shd w:val="clear" w:color="FFFFFF" w:fill="FFFFFF"/>
                                <w:noWrap/>
                                <w:vAlign w:val="center"/>
                                <w:hideMark/>
                              </w:tcPr>
                              <w:p>
                                <w:pPr>
                                  <w:spacing w:line="276" w:lineRule="auto"/>
                                  <w:ind w:firstLine="62"/>
                                  <w:rPr>
                                    <w:b/>
                                    <w:bCs/>
                                    <w:color w:val="000000"/>
                                    <w:szCs w:val="24"/>
                                    <w:lang w:eastAsia="lt-LT"/>
                                  </w:rPr>
                                </w:pPr>
                                <w:r>
                                  <w:rPr>
                                    <w:b/>
                                    <w:bCs/>
                                    <w:color w:val="000000"/>
                                    <w:szCs w:val="24"/>
                                    <w:lang w:eastAsia="lt-LT"/>
                                  </w:rPr>
                                  <w:t>BENDRAS VIDURKIS / SKAIČIUS</w:t>
                                </w:r>
                              </w:p>
                            </w:tc>
                            <w:tc>
                              <w:tcPr>
                                <w:tcW w:w="1417" w:type="dxa"/>
                                <w:shd w:val="clear" w:color="000000" w:fill="FFFFFF"/>
                                <w:noWrap/>
                                <w:vAlign w:val="bottom"/>
                                <w:hideMark/>
                              </w:tcPr>
                              <w:p>
                                <w:pPr>
                                  <w:spacing w:line="276" w:lineRule="auto"/>
                                  <w:jc w:val="center"/>
                                  <w:rPr>
                                    <w:b/>
                                    <w:bCs/>
                                    <w:color w:val="000000"/>
                                    <w:szCs w:val="24"/>
                                    <w:lang w:eastAsia="lt-LT"/>
                                  </w:rPr>
                                </w:pPr>
                                <w:r>
                                  <w:rPr>
                                    <w:b/>
                                    <w:bCs/>
                                    <w:color w:val="000000"/>
                                    <w:szCs w:val="24"/>
                                    <w:lang w:eastAsia="lt-LT"/>
                                  </w:rPr>
                                  <w:t>99,49</w:t>
                                </w:r>
                              </w:p>
                            </w:tc>
                            <w:tc>
                              <w:tcPr>
                                <w:tcW w:w="1840" w:type="dxa"/>
                                <w:noWrap/>
                                <w:vAlign w:val="bottom"/>
                                <w:hideMark/>
                              </w:tcPr>
                              <w:p>
                                <w:pPr>
                                  <w:spacing w:line="276" w:lineRule="auto"/>
                                  <w:jc w:val="center"/>
                                  <w:rPr>
                                    <w:b/>
                                    <w:bCs/>
                                    <w:color w:val="000000"/>
                                    <w:szCs w:val="24"/>
                                    <w:lang w:eastAsia="lt-LT"/>
                                  </w:rPr>
                                </w:pPr>
                                <w:r>
                                  <w:rPr>
                                    <w:b/>
                                    <w:bCs/>
                                    <w:color w:val="000000"/>
                                    <w:szCs w:val="24"/>
                                    <w:lang w:eastAsia="lt-LT"/>
                                  </w:rPr>
                                  <w:t>0,51</w:t>
                                </w:r>
                              </w:p>
                            </w:tc>
                            <w:tc>
                              <w:tcPr>
                                <w:tcW w:w="1562" w:type="dxa"/>
                                <w:noWrap/>
                                <w:vAlign w:val="bottom"/>
                                <w:hideMark/>
                              </w:tcPr>
                              <w:p>
                                <w:pPr>
                                  <w:spacing w:line="276" w:lineRule="auto"/>
                                  <w:jc w:val="center"/>
                                  <w:rPr>
                                    <w:b/>
                                    <w:bCs/>
                                    <w:color w:val="000000"/>
                                    <w:szCs w:val="24"/>
                                    <w:lang w:eastAsia="lt-LT"/>
                                  </w:rPr>
                                </w:pPr>
                                <w:r>
                                  <w:rPr>
                                    <w:b/>
                                    <w:bCs/>
                                    <w:color w:val="000000"/>
                                    <w:szCs w:val="24"/>
                                    <w:lang w:eastAsia="lt-LT"/>
                                  </w:rPr>
                                  <w:t>63</w:t>
                                </w:r>
                              </w:p>
                            </w:tc>
                          </w:tr>
                        </w:tbl>
                        <w:p/>
                      </w:sdtContent>
                    </w:sdt>
                    <w:sdt>
                      <w:sdtPr>
                        <w:alias w:val="pastraipa"/>
                        <w:tag w:val="part_3ad338797eba454691a16332bbbeed90"/>
                        <w:lock w:val="sdtLocked"/>
                        <w:richText/>
                      </w:sdtPr>
                      <w:sdtContent>
                        <w:p>
                          <w:pPr>
                            <w:tabs>
                              <w:tab w:val="left" w:pos="1134"/>
                            </w:tabs>
                            <w:spacing w:line="276" w:lineRule="auto"/>
                            <w:ind w:left="709"/>
                            <w:jc w:val="right"/>
                            <w:rPr>
                              <w:i/>
                              <w:color w:val="000000"/>
                              <w:szCs w:val="24"/>
                              <w:shd w:val="clear" w:color="auto" w:fill="FFFFFF"/>
                              <w:lang w:eastAsia="lt-LT"/>
                            </w:rPr>
                          </w:pPr>
                          <w:r>
                            <w:rPr>
                              <w:i/>
                              <w:color w:val="000000"/>
                              <w:szCs w:val="24"/>
                              <w:shd w:val="clear" w:color="auto" w:fill="FFFFFF"/>
                              <w:lang w:eastAsia="lt-LT"/>
                            </w:rPr>
                            <w:t>Duomenų šaltinis: ŠVIS</w:t>
                          </w:r>
                        </w:p>
                        <w:p>
                          <w:pPr>
                            <w:spacing w:line="276" w:lineRule="auto"/>
                            <w:ind w:firstLine="851"/>
                            <w:jc w:val="both"/>
                            <w:rPr>
                              <w:szCs w:val="24"/>
                              <w:lang w:eastAsia="lt-LT"/>
                            </w:rPr>
                          </w:pPr>
                        </w:p>
                      </w:sdtContent>
                    </w:sdt>
                    <w:sdt>
                      <w:sdtPr>
                        <w:alias w:val="pastraipa"/>
                        <w:tag w:val="part_b3f7ee474bec42dda3e8af68a74bf852"/>
                        <w:lock w:val="sdtLocked"/>
                        <w:richText/>
                      </w:sdtPr>
                      <w:sdtContent>
                        <w:p>
                          <w:pPr>
                            <w:tabs>
                              <w:tab w:val="left" w:pos="1134"/>
                            </w:tabs>
                            <w:spacing w:line="276" w:lineRule="auto"/>
                            <w:ind w:firstLine="709"/>
                            <w:jc w:val="both"/>
                            <w:rPr>
                              <w:szCs w:val="24"/>
                              <w:lang w:eastAsia="lt-LT"/>
                            </w:rPr>
                          </w:pPr>
                          <w:r>
                            <w:rPr>
                              <w:szCs w:val="24"/>
                              <w:lang w:eastAsia="lt-LT"/>
                            </w:rPr>
                            <w:t>2021–2025 m. m. laikotarpiu</w:t>
                          </w:r>
                          <w:r>
                            <w:rPr>
                              <w:szCs w:val="24"/>
                            </w:rPr>
                            <w:t xml:space="preserve"> Savivaldybės 10 ir II gimnazijos klasių mokinių, besimokiusių mokslo metų pradžioje ir įgijusių pagrindinį išsilavinimą bei gavusių išsilavinimo pažymėjimus</w:t>
                          </w:r>
                          <w:r>
                            <w:rPr>
                              <w:szCs w:val="24"/>
                              <w:lang w:eastAsia="lt-LT"/>
                            </w:rPr>
                            <w:t>:</w:t>
                          </w:r>
                        </w:p>
                      </w:sdtContent>
                    </w:sdt>
                    <w:sdt>
                      <w:sdtPr>
                        <w:alias w:val="pastraipa"/>
                        <w:tag w:val="part_b8c06c283e39405caeb87e8294ac372d"/>
                        <w:lock w:val="sdtLocked"/>
                        <w:richText/>
                      </w:sdtPr>
                      <w:sdtContent>
                        <w:p>
                          <w:pPr>
                            <w:tabs>
                              <w:tab w:val="left" w:pos="1134"/>
                            </w:tabs>
                            <w:spacing w:line="276" w:lineRule="auto"/>
                            <w:ind w:firstLine="709"/>
                            <w:jc w:val="both"/>
                            <w:rPr>
                              <w:szCs w:val="22"/>
                            </w:rPr>
                          </w:pPr>
                          <w:r>
                            <w:rPr>
                              <w:rFonts w:ascii="Symbol" w:hAnsi="Symbol"/>
                            </w:rPr>
                            <w:t></w:t>
                            <w:tab/>
                          </w:r>
                          <w:r>
                            <w:rPr>
                              <w:szCs w:val="24"/>
                            </w:rPr>
                            <w:t xml:space="preserve">dalies vidurkis buvo 3,34 </w:t>
                          </w:r>
                          <w:r>
                            <w:rPr>
                              <w:szCs w:val="24"/>
                              <w:lang w:eastAsia="lt-LT"/>
                            </w:rPr>
                            <w:t xml:space="preserve">procentinio punkto </w:t>
                          </w:r>
                          <w:r>
                            <w:rPr>
                              <w:szCs w:val="24"/>
                            </w:rPr>
                            <w:t>žemesnis nei šalies – 88,56 proc. (šalyje – 91,90 proc.);</w:t>
                          </w:r>
                        </w:p>
                      </w:sdtContent>
                    </w:sdt>
                    <w:sdt>
                      <w:sdtPr>
                        <w:alias w:val="pastraipa"/>
                        <w:tag w:val="part_444753098ae4481ca405f672c61e757e"/>
                        <w:lock w:val="sdtLocked"/>
                        <w:richText/>
                      </w:sdtPr>
                      <w:sdtContent>
                        <w:p>
                          <w:pPr>
                            <w:tabs>
                              <w:tab w:val="left" w:pos="1134"/>
                            </w:tabs>
                            <w:spacing w:line="276" w:lineRule="auto"/>
                            <w:ind w:firstLine="709"/>
                            <w:jc w:val="both"/>
                            <w:rPr>
                              <w:b/>
                              <w:bCs/>
                              <w:szCs w:val="24"/>
                            </w:rPr>
                          </w:pPr>
                          <w:r>
                            <w:rPr>
                              <w:rFonts w:ascii="Symbol" w:hAnsi="Symbol"/>
                              <w:bCs/>
                              <w:szCs w:val="24"/>
                            </w:rPr>
                            <w:t></w:t>
                            <w:tab/>
                          </w:r>
                          <w:r>
                            <w:rPr>
                              <w:szCs w:val="24"/>
                              <w:lang w:eastAsia="lt-LT"/>
                            </w:rPr>
                            <w:t>dalis sumažėjo daugiau nei šalies – 7,32 procentiniais punktais (šalyje – 5,09 procentiniais punktais).</w:t>
                          </w:r>
                        </w:p>
                      </w:sdtContent>
                    </w:sdt>
                    <w:sdt>
                      <w:sdtPr>
                        <w:alias w:val="pastraipa"/>
                        <w:tag w:val="part_844b0e53e6d74d19bd98968647ef30ec"/>
                        <w:lock w:val="sdtLocked"/>
                        <w:richText/>
                      </w:sdtPr>
                      <w:sdtContent>
                        <w:p>
                          <w:pPr>
                            <w:tabs>
                              <w:tab w:val="left" w:pos="1134"/>
                            </w:tabs>
                            <w:spacing w:line="276" w:lineRule="auto"/>
                            <w:ind w:left="851"/>
                            <w:jc w:val="right"/>
                            <w:rPr>
                              <w:b/>
                              <w:bCs/>
                              <w:szCs w:val="24"/>
                            </w:rPr>
                          </w:pPr>
                          <w:r>
                            <w:rPr>
                              <w:szCs w:val="24"/>
                              <w:lang w:eastAsia="lt-LT"/>
                            </w:rPr>
                            <w:t>18 diagrama</w:t>
                          </w:r>
                        </w:p>
                      </w:sdtContent>
                    </w:sdt>
                  </w:sdtContent>
                </w:sdt>
              </w:sdtContent>
            </w:sdt>
            <w:sdt>
              <w:sdtPr>
                <w:alias w:val="skirsnis"/>
                <w:tag w:val="part_905479699e244c65a31dbb42e9f9ec84"/>
                <w:lock w:val="sdtLocked"/>
                <w:richText/>
              </w:sdtPr>
              <w:sdtContent>
                <w:p>
                  <w:pPr>
                    <w:spacing w:line="276" w:lineRule="auto"/>
                    <w:ind w:firstLine="851"/>
                    <w:jc w:val="center"/>
                    <w:rPr>
                      <w:b/>
                      <w:bCs/>
                      <w:szCs w:val="24"/>
                    </w:rPr>
                  </w:pPr>
                  <w:sdt>
                    <w:sdtPr>
                      <w:alias w:val="Pavadinimas"/>
                      <w:tag w:val="title_905479699e244c65a31dbb42e9f9ec84"/>
                      <w:lock w:val="sdtLocked"/>
                      <w:richText/>
                    </w:sdtPr>
                    <w:sdtContent>
                      <w:r>
                        <w:rPr>
                          <w:b/>
                          <w:bCs/>
                          <w:szCs w:val="24"/>
                        </w:rPr>
                        <w:t>Pagrindinio išsilavinimo pažymėjimų išdavimas 10 ir II gimnazijos klasių mokiniams</w:t>
                      </w:r>
                    </w:sdtContent>
                  </w:sdt>
                </w:p>
                <w:p>
                  <w:pPr>
                    <w:spacing w:line="276" w:lineRule="auto"/>
                    <w:ind w:firstLine="851"/>
                    <w:jc w:val="both"/>
                    <w:rPr>
                      <w:b/>
                      <w:bCs/>
                      <w:szCs w:val="24"/>
                    </w:rPr>
                  </w:pPr>
                </w:p>
                <w:p>
                  <w:pPr>
                    <w:spacing w:line="276" w:lineRule="auto"/>
                    <w:jc w:val="center"/>
                    <w:rPr>
                      <w:b/>
                      <w:bCs/>
                      <w:szCs w:val="24"/>
                    </w:rPr>
                  </w:pPr>
                  <w:r>
                    <w:rPr>
                      <w:b/>
                      <w:bCs/>
                      <w:szCs w:val="24"/>
                      <w:lang w:val="en-US"/>
                    </w:rPr>
                    <w:drawing>
                      <wp:inline distT="0" distB="0" distL="0" distR="0" wp14:anchorId="100EB8A4" wp14:editId="134A04F7">
                        <wp:extent cx="5398135" cy="1924050"/>
                        <wp:effectExtent l="0" t="0" r="12065" b="0"/>
                        <wp:docPr id="75109730" name="Diagrama 4"/>
                        <wp:cNvGraphicFramePr/>
                        <a:graphic xmlns:a="http://schemas.openxmlformats.org/drawingml/2006/main">
                          <a:graphicData uri="http://schemas.openxmlformats.org/drawingml/2006/chart">
                            <c:chart xmlns:c="http://schemas.openxmlformats.org/drawingml/2006/chart" r:id="rId26"/>
                          </a:graphicData>
                        </a:graphic>
                      </wp:inline>
                    </w:drawing>
                  </w:r>
                </w:p>
                <w:p>
                  <w:pPr>
                    <w:tabs>
                      <w:tab w:val="left" w:pos="1134"/>
                    </w:tabs>
                    <w:spacing w:line="276" w:lineRule="auto"/>
                    <w:ind w:left="709"/>
                    <w:jc w:val="right"/>
                    <w:rPr>
                      <w:i/>
                      <w:color w:val="000000"/>
                      <w:szCs w:val="24"/>
                      <w:shd w:val="clear" w:color="auto" w:fill="FFFFFF"/>
                      <w:lang w:eastAsia="lt-LT"/>
                    </w:rPr>
                  </w:pPr>
                  <w:r>
                    <w:rPr>
                      <w:i/>
                      <w:color w:val="000000"/>
                      <w:szCs w:val="24"/>
                      <w:shd w:val="clear" w:color="auto" w:fill="FFFFFF"/>
                      <w:lang w:eastAsia="lt-LT"/>
                    </w:rPr>
                    <w:t>Duomenų šaltinis: ŠVIS</w:t>
                  </w:r>
                </w:p>
                <w:p>
                  <w:pPr>
                    <w:tabs>
                      <w:tab w:val="left" w:pos="1134"/>
                    </w:tabs>
                    <w:spacing w:line="276" w:lineRule="auto"/>
                    <w:ind w:firstLine="709"/>
                    <w:jc w:val="both"/>
                    <w:rPr>
                      <w:szCs w:val="24"/>
                      <w:lang w:eastAsia="lt-LT"/>
                    </w:rPr>
                  </w:pPr>
                </w:p>
                <w:p>
                  <w:pPr>
                    <w:tabs>
                      <w:tab w:val="left" w:pos="1134"/>
                    </w:tabs>
                    <w:spacing w:line="276" w:lineRule="auto"/>
                    <w:ind w:firstLine="709"/>
                    <w:jc w:val="both"/>
                    <w:rPr>
                      <w:szCs w:val="24"/>
                      <w:lang w:eastAsia="lt-LT"/>
                    </w:rPr>
                  </w:pPr>
                  <w:r>
                    <w:rPr>
                      <w:szCs w:val="24"/>
                      <w:lang w:eastAsia="lt-LT"/>
                    </w:rPr>
                    <w:t>2021–2025 m. m. laikotarpiu</w:t>
                  </w:r>
                  <w:r>
                    <w:rPr>
                      <w:szCs w:val="24"/>
                    </w:rPr>
                    <w:t xml:space="preserve"> Savivaldybės abiturientų, besimokiusių mokslo metų pradžioje ir įgijusių </w:t>
                  </w:r>
                  <w:r>
                    <w:rPr>
                      <w:szCs w:val="24"/>
                      <w:lang w:eastAsia="lt-LT"/>
                    </w:rPr>
                    <w:t>vidurinį išsilavinimą bei gavusių brandos atestatus:</w:t>
                  </w:r>
                </w:p>
                <w:p>
                  <w:pPr>
                    <w:tabs>
                      <w:tab w:val="left" w:pos="1134"/>
                    </w:tabs>
                    <w:spacing w:line="276" w:lineRule="auto"/>
                    <w:ind w:firstLine="709"/>
                    <w:jc w:val="both"/>
                    <w:rPr>
                      <w:szCs w:val="22"/>
                    </w:rPr>
                  </w:pPr>
                  <w:r>
                    <w:rPr>
                      <w:rFonts w:ascii="Symbol" w:hAnsi="Symbol"/>
                    </w:rPr>
                    <w:t></w:t>
                    <w:tab/>
                  </w:r>
                  <w:r>
                    <w:rPr>
                      <w:szCs w:val="24"/>
                    </w:rPr>
                    <w:t xml:space="preserve">dalies vidurkis buvo 4,78 </w:t>
                  </w:r>
                  <w:r>
                    <w:rPr>
                      <w:szCs w:val="24"/>
                      <w:lang w:eastAsia="lt-LT"/>
                    </w:rPr>
                    <w:t xml:space="preserve">procentinio punkto </w:t>
                  </w:r>
                  <w:r>
                    <w:rPr>
                      <w:szCs w:val="24"/>
                    </w:rPr>
                    <w:t>aukštesnis nei šalies – 94,08 proc. (šalyje – 89,30 proc.);</w:t>
                  </w:r>
                </w:p>
                <w:p>
                  <w:pPr>
                    <w:tabs>
                      <w:tab w:val="left" w:pos="1134"/>
                    </w:tabs>
                    <w:spacing w:line="276" w:lineRule="auto"/>
                    <w:ind w:firstLine="709"/>
                    <w:jc w:val="both"/>
                    <w:rPr>
                      <w:szCs w:val="24"/>
                      <w:lang w:eastAsia="lt-LT"/>
                    </w:rPr>
                  </w:pPr>
                  <w:r>
                    <w:rPr>
                      <w:rFonts w:ascii="Symbol" w:hAnsi="Symbol"/>
                      <w:szCs w:val="24"/>
                      <w:lang w:eastAsia="lt-LT"/>
                    </w:rPr>
                    <w:t></w:t>
                    <w:tab/>
                  </w:r>
                  <w:r>
                    <w:rPr>
                      <w:szCs w:val="24"/>
                      <w:lang w:eastAsia="lt-LT"/>
                    </w:rPr>
                    <w:t>dalis padidėjo 3,88 procentinio punkto (šalyje sumažėjo – 5,51 procentinio punkto).</w:t>
                  </w:r>
                </w:p>
                <w:p>
                  <w:pPr>
                    <w:tabs>
                      <w:tab w:val="left" w:pos="1134"/>
                    </w:tabs>
                    <w:spacing w:line="276" w:lineRule="auto"/>
                    <w:ind w:left="1627"/>
                    <w:jc w:val="right"/>
                    <w:rPr>
                      <w:szCs w:val="24"/>
                      <w:lang w:eastAsia="lt-LT"/>
                    </w:rPr>
                  </w:pPr>
                </w:p>
                <w:p>
                  <w:pPr>
                    <w:tabs>
                      <w:tab w:val="left" w:pos="1134"/>
                    </w:tabs>
                    <w:spacing w:line="276" w:lineRule="auto"/>
                    <w:ind w:left="1627"/>
                    <w:jc w:val="right"/>
                    <w:rPr>
                      <w:b/>
                      <w:bCs/>
                      <w:szCs w:val="24"/>
                    </w:rPr>
                  </w:pPr>
                  <w:r>
                    <w:rPr>
                      <w:szCs w:val="24"/>
                      <w:lang w:eastAsia="lt-LT"/>
                    </w:rPr>
                    <w:t>19 diagrama</w:t>
                  </w:r>
                </w:p>
              </w:sdtContent>
            </w:sdt>
            <w:sdt>
              <w:sdtPr>
                <w:alias w:val="skirsnis"/>
                <w:tag w:val="part_9b0ab5ebe22f4f15b8b5379d1d95ec17"/>
                <w:lock w:val="sdtLocked"/>
                <w:richText/>
              </w:sdtPr>
              <w:sdtContent>
                <w:p>
                  <w:pPr>
                    <w:tabs>
                      <w:tab w:val="left" w:pos="284"/>
                      <w:tab w:val="left" w:pos="1134"/>
                      <w:tab w:val="left" w:pos="9639"/>
                    </w:tabs>
                    <w:spacing w:line="276" w:lineRule="auto"/>
                    <w:ind w:firstLine="709"/>
                    <w:jc w:val="center"/>
                    <w:rPr>
                      <w:szCs w:val="24"/>
                      <w:lang w:eastAsia="lt-LT"/>
                    </w:rPr>
                  </w:pPr>
                  <w:sdt>
                    <w:sdtPr>
                      <w:alias w:val="Pavadinimas"/>
                      <w:tag w:val="title_9b0ab5ebe22f4f15b8b5379d1d95ec17"/>
                      <w:lock w:val="sdtLocked"/>
                      <w:richText/>
                    </w:sdtPr>
                    <w:sdtContent>
                      <w:r>
                        <w:rPr>
                          <w:b/>
                          <w:bCs/>
                          <w:szCs w:val="24"/>
                        </w:rPr>
                        <w:t>Brandos atestatų išdavimas</w:t>
                      </w:r>
                    </w:sdtContent>
                  </w:sdt>
                </w:p>
                <w:p>
                  <w:pPr>
                    <w:tabs>
                      <w:tab w:val="left" w:pos="284"/>
                      <w:tab w:val="left" w:pos="1134"/>
                      <w:tab w:val="left" w:pos="9639"/>
                    </w:tabs>
                    <w:spacing w:line="276" w:lineRule="auto"/>
                    <w:ind w:firstLine="709"/>
                    <w:jc w:val="both"/>
                    <w:rPr>
                      <w:szCs w:val="24"/>
                      <w:lang w:val="en-GB" w:eastAsia="lt-LT"/>
                    </w:rPr>
                  </w:pPr>
                </w:p>
                <w:p>
                  <w:pPr>
                    <w:tabs>
                      <w:tab w:val="left" w:pos="284"/>
                      <w:tab w:val="left" w:pos="1134"/>
                      <w:tab w:val="left" w:pos="9639"/>
                    </w:tabs>
                    <w:spacing w:line="276" w:lineRule="auto"/>
                    <w:jc w:val="center"/>
                    <w:rPr>
                      <w:szCs w:val="24"/>
                      <w:lang w:val="en-GB" w:eastAsia="lt-LT"/>
                    </w:rPr>
                  </w:pPr>
                  <w:r>
                    <w:rPr>
                      <w:szCs w:val="24"/>
                      <w:lang w:val="en-US"/>
                    </w:rPr>
                    <w:drawing>
                      <wp:inline distT="0" distB="0" distL="0" distR="0" wp14:anchorId="496B0017" wp14:editId="146FA779">
                        <wp:extent cx="5486400" cy="1740090"/>
                        <wp:effectExtent l="0" t="0" r="0" b="12700"/>
                        <wp:docPr id="118136539" name="Diagrama 1"/>
                        <wp:cNvGraphicFramePr/>
                        <a:graphic xmlns:a="http://schemas.openxmlformats.org/drawingml/2006/main">
                          <a:graphicData uri="http://schemas.openxmlformats.org/drawingml/2006/chart">
                            <c:chart xmlns:c="http://schemas.openxmlformats.org/drawingml/2006/chart" r:id="rId27"/>
                          </a:graphicData>
                        </a:graphic>
                      </wp:inline>
                    </w:drawing>
                  </w:r>
                </w:p>
                <w:p>
                  <w:pPr>
                    <w:tabs>
                      <w:tab w:val="left" w:pos="1134"/>
                    </w:tabs>
                    <w:spacing w:line="276" w:lineRule="auto"/>
                    <w:ind w:left="709"/>
                    <w:jc w:val="right"/>
                    <w:rPr>
                      <w:i/>
                      <w:color w:val="000000"/>
                      <w:szCs w:val="24"/>
                      <w:shd w:val="clear" w:color="auto" w:fill="FFFFFF"/>
                      <w:lang w:eastAsia="lt-LT"/>
                    </w:rPr>
                  </w:pPr>
                  <w:r>
                    <w:rPr>
                      <w:i/>
                      <w:color w:val="000000"/>
                      <w:szCs w:val="24"/>
                      <w:shd w:val="clear" w:color="auto" w:fill="FFFFFF"/>
                      <w:lang w:eastAsia="lt-LT"/>
                    </w:rPr>
                    <w:t>Duomenų šaltinis: ŠVIS</w:t>
                  </w:r>
                </w:p>
                <w:p>
                  <w:pPr>
                    <w:tabs>
                      <w:tab w:val="left" w:pos="284"/>
                      <w:tab w:val="left" w:pos="1134"/>
                      <w:tab w:val="left" w:pos="9639"/>
                    </w:tabs>
                    <w:spacing w:line="276" w:lineRule="auto"/>
                    <w:ind w:firstLine="709"/>
                    <w:jc w:val="both"/>
                    <w:rPr>
                      <w:szCs w:val="24"/>
                      <w:lang w:eastAsia="lt-LT"/>
                    </w:rPr>
                  </w:pPr>
                </w:p>
                <w:p>
                  <w:pPr>
                    <w:tabs>
                      <w:tab w:val="left" w:pos="284"/>
                      <w:tab w:val="left" w:pos="1134"/>
                      <w:tab w:val="left" w:pos="9639"/>
                    </w:tabs>
                    <w:spacing w:line="276" w:lineRule="auto"/>
                    <w:ind w:firstLine="709"/>
                    <w:jc w:val="both"/>
                    <w:rPr>
                      <w:bCs/>
                    </w:rPr>
                  </w:pPr>
                  <w:r>
                    <w:rPr>
                      <w:szCs w:val="24"/>
                      <w:lang w:eastAsia="lt-LT"/>
                    </w:rPr>
                    <w:t xml:space="preserve">2021–2024 m. m. laikotarpiu </w:t>
                  </w:r>
                  <w:r>
                    <w:rPr>
                      <w:bCs/>
                    </w:rPr>
                    <w:t>asmenų, įgijusių pagrindinį išsilavinimą Savivaldybės BUM:</w:t>
                  </w:r>
                </w:p>
                <w:p>
                  <w:pPr>
                    <w:tabs>
                      <w:tab w:val="left" w:pos="284"/>
                      <w:tab w:val="left" w:pos="1134"/>
                      <w:tab w:val="left" w:pos="9639"/>
                    </w:tabs>
                    <w:spacing w:line="276" w:lineRule="auto"/>
                    <w:ind w:firstLine="709"/>
                    <w:jc w:val="both"/>
                    <w:rPr>
                      <w:b/>
                      <w:szCs w:val="22"/>
                    </w:rPr>
                  </w:pPr>
                  <w:r>
                    <w:rPr>
                      <w:rFonts w:ascii="Symbol" w:hAnsi="Symbol"/>
                    </w:rPr>
                    <w:t></w:t>
                    <w:tab/>
                  </w:r>
                  <w:r>
                    <w:rPr>
                      <w:bCs/>
                      <w:szCs w:val="22"/>
                    </w:rPr>
                    <w:t xml:space="preserve">tais pačiais metais tęsiančių mokymąsi dalies vidurkis </w:t>
                  </w:r>
                  <w:r>
                    <w:rPr>
                      <w:szCs w:val="24"/>
                      <w:lang w:eastAsia="lt-LT"/>
                    </w:rPr>
                    <w:t>buvo 0,1 procentinio punkto aukštesnis nei šalies – 97,23 proc. (šalyje – 97,13 proc.);</w:t>
                  </w:r>
                </w:p>
                <w:p>
                  <w:pPr>
                    <w:tabs>
                      <w:tab w:val="left" w:pos="284"/>
                      <w:tab w:val="left" w:pos="1134"/>
                      <w:tab w:val="left" w:pos="9639"/>
                    </w:tabs>
                    <w:spacing w:line="276" w:lineRule="auto"/>
                    <w:ind w:firstLine="709"/>
                    <w:jc w:val="both"/>
                    <w:rPr>
                      <w:b/>
                      <w:szCs w:val="22"/>
                    </w:rPr>
                  </w:pPr>
                  <w:r>
                    <w:rPr>
                      <w:rFonts w:ascii="Symbol" w:hAnsi="Symbol"/>
                    </w:rPr>
                    <w:t></w:t>
                    <w:tab/>
                  </w:r>
                  <w:r>
                    <w:rPr>
                      <w:bCs/>
                      <w:szCs w:val="22"/>
                    </w:rPr>
                    <w:t xml:space="preserve">tais pačiais metais tęsiančių mokymąsi BUM, dalis </w:t>
                  </w:r>
                  <w:r>
                    <w:rPr>
                      <w:szCs w:val="24"/>
                      <w:lang w:eastAsia="lt-LT"/>
                    </w:rPr>
                    <w:t xml:space="preserve">tai didėjo, tai mažėjo. Didžiausia dalis asmenų, tęsiančių </w:t>
                  </w:r>
                  <w:r>
                    <w:rPr>
                      <w:bCs/>
                      <w:szCs w:val="22"/>
                    </w:rPr>
                    <w:t>mokymąsi BUM, buvo 2022–2023 m. m. – 80,77 proc.</w:t>
                  </w:r>
                  <w:r>
                    <w:rPr>
                      <w:szCs w:val="24"/>
                      <w:lang w:eastAsia="lt-LT"/>
                    </w:rPr>
                    <w:t xml:space="preserve"> (šalyje – 89,52 proc.)</w:t>
                  </w:r>
                  <w:r>
                    <w:rPr>
                      <w:bCs/>
                      <w:szCs w:val="22"/>
                    </w:rPr>
                    <w:t xml:space="preserve">, mažiausia – 2023–2024 m. m. – 71,34 proc. </w:t>
                  </w:r>
                  <w:r>
                    <w:rPr>
                      <w:szCs w:val="24"/>
                      <w:lang w:eastAsia="lt-LT"/>
                    </w:rPr>
                    <w:t>(šalyje – 86,43 proc.)</w:t>
                  </w:r>
                  <w:r>
                    <w:rPr>
                      <w:bCs/>
                      <w:szCs w:val="22"/>
                    </w:rPr>
                    <w:t>;</w:t>
                  </w:r>
                </w:p>
                <w:p>
                  <w:pPr>
                    <w:tabs>
                      <w:tab w:val="left" w:pos="284"/>
                      <w:tab w:val="left" w:pos="1134"/>
                      <w:tab w:val="left" w:pos="9639"/>
                    </w:tabs>
                    <w:spacing w:line="276" w:lineRule="auto"/>
                    <w:ind w:firstLine="709"/>
                    <w:jc w:val="both"/>
                    <w:rPr>
                      <w:b/>
                      <w:szCs w:val="22"/>
                    </w:rPr>
                  </w:pPr>
                  <w:r>
                    <w:rPr>
                      <w:rFonts w:ascii="Symbol" w:hAnsi="Symbol"/>
                    </w:rPr>
                    <w:t></w:t>
                    <w:tab/>
                  </w:r>
                  <w:r>
                    <w:rPr>
                      <w:bCs/>
                      <w:szCs w:val="22"/>
                    </w:rPr>
                    <w:t xml:space="preserve">tais pačiais metais tęsiančių mokymąsi profesinio mokymosi įstaigoje, dalis </w:t>
                  </w:r>
                  <w:r>
                    <w:rPr>
                      <w:szCs w:val="24"/>
                      <w:lang w:eastAsia="lt-LT"/>
                    </w:rPr>
                    <w:t xml:space="preserve">vis didėjo. Didžiausia dalis asmenų, tęsiančių </w:t>
                  </w:r>
                  <w:r>
                    <w:rPr>
                      <w:bCs/>
                      <w:szCs w:val="22"/>
                    </w:rPr>
                    <w:t>mokymąsi profesinio mokymosi įstaigoje, buvo 2023–2024 m. m. – 24,92 proc.</w:t>
                  </w:r>
                  <w:r>
                    <w:rPr>
                      <w:szCs w:val="24"/>
                      <w:lang w:eastAsia="lt-LT"/>
                    </w:rPr>
                    <w:t xml:space="preserve"> (šalyje – 11,24 proc.)</w:t>
                  </w:r>
                  <w:r>
                    <w:rPr>
                      <w:bCs/>
                      <w:szCs w:val="22"/>
                    </w:rPr>
                    <w:t xml:space="preserve">, mažiausia – 2021–2022 m. m. – 17,71 proc. </w:t>
                  </w:r>
                  <w:r>
                    <w:rPr>
                      <w:szCs w:val="24"/>
                      <w:lang w:eastAsia="lt-LT"/>
                    </w:rPr>
                    <w:t>(šalyje – 13,29 proc.)</w:t>
                  </w:r>
                  <w:r>
                    <w:rPr>
                      <w:bCs/>
                      <w:szCs w:val="22"/>
                    </w:rPr>
                    <w:t>.</w:t>
                  </w:r>
                </w:p>
                <w:p>
                  <w:pPr>
                    <w:tabs>
                      <w:tab w:val="left" w:pos="284"/>
                      <w:tab w:val="left" w:pos="1134"/>
                      <w:tab w:val="left" w:pos="9639"/>
                    </w:tabs>
                    <w:spacing w:line="276" w:lineRule="auto"/>
                    <w:ind w:left="709"/>
                    <w:jc w:val="right"/>
                    <w:rPr>
                      <w:bCs/>
                    </w:rPr>
                  </w:pPr>
                  <w:r>
                    <w:rPr>
                      <w:bCs/>
                    </w:rPr>
                    <w:t>20 diagrama</w:t>
                  </w:r>
                </w:p>
              </w:sdtContent>
            </w:sdt>
            <w:sdt>
              <w:sdtPr>
                <w:alias w:val="skirsnis"/>
                <w:tag w:val="part_6af968c2a0f84bdb8599e930fe7b6398"/>
                <w:lock w:val="sdtLocked"/>
                <w:richText/>
              </w:sdtPr>
              <w:sdtContent>
                <w:p>
                  <w:pPr>
                    <w:tabs>
                      <w:tab w:val="left" w:pos="284"/>
                      <w:tab w:val="left" w:pos="1134"/>
                      <w:tab w:val="left" w:pos="9639"/>
                    </w:tabs>
                    <w:spacing w:line="276" w:lineRule="auto"/>
                    <w:ind w:left="709"/>
                    <w:jc w:val="center"/>
                    <w:rPr>
                      <w:b/>
                    </w:rPr>
                  </w:pPr>
                  <w:sdt>
                    <w:sdtPr>
                      <w:alias w:val="Pavadinimas"/>
                      <w:tag w:val="title_6af968c2a0f84bdb8599e930fe7b6398"/>
                      <w:lock w:val="sdtLocked"/>
                      <w:richText/>
                    </w:sdtPr>
                    <w:sdtContent>
                      <w:r>
                        <w:rPr>
                          <w:b/>
                        </w:rPr>
                        <w:t>Asmenų, įgijusių pagrindinį išsilavinimą Savivaldybės BUM,</w:t>
                      </w:r>
                      <w:r>
                        <w:rPr>
                          <w:b/>
                          <w:szCs w:val="24"/>
                          <w:lang w:eastAsia="lt-LT"/>
                        </w:rPr>
                        <w:t xml:space="preserve"> mokymosi tęsimas</w:t>
                      </w:r>
                    </w:sdtContent>
                  </w:sdt>
                </w:p>
                <w:p>
                  <w:pPr>
                    <w:tabs>
                      <w:tab w:val="left" w:pos="284"/>
                    </w:tabs>
                    <w:spacing w:line="276" w:lineRule="auto"/>
                    <w:jc w:val="center"/>
                    <w:rPr>
                      <w:i/>
                      <w:color w:val="000000"/>
                      <w:szCs w:val="24"/>
                      <w:shd w:val="clear" w:color="auto" w:fill="FFFFFF"/>
                      <w:lang w:eastAsia="lt-LT"/>
                    </w:rPr>
                  </w:pPr>
                  <w:r>
                    <w:rPr>
                      <w:i/>
                      <w:color w:val="000000"/>
                      <w:szCs w:val="24"/>
                      <w:shd w:val="clear" w:color="auto" w:fill="FFFFFF"/>
                      <w:lang w:val="en-US"/>
                    </w:rPr>
                    <w:drawing>
                      <wp:inline distT="0" distB="0" distL="0" distR="0" wp14:anchorId="7A19BF2C" wp14:editId="0F426325">
                        <wp:extent cx="5753100" cy="2497540"/>
                        <wp:effectExtent l="0" t="0" r="0" b="17145"/>
                        <wp:docPr id="1752353518" name="Diagrama 1"/>
                        <wp:cNvGraphicFramePr/>
                        <a:graphic xmlns:a="http://schemas.openxmlformats.org/drawingml/2006/main">
                          <a:graphicData uri="http://schemas.openxmlformats.org/drawingml/2006/chart">
                            <c:chart xmlns:c="http://schemas.openxmlformats.org/drawingml/2006/chart" r:id="rId28"/>
                          </a:graphicData>
                        </a:graphic>
                      </wp:inline>
                    </w:drawing>
                  </w:r>
                </w:p>
                <w:p>
                  <w:pPr>
                    <w:tabs>
                      <w:tab w:val="left" w:pos="1134"/>
                    </w:tabs>
                    <w:spacing w:line="276" w:lineRule="auto"/>
                    <w:ind w:left="709"/>
                    <w:jc w:val="right"/>
                    <w:rPr>
                      <w:i/>
                      <w:color w:val="000000"/>
                      <w:szCs w:val="24"/>
                      <w:shd w:val="clear" w:color="auto" w:fill="FFFFFF"/>
                      <w:lang w:eastAsia="lt-LT"/>
                    </w:rPr>
                  </w:pPr>
                  <w:r>
                    <w:rPr>
                      <w:i/>
                      <w:color w:val="000000"/>
                      <w:szCs w:val="24"/>
                      <w:shd w:val="clear" w:color="auto" w:fill="FFFFFF"/>
                      <w:lang w:eastAsia="lt-LT"/>
                    </w:rPr>
                    <w:t>Duomenų šaltinis: ŠVIS</w:t>
                  </w:r>
                </w:p>
                <w:p>
                  <w:pPr>
                    <w:tabs>
                      <w:tab w:val="left" w:pos="284"/>
                      <w:tab w:val="left" w:pos="1134"/>
                      <w:tab w:val="left" w:pos="9639"/>
                    </w:tabs>
                    <w:spacing w:line="276" w:lineRule="auto"/>
                    <w:ind w:firstLine="709"/>
                    <w:jc w:val="both"/>
                    <w:rPr>
                      <w:szCs w:val="24"/>
                      <w:lang w:eastAsia="lt-LT"/>
                    </w:rPr>
                  </w:pPr>
                </w:p>
                <w:p>
                  <w:pPr>
                    <w:tabs>
                      <w:tab w:val="left" w:pos="284"/>
                      <w:tab w:val="left" w:pos="1134"/>
                      <w:tab w:val="left" w:pos="9639"/>
                    </w:tabs>
                    <w:spacing w:line="276" w:lineRule="auto"/>
                    <w:ind w:firstLine="709"/>
                    <w:jc w:val="both"/>
                    <w:rPr>
                      <w:bCs/>
                    </w:rPr>
                  </w:pPr>
                  <w:r>
                    <w:rPr>
                      <w:szCs w:val="24"/>
                      <w:lang w:eastAsia="lt-LT"/>
                    </w:rPr>
                    <w:t xml:space="preserve">2021–2024 m. m. laikotarpiu </w:t>
                  </w:r>
                  <w:r>
                    <w:rPr>
                      <w:bCs/>
                    </w:rPr>
                    <w:t>asmenų, įgijusių vidurinį išsilavinimą Savivaldybės BUM:</w:t>
                  </w:r>
                </w:p>
                <w:p>
                  <w:pPr>
                    <w:tabs>
                      <w:tab w:val="left" w:pos="284"/>
                      <w:tab w:val="left" w:pos="1134"/>
                      <w:tab w:val="left" w:pos="9639"/>
                    </w:tabs>
                    <w:spacing w:line="276" w:lineRule="auto"/>
                    <w:ind w:firstLine="709"/>
                    <w:jc w:val="both"/>
                    <w:rPr>
                      <w:bCs/>
                      <w:szCs w:val="22"/>
                    </w:rPr>
                  </w:pPr>
                  <w:r>
                    <w:rPr>
                      <w:rFonts w:ascii="Symbol" w:hAnsi="Symbol"/>
                      <w:bCs/>
                    </w:rPr>
                    <w:t></w:t>
                    <w:tab/>
                  </w:r>
                  <w:r>
                    <w:rPr>
                      <w:bCs/>
                      <w:szCs w:val="22"/>
                    </w:rPr>
                    <w:t xml:space="preserve">tais pačiais metais tęsiančių mokymąsi dalies vidurkis </w:t>
                  </w:r>
                  <w:r>
                    <w:rPr>
                      <w:szCs w:val="24"/>
                      <w:lang w:eastAsia="lt-LT"/>
                    </w:rPr>
                    <w:t>buvo 0,38 procentinio punkto mažesnis nei šalies – 69,30 proc. (šalyje – 69,68 proc.);</w:t>
                  </w:r>
                </w:p>
                <w:p>
                  <w:pPr>
                    <w:tabs>
                      <w:tab w:val="left" w:pos="284"/>
                      <w:tab w:val="left" w:pos="1134"/>
                      <w:tab w:val="left" w:pos="9639"/>
                    </w:tabs>
                    <w:spacing w:line="276" w:lineRule="auto"/>
                    <w:ind w:firstLine="709"/>
                    <w:jc w:val="both"/>
                    <w:rPr>
                      <w:bCs/>
                      <w:szCs w:val="22"/>
                    </w:rPr>
                  </w:pPr>
                  <w:r>
                    <w:rPr>
                      <w:rFonts w:ascii="Symbol" w:hAnsi="Symbol"/>
                      <w:bCs/>
                    </w:rPr>
                    <w:t></w:t>
                    <w:tab/>
                  </w:r>
                  <w:r>
                    <w:rPr>
                      <w:bCs/>
                      <w:szCs w:val="22"/>
                    </w:rPr>
                    <w:t xml:space="preserve">tais pačiais metais tęsiančių mokymąsi universitete, dalis </w:t>
                  </w:r>
                  <w:r>
                    <w:rPr>
                      <w:bCs/>
                      <w:szCs w:val="24"/>
                      <w:lang w:eastAsia="lt-LT"/>
                    </w:rPr>
                    <w:t xml:space="preserve">tai didėjo, tai mažėjo. Didžiausia dalis asmenų, tęsiančių </w:t>
                  </w:r>
                  <w:r>
                    <w:rPr>
                      <w:bCs/>
                      <w:szCs w:val="22"/>
                    </w:rPr>
                    <w:t>mokymąsi universitete, buvo 2022–2023 m. m. – 27,53 proc.</w:t>
                  </w:r>
                  <w:r>
                    <w:rPr>
                      <w:bCs/>
                      <w:szCs w:val="24"/>
                      <w:lang w:eastAsia="lt-LT"/>
                    </w:rPr>
                    <w:t xml:space="preserve"> (šalyje – 41,36 proc.)</w:t>
                  </w:r>
                  <w:r>
                    <w:rPr>
                      <w:bCs/>
                      <w:szCs w:val="22"/>
                    </w:rPr>
                    <w:t xml:space="preserve">, mažiausia – 2023–2024 m. m. – 20,98 proc. </w:t>
                  </w:r>
                  <w:r>
                    <w:rPr>
                      <w:bCs/>
                      <w:szCs w:val="24"/>
                      <w:lang w:eastAsia="lt-LT"/>
                    </w:rPr>
                    <w:t>(šalyje – 39,40 proc.)</w:t>
                  </w:r>
                  <w:r>
                    <w:rPr>
                      <w:bCs/>
                      <w:szCs w:val="22"/>
                    </w:rPr>
                    <w:t>;</w:t>
                  </w:r>
                </w:p>
                <w:p>
                  <w:pPr>
                    <w:tabs>
                      <w:tab w:val="left" w:pos="284"/>
                      <w:tab w:val="left" w:pos="1134"/>
                      <w:tab w:val="left" w:pos="9639"/>
                    </w:tabs>
                    <w:spacing w:line="276" w:lineRule="auto"/>
                    <w:ind w:firstLine="709"/>
                    <w:jc w:val="both"/>
                    <w:rPr>
                      <w:b/>
                      <w:szCs w:val="22"/>
                    </w:rPr>
                  </w:pPr>
                  <w:r>
                    <w:rPr>
                      <w:rFonts w:ascii="Symbol" w:hAnsi="Symbol"/>
                    </w:rPr>
                    <w:t></w:t>
                    <w:tab/>
                  </w:r>
                  <w:r>
                    <w:rPr>
                      <w:bCs/>
                      <w:szCs w:val="22"/>
                    </w:rPr>
                    <w:t xml:space="preserve">tais pačiais metais tęsiančių mokymąsi kolegijoje, dalis </w:t>
                  </w:r>
                  <w:r>
                    <w:rPr>
                      <w:bCs/>
                      <w:szCs w:val="24"/>
                      <w:lang w:eastAsia="lt-LT"/>
                    </w:rPr>
                    <w:t xml:space="preserve">tai didėjo, tai mažėjo. Didžiausia dalis asmenų, tęsiančių </w:t>
                  </w:r>
                  <w:r>
                    <w:rPr>
                      <w:bCs/>
                      <w:szCs w:val="22"/>
                    </w:rPr>
                    <w:t xml:space="preserve">mokymąsi kolegijoje, buvo 2022–2023 m. m. – </w:t>
                  </w:r>
                  <w:r>
                    <w:rPr>
                      <w:szCs w:val="24"/>
                    </w:rPr>
                    <w:t xml:space="preserve">31,58 </w:t>
                  </w:r>
                  <w:r>
                    <w:rPr>
                      <w:bCs/>
                      <w:szCs w:val="22"/>
                    </w:rPr>
                    <w:t>proc.</w:t>
                  </w:r>
                  <w:r>
                    <w:rPr>
                      <w:szCs w:val="24"/>
                      <w:lang w:eastAsia="lt-LT"/>
                    </w:rPr>
                    <w:t xml:space="preserve"> (šalyje – 20,08 proc.)</w:t>
                  </w:r>
                  <w:r>
                    <w:rPr>
                      <w:bCs/>
                      <w:szCs w:val="22"/>
                    </w:rPr>
                    <w:t xml:space="preserve">, mažiausia – 2023–2024 m. m. – </w:t>
                  </w:r>
                  <w:r>
                    <w:rPr>
                      <w:szCs w:val="24"/>
                    </w:rPr>
                    <w:t xml:space="preserve">23,90 </w:t>
                  </w:r>
                  <w:r>
                    <w:rPr>
                      <w:bCs/>
                      <w:szCs w:val="22"/>
                    </w:rPr>
                    <w:t xml:space="preserve">proc. </w:t>
                  </w:r>
                  <w:r>
                    <w:rPr>
                      <w:szCs w:val="24"/>
                      <w:lang w:eastAsia="lt-LT"/>
                    </w:rPr>
                    <w:t>(šalyje – 11,64 proc.)</w:t>
                  </w:r>
                  <w:r>
                    <w:rPr>
                      <w:bCs/>
                      <w:szCs w:val="22"/>
                    </w:rPr>
                    <w:t>;</w:t>
                  </w:r>
                </w:p>
                <w:p>
                  <w:pPr>
                    <w:tabs>
                      <w:tab w:val="left" w:pos="284"/>
                      <w:tab w:val="left" w:pos="1134"/>
                      <w:tab w:val="left" w:pos="9639"/>
                    </w:tabs>
                    <w:spacing w:line="276" w:lineRule="auto"/>
                    <w:ind w:firstLine="709"/>
                    <w:jc w:val="both"/>
                    <w:rPr>
                      <w:b/>
                      <w:szCs w:val="22"/>
                    </w:rPr>
                  </w:pPr>
                  <w:r>
                    <w:rPr>
                      <w:rFonts w:ascii="Symbol" w:hAnsi="Symbol"/>
                    </w:rPr>
                    <w:t></w:t>
                    <w:tab/>
                  </w:r>
                  <w:r>
                    <w:rPr>
                      <w:bCs/>
                      <w:szCs w:val="22"/>
                    </w:rPr>
                    <w:t>tais pačiais metais tęsiančių mokymąsi profesinio mokymosi įstaigoje, dalis tai mažėjo, tai</w:t>
                  </w:r>
                  <w:r>
                    <w:rPr>
                      <w:szCs w:val="24"/>
                      <w:lang w:eastAsia="lt-LT"/>
                    </w:rPr>
                    <w:t xml:space="preserve"> didėjo. Didžiausia dalis asmenų, tęsiančių </w:t>
                  </w:r>
                  <w:r>
                    <w:rPr>
                      <w:bCs/>
                      <w:szCs w:val="22"/>
                    </w:rPr>
                    <w:t xml:space="preserve">mokymąsi profesinio mokymosi įstaigoje, buvo 2023–2024 m. m. – </w:t>
                  </w:r>
                  <w:r>
                    <w:rPr>
                      <w:szCs w:val="24"/>
                    </w:rPr>
                    <w:t xml:space="preserve">23,90 </w:t>
                  </w:r>
                  <w:r>
                    <w:rPr>
                      <w:bCs/>
                      <w:szCs w:val="22"/>
                    </w:rPr>
                    <w:t>proc.</w:t>
                  </w:r>
                  <w:r>
                    <w:rPr>
                      <w:szCs w:val="24"/>
                      <w:lang w:eastAsia="lt-LT"/>
                    </w:rPr>
                    <w:t xml:space="preserve"> (šalyje – 15,32 proc.)</w:t>
                  </w:r>
                  <w:r>
                    <w:rPr>
                      <w:bCs/>
                      <w:szCs w:val="22"/>
                    </w:rPr>
                    <w:t xml:space="preserve">, mažiausia – 2022–2023 m. m. – </w:t>
                  </w:r>
                  <w:r>
                    <w:rPr>
                      <w:szCs w:val="24"/>
                    </w:rPr>
                    <w:t>9,72</w:t>
                  </w:r>
                  <w:r>
                    <w:rPr>
                      <w:bCs/>
                      <w:szCs w:val="22"/>
                    </w:rPr>
                    <w:t xml:space="preserve"> proc. </w:t>
                  </w:r>
                  <w:r>
                    <w:rPr>
                      <w:szCs w:val="24"/>
                      <w:lang w:eastAsia="lt-LT"/>
                    </w:rPr>
                    <w:t>(šalyje – 10,63 proc.)</w:t>
                  </w:r>
                  <w:r>
                    <w:rPr>
                      <w:bCs/>
                      <w:szCs w:val="22"/>
                    </w:rPr>
                    <w:t>.</w:t>
                  </w:r>
                </w:p>
                <w:p>
                  <w:pPr>
                    <w:tabs>
                      <w:tab w:val="left" w:pos="284"/>
                      <w:tab w:val="left" w:pos="1134"/>
                      <w:tab w:val="left" w:pos="9639"/>
                    </w:tabs>
                    <w:spacing w:line="276" w:lineRule="auto"/>
                    <w:ind w:left="1486"/>
                    <w:jc w:val="right"/>
                    <w:rPr>
                      <w:bCs/>
                    </w:rPr>
                  </w:pPr>
                  <w:r>
                    <w:rPr>
                      <w:bCs/>
                    </w:rPr>
                    <w:t>21 diagrama</w:t>
                  </w:r>
                </w:p>
              </w:sdtContent>
            </w:sdt>
            <w:sdt>
              <w:sdtPr>
                <w:alias w:val="skirsnis"/>
                <w:tag w:val="part_1bcf247890d443e3aef1996ebfbba012"/>
                <w:lock w:val="sdtLocked"/>
                <w:richText/>
              </w:sdtPr>
              <w:sdtContent>
                <w:p>
                  <w:pPr>
                    <w:tabs>
                      <w:tab w:val="left" w:pos="284"/>
                      <w:tab w:val="left" w:pos="1134"/>
                      <w:tab w:val="left" w:pos="9639"/>
                    </w:tabs>
                    <w:spacing w:line="276" w:lineRule="auto"/>
                    <w:ind w:left="709"/>
                    <w:jc w:val="center"/>
                    <w:rPr>
                      <w:b/>
                    </w:rPr>
                  </w:pPr>
                  <w:sdt>
                    <w:sdtPr>
                      <w:alias w:val="Pavadinimas"/>
                      <w:tag w:val="title_1bcf247890d443e3aef1996ebfbba012"/>
                      <w:lock w:val="sdtLocked"/>
                      <w:richText/>
                    </w:sdtPr>
                    <w:sdtContent>
                      <w:r>
                        <w:rPr>
                          <w:b/>
                        </w:rPr>
                        <w:t>Asmenų, įgijusių vidurinį išsilavinimą Savivaldybės BUM,</w:t>
                      </w:r>
                      <w:r>
                        <w:rPr>
                          <w:b/>
                          <w:szCs w:val="24"/>
                          <w:lang w:eastAsia="lt-LT"/>
                        </w:rPr>
                        <w:t xml:space="preserve"> mokymosi tęsimas</w:t>
                      </w:r>
                    </w:sdtContent>
                  </w:sdt>
                </w:p>
                <w:p>
                  <w:pPr>
                    <w:tabs>
                      <w:tab w:val="left" w:pos="1134"/>
                    </w:tabs>
                    <w:spacing w:line="276" w:lineRule="auto"/>
                    <w:ind w:left="709"/>
                    <w:jc w:val="both"/>
                    <w:rPr>
                      <w:iCs/>
                      <w:color w:val="000000"/>
                      <w:szCs w:val="24"/>
                      <w:shd w:val="clear" w:color="auto" w:fill="FFFFFF"/>
                      <w:lang w:eastAsia="lt-LT"/>
                    </w:rPr>
                  </w:pPr>
                </w:p>
                <w:p>
                  <w:pPr>
                    <w:tabs>
                      <w:tab w:val="left" w:pos="1134"/>
                    </w:tabs>
                    <w:spacing w:line="276" w:lineRule="auto"/>
                    <w:jc w:val="center"/>
                    <w:rPr>
                      <w:iCs/>
                      <w:color w:val="000000"/>
                      <w:szCs w:val="24"/>
                      <w:shd w:val="clear" w:color="auto" w:fill="FFFFFF"/>
                      <w:lang w:eastAsia="lt-LT"/>
                    </w:rPr>
                  </w:pPr>
                </w:p>
                <w:p>
                  <w:pPr>
                    <w:tabs>
                      <w:tab w:val="left" w:pos="1134"/>
                    </w:tabs>
                    <w:spacing w:line="276" w:lineRule="auto"/>
                    <w:jc w:val="center"/>
                    <w:rPr>
                      <w:iCs/>
                      <w:color w:val="000000"/>
                      <w:szCs w:val="24"/>
                      <w:shd w:val="clear" w:color="auto" w:fill="FFFFFF"/>
                      <w:lang w:eastAsia="lt-LT"/>
                    </w:rPr>
                  </w:pPr>
                  <w:r>
                    <w:rPr>
                      <w:iCs/>
                      <w:color w:val="000000"/>
                      <w:szCs w:val="24"/>
                      <w:shd w:val="clear" w:color="auto" w:fill="FFFFFF"/>
                      <w:lang w:val="en-US"/>
                    </w:rPr>
                    <w:drawing>
                      <wp:inline distT="0" distB="0" distL="0" distR="0" wp14:anchorId="0B237C2A" wp14:editId="233CF499">
                        <wp:extent cx="6024880" cy="2705100"/>
                        <wp:effectExtent l="0" t="0" r="13970" b="0"/>
                        <wp:docPr id="896464709" name="Diagrama 2"/>
                        <wp:cNvGraphicFramePr/>
                        <a:graphic xmlns:a="http://schemas.openxmlformats.org/drawingml/2006/main">
                          <a:graphicData uri="http://schemas.openxmlformats.org/drawingml/2006/chart">
                            <c:chart xmlns:c="http://schemas.openxmlformats.org/drawingml/2006/chart" r:id="rId29"/>
                          </a:graphicData>
                        </a:graphic>
                      </wp:inline>
                    </w:drawing>
                  </w:r>
                </w:p>
                <w:p>
                  <w:pPr>
                    <w:tabs>
                      <w:tab w:val="left" w:pos="1134"/>
                    </w:tabs>
                    <w:spacing w:line="276" w:lineRule="auto"/>
                    <w:ind w:left="709"/>
                    <w:jc w:val="right"/>
                    <w:rPr>
                      <w:iCs/>
                      <w:color w:val="000000"/>
                      <w:szCs w:val="24"/>
                      <w:shd w:val="clear" w:color="auto" w:fill="FFFFFF"/>
                      <w:lang w:eastAsia="lt-LT"/>
                    </w:rPr>
                  </w:pPr>
                  <w:r>
                    <w:rPr>
                      <w:iCs/>
                      <w:color w:val="000000"/>
                      <w:szCs w:val="24"/>
                      <w:shd w:val="clear" w:color="auto" w:fill="FFFFFF"/>
                      <w:lang w:eastAsia="lt-LT"/>
                    </w:rPr>
                    <w:t>Duomenų šaltinis: ŠVIS</w:t>
                  </w:r>
                </w:p>
                <w:p>
                  <w:pPr>
                    <w:tabs>
                      <w:tab w:val="left" w:pos="1134"/>
                    </w:tabs>
                    <w:spacing w:line="276" w:lineRule="auto"/>
                    <w:ind w:firstLine="709"/>
                    <w:jc w:val="both"/>
                    <w:rPr>
                      <w:iCs/>
                      <w:color w:val="000000"/>
                      <w:szCs w:val="24"/>
                      <w:shd w:val="clear" w:color="auto" w:fill="FFFFFF"/>
                      <w:lang w:eastAsia="lt-LT"/>
                    </w:rPr>
                  </w:pPr>
                </w:p>
                <w:p>
                  <w:pPr>
                    <w:tabs>
                      <w:tab w:val="left" w:pos="1134"/>
                    </w:tabs>
                    <w:spacing w:line="276" w:lineRule="auto"/>
                    <w:ind w:firstLine="709"/>
                    <w:jc w:val="both"/>
                    <w:rPr>
                      <w:iCs/>
                      <w:color w:val="000000"/>
                      <w:szCs w:val="24"/>
                      <w:shd w:val="clear" w:color="auto" w:fill="FFFFFF"/>
                      <w:lang w:eastAsia="lt-LT"/>
                    </w:rPr>
                  </w:pPr>
                  <w:r>
                    <w:rPr>
                      <w:iCs/>
                      <w:color w:val="000000"/>
                      <w:szCs w:val="24"/>
                      <w:shd w:val="clear" w:color="auto" w:fill="FFFFFF"/>
                      <w:lang w:eastAsia="lt-LT"/>
                    </w:rPr>
                    <w:t xml:space="preserve">Apibendrinant </w:t>
                  </w:r>
                  <w:r>
                    <w:rPr>
                      <w:szCs w:val="24"/>
                      <w:lang w:eastAsia="lt-LT"/>
                    </w:rPr>
                    <w:t>2021–2025 m. m. laikotarpio</w:t>
                  </w:r>
                  <w:r>
                    <w:rPr>
                      <w:iCs/>
                      <w:color w:val="000000"/>
                      <w:szCs w:val="24"/>
                      <w:shd w:val="clear" w:color="auto" w:fill="FFFFFF"/>
                      <w:lang w:eastAsia="lt-LT"/>
                    </w:rPr>
                    <w:t xml:space="preserve"> Savivaldybės mokinių mokymosi sėkmingumą ir lyginant jį su šalies mokinių mokymosi sėkmingumu, darytina išvada, kad:</w:t>
                  </w:r>
                </w:p>
                <w:p>
                  <w:pPr>
                    <w:tabs>
                      <w:tab w:val="left" w:pos="1134"/>
                    </w:tabs>
                    <w:spacing w:line="276" w:lineRule="auto"/>
                    <w:ind w:firstLine="709"/>
                    <w:jc w:val="both"/>
                    <w:rPr>
                      <w:iCs/>
                      <w:color w:val="000000"/>
                      <w:szCs w:val="24"/>
                      <w:shd w:val="clear" w:color="auto" w:fill="FFFFFF"/>
                      <w:lang w:eastAsia="lt-LT"/>
                    </w:rPr>
                  </w:pPr>
                  <w:r>
                    <w:rPr>
                      <w:rFonts w:ascii="Symbol" w:hAnsi="Symbol"/>
                      <w:iCs/>
                      <w:color w:val="000000"/>
                      <w:szCs w:val="24"/>
                      <w:lang w:eastAsia="lt-LT"/>
                    </w:rPr>
                    <w:t></w:t>
                    <w:tab/>
                  </w:r>
                  <w:r>
                    <w:rPr>
                      <w:iCs/>
                      <w:color w:val="000000"/>
                      <w:szCs w:val="24"/>
                      <w:shd w:val="clear" w:color="auto" w:fill="FFFFFF"/>
                      <w:lang w:eastAsia="lt-LT"/>
                    </w:rPr>
                    <w:t xml:space="preserve">mokinių kėlimo į aukštesnę klasę </w:t>
                  </w:r>
                  <w:r>
                    <w:rPr>
                      <w:szCs w:val="24"/>
                    </w:rPr>
                    <w:t xml:space="preserve">(0,05 </w:t>
                  </w:r>
                  <w:r>
                    <w:rPr>
                      <w:szCs w:val="24"/>
                      <w:lang w:eastAsia="lt-LT"/>
                    </w:rPr>
                    <w:t>procentinio punkto)</w:t>
                  </w:r>
                  <w:r>
                    <w:rPr>
                      <w:iCs/>
                      <w:color w:val="000000"/>
                      <w:szCs w:val="24"/>
                      <w:shd w:val="clear" w:color="auto" w:fill="FFFFFF"/>
                      <w:lang w:eastAsia="lt-LT"/>
                    </w:rPr>
                    <w:t>,</w:t>
                  </w:r>
                  <w:r>
                    <w:rPr>
                      <w:szCs w:val="24"/>
                      <w:lang w:eastAsia="lt-LT"/>
                    </w:rPr>
                    <w:t xml:space="preserve"> brandos atestatų gavimo </w:t>
                  </w:r>
                  <w:r>
                    <w:rPr>
                      <w:szCs w:val="22"/>
                    </w:rPr>
                    <w:t>(</w:t>
                  </w:r>
                  <w:r>
                    <w:rPr>
                      <w:szCs w:val="24"/>
                    </w:rPr>
                    <w:t xml:space="preserve">4,78 </w:t>
                  </w:r>
                  <w:r>
                    <w:rPr>
                      <w:szCs w:val="24"/>
                      <w:lang w:eastAsia="lt-LT"/>
                    </w:rPr>
                    <w:t xml:space="preserve">procentinio punkto), </w:t>
                  </w:r>
                  <w:r>
                    <w:rPr>
                      <w:szCs w:val="22"/>
                    </w:rPr>
                    <w:t>asmenų, įgijusių pagrindinį išsilavinimą ir tais pačiais metais tęsiančių mokymąsi (</w:t>
                  </w:r>
                  <w:r>
                    <w:rPr>
                      <w:szCs w:val="24"/>
                      <w:lang w:eastAsia="lt-LT"/>
                    </w:rPr>
                    <w:t>0,1 procentinio punkto)</w:t>
                  </w:r>
                  <w:r>
                    <w:rPr>
                      <w:szCs w:val="22"/>
                    </w:rPr>
                    <w:t xml:space="preserve"> rodiklių rezultatai buvo kiek aukštesni nei šalies;</w:t>
                  </w:r>
                </w:p>
                <w:p>
                  <w:pPr>
                    <w:tabs>
                      <w:tab w:val="left" w:pos="1134"/>
                    </w:tabs>
                    <w:spacing w:line="276" w:lineRule="auto"/>
                    <w:ind w:firstLine="709"/>
                    <w:jc w:val="both"/>
                    <w:rPr>
                      <w:iCs/>
                      <w:color w:val="000000"/>
                      <w:szCs w:val="24"/>
                      <w:shd w:val="clear" w:color="auto" w:fill="FFFFFF"/>
                      <w:lang w:eastAsia="lt-LT"/>
                    </w:rPr>
                  </w:pPr>
                  <w:r>
                    <w:rPr>
                      <w:rFonts w:ascii="Symbol" w:hAnsi="Symbol"/>
                      <w:iCs/>
                      <w:color w:val="000000"/>
                      <w:szCs w:val="24"/>
                      <w:lang w:eastAsia="lt-LT"/>
                    </w:rPr>
                    <w:t></w:t>
                    <w:tab/>
                  </w:r>
                  <w:r>
                    <w:rPr>
                      <w:szCs w:val="24"/>
                    </w:rPr>
                    <w:t xml:space="preserve">išsilavinimo pažymėjimų gavimo (3,34 </w:t>
                  </w:r>
                  <w:r>
                    <w:rPr>
                      <w:szCs w:val="24"/>
                      <w:lang w:eastAsia="lt-LT"/>
                    </w:rPr>
                    <w:t>procentinio punkto)</w:t>
                  </w:r>
                  <w:r>
                    <w:rPr>
                      <w:szCs w:val="24"/>
                    </w:rPr>
                    <w:t>,</w:t>
                  </w:r>
                  <w:r>
                    <w:rPr>
                      <w:szCs w:val="22"/>
                    </w:rPr>
                    <w:t xml:space="preserve"> asmenų, įgijusių vidurinį išsilavinimą ir tais pačiais metais tęsiančių mokymąsi (</w:t>
                  </w:r>
                  <w:r>
                    <w:rPr>
                      <w:szCs w:val="24"/>
                      <w:lang w:eastAsia="lt-LT"/>
                    </w:rPr>
                    <w:t>0,38 procentinio punkto)</w:t>
                  </w:r>
                  <w:r>
                    <w:rPr>
                      <w:szCs w:val="22"/>
                    </w:rPr>
                    <w:t xml:space="preserve"> rodiklių rezultatai buvo žemesni nei šalies.</w:t>
                  </w:r>
                </w:p>
                <w:p>
                  <w:pPr>
                    <w:tabs>
                      <w:tab w:val="left" w:pos="1134"/>
                    </w:tabs>
                    <w:spacing w:line="276" w:lineRule="auto"/>
                    <w:ind w:left="1490"/>
                    <w:jc w:val="both"/>
                    <w:rPr>
                      <w:iCs/>
                      <w:color w:val="000000"/>
                      <w:szCs w:val="24"/>
                      <w:shd w:val="clear" w:color="auto" w:fill="FFFFFF"/>
                      <w:lang w:eastAsia="lt-LT"/>
                    </w:rPr>
                  </w:pPr>
                </w:p>
                <w:sdt>
                  <w:sdtPr>
                    <w:alias w:val="3.2 pp."/>
                    <w:tag w:val="part_e7c834a5d14543c3b4151d4ca7ee6bca"/>
                    <w:lock w:val="sdtLocked"/>
                    <w:richText/>
                  </w:sdtPr>
                  <w:sdtContent>
                    <w:p>
                      <w:pPr>
                        <w:tabs>
                          <w:tab w:val="left" w:pos="9639"/>
                        </w:tabs>
                        <w:ind w:firstLine="709"/>
                        <w:rPr>
                          <w:b/>
                          <w:szCs w:val="22"/>
                        </w:rPr>
                      </w:pPr>
                      <w:sdt>
                        <w:sdtPr>
                          <w:alias w:val="Numeris"/>
                          <w:tag w:val="nr_e7c834a5d14543c3b4151d4ca7ee6bca"/>
                          <w:lock w:val="sdtLocked"/>
                          <w:richText/>
                        </w:sdtPr>
                        <w:sdtContent>
                          <w:r>
                            <w:rPr>
                              <w:b/>
                              <w:szCs w:val="22"/>
                            </w:rPr>
                            <w:t>3.2</w:t>
                          </w:r>
                        </w:sdtContent>
                      </w:sdt>
                      <w:r>
                        <w:rPr>
                          <w:b/>
                          <w:szCs w:val="22"/>
                        </w:rPr>
                        <w:t>. Mokinių pasiekimai.</w:t>
                      </w:r>
                    </w:p>
                    <w:p>
                      <w:pPr>
                        <w:tabs>
                          <w:tab w:val="left" w:pos="9639"/>
                        </w:tabs>
                        <w:spacing w:line="276" w:lineRule="auto"/>
                        <w:ind w:firstLine="709"/>
                        <w:jc w:val="both"/>
                        <w:rPr>
                          <w:szCs w:val="24"/>
                          <w:lang w:eastAsia="lt-LT"/>
                        </w:rPr>
                      </w:pPr>
                      <w:r>
                        <w:rPr>
                          <w:color w:val="000000"/>
                          <w:szCs w:val="24"/>
                          <w:lang w:eastAsia="lt-LT"/>
                        </w:rPr>
                        <w:t xml:space="preserve">Akademinius mokinių pasiekimus atspindi </w:t>
                      </w:r>
                      <w:r>
                        <w:rPr>
                          <w:szCs w:val="24"/>
                          <w:lang w:eastAsia="lt-LT"/>
                        </w:rPr>
                        <w:t>nacionalinių</w:t>
                      </w:r>
                      <w:r>
                        <w:rPr>
                          <w:spacing w:val="-15"/>
                          <w:szCs w:val="24"/>
                          <w:lang w:eastAsia="lt-LT"/>
                        </w:rPr>
                        <w:t xml:space="preserve"> </w:t>
                      </w:r>
                      <w:r>
                        <w:rPr>
                          <w:szCs w:val="24"/>
                          <w:lang w:eastAsia="lt-LT"/>
                        </w:rPr>
                        <w:t>mokinių pasiekimų</w:t>
                      </w:r>
                      <w:r>
                        <w:rPr>
                          <w:spacing w:val="-10"/>
                          <w:szCs w:val="24"/>
                          <w:lang w:eastAsia="lt-LT"/>
                        </w:rPr>
                        <w:t xml:space="preserve"> </w:t>
                      </w:r>
                      <w:r>
                        <w:rPr>
                          <w:szCs w:val="24"/>
                          <w:lang w:eastAsia="lt-LT"/>
                        </w:rPr>
                        <w:t>patikrinimų</w:t>
                      </w:r>
                      <w:r>
                        <w:rPr>
                          <w:spacing w:val="-11"/>
                          <w:szCs w:val="24"/>
                          <w:lang w:eastAsia="lt-LT"/>
                        </w:rPr>
                        <w:t xml:space="preserve"> (toliau – </w:t>
                      </w:r>
                      <w:r>
                        <w:rPr>
                          <w:rFonts w:eastAsia="Calibri"/>
                          <w:szCs w:val="24"/>
                          <w:lang w:eastAsia="lt-LT"/>
                        </w:rPr>
                        <w:t xml:space="preserve">NMPP), </w:t>
                      </w:r>
                      <w:r>
                        <w:rPr>
                          <w:color w:val="000000"/>
                          <w:szCs w:val="24"/>
                          <w:lang w:eastAsia="lt-LT"/>
                        </w:rPr>
                        <w:t>pagrindinio ugdymo pasiekimų patikrinimo (toliau – PUPP) ir valstybinių brandos egzaminų (toliau – VBE) rezultatai.</w:t>
                      </w:r>
                    </w:p>
                    <w:p>
                      <w:pPr>
                        <w:tabs>
                          <w:tab w:val="left" w:pos="900"/>
                          <w:tab w:val="left" w:pos="1260"/>
                          <w:tab w:val="left" w:pos="9639"/>
                        </w:tabs>
                        <w:spacing w:line="276" w:lineRule="auto"/>
                        <w:ind w:firstLine="709"/>
                        <w:jc w:val="both"/>
                        <w:rPr>
                          <w:b/>
                          <w:szCs w:val="24"/>
                          <w:lang w:eastAsia="lt-LT"/>
                        </w:rPr>
                      </w:pPr>
                    </w:p>
                    <w:sdt>
                      <w:sdtPr>
                        <w:alias w:val="3.2.1 pp."/>
                        <w:tag w:val="part_94f1f06d5f214b9d842a181e602f82bb"/>
                        <w:lock w:val="sdtLocked"/>
                        <w:richText/>
                      </w:sdtPr>
                      <w:sdtContent>
                        <w:p>
                          <w:pPr>
                            <w:tabs>
                              <w:tab w:val="left" w:pos="9639"/>
                              <w:tab w:val="left" w:pos="10800"/>
                            </w:tabs>
                            <w:spacing w:line="276" w:lineRule="auto"/>
                            <w:ind w:firstLine="709"/>
                            <w:jc w:val="both"/>
                            <w:rPr>
                              <w:b/>
                              <w:color w:val="000000"/>
                              <w:szCs w:val="24"/>
                              <w:lang w:eastAsia="lt-LT"/>
                            </w:rPr>
                          </w:pPr>
                          <w:sdt>
                            <w:sdtPr>
                              <w:alias w:val="Numeris"/>
                              <w:tag w:val="nr_94f1f06d5f214b9d842a181e602f82bb"/>
                              <w:lock w:val="sdtLocked"/>
                              <w:richText/>
                            </w:sdtPr>
                            <w:sdtContent>
                              <w:r>
                                <w:rPr>
                                  <w:b/>
                                  <w:color w:val="000000"/>
                                  <w:szCs w:val="24"/>
                                  <w:lang w:eastAsia="lt-LT"/>
                                </w:rPr>
                                <w:t>3.2.1</w:t>
                              </w:r>
                            </w:sdtContent>
                          </w:sdt>
                          <w:r>
                            <w:rPr>
                              <w:b/>
                              <w:color w:val="000000"/>
                              <w:szCs w:val="24"/>
                              <w:lang w:eastAsia="lt-LT"/>
                            </w:rPr>
                            <w:t xml:space="preserve">. </w:t>
                          </w:r>
                          <w:r>
                            <w:rPr>
                              <w:rFonts w:eastAsia="Calibri"/>
                              <w:b/>
                              <w:szCs w:val="24"/>
                              <w:lang w:eastAsia="lt-LT"/>
                            </w:rPr>
                            <w:t>NMPP rezultatai.</w:t>
                          </w:r>
                        </w:p>
                        <w:p>
                          <w:pPr>
                            <w:spacing w:line="276" w:lineRule="auto"/>
                            <w:ind w:firstLine="851"/>
                            <w:jc w:val="both"/>
                            <w:rPr>
                              <w:szCs w:val="22"/>
                            </w:rPr>
                          </w:pPr>
                          <w:r>
                            <w:rPr>
                              <w:szCs w:val="22"/>
                            </w:rPr>
                            <w:t>Savivaldybės BUM, ugdančiose ketvirtokus ir aštuntokus 2021–2024 m. vyko Nacionaliniai mokinių pasiekimų patikrinimai (toliau – NMPP). NMPP rezultatai skirti mokiniams, jų tėvams ir mokytojams objektyviau įvertinti mokymosi pasiekimus, išsiaiškinti, ar mokinys daro pažangą ir numatyti individualius pagalbos mokiniui būdus.</w:t>
                          </w:r>
                        </w:p>
                        <w:p>
                          <w:pPr>
                            <w:spacing w:line="276" w:lineRule="auto"/>
                            <w:ind w:firstLine="851"/>
                            <w:jc w:val="both"/>
                            <w:rPr>
                              <w:szCs w:val="22"/>
                            </w:rPr>
                          </w:pPr>
                          <w:r>
                            <w:rPr>
                              <w:szCs w:val="22"/>
                            </w:rPr>
                            <w:t xml:space="preserve">4 ir 8 klasių mokinių NMPP rezultatai pateikti 22–25 diagramose. Diagramose lyginami 2021–2024 m. Savivaldybės mokinių rezultatai. Diagramose pateiktas rezultatų procentinis rodiklis parodo, kiek procentų visų galimų surinkti taškų vidutiniškai surinko mokiniai. </w:t>
                          </w:r>
                        </w:p>
                        <w:p>
                          <w:pPr>
                            <w:spacing w:line="276" w:lineRule="auto"/>
                            <w:ind w:firstLine="851"/>
                            <w:jc w:val="both"/>
                            <w:rPr>
                              <w:szCs w:val="22"/>
                            </w:rPr>
                          </w:pPr>
                          <w:r>
                            <w:rPr>
                              <w:szCs w:val="22"/>
                            </w:rPr>
                            <w:t xml:space="preserve">Ketvirtokų ir aštuntokų matematikos ir lietuvių kalbos ir literatūros (skaitymo) NMPP rezultatų procentiniai rodikliai 2021–2024 m. pagal mokomuosius dalykus buvo žemesni už šalies rodiklius. </w:t>
                          </w:r>
                        </w:p>
                        <w:p>
                          <w:pPr>
                            <w:spacing w:line="276" w:lineRule="auto"/>
                            <w:ind w:firstLine="851"/>
                            <w:jc w:val="both"/>
                            <w:rPr>
                              <w:rFonts w:eastAsia="Calibri"/>
                              <w:szCs w:val="22"/>
                              <w:lang w:eastAsia="lt-LT"/>
                            </w:rPr>
                          </w:pPr>
                          <w:r>
                            <w:rPr>
                              <w:szCs w:val="22"/>
                            </w:rPr>
                            <w:t xml:space="preserve">4 klasės mokinių matematikos rezultatų procentiniai vidurkiai kasmet prastėjo, tik 2024 m. mokiniai šias užduotis atliko geriau (22 diagrama). 4 klasės mokinių lietuvių kalbos ir literatūros (skaitymo) rezultatai prastėjo, išskyrus 2023 m., </w:t>
                          </w:r>
                          <w:r>
                            <w:rPr>
                              <w:rFonts w:eastAsia="Calibri"/>
                              <w:szCs w:val="22"/>
                              <w:lang w:eastAsia="lt-LT"/>
                            </w:rPr>
                            <w:t xml:space="preserve">kai mokiniai šias užduotis atliko geriau (23 diagrama). </w:t>
                          </w:r>
                        </w:p>
                        <w:p>
                          <w:pPr>
                            <w:spacing w:line="276" w:lineRule="auto"/>
                            <w:ind w:firstLine="851"/>
                            <w:jc w:val="both"/>
                            <w:rPr>
                              <w:rFonts w:eastAsia="Calibri"/>
                              <w:szCs w:val="22"/>
                              <w:lang w:eastAsia="lt-LT"/>
                            </w:rPr>
                          </w:pPr>
                          <w:r>
                            <w:rPr>
                              <w:rFonts w:eastAsia="Calibri"/>
                              <w:szCs w:val="22"/>
                              <w:lang w:eastAsia="lt-LT"/>
                            </w:rPr>
                            <w:t xml:space="preserve">8 klasės mokinių matematikos rezultatų procentiniai vidurkiai kasmet prastėjo, išskyrus 2023 m. kai mokiniai šias užduotis atliko geriau (3 diagrama). 8 klasės mokinių lietuvių kalbos ir literatūros (skaitymo) rezultatai 2022 m. žymiai gerėjo ir išliko panašūs iki 2024 m. </w:t>
                          </w:r>
                        </w:p>
                        <w:p>
                          <w:pPr>
                            <w:spacing w:line="276" w:lineRule="auto"/>
                            <w:jc w:val="both"/>
                            <w:rPr>
                              <w:szCs w:val="22"/>
                            </w:rPr>
                          </w:pPr>
                        </w:p>
                        <w:p>
                          <w:pPr>
                            <w:spacing w:line="276" w:lineRule="auto"/>
                            <w:ind w:firstLine="851"/>
                            <w:jc w:val="right"/>
                            <w:rPr>
                              <w:szCs w:val="22"/>
                            </w:rPr>
                          </w:pPr>
                          <w:r>
                            <w:rPr>
                              <w:szCs w:val="22"/>
                            </w:rPr>
                            <w:t>22 diagrama</w:t>
                          </w:r>
                        </w:p>
                        <w:p>
                          <w:pPr>
                            <w:jc w:val="center"/>
                            <w:rPr>
                              <w:b/>
                              <w:bCs/>
                              <w:szCs w:val="22"/>
                            </w:rPr>
                          </w:pPr>
                          <w:r>
                            <w:rPr>
                              <w:szCs w:val="22"/>
                              <w:lang w:val="en-US"/>
                            </w:rPr>
                            <w:drawing>
                              <wp:inline distT="0" distB="0" distL="0" distR="0" wp14:anchorId="08B653AB" wp14:editId="143A3E11">
                                <wp:extent cx="5076825" cy="1905000"/>
                                <wp:effectExtent l="0" t="0" r="9525" b="0"/>
                                <wp:docPr id="669720197" name="Diagrama 669720197"/>
                                <wp:cNvGraphicFramePr/>
                                <a:graphic xmlns:a="http://schemas.openxmlformats.org/drawingml/2006/main">
                                  <a:graphicData uri="http://schemas.openxmlformats.org/drawingml/2006/chart">
                                    <c:chart xmlns:c="http://schemas.openxmlformats.org/drawingml/2006/chart" r:id="rId30"/>
                                  </a:graphicData>
                                </a:graphic>
                              </wp:inline>
                            </w:drawing>
                          </w:r>
                        </w:p>
                        <w:p>
                          <w:pPr>
                            <w:jc w:val="right"/>
                            <w:rPr>
                              <w:i/>
                              <w:iCs/>
                              <w:sz w:val="22"/>
                              <w:szCs w:val="22"/>
                            </w:rPr>
                          </w:pPr>
                          <w:r>
                            <w:rPr>
                              <w:i/>
                              <w:iCs/>
                              <w:sz w:val="22"/>
                              <w:szCs w:val="22"/>
                            </w:rPr>
                            <w:t>Duomenų šaltinis: Nacionalinės švietimo agentūros informacija</w:t>
                          </w:r>
                        </w:p>
                        <w:p>
                          <w:pPr>
                            <w:ind w:firstLine="851"/>
                            <w:jc w:val="right"/>
                            <w:rPr>
                              <w:szCs w:val="22"/>
                            </w:rPr>
                          </w:pPr>
                        </w:p>
                        <w:p>
                          <w:pPr>
                            <w:ind w:firstLine="851"/>
                            <w:jc w:val="right"/>
                            <w:rPr>
                              <w:szCs w:val="22"/>
                            </w:rPr>
                          </w:pPr>
                          <w:r>
                            <w:rPr>
                              <w:szCs w:val="22"/>
                            </w:rPr>
                            <w:t>23 diagrama</w:t>
                          </w:r>
                        </w:p>
                        <w:p>
                          <w:pPr>
                            <w:jc w:val="center"/>
                            <w:rPr>
                              <w:szCs w:val="22"/>
                            </w:rPr>
                          </w:pPr>
                          <w:r>
                            <w:rPr>
                              <w:szCs w:val="22"/>
                              <w:lang w:val="en-US"/>
                            </w:rPr>
                            <w:drawing>
                              <wp:inline distT="0" distB="0" distL="0" distR="0" wp14:anchorId="072678E3" wp14:editId="73B6CD2F">
                                <wp:extent cx="5076825" cy="2298700"/>
                                <wp:effectExtent l="0" t="0" r="9525" b="6350"/>
                                <wp:docPr id="5" name="Diagrama 5"/>
                                <wp:cNvGraphicFramePr/>
                                <a:graphic xmlns:a="http://schemas.openxmlformats.org/drawingml/2006/main">
                                  <a:graphicData uri="http://schemas.openxmlformats.org/drawingml/2006/chart">
                                    <c:chart xmlns:c="http://schemas.openxmlformats.org/drawingml/2006/chart" r:id="rId31"/>
                                  </a:graphicData>
                                </a:graphic>
                              </wp:inline>
                            </w:drawing>
                          </w:r>
                        </w:p>
                        <w:p>
                          <w:pPr>
                            <w:jc w:val="right"/>
                            <w:rPr>
                              <w:i/>
                              <w:iCs/>
                              <w:sz w:val="22"/>
                              <w:szCs w:val="22"/>
                            </w:rPr>
                          </w:pPr>
                          <w:r>
                            <w:rPr>
                              <w:i/>
                              <w:iCs/>
                              <w:sz w:val="22"/>
                              <w:szCs w:val="22"/>
                            </w:rPr>
                            <w:t>Duomenų šaltinis: Nacionalinės švietimo agentūros informacija</w:t>
                          </w:r>
                        </w:p>
                        <w:p>
                          <w:pPr>
                            <w:jc w:val="right"/>
                            <w:rPr>
                              <w:sz w:val="22"/>
                              <w:szCs w:val="22"/>
                            </w:rPr>
                          </w:pPr>
                        </w:p>
                        <w:p>
                          <w:pPr>
                            <w:jc w:val="right"/>
                            <w:rPr>
                              <w:sz w:val="22"/>
                              <w:szCs w:val="22"/>
                            </w:rPr>
                          </w:pPr>
                        </w:p>
                        <w:p>
                          <w:pPr>
                            <w:jc w:val="right"/>
                            <w:rPr>
                              <w:sz w:val="22"/>
                              <w:szCs w:val="22"/>
                            </w:rPr>
                          </w:pPr>
                          <w:r>
                            <w:rPr>
                              <w:sz w:val="22"/>
                              <w:szCs w:val="22"/>
                            </w:rPr>
                            <w:t>24 diagrama</w:t>
                          </w:r>
                        </w:p>
                        <w:p>
                          <w:pPr>
                            <w:tabs>
                              <w:tab w:val="left" w:pos="1485"/>
                            </w:tabs>
                            <w:jc w:val="center"/>
                            <w:rPr>
                              <w:szCs w:val="22"/>
                            </w:rPr>
                          </w:pPr>
                          <w:r>
                            <w:rPr>
                              <w:szCs w:val="22"/>
                              <w:lang w:val="en-US"/>
                            </w:rPr>
                            <w:drawing>
                              <wp:inline distT="0" distB="0" distL="0" distR="0" wp14:anchorId="77FFAC9F" wp14:editId="118C0E95">
                                <wp:extent cx="5076825" cy="2393950"/>
                                <wp:effectExtent l="0" t="0" r="9525" b="6350"/>
                                <wp:docPr id="771278494" name="Diagrama 771278494"/>
                                <wp:cNvGraphicFramePr/>
                                <a:graphic xmlns:a="http://schemas.openxmlformats.org/drawingml/2006/main">
                                  <a:graphicData uri="http://schemas.openxmlformats.org/drawingml/2006/chart">
                                    <c:chart xmlns:c="http://schemas.openxmlformats.org/drawingml/2006/chart" r:id="rId32"/>
                                  </a:graphicData>
                                </a:graphic>
                              </wp:inline>
                            </w:drawing>
                          </w:r>
                        </w:p>
                        <w:p>
                          <w:pPr>
                            <w:tabs>
                              <w:tab w:val="left" w:pos="1485"/>
                            </w:tabs>
                            <w:jc w:val="right"/>
                            <w:rPr>
                              <w:i/>
                              <w:iCs/>
                              <w:sz w:val="22"/>
                              <w:szCs w:val="22"/>
                            </w:rPr>
                          </w:pPr>
                          <w:r>
                            <w:rPr>
                              <w:i/>
                              <w:iCs/>
                              <w:sz w:val="22"/>
                              <w:szCs w:val="22"/>
                            </w:rPr>
                            <w:t>Duomenų šaltinis: Nacionalinės švietimo agentūros informacija</w:t>
                          </w:r>
                        </w:p>
                        <w:p>
                          <w:pPr>
                            <w:tabs>
                              <w:tab w:val="left" w:pos="1485"/>
                            </w:tabs>
                            <w:jc w:val="right"/>
                            <w:rPr>
                              <w:sz w:val="22"/>
                              <w:szCs w:val="22"/>
                            </w:rPr>
                          </w:pPr>
                        </w:p>
                        <w:p>
                          <w:pPr>
                            <w:tabs>
                              <w:tab w:val="left" w:pos="1485"/>
                            </w:tabs>
                            <w:jc w:val="right"/>
                            <w:rPr>
                              <w:szCs w:val="22"/>
                            </w:rPr>
                          </w:pPr>
                          <w:r>
                            <w:rPr>
                              <w:sz w:val="22"/>
                              <w:szCs w:val="22"/>
                            </w:rPr>
                            <w:t>25 diagrama</w:t>
                          </w:r>
                        </w:p>
                        <w:p>
                          <w:pPr>
                            <w:tabs>
                              <w:tab w:val="left" w:pos="1485"/>
                            </w:tabs>
                            <w:jc w:val="center"/>
                            <w:rPr>
                              <w:szCs w:val="22"/>
                            </w:rPr>
                          </w:pPr>
                          <w:r>
                            <w:rPr>
                              <w:szCs w:val="22"/>
                              <w:lang w:val="en-US"/>
                            </w:rPr>
                            <w:drawing>
                              <wp:inline distT="0" distB="0" distL="0" distR="0" wp14:anchorId="3CE6652B" wp14:editId="2B1E9FA0">
                                <wp:extent cx="5076825" cy="2330450"/>
                                <wp:effectExtent l="0" t="0" r="9525" b="12700"/>
                                <wp:docPr id="96334586" name="Diagrama 96334586"/>
                                <wp:cNvGraphicFramePr/>
                                <a:graphic xmlns:a="http://schemas.openxmlformats.org/drawingml/2006/main">
                                  <a:graphicData uri="http://schemas.openxmlformats.org/drawingml/2006/chart">
                                    <c:chart xmlns:c="http://schemas.openxmlformats.org/drawingml/2006/chart" r:id="rId33"/>
                                  </a:graphicData>
                                </a:graphic>
                              </wp:inline>
                            </w:drawing>
                          </w:r>
                        </w:p>
                        <w:p>
                          <w:pPr>
                            <w:tabs>
                              <w:tab w:val="left" w:pos="1485"/>
                            </w:tabs>
                            <w:jc w:val="right"/>
                            <w:rPr>
                              <w:szCs w:val="22"/>
                              <w:lang w:val="pt-BR"/>
                            </w:rPr>
                          </w:pPr>
                          <w:r>
                            <w:rPr>
                              <w:i/>
                              <w:iCs/>
                              <w:sz w:val="22"/>
                              <w:szCs w:val="22"/>
                            </w:rPr>
                            <w:t>Duomenų šaltinis: Nacionalinės švietimo agentūros informacija</w:t>
                          </w:r>
                        </w:p>
                        <w:p>
                          <w:pPr>
                            <w:spacing w:line="276" w:lineRule="auto"/>
                            <w:ind w:firstLine="851"/>
                            <w:jc w:val="both"/>
                            <w:rPr>
                              <w:szCs w:val="22"/>
                            </w:rPr>
                          </w:pPr>
                        </w:p>
                        <w:p>
                          <w:pPr>
                            <w:spacing w:line="276" w:lineRule="auto"/>
                            <w:ind w:firstLine="709"/>
                            <w:jc w:val="both"/>
                            <w:rPr>
                              <w:szCs w:val="22"/>
                            </w:rPr>
                          </w:pPr>
                          <w:r>
                            <w:rPr>
                              <w:szCs w:val="22"/>
                            </w:rPr>
                            <w:t>2024 m. aukštesnįjį ir pagrindinį pasiekimų lygį:</w:t>
                          </w:r>
                        </w:p>
                        <w:p>
                          <w:pPr>
                            <w:tabs>
                              <w:tab w:val="left" w:pos="993"/>
                            </w:tabs>
                            <w:spacing w:line="276" w:lineRule="auto"/>
                            <w:ind w:firstLine="709"/>
                            <w:jc w:val="both"/>
                            <w:rPr>
                              <w:szCs w:val="22"/>
                            </w:rPr>
                          </w:pPr>
                          <w:r>
                            <w:rPr>
                              <w:rFonts w:ascii="Symbol" w:hAnsi="Symbol"/>
                            </w:rPr>
                            <w:t></w:t>
                            <w:tab/>
                          </w:r>
                          <w:r>
                            <w:rPr>
                              <w:szCs w:val="22"/>
                            </w:rPr>
                            <w:t>iš matematikos pasiekė 82,20 proc. (2023 m. – 76,30 proc.) ketvirtokų ir 31,5 proc. (2023 m. – 23,3 proc.) aštuntokų;</w:t>
                          </w:r>
                        </w:p>
                        <w:p>
                          <w:pPr>
                            <w:tabs>
                              <w:tab w:val="left" w:pos="993"/>
                            </w:tabs>
                            <w:spacing w:line="276" w:lineRule="auto"/>
                            <w:ind w:firstLine="709"/>
                            <w:jc w:val="both"/>
                            <w:rPr>
                              <w:szCs w:val="22"/>
                            </w:rPr>
                          </w:pPr>
                          <w:r>
                            <w:rPr>
                              <w:rFonts w:ascii="Symbol" w:hAnsi="Symbol"/>
                            </w:rPr>
                            <w:t></w:t>
                            <w:tab/>
                          </w:r>
                          <w:r>
                            <w:rPr>
                              <w:szCs w:val="22"/>
                            </w:rPr>
                            <w:t xml:space="preserve">iš lietuvių kalbos ir literatūros (skaitymo) pasiekė 73,8 proc. (2023 m. – 70,1 proc.) ketvirtokų ir 73,2 proc. (2023 m. – 73 proc.) aštuntokų. </w:t>
                          </w:r>
                        </w:p>
                        <w:p>
                          <w:pPr>
                            <w:spacing w:line="276" w:lineRule="auto"/>
                            <w:ind w:firstLine="709"/>
                            <w:jc w:val="both"/>
                            <w:rPr>
                              <w:szCs w:val="22"/>
                            </w:rPr>
                          </w:pPr>
                          <w:r>
                            <w:rPr>
                              <w:szCs w:val="22"/>
                            </w:rPr>
                            <w:t>2024 m. nepasiekusių patenkinamo pasiekimų lygio ketvirtokų ir aštuntokų iš matematikos sudarė 15,9 proc. (2023 m. – 17 proc.), iš lietuvių kalbos ir literatūros (skaitymo) – 4,7 proc. (2023 m. – 3,5 proc.).</w:t>
                          </w:r>
                        </w:p>
                        <w:p>
                          <w:pPr>
                            <w:tabs>
                              <w:tab w:val="left" w:pos="9639"/>
                              <w:tab w:val="left" w:pos="10800"/>
                            </w:tabs>
                            <w:spacing w:line="276" w:lineRule="auto"/>
                            <w:ind w:firstLine="709"/>
                            <w:jc w:val="both"/>
                            <w:rPr>
                              <w:b/>
                              <w:color w:val="000000"/>
                              <w:szCs w:val="24"/>
                              <w:lang w:eastAsia="lt-LT"/>
                            </w:rPr>
                          </w:pPr>
                        </w:p>
                      </w:sdtContent>
                    </w:sdt>
                    <w:sdt>
                      <w:sdtPr>
                        <w:alias w:val="3.2.2 pp."/>
                        <w:tag w:val="part_17f0e6e269444fd69415f82fafef0aaa"/>
                        <w:lock w:val="sdtLocked"/>
                        <w:richText/>
                      </w:sdtPr>
                      <w:sdtContent>
                        <w:p>
                          <w:pPr>
                            <w:tabs>
                              <w:tab w:val="left" w:pos="9639"/>
                              <w:tab w:val="left" w:pos="10800"/>
                            </w:tabs>
                            <w:spacing w:line="276" w:lineRule="auto"/>
                            <w:ind w:firstLine="709"/>
                            <w:jc w:val="both"/>
                            <w:rPr>
                              <w:b/>
                              <w:color w:val="000000"/>
                              <w:szCs w:val="24"/>
                              <w:lang w:eastAsia="lt-LT"/>
                            </w:rPr>
                          </w:pPr>
                          <w:sdt>
                            <w:sdtPr>
                              <w:alias w:val="Numeris"/>
                              <w:tag w:val="nr_17f0e6e269444fd69415f82fafef0aaa"/>
                              <w:lock w:val="sdtLocked"/>
                              <w:richText/>
                            </w:sdtPr>
                            <w:sdtContent>
                              <w:r>
                                <w:rPr>
                                  <w:b/>
                                  <w:color w:val="000000"/>
                                  <w:szCs w:val="24"/>
                                  <w:lang w:eastAsia="lt-LT"/>
                                </w:rPr>
                                <w:t>3.2.2</w:t>
                              </w:r>
                            </w:sdtContent>
                          </w:sdt>
                          <w:r>
                            <w:rPr>
                              <w:b/>
                              <w:color w:val="000000"/>
                              <w:szCs w:val="24"/>
                              <w:lang w:eastAsia="lt-LT"/>
                            </w:rPr>
                            <w:t>. PUPP rezultatai.</w:t>
                          </w:r>
                        </w:p>
                        <w:p>
                          <w:pPr>
                            <w:spacing w:line="276" w:lineRule="auto"/>
                            <w:ind w:firstLine="851"/>
                            <w:jc w:val="both"/>
                            <w:rPr>
                              <w:szCs w:val="24"/>
                            </w:rPr>
                          </w:pPr>
                          <w:r>
                            <w:rPr>
                              <w:szCs w:val="24"/>
                              <w:lang w:eastAsia="lt-LT"/>
                            </w:rPr>
                            <w:t>Baigus pagrindinio ugdymo programą, organizuojamas PUPP. PUPP nustatomi 10 ir II gimnazinių klasių mokinių lietuvių kalbos ir matematikos</w:t>
                          </w:r>
                          <w:r>
                            <w:rPr>
                              <w:spacing w:val="-10"/>
                              <w:szCs w:val="24"/>
                              <w:lang w:eastAsia="lt-LT"/>
                            </w:rPr>
                            <w:t xml:space="preserve"> </w:t>
                          </w:r>
                          <w:r>
                            <w:rPr>
                              <w:szCs w:val="24"/>
                              <w:lang w:eastAsia="lt-LT"/>
                            </w:rPr>
                            <w:t>pasiekimai.</w:t>
                          </w:r>
                          <w:r>
                            <w:rPr>
                              <w:spacing w:val="-10"/>
                              <w:szCs w:val="24"/>
                              <w:lang w:eastAsia="lt-LT"/>
                            </w:rPr>
                            <w:t xml:space="preserve"> </w:t>
                          </w:r>
                          <w:r>
                            <w:rPr>
                              <w:szCs w:val="24"/>
                            </w:rPr>
                            <w:t xml:space="preserve">2022–2025 m. laikotarpiu kiekvienais mokslo metais lietuvių kalbos ir matematikos PUPP metu bent pagrindinį mokymosi pasiekimų lygį pasiekusių Savivaldybės mokinių dalis buvo mažesnė nei šalies, išskyrus matematiką 2025 m. </w:t>
                          </w:r>
                        </w:p>
                        <w:p>
                          <w:pPr>
                            <w:spacing w:line="276" w:lineRule="auto"/>
                            <w:ind w:firstLine="851"/>
                            <w:jc w:val="both"/>
                            <w:rPr>
                              <w:szCs w:val="24"/>
                            </w:rPr>
                          </w:pPr>
                          <w:r>
                            <w:rPr>
                              <w:szCs w:val="24"/>
                            </w:rPr>
                            <w:t xml:space="preserve">2022–2025 m. laikotarpiu kiekvienais metais lietuvių kalbos PUPP metu bent pagrindinį mokymosi pasiekimų lygį pasiekusių Savivaldybės mokinių dalis buvo ženkliai didesnė nei matematikos PUPP, išskyrus 2025 m., kai minėta dalis buvo vienoda – 67,8 proc. </w:t>
                          </w:r>
                        </w:p>
                        <w:p>
                          <w:pPr>
                            <w:spacing w:line="276" w:lineRule="auto"/>
                            <w:ind w:firstLine="851"/>
                            <w:jc w:val="both"/>
                            <w:rPr>
                              <w:szCs w:val="24"/>
                            </w:rPr>
                          </w:pPr>
                          <w:r>
                            <w:rPr>
                              <w:szCs w:val="24"/>
                            </w:rPr>
                            <w:t>Mažiausia lietuvių kalbos PUPP metu bent pagrindinį mokymosi pasiekimų lygį pasiekusių Savivaldybės mokinių dalis buvo 2023 m. – 61,5 proc., didžiausia – 2024 m. – 71,9 proc. Matematikos PUPP metu bent pagrindinį mokymosi pasiekimų lygį pasiekusių Savivaldybės mokinių mažiausia dalis buvo 2022 m. – 14 proc., didžiausia – 2025 m. – 67,8 proc. Per 2022–2025 m. laikotarpį ir lietuvių kalbos, ir matematikos</w:t>
                          </w:r>
                          <w:r>
                            <w:rPr>
                              <w:b/>
                              <w:bCs/>
                              <w:szCs w:val="24"/>
                            </w:rPr>
                            <w:t xml:space="preserve"> </w:t>
                          </w:r>
                          <w:r>
                            <w:rPr>
                              <w:szCs w:val="24"/>
                            </w:rPr>
                            <w:t>PUPP metu bent pagrindinį mokymosi pasiekimų lygį pasiekusių Savivaldybės ir šalies mokinių dalis padidėjo.</w:t>
                          </w:r>
                        </w:p>
                        <w:p>
                          <w:pPr>
                            <w:spacing w:line="276" w:lineRule="auto"/>
                            <w:ind w:firstLine="709"/>
                            <w:jc w:val="both"/>
                            <w:rPr>
                              <w:szCs w:val="24"/>
                              <w:lang w:eastAsia="lt-LT"/>
                            </w:rPr>
                          </w:pPr>
                          <w:r>
                            <w:rPr>
                              <w:szCs w:val="24"/>
                              <w:lang w:eastAsia="lt-LT"/>
                            </w:rPr>
                            <w:t>Savivaldybės švietimo stebėsenos rodiklis – l</w:t>
                          </w:r>
                          <w:r>
                            <w:rPr>
                              <w:szCs w:val="24"/>
                            </w:rPr>
                            <w:t>ietuvių kalbos ir matematikos PUPP metu bent pagrindinį mokymosi pasiekimų lygį pasiekusių mokinių dalis –</w:t>
                          </w:r>
                          <w:r>
                            <w:rPr>
                              <w:b/>
                              <w:bCs/>
                              <w:szCs w:val="24"/>
                            </w:rPr>
                            <w:t xml:space="preserve"> </w:t>
                          </w:r>
                          <w:r>
                            <w:rPr>
                              <w:szCs w:val="24"/>
                              <w:lang w:eastAsia="lt-LT"/>
                            </w:rPr>
                            <w:t>yra įtrauktas į Savivaldybės „Tūkstantmečio mokyklų programos“ įgyvendinimo rodiklių sąrašą. Siekta, kad šio rodiklio reikšmė įgyvendinus pažangos planą (2024–2025 m. m.) iš lietuvių kalbos bus 56,83 proc., iš matematikos – 20,4 proc. Šio rodiklio reikšmės sėkmingai pasiektos ir viršijo lūkesčius.</w:t>
                          </w:r>
                        </w:p>
                        <w:p>
                          <w:pPr>
                            <w:spacing w:line="276" w:lineRule="auto"/>
                            <w:ind w:firstLine="709"/>
                            <w:jc w:val="both"/>
                            <w:rPr>
                              <w:szCs w:val="24"/>
                            </w:rPr>
                          </w:pPr>
                        </w:p>
                        <w:p>
                          <w:pPr>
                            <w:ind w:firstLine="851"/>
                            <w:jc w:val="right"/>
                            <w:rPr>
                              <w:szCs w:val="22"/>
                            </w:rPr>
                          </w:pPr>
                          <w:r>
                            <w:rPr>
                              <w:szCs w:val="22"/>
                            </w:rPr>
                            <w:t>26 diagrama</w:t>
                          </w:r>
                        </w:p>
                      </w:sdtContent>
                    </w:sdt>
                  </w:sdtContent>
                </w:sdt>
              </w:sdtContent>
            </w:sdt>
            <w:sdt>
              <w:sdtPr>
                <w:alias w:val="skirsnis"/>
                <w:tag w:val="part_65237ae289d7465f837fc0dcf0acdd02"/>
                <w:lock w:val="sdtLocked"/>
                <w:richText/>
              </w:sdtPr>
              <w:sdtContent>
                <w:p>
                  <w:pPr>
                    <w:jc w:val="center"/>
                    <w:rPr>
                      <w:b/>
                      <w:bCs/>
                      <w:szCs w:val="24"/>
                    </w:rPr>
                  </w:pPr>
                  <w:sdt>
                    <w:sdtPr>
                      <w:alias w:val="Pavadinimas"/>
                      <w:tag w:val="title_65237ae289d7465f837fc0dcf0acdd02"/>
                      <w:lock w:val="sdtLocked"/>
                      <w:richText/>
                    </w:sdtPr>
                    <w:sdtContent>
                      <w:r>
                        <w:rPr>
                          <w:b/>
                          <w:bCs/>
                          <w:szCs w:val="24"/>
                        </w:rPr>
                        <w:t xml:space="preserve">Lietuvių kalbos ir matematikos PUPP metu bent pagrindinį mokymosi pasiekimų lygį pasiekusių mokinių dalis (proc.) </w:t>
                      </w:r>
                    </w:sdtContent>
                  </w:sdt>
                </w:p>
                <w:p>
                  <w:pPr>
                    <w:jc w:val="center"/>
                    <w:rPr>
                      <w:b/>
                      <w:bCs/>
                      <w:szCs w:val="24"/>
                    </w:rPr>
                  </w:pPr>
                </w:p>
                <w:p>
                  <w:pPr>
                    <w:jc w:val="center"/>
                    <w:rPr>
                      <w:b/>
                      <w:bCs/>
                      <w:szCs w:val="24"/>
                    </w:rPr>
                  </w:pPr>
                  <w:r>
                    <w:rPr>
                      <w:szCs w:val="22"/>
                      <w:lang w:val="en-US"/>
                    </w:rPr>
                    <w:drawing>
                      <wp:inline distT="0" distB="0" distL="0" distR="0" wp14:anchorId="3274F65A" wp14:editId="1C10EB0C">
                        <wp:extent cx="5795010" cy="2187245"/>
                        <wp:effectExtent l="0" t="0" r="15240" b="3810"/>
                        <wp:docPr id="1796488757" name="Diagrama 1796488757"/>
                        <wp:cNvGraphicFramePr/>
                        <a:graphic xmlns:a="http://schemas.openxmlformats.org/drawingml/2006/main">
                          <a:graphicData uri="http://schemas.openxmlformats.org/drawingml/2006/chart">
                            <c:chart xmlns:c="http://schemas.openxmlformats.org/drawingml/2006/chart" r:id="rId34"/>
                          </a:graphicData>
                        </a:graphic>
                      </wp:inline>
                    </w:drawing>
                  </w:r>
                </w:p>
                <w:p>
                  <w:pPr>
                    <w:ind w:firstLine="851"/>
                    <w:jc w:val="right"/>
                    <w:rPr>
                      <w:i/>
                      <w:iCs/>
                      <w:color w:val="000000"/>
                      <w:szCs w:val="22"/>
                      <w:shd w:val="clear" w:color="auto" w:fill="FFFFFF"/>
                    </w:rPr>
                  </w:pPr>
                  <w:r>
                    <w:rPr>
                      <w:i/>
                      <w:iCs/>
                      <w:color w:val="000000"/>
                      <w:szCs w:val="22"/>
                      <w:shd w:val="clear" w:color="auto" w:fill="FFFFFF"/>
                    </w:rPr>
                    <w:t xml:space="preserve">Duomenų šaltinis: ŠVIS </w:t>
                  </w:r>
                </w:p>
                <w:p>
                  <w:pPr>
                    <w:spacing w:line="276" w:lineRule="auto"/>
                    <w:ind w:left="162" w:right="143" w:firstLine="707"/>
                    <w:jc w:val="both"/>
                    <w:rPr>
                      <w:szCs w:val="24"/>
                      <w:lang w:eastAsia="lt-LT"/>
                    </w:rPr>
                  </w:pPr>
                  <w:r>
                    <w:rPr>
                      <w:szCs w:val="24"/>
                      <w:lang w:eastAsia="lt-LT"/>
                    </w:rPr>
                    <w:t>2022–2025</w:t>
                  </w:r>
                  <w:r>
                    <w:rPr>
                      <w:spacing w:val="-10"/>
                      <w:szCs w:val="24"/>
                      <w:lang w:eastAsia="lt-LT"/>
                    </w:rPr>
                    <w:t xml:space="preserve"> </w:t>
                  </w:r>
                  <w:r>
                    <w:rPr>
                      <w:szCs w:val="24"/>
                      <w:lang w:eastAsia="lt-LT"/>
                    </w:rPr>
                    <w:t>m. Savivaldybės</w:t>
                  </w:r>
                  <w:r>
                    <w:rPr>
                      <w:spacing w:val="-9"/>
                      <w:szCs w:val="24"/>
                      <w:lang w:eastAsia="lt-LT"/>
                    </w:rPr>
                    <w:t xml:space="preserve"> </w:t>
                  </w:r>
                  <w:r>
                    <w:rPr>
                      <w:szCs w:val="24"/>
                      <w:lang w:eastAsia="lt-LT"/>
                    </w:rPr>
                    <w:t>mokinių</w:t>
                  </w:r>
                  <w:r>
                    <w:rPr>
                      <w:spacing w:val="-9"/>
                      <w:szCs w:val="24"/>
                      <w:lang w:eastAsia="lt-LT"/>
                    </w:rPr>
                    <w:t xml:space="preserve"> </w:t>
                  </w:r>
                  <w:r>
                    <w:rPr>
                      <w:szCs w:val="24"/>
                      <w:lang w:eastAsia="lt-LT"/>
                    </w:rPr>
                    <w:t>lietuvių</w:t>
                  </w:r>
                  <w:r>
                    <w:rPr>
                      <w:spacing w:val="-10"/>
                      <w:szCs w:val="24"/>
                      <w:lang w:eastAsia="lt-LT"/>
                    </w:rPr>
                    <w:t xml:space="preserve"> </w:t>
                  </w:r>
                  <w:r>
                    <w:rPr>
                      <w:szCs w:val="24"/>
                      <w:lang w:eastAsia="lt-LT"/>
                    </w:rPr>
                    <w:t>kalbos</w:t>
                  </w:r>
                  <w:r>
                    <w:rPr>
                      <w:spacing w:val="-9"/>
                      <w:szCs w:val="24"/>
                      <w:lang w:eastAsia="lt-LT"/>
                    </w:rPr>
                    <w:t xml:space="preserve"> </w:t>
                  </w:r>
                  <w:r>
                    <w:rPr>
                      <w:szCs w:val="24"/>
                      <w:lang w:eastAsia="lt-LT"/>
                    </w:rPr>
                    <w:t>ir</w:t>
                  </w:r>
                  <w:r>
                    <w:rPr>
                      <w:spacing w:val="-10"/>
                      <w:szCs w:val="24"/>
                      <w:lang w:eastAsia="lt-LT"/>
                    </w:rPr>
                    <w:t xml:space="preserve"> </w:t>
                  </w:r>
                  <w:r>
                    <w:rPr>
                      <w:szCs w:val="24"/>
                      <w:lang w:eastAsia="lt-LT"/>
                    </w:rPr>
                    <w:t>matematikos</w:t>
                  </w:r>
                  <w:r>
                    <w:rPr>
                      <w:spacing w:val="-7"/>
                      <w:szCs w:val="24"/>
                      <w:lang w:eastAsia="lt-LT"/>
                    </w:rPr>
                    <w:t xml:space="preserve"> </w:t>
                  </w:r>
                  <w:r>
                    <w:rPr>
                      <w:szCs w:val="24"/>
                      <w:lang w:eastAsia="lt-LT"/>
                    </w:rPr>
                    <w:t>PUPP įvertinimų</w:t>
                  </w:r>
                  <w:r>
                    <w:rPr>
                      <w:spacing w:val="-10"/>
                      <w:szCs w:val="24"/>
                      <w:lang w:eastAsia="lt-LT"/>
                    </w:rPr>
                    <w:t xml:space="preserve"> </w:t>
                  </w:r>
                  <w:r>
                    <w:rPr>
                      <w:szCs w:val="24"/>
                      <w:lang w:eastAsia="lt-LT"/>
                    </w:rPr>
                    <w:t>vidurkiai</w:t>
                  </w:r>
                  <w:r>
                    <w:rPr>
                      <w:spacing w:val="-9"/>
                      <w:szCs w:val="24"/>
                      <w:lang w:eastAsia="lt-LT"/>
                    </w:rPr>
                    <w:t xml:space="preserve"> </w:t>
                  </w:r>
                  <w:r>
                    <w:rPr>
                      <w:szCs w:val="24"/>
                      <w:lang w:eastAsia="lt-LT"/>
                    </w:rPr>
                    <w:t>buvo žemesni už šalies vidurkius. Kiekvienais metais Savivaldybės</w:t>
                  </w:r>
                  <w:r>
                    <w:rPr>
                      <w:spacing w:val="-9"/>
                      <w:szCs w:val="24"/>
                      <w:lang w:eastAsia="lt-LT"/>
                    </w:rPr>
                    <w:t xml:space="preserve"> </w:t>
                  </w:r>
                  <w:r>
                    <w:rPr>
                      <w:szCs w:val="24"/>
                      <w:lang w:eastAsia="lt-LT"/>
                    </w:rPr>
                    <w:t>mokinių</w:t>
                  </w:r>
                  <w:r>
                    <w:rPr>
                      <w:spacing w:val="-9"/>
                      <w:szCs w:val="24"/>
                      <w:lang w:eastAsia="lt-LT"/>
                    </w:rPr>
                    <w:t xml:space="preserve"> </w:t>
                  </w:r>
                  <w:r>
                    <w:rPr>
                      <w:szCs w:val="24"/>
                      <w:lang w:eastAsia="lt-LT"/>
                    </w:rPr>
                    <w:t>matematikos PUPP įvertinimų</w:t>
                  </w:r>
                  <w:r>
                    <w:rPr>
                      <w:spacing w:val="-10"/>
                      <w:szCs w:val="24"/>
                      <w:lang w:eastAsia="lt-LT"/>
                    </w:rPr>
                    <w:t xml:space="preserve"> </w:t>
                  </w:r>
                  <w:r>
                    <w:rPr>
                      <w:szCs w:val="24"/>
                      <w:lang w:eastAsia="lt-LT"/>
                    </w:rPr>
                    <w:t>vidurkiai buvo</w:t>
                  </w:r>
                  <w:r>
                    <w:rPr>
                      <w:spacing w:val="-10"/>
                      <w:szCs w:val="24"/>
                      <w:lang w:eastAsia="lt-LT"/>
                    </w:rPr>
                    <w:t xml:space="preserve"> </w:t>
                  </w:r>
                  <w:r>
                    <w:rPr>
                      <w:szCs w:val="24"/>
                      <w:lang w:eastAsia="lt-LT"/>
                    </w:rPr>
                    <w:t>žemesni nei lietuvių kalbos. 2022–2025</w:t>
                  </w:r>
                  <w:r>
                    <w:rPr>
                      <w:spacing w:val="-10"/>
                      <w:szCs w:val="24"/>
                      <w:lang w:eastAsia="lt-LT"/>
                    </w:rPr>
                    <w:t xml:space="preserve"> </w:t>
                  </w:r>
                  <w:r>
                    <w:rPr>
                      <w:szCs w:val="24"/>
                      <w:lang w:eastAsia="lt-LT"/>
                    </w:rPr>
                    <w:t>m. laikotarpiu Savivaldybės</w:t>
                  </w:r>
                  <w:r>
                    <w:rPr>
                      <w:spacing w:val="-9"/>
                      <w:szCs w:val="24"/>
                      <w:lang w:eastAsia="lt-LT"/>
                    </w:rPr>
                    <w:t xml:space="preserve"> </w:t>
                  </w:r>
                  <w:r>
                    <w:rPr>
                      <w:szCs w:val="24"/>
                      <w:lang w:eastAsia="lt-LT"/>
                    </w:rPr>
                    <w:t>mokinių</w:t>
                  </w:r>
                  <w:r>
                    <w:rPr>
                      <w:spacing w:val="-9"/>
                      <w:szCs w:val="24"/>
                      <w:lang w:eastAsia="lt-LT"/>
                    </w:rPr>
                    <w:t xml:space="preserve"> </w:t>
                  </w:r>
                  <w:r>
                    <w:rPr>
                      <w:szCs w:val="24"/>
                      <w:lang w:eastAsia="lt-LT"/>
                    </w:rPr>
                    <w:t>lietuvių</w:t>
                  </w:r>
                  <w:r>
                    <w:rPr>
                      <w:spacing w:val="-10"/>
                      <w:szCs w:val="24"/>
                      <w:lang w:eastAsia="lt-LT"/>
                    </w:rPr>
                    <w:t xml:space="preserve"> </w:t>
                  </w:r>
                  <w:r>
                    <w:rPr>
                      <w:szCs w:val="24"/>
                      <w:lang w:eastAsia="lt-LT"/>
                    </w:rPr>
                    <w:t>kalbos</w:t>
                  </w:r>
                  <w:r>
                    <w:rPr>
                      <w:spacing w:val="-9"/>
                      <w:szCs w:val="24"/>
                      <w:lang w:eastAsia="lt-LT"/>
                    </w:rPr>
                    <w:t xml:space="preserve"> </w:t>
                  </w:r>
                  <w:r>
                    <w:rPr>
                      <w:szCs w:val="24"/>
                      <w:lang w:eastAsia="lt-LT"/>
                    </w:rPr>
                    <w:t>PUPP įvertinimų</w:t>
                  </w:r>
                  <w:r>
                    <w:rPr>
                      <w:spacing w:val="-10"/>
                      <w:szCs w:val="24"/>
                      <w:lang w:eastAsia="lt-LT"/>
                    </w:rPr>
                    <w:t xml:space="preserve"> </w:t>
                  </w:r>
                  <w:r>
                    <w:rPr>
                      <w:szCs w:val="24"/>
                      <w:lang w:eastAsia="lt-LT"/>
                    </w:rPr>
                    <w:t>vidurkiai tai didėjo, tai mažėjo, o matematikos – nuosekliai didėjo.</w:t>
                  </w:r>
                </w:p>
                <w:sdt>
                  <w:sdtPr>
                    <w:alias w:val="lentele"/>
                    <w:tag w:val="part_650888a2b88047139ed61e912c55693e"/>
                    <w:lock w:val="sdtLocked"/>
                    <w:richText/>
                  </w:sdtPr>
                  <w:sdtContent>
                    <w:p>
                      <w:pPr>
                        <w:spacing w:line="276" w:lineRule="auto"/>
                        <w:ind w:left="162" w:right="143" w:firstLine="707"/>
                        <w:jc w:val="right"/>
                        <w:rPr>
                          <w:szCs w:val="24"/>
                          <w:lang w:eastAsia="lt-LT"/>
                        </w:rPr>
                      </w:pPr>
                      <w:sdt>
                        <w:sdtPr>
                          <w:alias w:val="Numeris"/>
                          <w:tag w:val="nr_650888a2b88047139ed61e912c55693e"/>
                          <w:lock w:val="sdtLocked"/>
                          <w:richText/>
                        </w:sdtPr>
                        <w:sdtContent>
                          <w:r>
                            <w:rPr>
                              <w:szCs w:val="24"/>
                              <w:lang w:eastAsia="lt-LT"/>
                            </w:rPr>
                            <w:t>39</w:t>
                          </w:r>
                        </w:sdtContent>
                      </w:sdt>
                      <w:r>
                        <w:rPr>
                          <w:szCs w:val="24"/>
                          <w:lang w:eastAsia="lt-LT"/>
                        </w:rPr>
                        <w:t xml:space="preserve"> lentelė</w:t>
                      </w:r>
                    </w:p>
                    <w:p>
                      <w:pPr>
                        <w:spacing w:line="276" w:lineRule="auto"/>
                        <w:ind w:left="162" w:right="143" w:firstLine="707"/>
                        <w:jc w:val="center"/>
                        <w:rPr>
                          <w:b/>
                          <w:bCs/>
                          <w:szCs w:val="24"/>
                          <w:lang w:eastAsia="lt-LT"/>
                        </w:rPr>
                      </w:pPr>
                      <w:sdt>
                        <w:sdtPr>
                          <w:alias w:val="Pavadinimas"/>
                          <w:tag w:val="title_650888a2b88047139ed61e912c55693e"/>
                          <w:lock w:val="sdtLocked"/>
                          <w:richText/>
                        </w:sdtPr>
                        <w:sdtContent>
                          <w:r>
                            <w:rPr>
                              <w:b/>
                              <w:bCs/>
                              <w:szCs w:val="24"/>
                              <w:lang w:eastAsia="lt-LT"/>
                            </w:rPr>
                            <w:t>Lietuvių</w:t>
                          </w:r>
                          <w:r>
                            <w:rPr>
                              <w:b/>
                              <w:bCs/>
                              <w:spacing w:val="-10"/>
                              <w:szCs w:val="24"/>
                              <w:lang w:eastAsia="lt-LT"/>
                            </w:rPr>
                            <w:t xml:space="preserve"> </w:t>
                          </w:r>
                          <w:r>
                            <w:rPr>
                              <w:b/>
                              <w:bCs/>
                              <w:szCs w:val="24"/>
                              <w:lang w:eastAsia="lt-LT"/>
                            </w:rPr>
                            <w:t>kalbos</w:t>
                          </w:r>
                          <w:r>
                            <w:rPr>
                              <w:b/>
                              <w:bCs/>
                              <w:spacing w:val="-9"/>
                              <w:szCs w:val="24"/>
                              <w:lang w:eastAsia="lt-LT"/>
                            </w:rPr>
                            <w:t xml:space="preserve"> </w:t>
                          </w:r>
                          <w:r>
                            <w:rPr>
                              <w:b/>
                              <w:bCs/>
                              <w:szCs w:val="24"/>
                              <w:lang w:eastAsia="lt-LT"/>
                            </w:rPr>
                            <w:t>ir</w:t>
                          </w:r>
                          <w:r>
                            <w:rPr>
                              <w:b/>
                              <w:bCs/>
                              <w:spacing w:val="-10"/>
                              <w:szCs w:val="24"/>
                              <w:lang w:eastAsia="lt-LT"/>
                            </w:rPr>
                            <w:t xml:space="preserve"> </w:t>
                          </w:r>
                          <w:r>
                            <w:rPr>
                              <w:b/>
                              <w:bCs/>
                              <w:szCs w:val="24"/>
                              <w:lang w:eastAsia="lt-LT"/>
                            </w:rPr>
                            <w:t>matematikos</w:t>
                          </w:r>
                          <w:r>
                            <w:rPr>
                              <w:b/>
                              <w:bCs/>
                              <w:spacing w:val="-7"/>
                              <w:szCs w:val="24"/>
                              <w:lang w:eastAsia="lt-LT"/>
                            </w:rPr>
                            <w:t xml:space="preserve"> </w:t>
                          </w:r>
                          <w:r>
                            <w:rPr>
                              <w:b/>
                              <w:bCs/>
                              <w:szCs w:val="24"/>
                              <w:lang w:eastAsia="lt-LT"/>
                            </w:rPr>
                            <w:t>PUPP įvertinimų</w:t>
                          </w:r>
                          <w:r>
                            <w:rPr>
                              <w:b/>
                              <w:bCs/>
                              <w:spacing w:val="-10"/>
                              <w:szCs w:val="24"/>
                              <w:lang w:eastAsia="lt-LT"/>
                            </w:rPr>
                            <w:t xml:space="preserve"> </w:t>
                          </w:r>
                          <w:r>
                            <w:rPr>
                              <w:b/>
                              <w:bCs/>
                              <w:szCs w:val="24"/>
                              <w:lang w:eastAsia="lt-LT"/>
                            </w:rPr>
                            <w:t>vidurkiai</w:t>
                          </w:r>
                        </w:sdtContent>
                      </w:sdt>
                    </w:p>
                    <w:p>
                      <w:pPr>
                        <w:spacing w:line="276" w:lineRule="auto"/>
                        <w:rPr>
                          <w:sz w:val="10"/>
                          <w:szCs w:val="10"/>
                        </w:rPr>
                      </w:pPr>
                    </w:p>
                    <w:tbl>
                      <w:tblPr>
                        <w:tblW w:w="795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750"/>
                        <w:gridCol w:w="1553"/>
                        <w:gridCol w:w="1551"/>
                        <w:gridCol w:w="1553"/>
                        <w:gridCol w:w="1551"/>
                      </w:tblGrid>
                      <w:tr>
                        <w:trPr>
                          <w:trHeight w:val="624"/>
                          <w:jc w:val="center"/>
                        </w:trPr>
                        <w:tc>
                          <w:tcPr>
                            <w:tcW w:w="1750" w:type="dxa"/>
                            <w:vMerge w:val="restart"/>
                            <w:vAlign w:val="center"/>
                            <w:hideMark/>
                          </w:tcPr>
                          <w:p>
                            <w:pPr>
                              <w:spacing w:line="276" w:lineRule="auto"/>
                              <w:jc w:val="center"/>
                              <w:rPr>
                                <w:b/>
                                <w:bCs/>
                                <w:szCs w:val="24"/>
                                <w:lang w:eastAsia="lt-LT"/>
                              </w:rPr>
                            </w:pPr>
                            <w:r>
                              <w:rPr>
                                <w:b/>
                                <w:bCs/>
                                <w:szCs w:val="24"/>
                                <w:lang w:eastAsia="lt-LT"/>
                              </w:rPr>
                              <w:t>Metai</w:t>
                            </w:r>
                          </w:p>
                        </w:tc>
                        <w:tc>
                          <w:tcPr>
                            <w:tcW w:w="3104" w:type="dxa"/>
                            <w:gridSpan w:val="2"/>
                            <w:vMerge w:val="restart"/>
                            <w:vAlign w:val="center"/>
                            <w:hideMark/>
                          </w:tcPr>
                          <w:p>
                            <w:pPr>
                              <w:spacing w:line="276" w:lineRule="auto"/>
                              <w:jc w:val="center"/>
                              <w:rPr>
                                <w:b/>
                                <w:bCs/>
                                <w:szCs w:val="24"/>
                                <w:lang w:eastAsia="lt-LT"/>
                              </w:rPr>
                            </w:pPr>
                            <w:r>
                              <w:rPr>
                                <w:b/>
                                <w:bCs/>
                                <w:szCs w:val="24"/>
                                <w:lang w:eastAsia="lt-LT"/>
                              </w:rPr>
                              <w:t>Lietuvių kalbos PUPP mokinių įvertinimo vidurkiai</w:t>
                            </w:r>
                          </w:p>
                        </w:tc>
                        <w:tc>
                          <w:tcPr>
                            <w:tcW w:w="3104" w:type="dxa"/>
                            <w:gridSpan w:val="2"/>
                            <w:vMerge w:val="restart"/>
                            <w:vAlign w:val="center"/>
                            <w:hideMark/>
                          </w:tcPr>
                          <w:p>
                            <w:pPr>
                              <w:spacing w:line="276" w:lineRule="auto"/>
                              <w:jc w:val="center"/>
                              <w:rPr>
                                <w:b/>
                                <w:bCs/>
                                <w:szCs w:val="24"/>
                                <w:lang w:eastAsia="lt-LT"/>
                              </w:rPr>
                            </w:pPr>
                            <w:r>
                              <w:rPr>
                                <w:b/>
                                <w:bCs/>
                                <w:szCs w:val="24"/>
                                <w:lang w:eastAsia="lt-LT"/>
                              </w:rPr>
                              <w:t>Matematikos PUPP mokinių įvertinimo vidurkiai</w:t>
                            </w:r>
                          </w:p>
                        </w:tc>
                      </w:tr>
                      <w:tr>
                        <w:trPr>
                          <w:trHeight w:val="517"/>
                          <w:jc w:val="center"/>
                        </w:trPr>
                        <w:tc>
                          <w:tcPr>
                            <w:tcW w:w="1750" w:type="dxa"/>
                            <w:vMerge/>
                            <w:vAlign w:val="center"/>
                            <w:hideMark/>
                          </w:tcPr>
                          <w:p>
                            <w:pPr>
                              <w:spacing w:line="276" w:lineRule="auto"/>
                              <w:rPr>
                                <w:b/>
                                <w:bCs/>
                                <w:szCs w:val="24"/>
                                <w:lang w:eastAsia="lt-LT"/>
                              </w:rPr>
                            </w:pPr>
                          </w:p>
                        </w:tc>
                        <w:tc>
                          <w:tcPr>
                            <w:tcW w:w="3104" w:type="dxa"/>
                            <w:gridSpan w:val="2"/>
                            <w:vMerge/>
                            <w:vAlign w:val="center"/>
                            <w:hideMark/>
                          </w:tcPr>
                          <w:p>
                            <w:pPr>
                              <w:spacing w:line="276" w:lineRule="auto"/>
                              <w:rPr>
                                <w:b/>
                                <w:bCs/>
                                <w:szCs w:val="24"/>
                                <w:lang w:eastAsia="lt-LT"/>
                              </w:rPr>
                            </w:pPr>
                          </w:p>
                        </w:tc>
                        <w:tc>
                          <w:tcPr>
                            <w:tcW w:w="3104" w:type="dxa"/>
                            <w:gridSpan w:val="2"/>
                            <w:vMerge/>
                            <w:vAlign w:val="center"/>
                            <w:hideMark/>
                          </w:tcPr>
                          <w:p>
                            <w:pPr>
                              <w:spacing w:line="276" w:lineRule="auto"/>
                              <w:rPr>
                                <w:b/>
                                <w:bCs/>
                                <w:szCs w:val="24"/>
                                <w:lang w:eastAsia="lt-LT"/>
                              </w:rPr>
                            </w:pPr>
                          </w:p>
                        </w:tc>
                      </w:tr>
                      <w:tr>
                        <w:trPr>
                          <w:trHeight w:val="552"/>
                          <w:jc w:val="center"/>
                        </w:trPr>
                        <w:tc>
                          <w:tcPr>
                            <w:tcW w:w="1750" w:type="dxa"/>
                            <w:vMerge/>
                            <w:vAlign w:val="center"/>
                            <w:hideMark/>
                          </w:tcPr>
                          <w:p>
                            <w:pPr>
                              <w:spacing w:line="276" w:lineRule="auto"/>
                              <w:rPr>
                                <w:b/>
                                <w:bCs/>
                                <w:szCs w:val="24"/>
                                <w:lang w:eastAsia="lt-LT"/>
                              </w:rPr>
                            </w:pPr>
                          </w:p>
                        </w:tc>
                        <w:tc>
                          <w:tcPr>
                            <w:tcW w:w="1553" w:type="dxa"/>
                            <w:vAlign w:val="center"/>
                            <w:hideMark/>
                          </w:tcPr>
                          <w:p>
                            <w:pPr>
                              <w:spacing w:line="276" w:lineRule="auto"/>
                              <w:jc w:val="center"/>
                              <w:rPr>
                                <w:b/>
                                <w:bCs/>
                                <w:szCs w:val="24"/>
                                <w:lang w:eastAsia="lt-LT"/>
                              </w:rPr>
                            </w:pPr>
                            <w:r>
                              <w:rPr>
                                <w:b/>
                                <w:bCs/>
                                <w:szCs w:val="24"/>
                                <w:lang w:eastAsia="lt-LT"/>
                              </w:rPr>
                              <w:t>Savivaldybė</w:t>
                            </w:r>
                          </w:p>
                        </w:tc>
                        <w:tc>
                          <w:tcPr>
                            <w:tcW w:w="1551" w:type="dxa"/>
                            <w:vAlign w:val="center"/>
                            <w:hideMark/>
                          </w:tcPr>
                          <w:p>
                            <w:pPr>
                              <w:spacing w:line="276" w:lineRule="auto"/>
                              <w:jc w:val="center"/>
                              <w:rPr>
                                <w:b/>
                                <w:bCs/>
                                <w:szCs w:val="24"/>
                                <w:lang w:eastAsia="lt-LT"/>
                              </w:rPr>
                            </w:pPr>
                            <w:r>
                              <w:rPr>
                                <w:b/>
                                <w:bCs/>
                                <w:szCs w:val="24"/>
                                <w:lang w:eastAsia="lt-LT"/>
                              </w:rPr>
                              <w:t>Šalis</w:t>
                            </w:r>
                          </w:p>
                        </w:tc>
                        <w:tc>
                          <w:tcPr>
                            <w:tcW w:w="1553" w:type="dxa"/>
                            <w:vAlign w:val="center"/>
                            <w:hideMark/>
                          </w:tcPr>
                          <w:p>
                            <w:pPr>
                              <w:spacing w:line="276" w:lineRule="auto"/>
                              <w:jc w:val="center"/>
                              <w:rPr>
                                <w:b/>
                                <w:bCs/>
                                <w:szCs w:val="24"/>
                                <w:lang w:eastAsia="lt-LT"/>
                              </w:rPr>
                            </w:pPr>
                            <w:r>
                              <w:rPr>
                                <w:b/>
                                <w:bCs/>
                                <w:szCs w:val="24"/>
                                <w:lang w:eastAsia="lt-LT"/>
                              </w:rPr>
                              <w:t>Savivaldybė</w:t>
                            </w:r>
                          </w:p>
                        </w:tc>
                        <w:tc>
                          <w:tcPr>
                            <w:tcW w:w="1551" w:type="dxa"/>
                            <w:vAlign w:val="center"/>
                            <w:hideMark/>
                          </w:tcPr>
                          <w:p>
                            <w:pPr>
                              <w:spacing w:line="276" w:lineRule="auto"/>
                              <w:jc w:val="center"/>
                              <w:rPr>
                                <w:b/>
                                <w:bCs/>
                                <w:szCs w:val="24"/>
                                <w:lang w:eastAsia="lt-LT"/>
                              </w:rPr>
                            </w:pPr>
                            <w:r>
                              <w:rPr>
                                <w:b/>
                                <w:bCs/>
                                <w:szCs w:val="24"/>
                                <w:lang w:eastAsia="lt-LT"/>
                              </w:rPr>
                              <w:t>Šalis</w:t>
                            </w:r>
                          </w:p>
                        </w:tc>
                      </w:tr>
                      <w:tr>
                        <w:trPr>
                          <w:trHeight w:val="288"/>
                          <w:jc w:val="center"/>
                        </w:trPr>
                        <w:tc>
                          <w:tcPr>
                            <w:tcW w:w="1750" w:type="dxa"/>
                            <w:vAlign w:val="center"/>
                            <w:hideMark/>
                          </w:tcPr>
                          <w:p>
                            <w:pPr>
                              <w:spacing w:line="276" w:lineRule="auto"/>
                              <w:jc w:val="center"/>
                              <w:rPr>
                                <w:szCs w:val="24"/>
                                <w:lang w:eastAsia="lt-LT"/>
                              </w:rPr>
                            </w:pPr>
                            <w:r>
                              <w:rPr>
                                <w:szCs w:val="24"/>
                                <w:lang w:eastAsia="lt-LT"/>
                              </w:rPr>
                              <w:t>2022 m.</w:t>
                            </w:r>
                          </w:p>
                        </w:tc>
                        <w:tc>
                          <w:tcPr>
                            <w:tcW w:w="1553" w:type="dxa"/>
                            <w:vAlign w:val="center"/>
                          </w:tcPr>
                          <w:p>
                            <w:pPr>
                              <w:spacing w:line="276" w:lineRule="auto"/>
                              <w:jc w:val="center"/>
                              <w:rPr>
                                <w:szCs w:val="24"/>
                                <w:lang w:eastAsia="lt-LT"/>
                              </w:rPr>
                            </w:pPr>
                            <w:r>
                              <w:rPr>
                                <w:szCs w:val="24"/>
                                <w:lang w:eastAsia="lt-LT"/>
                              </w:rPr>
                              <w:t>6,04</w:t>
                            </w:r>
                          </w:p>
                        </w:tc>
                        <w:tc>
                          <w:tcPr>
                            <w:tcW w:w="1551" w:type="dxa"/>
                            <w:vAlign w:val="center"/>
                          </w:tcPr>
                          <w:p>
                            <w:pPr>
                              <w:spacing w:line="276" w:lineRule="auto"/>
                              <w:jc w:val="center"/>
                              <w:rPr>
                                <w:szCs w:val="24"/>
                                <w:lang w:eastAsia="lt-LT"/>
                              </w:rPr>
                            </w:pPr>
                            <w:r>
                              <w:rPr>
                                <w:szCs w:val="24"/>
                                <w:lang w:eastAsia="lt-LT"/>
                              </w:rPr>
                              <w:t>6,35</w:t>
                            </w:r>
                          </w:p>
                        </w:tc>
                        <w:tc>
                          <w:tcPr>
                            <w:tcW w:w="1553" w:type="dxa"/>
                            <w:vAlign w:val="center"/>
                          </w:tcPr>
                          <w:p>
                            <w:pPr>
                              <w:spacing w:line="276" w:lineRule="auto"/>
                              <w:jc w:val="center"/>
                              <w:rPr>
                                <w:szCs w:val="24"/>
                                <w:lang w:eastAsia="lt-LT"/>
                              </w:rPr>
                            </w:pPr>
                            <w:r>
                              <w:rPr>
                                <w:szCs w:val="24"/>
                                <w:lang w:eastAsia="lt-LT"/>
                              </w:rPr>
                              <w:t>3,60</w:t>
                            </w:r>
                          </w:p>
                        </w:tc>
                        <w:tc>
                          <w:tcPr>
                            <w:tcW w:w="1551" w:type="dxa"/>
                            <w:vAlign w:val="center"/>
                          </w:tcPr>
                          <w:p>
                            <w:pPr>
                              <w:spacing w:line="276" w:lineRule="auto"/>
                              <w:jc w:val="center"/>
                              <w:rPr>
                                <w:szCs w:val="24"/>
                                <w:lang w:eastAsia="lt-LT"/>
                              </w:rPr>
                            </w:pPr>
                            <w:r>
                              <w:rPr>
                                <w:szCs w:val="24"/>
                                <w:lang w:eastAsia="lt-LT"/>
                              </w:rPr>
                              <w:t>4,22</w:t>
                            </w:r>
                          </w:p>
                        </w:tc>
                      </w:tr>
                      <w:tr>
                        <w:trPr>
                          <w:trHeight w:val="288"/>
                          <w:jc w:val="center"/>
                        </w:trPr>
                        <w:tc>
                          <w:tcPr>
                            <w:tcW w:w="1750" w:type="dxa"/>
                            <w:vAlign w:val="center"/>
                            <w:hideMark/>
                          </w:tcPr>
                          <w:p>
                            <w:pPr>
                              <w:spacing w:line="276" w:lineRule="auto"/>
                              <w:jc w:val="center"/>
                              <w:rPr>
                                <w:szCs w:val="24"/>
                                <w:lang w:eastAsia="lt-LT"/>
                              </w:rPr>
                            </w:pPr>
                            <w:r>
                              <w:rPr>
                                <w:szCs w:val="24"/>
                                <w:lang w:eastAsia="lt-LT"/>
                              </w:rPr>
                              <w:t>2023 m.</w:t>
                            </w:r>
                          </w:p>
                        </w:tc>
                        <w:tc>
                          <w:tcPr>
                            <w:tcW w:w="1553" w:type="dxa"/>
                            <w:vAlign w:val="center"/>
                          </w:tcPr>
                          <w:p>
                            <w:pPr>
                              <w:spacing w:line="276" w:lineRule="auto"/>
                              <w:jc w:val="center"/>
                              <w:rPr>
                                <w:szCs w:val="24"/>
                                <w:lang w:eastAsia="lt-LT"/>
                              </w:rPr>
                            </w:pPr>
                            <w:r>
                              <w:rPr>
                                <w:szCs w:val="24"/>
                                <w:lang w:eastAsia="lt-LT"/>
                              </w:rPr>
                              <w:t>5,91</w:t>
                            </w:r>
                          </w:p>
                        </w:tc>
                        <w:tc>
                          <w:tcPr>
                            <w:tcW w:w="1551" w:type="dxa"/>
                            <w:vAlign w:val="center"/>
                          </w:tcPr>
                          <w:p>
                            <w:pPr>
                              <w:spacing w:line="276" w:lineRule="auto"/>
                              <w:jc w:val="center"/>
                              <w:rPr>
                                <w:szCs w:val="24"/>
                                <w:lang w:eastAsia="lt-LT"/>
                              </w:rPr>
                            </w:pPr>
                            <w:r>
                              <w:rPr>
                                <w:szCs w:val="24"/>
                                <w:lang w:eastAsia="lt-LT"/>
                              </w:rPr>
                              <w:t>6,60</w:t>
                            </w:r>
                          </w:p>
                        </w:tc>
                        <w:tc>
                          <w:tcPr>
                            <w:tcW w:w="1553" w:type="dxa"/>
                            <w:vAlign w:val="center"/>
                          </w:tcPr>
                          <w:p>
                            <w:pPr>
                              <w:spacing w:line="276" w:lineRule="auto"/>
                              <w:jc w:val="center"/>
                              <w:rPr>
                                <w:szCs w:val="24"/>
                                <w:lang w:eastAsia="lt-LT"/>
                              </w:rPr>
                            </w:pPr>
                            <w:r>
                              <w:rPr>
                                <w:szCs w:val="24"/>
                                <w:lang w:eastAsia="lt-LT"/>
                              </w:rPr>
                              <w:t>4,29</w:t>
                            </w:r>
                          </w:p>
                        </w:tc>
                        <w:tc>
                          <w:tcPr>
                            <w:tcW w:w="1551" w:type="dxa"/>
                            <w:vAlign w:val="center"/>
                          </w:tcPr>
                          <w:p>
                            <w:pPr>
                              <w:spacing w:line="276" w:lineRule="auto"/>
                              <w:jc w:val="center"/>
                              <w:rPr>
                                <w:szCs w:val="24"/>
                                <w:lang w:eastAsia="lt-LT"/>
                              </w:rPr>
                            </w:pPr>
                            <w:r>
                              <w:rPr>
                                <w:szCs w:val="24"/>
                                <w:lang w:eastAsia="lt-LT"/>
                              </w:rPr>
                              <w:t>5,39</w:t>
                            </w:r>
                          </w:p>
                        </w:tc>
                      </w:tr>
                      <w:tr>
                        <w:trPr>
                          <w:trHeight w:val="288"/>
                          <w:jc w:val="center"/>
                        </w:trPr>
                        <w:tc>
                          <w:tcPr>
                            <w:tcW w:w="1750" w:type="dxa"/>
                            <w:vAlign w:val="center"/>
                            <w:hideMark/>
                          </w:tcPr>
                          <w:p>
                            <w:pPr>
                              <w:spacing w:line="276" w:lineRule="auto"/>
                              <w:jc w:val="center"/>
                              <w:rPr>
                                <w:szCs w:val="24"/>
                                <w:lang w:eastAsia="lt-LT"/>
                              </w:rPr>
                            </w:pPr>
                            <w:r>
                              <w:rPr>
                                <w:szCs w:val="24"/>
                                <w:lang w:eastAsia="lt-LT"/>
                              </w:rPr>
                              <w:t>2024 m.</w:t>
                            </w:r>
                          </w:p>
                        </w:tc>
                        <w:tc>
                          <w:tcPr>
                            <w:tcW w:w="1553" w:type="dxa"/>
                            <w:vAlign w:val="center"/>
                          </w:tcPr>
                          <w:p>
                            <w:pPr>
                              <w:spacing w:line="276" w:lineRule="auto"/>
                              <w:jc w:val="center"/>
                              <w:rPr>
                                <w:szCs w:val="24"/>
                                <w:lang w:eastAsia="lt-LT"/>
                              </w:rPr>
                            </w:pPr>
                            <w:r>
                              <w:rPr>
                                <w:szCs w:val="24"/>
                                <w:lang w:eastAsia="lt-LT"/>
                              </w:rPr>
                              <w:t>6,32</w:t>
                            </w:r>
                          </w:p>
                        </w:tc>
                        <w:tc>
                          <w:tcPr>
                            <w:tcW w:w="1551" w:type="dxa"/>
                            <w:vAlign w:val="center"/>
                          </w:tcPr>
                          <w:p>
                            <w:pPr>
                              <w:spacing w:line="276" w:lineRule="auto"/>
                              <w:jc w:val="center"/>
                              <w:rPr>
                                <w:szCs w:val="24"/>
                                <w:lang w:eastAsia="lt-LT"/>
                              </w:rPr>
                            </w:pPr>
                            <w:r>
                              <w:rPr>
                                <w:szCs w:val="24"/>
                                <w:lang w:eastAsia="lt-LT"/>
                              </w:rPr>
                              <w:t>6,74</w:t>
                            </w:r>
                          </w:p>
                        </w:tc>
                        <w:tc>
                          <w:tcPr>
                            <w:tcW w:w="1553" w:type="dxa"/>
                            <w:vAlign w:val="center"/>
                          </w:tcPr>
                          <w:p>
                            <w:pPr>
                              <w:spacing w:line="276" w:lineRule="auto"/>
                              <w:jc w:val="center"/>
                              <w:rPr>
                                <w:szCs w:val="24"/>
                                <w:lang w:eastAsia="lt-LT"/>
                              </w:rPr>
                            </w:pPr>
                            <w:r>
                              <w:rPr>
                                <w:szCs w:val="24"/>
                                <w:lang w:eastAsia="lt-LT"/>
                              </w:rPr>
                              <w:t>4,71</w:t>
                            </w:r>
                          </w:p>
                        </w:tc>
                        <w:tc>
                          <w:tcPr>
                            <w:tcW w:w="1551" w:type="dxa"/>
                            <w:vAlign w:val="center"/>
                          </w:tcPr>
                          <w:p>
                            <w:pPr>
                              <w:spacing w:line="276" w:lineRule="auto"/>
                              <w:jc w:val="center"/>
                              <w:rPr>
                                <w:szCs w:val="24"/>
                                <w:lang w:eastAsia="lt-LT"/>
                              </w:rPr>
                            </w:pPr>
                            <w:r>
                              <w:rPr>
                                <w:szCs w:val="24"/>
                                <w:lang w:eastAsia="lt-LT"/>
                              </w:rPr>
                              <w:t>5,52</w:t>
                            </w:r>
                          </w:p>
                        </w:tc>
                      </w:tr>
                      <w:tr>
                        <w:trPr>
                          <w:trHeight w:val="288"/>
                          <w:jc w:val="center"/>
                        </w:trPr>
                        <w:tc>
                          <w:tcPr>
                            <w:tcW w:w="1750" w:type="dxa"/>
                            <w:vAlign w:val="center"/>
                            <w:hideMark/>
                          </w:tcPr>
                          <w:p>
                            <w:pPr>
                              <w:spacing w:line="276" w:lineRule="auto"/>
                              <w:jc w:val="center"/>
                              <w:rPr>
                                <w:szCs w:val="24"/>
                                <w:lang w:eastAsia="lt-LT"/>
                              </w:rPr>
                            </w:pPr>
                            <w:r>
                              <w:rPr>
                                <w:szCs w:val="24"/>
                                <w:lang w:eastAsia="lt-LT"/>
                              </w:rPr>
                              <w:t>2025 m.</w:t>
                            </w:r>
                          </w:p>
                        </w:tc>
                        <w:tc>
                          <w:tcPr>
                            <w:tcW w:w="1553" w:type="dxa"/>
                            <w:noWrap/>
                            <w:vAlign w:val="center"/>
                          </w:tcPr>
                          <w:p>
                            <w:pPr>
                              <w:spacing w:line="276" w:lineRule="auto"/>
                              <w:jc w:val="center"/>
                              <w:rPr>
                                <w:szCs w:val="24"/>
                                <w:lang w:eastAsia="lt-LT"/>
                              </w:rPr>
                            </w:pPr>
                            <w:r>
                              <w:rPr>
                                <w:szCs w:val="24"/>
                                <w:lang w:eastAsia="lt-LT"/>
                              </w:rPr>
                              <w:t>5,29</w:t>
                            </w:r>
                          </w:p>
                        </w:tc>
                        <w:tc>
                          <w:tcPr>
                            <w:tcW w:w="1551" w:type="dxa"/>
                            <w:noWrap/>
                            <w:vAlign w:val="center"/>
                          </w:tcPr>
                          <w:p>
                            <w:pPr>
                              <w:spacing w:line="276" w:lineRule="auto"/>
                              <w:jc w:val="center"/>
                              <w:rPr>
                                <w:szCs w:val="24"/>
                                <w:lang w:eastAsia="lt-LT"/>
                              </w:rPr>
                            </w:pPr>
                            <w:r>
                              <w:rPr>
                                <w:szCs w:val="24"/>
                                <w:lang w:eastAsia="lt-LT"/>
                              </w:rPr>
                              <w:t>5,56</w:t>
                            </w:r>
                          </w:p>
                        </w:tc>
                        <w:tc>
                          <w:tcPr>
                            <w:tcW w:w="1553" w:type="dxa"/>
                            <w:noWrap/>
                            <w:vAlign w:val="center"/>
                          </w:tcPr>
                          <w:p>
                            <w:pPr>
                              <w:spacing w:line="276" w:lineRule="auto"/>
                              <w:jc w:val="center"/>
                              <w:rPr>
                                <w:szCs w:val="24"/>
                                <w:lang w:eastAsia="lt-LT"/>
                              </w:rPr>
                            </w:pPr>
                            <w:r>
                              <w:rPr>
                                <w:szCs w:val="24"/>
                                <w:lang w:eastAsia="lt-LT"/>
                              </w:rPr>
                              <w:t>5,15</w:t>
                            </w:r>
                          </w:p>
                        </w:tc>
                        <w:tc>
                          <w:tcPr>
                            <w:tcW w:w="1551" w:type="dxa"/>
                            <w:noWrap/>
                            <w:vAlign w:val="center"/>
                          </w:tcPr>
                          <w:p>
                            <w:pPr>
                              <w:spacing w:line="276" w:lineRule="auto"/>
                              <w:jc w:val="center"/>
                              <w:rPr>
                                <w:szCs w:val="24"/>
                                <w:lang w:eastAsia="lt-LT"/>
                              </w:rPr>
                            </w:pPr>
                            <w:r>
                              <w:rPr>
                                <w:szCs w:val="24"/>
                                <w:lang w:eastAsia="lt-LT"/>
                              </w:rPr>
                              <w:t>5,50</w:t>
                            </w:r>
                          </w:p>
                        </w:tc>
                      </w:tr>
                    </w:tbl>
                    <w:p/>
                  </w:sdtContent>
                </w:sdt>
                <w:sdt>
                  <w:sdtPr>
                    <w:alias w:val="pastraipa"/>
                    <w:tag w:val="part_0da76475dc704285b6795f6f47c17fa9"/>
                    <w:lock w:val="sdtLocked"/>
                    <w:richText/>
                  </w:sdtPr>
                  <w:sdtContent>
                    <w:p>
                      <w:pPr>
                        <w:spacing w:line="276" w:lineRule="auto"/>
                        <w:ind w:firstLine="1054"/>
                        <w:jc w:val="right"/>
                        <w:rPr>
                          <w:i/>
                          <w:iCs/>
                          <w:szCs w:val="24"/>
                          <w:lang w:eastAsia="lt-LT"/>
                        </w:rPr>
                      </w:pPr>
                      <w:r>
                        <w:rPr>
                          <w:i/>
                          <w:iCs/>
                          <w:szCs w:val="24"/>
                          <w:lang w:eastAsia="lt-LT"/>
                        </w:rPr>
                        <w:t>Duomenų šaltinis: Nacionalinė švietimo agentūra</w:t>
                      </w:r>
                    </w:p>
                    <w:p>
                      <w:pPr>
                        <w:tabs>
                          <w:tab w:val="left" w:pos="900"/>
                          <w:tab w:val="left" w:pos="1260"/>
                          <w:tab w:val="left" w:pos="9639"/>
                        </w:tabs>
                        <w:spacing w:line="276" w:lineRule="auto"/>
                        <w:ind w:firstLine="540"/>
                        <w:jc w:val="both"/>
                        <w:rPr>
                          <w:b/>
                          <w:szCs w:val="24"/>
                          <w:lang w:eastAsia="lt-LT"/>
                        </w:rPr>
                      </w:pPr>
                    </w:p>
                  </w:sdtContent>
                </w:sdt>
                <w:sdt>
                  <w:sdtPr>
                    <w:alias w:val="3.2.3 pp."/>
                    <w:tag w:val="part_d642e71d97634e43a5b2994d806783f4"/>
                    <w:lock w:val="sdtLocked"/>
                    <w:richText/>
                  </w:sdtPr>
                  <w:sdtContent>
                    <w:p>
                      <w:pPr>
                        <w:tabs>
                          <w:tab w:val="left" w:pos="900"/>
                          <w:tab w:val="left" w:pos="1260"/>
                          <w:tab w:val="left" w:pos="9639"/>
                        </w:tabs>
                        <w:spacing w:line="276" w:lineRule="auto"/>
                        <w:ind w:firstLine="540"/>
                        <w:jc w:val="both"/>
                        <w:rPr>
                          <w:b/>
                          <w:szCs w:val="24"/>
                          <w:lang w:eastAsia="lt-LT"/>
                        </w:rPr>
                      </w:pPr>
                      <w:sdt>
                        <w:sdtPr>
                          <w:alias w:val="Numeris"/>
                          <w:tag w:val="nr_d642e71d97634e43a5b2994d806783f4"/>
                          <w:lock w:val="sdtLocked"/>
                          <w:richText/>
                        </w:sdtPr>
                        <w:sdtContent>
                          <w:r>
                            <w:rPr>
                              <w:b/>
                              <w:szCs w:val="24"/>
                              <w:lang w:eastAsia="lt-LT"/>
                            </w:rPr>
                            <w:t>3.2.3</w:t>
                          </w:r>
                        </w:sdtContent>
                      </w:sdt>
                      <w:r>
                        <w:rPr>
                          <w:b/>
                          <w:szCs w:val="24"/>
                          <w:lang w:eastAsia="lt-LT"/>
                        </w:rPr>
                        <w:t>. VBE rezultatai.</w:t>
                      </w:r>
                    </w:p>
                    <w:p>
                      <w:pPr>
                        <w:shd w:val="clear" w:color="auto" w:fill="FFFFFF"/>
                        <w:spacing w:line="276" w:lineRule="auto"/>
                        <w:ind w:firstLine="851"/>
                        <w:jc w:val="both"/>
                        <w:rPr>
                          <w:rFonts w:eastAsia="Calibri"/>
                          <w:bCs/>
                          <w:szCs w:val="24"/>
                        </w:rPr>
                      </w:pPr>
                      <w:r>
                        <w:rPr>
                          <w:szCs w:val="24"/>
                          <w:lang w:eastAsia="lt-LT"/>
                        </w:rPr>
                        <w:t xml:space="preserve">Baigus vidurinio ugdymo programą, organizuojami VBE. VBE nustatomi IV gimnazinių klasių mokinių pasiekimai. </w:t>
                      </w:r>
                      <w:r>
                        <w:rPr>
                          <w:szCs w:val="24"/>
                        </w:rPr>
                        <w:t>2022–2025 m. laikotarpiu Savivaldybės a</w:t>
                      </w:r>
                      <w:r>
                        <w:rPr>
                          <w:rFonts w:eastAsia="Calibri"/>
                          <w:bCs/>
                          <w:szCs w:val="24"/>
                        </w:rPr>
                        <w:t>biturientų, išlaikiusių tris ir daugiau egzaminų, dalis ženkliai (</w:t>
                      </w:r>
                      <w:r>
                        <w:rPr>
                          <w:color w:val="000000"/>
                          <w:szCs w:val="24"/>
                        </w:rPr>
                        <w:t xml:space="preserve">20,2 procentinio punkto) </w:t>
                      </w:r>
                      <w:r>
                        <w:rPr>
                          <w:rFonts w:eastAsia="Calibri"/>
                          <w:bCs/>
                          <w:szCs w:val="24"/>
                        </w:rPr>
                        <w:t xml:space="preserve">padidėjo. Minėtu laikotarpiu kasmet šis rodiklis buvo aukštesnis nei šalies. </w:t>
                      </w:r>
                    </w:p>
                    <w:p>
                      <w:pPr>
                        <w:spacing w:line="276" w:lineRule="auto"/>
                        <w:ind w:firstLine="709"/>
                        <w:jc w:val="both"/>
                        <w:rPr>
                          <w:szCs w:val="24"/>
                          <w:lang w:eastAsia="lt-LT"/>
                        </w:rPr>
                      </w:pPr>
                      <w:r>
                        <w:rPr>
                          <w:szCs w:val="24"/>
                          <w:lang w:eastAsia="lt-LT"/>
                        </w:rPr>
                        <w:t>Savivaldybės švietimo stebėsenos rodiklis – tris ir daugiau VBE išlaikiusių abiturientų dalis – yra įtrauktas į Savivaldybės „Tūkstantmečio mokyklų programos“ įgyvendinimo rodiklių sąrašą. Savivaldybės siekiama šio rodiklio reikšmė įgyvendinus pažangos planą – 75 proc. Šio rodiklio reikšmė sėkmingai pasiekta ir 4,8 procentinio punkto viršijo lūkesčius.</w:t>
                      </w:r>
                    </w:p>
                    <w:sdt>
                      <w:sdtPr>
                        <w:alias w:val="lentele"/>
                        <w:tag w:val="part_4935449bca6c4805a35a0384f0cb118b"/>
                        <w:lock w:val="sdtLocked"/>
                        <w:richText/>
                      </w:sdtPr>
                      <w:sdtContent>
                        <w:p>
                          <w:pPr>
                            <w:tabs>
                              <w:tab w:val="left" w:pos="9639"/>
                            </w:tabs>
                            <w:spacing w:line="276" w:lineRule="auto"/>
                            <w:ind w:firstLine="851"/>
                            <w:jc w:val="right"/>
                            <w:rPr>
                              <w:rFonts w:eastAsia="+mj-ea"/>
                              <w:kern w:val="24"/>
                              <w:szCs w:val="22"/>
                            </w:rPr>
                          </w:pPr>
                          <w:sdt>
                            <w:sdtPr>
                              <w:alias w:val="Numeris"/>
                              <w:tag w:val="nr_4935449bca6c4805a35a0384f0cb118b"/>
                              <w:lock w:val="sdtLocked"/>
                              <w:richText/>
                            </w:sdtPr>
                            <w:sdtContent>
                              <w:r>
                                <w:rPr>
                                  <w:rFonts w:eastAsia="+mj-ea"/>
                                  <w:kern w:val="24"/>
                                  <w:szCs w:val="22"/>
                                </w:rPr>
                                <w:t>40</w:t>
                              </w:r>
                            </w:sdtContent>
                          </w:sdt>
                          <w:r>
                            <w:rPr>
                              <w:rFonts w:eastAsia="+mj-ea"/>
                              <w:kern w:val="24"/>
                              <w:szCs w:val="22"/>
                            </w:rPr>
                            <w:t xml:space="preserve"> lentelė</w:t>
                          </w:r>
                        </w:p>
                      </w:sdtContent>
                    </w:sdt>
                  </w:sdtContent>
                </w:sdt>
              </w:sdtContent>
            </w:sdt>
          </w:sdtContent>
        </w:sdt>
        <w:sdt>
          <w:sdtPr>
            <w:alias w:val="skyrius"/>
            <w:tag w:val="part_f80b33e419db4940829be81de875c8ea"/>
            <w:lock w:val="sdtLocked"/>
            <w:richText/>
          </w:sdtPr>
          <w:sdtContent>
            <w:p>
              <w:pPr>
                <w:spacing w:line="276" w:lineRule="auto"/>
                <w:ind w:firstLine="851"/>
                <w:jc w:val="center"/>
                <w:rPr>
                  <w:rFonts w:eastAsia="Calibri"/>
                  <w:b/>
                  <w:bCs/>
                  <w:szCs w:val="24"/>
                </w:rPr>
              </w:pPr>
              <w:r>
                <w:rPr>
                  <w:b/>
                  <w:bCs/>
                  <w:color w:val="000000"/>
                  <w:szCs w:val="24"/>
                  <w:lang w:eastAsia="lt-LT"/>
                </w:rPr>
                <w:t xml:space="preserve">Tris ir daugiau VBE išlaikiusių abiturientų </w:t>
              </w:r>
              <w:r>
                <w:rPr>
                  <w:rFonts w:eastAsia="Calibri"/>
                  <w:b/>
                  <w:bCs/>
                  <w:szCs w:val="24"/>
                </w:rPr>
                <w:t xml:space="preserve">dalis </w:t>
              </w:r>
            </w:p>
            <w:p>
              <w:pPr>
                <w:ind w:firstLine="851"/>
                <w:jc w:val="center"/>
                <w:rPr>
                  <w:rFonts w:eastAsia="Calibri"/>
                  <w:b/>
                  <w:bCs/>
                  <w:szCs w:val="24"/>
                </w:rPr>
              </w:pPr>
            </w:p>
            <w:tbl>
              <w:tblPr>
                <w:tblW w:w="782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76"/>
                <w:gridCol w:w="1104"/>
                <w:gridCol w:w="1065"/>
                <w:gridCol w:w="1360"/>
                <w:gridCol w:w="1360"/>
                <w:gridCol w:w="1360"/>
              </w:tblGrid>
              <w:tr>
                <w:trPr>
                  <w:jc w:val="center"/>
                </w:trPr>
                <w:tc>
                  <w:tcPr>
                    <w:tcW w:w="1576" w:type="dxa"/>
                  </w:tcPr>
                  <w:p>
                    <w:pPr>
                      <w:jc w:val="center"/>
                      <w:rPr>
                        <w:b/>
                        <w:bCs/>
                        <w:color w:val="000000"/>
                        <w:szCs w:val="24"/>
                        <w:lang w:eastAsia="lt-LT"/>
                      </w:rPr>
                    </w:pPr>
                    <w:r>
                      <w:rPr>
                        <w:b/>
                        <w:bCs/>
                        <w:color w:val="000000"/>
                        <w:szCs w:val="24"/>
                        <w:lang w:eastAsia="lt-LT"/>
                      </w:rPr>
                      <w:t>Teritorija</w:t>
                    </w:r>
                  </w:p>
                </w:tc>
                <w:tc>
                  <w:tcPr>
                    <w:tcW w:w="1104" w:type="dxa"/>
                  </w:tcPr>
                  <w:p>
                    <w:pPr>
                      <w:jc w:val="center"/>
                      <w:rPr>
                        <w:b/>
                        <w:bCs/>
                        <w:color w:val="000000"/>
                        <w:szCs w:val="24"/>
                        <w:lang w:eastAsia="lt-LT"/>
                      </w:rPr>
                    </w:pPr>
                    <w:r>
                      <w:rPr>
                        <w:b/>
                        <w:bCs/>
                        <w:color w:val="000000"/>
                        <w:szCs w:val="24"/>
                        <w:lang w:eastAsia="lt-LT"/>
                      </w:rPr>
                      <w:t>2022 m.</w:t>
                    </w:r>
                  </w:p>
                </w:tc>
                <w:tc>
                  <w:tcPr>
                    <w:tcW w:w="1065" w:type="dxa"/>
                  </w:tcPr>
                  <w:p>
                    <w:pPr>
                      <w:jc w:val="center"/>
                      <w:rPr>
                        <w:b/>
                        <w:bCs/>
                        <w:color w:val="000000"/>
                        <w:szCs w:val="24"/>
                        <w:lang w:eastAsia="lt-LT"/>
                      </w:rPr>
                    </w:pPr>
                    <w:r>
                      <w:rPr>
                        <w:b/>
                        <w:bCs/>
                        <w:color w:val="000000"/>
                        <w:szCs w:val="24"/>
                        <w:lang w:eastAsia="lt-LT"/>
                      </w:rPr>
                      <w:t>2023 m.</w:t>
                    </w:r>
                  </w:p>
                </w:tc>
                <w:tc>
                  <w:tcPr>
                    <w:tcW w:w="1360" w:type="dxa"/>
                  </w:tcPr>
                  <w:p>
                    <w:pPr>
                      <w:jc w:val="center"/>
                      <w:rPr>
                        <w:b/>
                        <w:bCs/>
                        <w:color w:val="000000"/>
                        <w:szCs w:val="24"/>
                        <w:lang w:eastAsia="lt-LT"/>
                      </w:rPr>
                    </w:pPr>
                    <w:r>
                      <w:rPr>
                        <w:b/>
                        <w:bCs/>
                        <w:color w:val="000000"/>
                        <w:szCs w:val="24"/>
                        <w:lang w:eastAsia="lt-LT"/>
                      </w:rPr>
                      <w:t>2024 m.</w:t>
                    </w:r>
                  </w:p>
                </w:tc>
                <w:tc>
                  <w:tcPr>
                    <w:tcW w:w="1360" w:type="dxa"/>
                  </w:tcPr>
                  <w:p>
                    <w:pPr>
                      <w:jc w:val="center"/>
                      <w:rPr>
                        <w:b/>
                        <w:bCs/>
                        <w:color w:val="000000"/>
                        <w:szCs w:val="24"/>
                        <w:lang w:eastAsia="lt-LT"/>
                      </w:rPr>
                    </w:pPr>
                    <w:r>
                      <w:rPr>
                        <w:b/>
                        <w:bCs/>
                        <w:color w:val="000000"/>
                        <w:szCs w:val="24"/>
                        <w:lang w:eastAsia="lt-LT"/>
                      </w:rPr>
                      <w:t>2025 m.</w:t>
                    </w:r>
                  </w:p>
                </w:tc>
                <w:tc>
                  <w:tcPr>
                    <w:tcW w:w="1360" w:type="dxa"/>
                  </w:tcPr>
                  <w:p>
                    <w:pPr>
                      <w:jc w:val="center"/>
                      <w:rPr>
                        <w:b/>
                        <w:bCs/>
                        <w:color w:val="000000"/>
                        <w:szCs w:val="24"/>
                        <w:lang w:eastAsia="lt-LT"/>
                      </w:rPr>
                    </w:pPr>
                    <w:r>
                      <w:rPr>
                        <w:b/>
                        <w:bCs/>
                        <w:color w:val="000000"/>
                        <w:szCs w:val="24"/>
                        <w:lang w:eastAsia="lt-LT"/>
                      </w:rPr>
                      <w:t>Pokytis</w:t>
                    </w:r>
                  </w:p>
                  <w:p>
                    <w:pPr>
                      <w:jc w:val="center"/>
                      <w:rPr>
                        <w:b/>
                        <w:bCs/>
                        <w:color w:val="000000"/>
                        <w:szCs w:val="24"/>
                        <w:lang w:eastAsia="lt-LT"/>
                      </w:rPr>
                    </w:pPr>
                    <w:r>
                      <w:rPr>
                        <w:bCs/>
                        <w:sz w:val="20"/>
                        <w:lang w:eastAsia="lt-LT"/>
                      </w:rPr>
                      <w:t>(procentiniais punktais)</w:t>
                    </w:r>
                  </w:p>
                </w:tc>
              </w:tr>
              <w:tr>
                <w:trPr>
                  <w:trHeight w:val="313"/>
                  <w:jc w:val="center"/>
                </w:trPr>
                <w:tc>
                  <w:tcPr>
                    <w:tcW w:w="1576" w:type="dxa"/>
                    <w:shd w:val="clear" w:color="auto" w:fill="DBE5F1" w:themeFill="accent1" w:themeFillTint="33"/>
                  </w:tcPr>
                  <w:p>
                    <w:pPr>
                      <w:jc w:val="center"/>
                      <w:rPr>
                        <w:b/>
                        <w:bCs/>
                        <w:color w:val="000000"/>
                        <w:szCs w:val="24"/>
                        <w:lang w:eastAsia="lt-LT"/>
                      </w:rPr>
                    </w:pPr>
                    <w:r>
                      <w:rPr>
                        <w:b/>
                        <w:bCs/>
                        <w:color w:val="000000"/>
                        <w:szCs w:val="24"/>
                        <w:lang w:eastAsia="lt-LT"/>
                      </w:rPr>
                      <w:t>Savivaldybė</w:t>
                    </w:r>
                  </w:p>
                </w:tc>
                <w:tc>
                  <w:tcPr>
                    <w:tcW w:w="1104" w:type="dxa"/>
                    <w:shd w:val="clear" w:color="auto" w:fill="DBE5F1" w:themeFill="accent1" w:themeFillTint="33"/>
                  </w:tcPr>
                  <w:p>
                    <w:pPr>
                      <w:jc w:val="center"/>
                      <w:rPr>
                        <w:color w:val="000000"/>
                        <w:szCs w:val="24"/>
                        <w:lang w:eastAsia="lt-LT"/>
                      </w:rPr>
                    </w:pPr>
                    <w:r>
                      <w:rPr>
                        <w:color w:val="000000"/>
                        <w:szCs w:val="24"/>
                        <w:lang w:eastAsia="lt-LT"/>
                      </w:rPr>
                      <w:t>59,6</w:t>
                    </w:r>
                  </w:p>
                </w:tc>
                <w:tc>
                  <w:tcPr>
                    <w:tcW w:w="1065" w:type="dxa"/>
                    <w:shd w:val="clear" w:color="auto" w:fill="DBE5F1" w:themeFill="accent1" w:themeFillTint="33"/>
                  </w:tcPr>
                  <w:p>
                    <w:pPr>
                      <w:jc w:val="center"/>
                      <w:rPr>
                        <w:color w:val="000000"/>
                        <w:szCs w:val="24"/>
                        <w:lang w:eastAsia="lt-LT"/>
                      </w:rPr>
                    </w:pPr>
                    <w:r>
                      <w:rPr>
                        <w:color w:val="000000"/>
                        <w:szCs w:val="24"/>
                        <w:lang w:eastAsia="lt-LT"/>
                      </w:rPr>
                      <w:t>69,4</w:t>
                    </w:r>
                  </w:p>
                </w:tc>
                <w:tc>
                  <w:tcPr>
                    <w:tcW w:w="1360" w:type="dxa"/>
                    <w:shd w:val="clear" w:color="auto" w:fill="DBE5F1" w:themeFill="accent1" w:themeFillTint="33"/>
                  </w:tcPr>
                  <w:p>
                    <w:pPr>
                      <w:jc w:val="center"/>
                      <w:rPr>
                        <w:color w:val="000000"/>
                        <w:szCs w:val="24"/>
                        <w:lang w:eastAsia="lt-LT"/>
                      </w:rPr>
                    </w:pPr>
                    <w:r>
                      <w:rPr>
                        <w:color w:val="000000"/>
                        <w:szCs w:val="24"/>
                        <w:lang w:eastAsia="lt-LT"/>
                      </w:rPr>
                      <w:t>65,3</w:t>
                    </w:r>
                  </w:p>
                </w:tc>
                <w:tc>
                  <w:tcPr>
                    <w:tcW w:w="1360" w:type="dxa"/>
                    <w:shd w:val="clear" w:color="auto" w:fill="DBE5F1" w:themeFill="accent1" w:themeFillTint="33"/>
                  </w:tcPr>
                  <w:p>
                    <w:pPr>
                      <w:jc w:val="center"/>
                      <w:rPr>
                        <w:color w:val="000000"/>
                        <w:szCs w:val="24"/>
                        <w:lang w:eastAsia="lt-LT"/>
                      </w:rPr>
                    </w:pPr>
                    <w:r>
                      <w:rPr>
                        <w:color w:val="000000"/>
                        <w:szCs w:val="24"/>
                        <w:lang w:eastAsia="lt-LT"/>
                      </w:rPr>
                      <w:t>79,8</w:t>
                    </w:r>
                  </w:p>
                </w:tc>
                <w:tc>
                  <w:tcPr>
                    <w:tcW w:w="1360" w:type="dxa"/>
                    <w:shd w:val="clear" w:color="auto" w:fill="DBE5F1" w:themeFill="accent1" w:themeFillTint="33"/>
                  </w:tcPr>
                  <w:p>
                    <w:pPr>
                      <w:jc w:val="center"/>
                      <w:rPr>
                        <w:color w:val="000000"/>
                        <w:szCs w:val="24"/>
                        <w:lang w:eastAsia="lt-LT"/>
                      </w:rPr>
                    </w:pPr>
                    <w:r>
                      <w:rPr>
                        <w:color w:val="000000"/>
                        <w:szCs w:val="24"/>
                        <w:lang w:eastAsia="lt-LT"/>
                      </w:rPr>
                      <w:t>+20,2</w:t>
                    </w:r>
                  </w:p>
                </w:tc>
              </w:tr>
              <w:tr>
                <w:trPr>
                  <w:jc w:val="center"/>
                </w:trPr>
                <w:tc>
                  <w:tcPr>
                    <w:tcW w:w="1576" w:type="dxa"/>
                  </w:tcPr>
                  <w:p>
                    <w:pPr>
                      <w:jc w:val="center"/>
                      <w:rPr>
                        <w:b/>
                        <w:bCs/>
                        <w:color w:val="000000"/>
                        <w:szCs w:val="24"/>
                        <w:lang w:eastAsia="lt-LT"/>
                      </w:rPr>
                    </w:pPr>
                    <w:r>
                      <w:rPr>
                        <w:b/>
                        <w:bCs/>
                        <w:color w:val="000000"/>
                        <w:szCs w:val="24"/>
                        <w:lang w:eastAsia="lt-LT"/>
                      </w:rPr>
                      <w:t xml:space="preserve">Šalis </w:t>
                    </w:r>
                  </w:p>
                </w:tc>
                <w:tc>
                  <w:tcPr>
                    <w:tcW w:w="1104" w:type="dxa"/>
                  </w:tcPr>
                  <w:p>
                    <w:pPr>
                      <w:jc w:val="center"/>
                      <w:rPr>
                        <w:szCs w:val="24"/>
                        <w:lang w:eastAsia="lt-LT"/>
                      </w:rPr>
                    </w:pPr>
                    <w:r>
                      <w:rPr>
                        <w:szCs w:val="24"/>
                        <w:lang w:eastAsia="lt-LT"/>
                      </w:rPr>
                      <w:t>56,5</w:t>
                    </w:r>
                  </w:p>
                </w:tc>
                <w:tc>
                  <w:tcPr>
                    <w:tcW w:w="1065" w:type="dxa"/>
                  </w:tcPr>
                  <w:p>
                    <w:pPr>
                      <w:jc w:val="center"/>
                      <w:rPr>
                        <w:szCs w:val="24"/>
                        <w:lang w:eastAsia="lt-LT"/>
                      </w:rPr>
                    </w:pPr>
                    <w:r>
                      <w:rPr>
                        <w:szCs w:val="24"/>
                        <w:lang w:eastAsia="lt-LT"/>
                      </w:rPr>
                      <w:t>59,9</w:t>
                    </w:r>
                  </w:p>
                </w:tc>
                <w:tc>
                  <w:tcPr>
                    <w:tcW w:w="1360" w:type="dxa"/>
                  </w:tcPr>
                  <w:p>
                    <w:pPr>
                      <w:jc w:val="center"/>
                      <w:rPr>
                        <w:szCs w:val="24"/>
                        <w:lang w:eastAsia="lt-LT"/>
                      </w:rPr>
                    </w:pPr>
                    <w:r>
                      <w:rPr>
                        <w:szCs w:val="24"/>
                        <w:lang w:eastAsia="lt-LT"/>
                      </w:rPr>
                      <w:t>61,8</w:t>
                    </w:r>
                  </w:p>
                </w:tc>
                <w:tc>
                  <w:tcPr>
                    <w:tcW w:w="1360" w:type="dxa"/>
                  </w:tcPr>
                  <w:p>
                    <w:pPr>
                      <w:jc w:val="center"/>
                      <w:rPr>
                        <w:szCs w:val="24"/>
                        <w:lang w:eastAsia="lt-LT"/>
                      </w:rPr>
                    </w:pPr>
                    <w:r>
                      <w:rPr>
                        <w:szCs w:val="24"/>
                        <w:lang w:eastAsia="lt-LT"/>
                      </w:rPr>
                      <w:t>74,3</w:t>
                    </w:r>
                  </w:p>
                </w:tc>
                <w:tc>
                  <w:tcPr>
                    <w:tcW w:w="1360" w:type="dxa"/>
                  </w:tcPr>
                  <w:p>
                    <w:pPr>
                      <w:jc w:val="center"/>
                      <w:rPr>
                        <w:szCs w:val="24"/>
                        <w:lang w:eastAsia="lt-LT"/>
                      </w:rPr>
                    </w:pPr>
                    <w:r>
                      <w:rPr>
                        <w:szCs w:val="24"/>
                        <w:lang w:eastAsia="lt-LT"/>
                      </w:rPr>
                      <w:t>+17,8</w:t>
                    </w:r>
                  </w:p>
                </w:tc>
              </w:tr>
            </w:tbl>
            <w:p>
              <w:pPr>
                <w:ind w:firstLine="851"/>
                <w:jc w:val="right"/>
                <w:rPr>
                  <w:rFonts w:eastAsia="Calibri"/>
                  <w:b/>
                  <w:bCs/>
                  <w:szCs w:val="24"/>
                </w:rPr>
              </w:pPr>
              <w:r>
                <w:rPr>
                  <w:i/>
                  <w:iCs/>
                  <w:color w:val="000000"/>
                  <w:szCs w:val="22"/>
                  <w:shd w:val="clear" w:color="auto" w:fill="FFFFFF"/>
                </w:rPr>
                <w:t xml:space="preserve">Duomenų šaltinis: ŠVIS </w:t>
              </w:r>
            </w:p>
            <w:p>
              <w:pPr>
                <w:shd w:val="clear" w:color="auto" w:fill="FFFFFF"/>
                <w:ind w:firstLine="851"/>
                <w:jc w:val="both"/>
                <w:rPr>
                  <w:b/>
                  <w:bCs/>
                  <w:i/>
                  <w:iCs/>
                  <w:szCs w:val="24"/>
                </w:rPr>
              </w:pPr>
            </w:p>
            <w:p>
              <w:pPr>
                <w:tabs>
                  <w:tab w:val="left" w:pos="9639"/>
                </w:tabs>
                <w:spacing w:line="276" w:lineRule="auto"/>
                <w:ind w:firstLine="851"/>
                <w:jc w:val="both"/>
                <w:rPr>
                  <w:szCs w:val="24"/>
                  <w:lang w:eastAsia="lt-LT"/>
                </w:rPr>
              </w:pPr>
              <w:r>
                <w:rPr>
                  <w:szCs w:val="24"/>
                </w:rPr>
                <w:t>Abiturientų</w:t>
              </w:r>
              <w:r>
                <w:rPr>
                  <w:szCs w:val="24"/>
                  <w:lang w:eastAsia="lt-LT"/>
                </w:rPr>
                <w:t xml:space="preserve"> mokomųjų dalykų VBE įvertinimų vidurkiai atspindi Savivaldybės mokinių mokymosi rezultatus ir ugdymo(-si) kokybę. </w:t>
              </w:r>
            </w:p>
            <w:p>
              <w:pPr>
                <w:tabs>
                  <w:tab w:val="left" w:pos="9639"/>
                </w:tabs>
                <w:spacing w:line="276" w:lineRule="auto"/>
                <w:ind w:firstLine="851"/>
                <w:jc w:val="both"/>
                <w:rPr>
                  <w:szCs w:val="24"/>
                  <w:lang w:eastAsia="lt-LT"/>
                </w:rPr>
              </w:pPr>
              <w:r>
                <w:rPr>
                  <w:szCs w:val="24"/>
                </w:rPr>
                <w:t>2022–2025 m. laikotarpio aukščiausias Savivaldybės a</w:t>
              </w:r>
              <w:r>
                <w:rPr>
                  <w:rFonts w:eastAsia="Calibri"/>
                  <w:szCs w:val="24"/>
                </w:rPr>
                <w:t>biturientų</w:t>
              </w:r>
              <w:r>
                <w:rPr>
                  <w:rFonts w:eastAsia="+mj-ea"/>
                  <w:kern w:val="24"/>
                  <w:szCs w:val="24"/>
                  <w:lang w:eastAsia="lt-LT"/>
                </w:rPr>
                <w:t xml:space="preserve"> VBE </w:t>
              </w:r>
              <w:r>
                <w:rPr>
                  <w:rFonts w:eastAsia="+mj-ea"/>
                  <w:color w:val="000000"/>
                  <w:kern w:val="24"/>
                  <w:szCs w:val="24"/>
                </w:rPr>
                <w:t xml:space="preserve">vidutinių įvertinimų </w:t>
              </w:r>
              <w:r>
                <w:rPr>
                  <w:rFonts w:eastAsia="+mj-ea"/>
                  <w:kern w:val="24"/>
                  <w:szCs w:val="24"/>
                  <w:lang w:eastAsia="lt-LT"/>
                </w:rPr>
                <w:t xml:space="preserve">bendras vidurkis buvo anglų kalbos – 61,40 (šalies – </w:t>
              </w:r>
              <w:r>
                <w:rPr>
                  <w:color w:val="000000"/>
                  <w:szCs w:val="24"/>
                </w:rPr>
                <w:t>62,25</w:t>
              </w:r>
              <w:r>
                <w:rPr>
                  <w:rFonts w:eastAsia="+mj-ea"/>
                  <w:kern w:val="24"/>
                  <w:szCs w:val="24"/>
                  <w:lang w:eastAsia="lt-LT"/>
                </w:rPr>
                <w:t xml:space="preserve">), žemiausias – matematikos – 29,78 (šalies – </w:t>
              </w:r>
              <w:r>
                <w:rPr>
                  <w:color w:val="000000"/>
                  <w:szCs w:val="24"/>
                </w:rPr>
                <w:t>33,79)</w:t>
              </w:r>
              <w:r>
                <w:rPr>
                  <w:rFonts w:eastAsia="+mj-ea"/>
                  <w:kern w:val="24"/>
                  <w:szCs w:val="24"/>
                  <w:lang w:eastAsia="lt-LT"/>
                </w:rPr>
                <w:t>.</w:t>
              </w:r>
              <w:r>
                <w:rPr>
                  <w:szCs w:val="24"/>
                  <w:lang w:eastAsia="lt-LT"/>
                </w:rPr>
                <w:t xml:space="preserve"> Savivaldybės mokinių VBE įvertinimo vidurkis aukštesnis už šalies buvo:</w:t>
              </w:r>
            </w:p>
            <w:p>
              <w:pPr>
                <w:tabs>
                  <w:tab w:val="left" w:pos="993"/>
                  <w:tab w:val="left" w:pos="9639"/>
                </w:tabs>
                <w:spacing w:line="276" w:lineRule="auto"/>
                <w:ind w:firstLine="709"/>
                <w:jc w:val="both"/>
                <w:rPr>
                  <w:szCs w:val="24"/>
                  <w:lang w:eastAsia="lt-LT"/>
                </w:rPr>
              </w:pPr>
              <w:r>
                <w:rPr>
                  <w:rFonts w:ascii="Symbol" w:hAnsi="Symbol"/>
                  <w:szCs w:val="24"/>
                  <w:lang w:eastAsia="lt-LT"/>
                </w:rPr>
                <w:t></w:t>
                <w:tab/>
              </w:r>
              <w:r>
                <w:rPr>
                  <w:rFonts w:eastAsia="+mj-ea"/>
                  <w:kern w:val="24"/>
                  <w:szCs w:val="24"/>
                  <w:lang w:eastAsia="lt-LT"/>
                </w:rPr>
                <w:t>2022 m. lietuvių kalbos (</w:t>
              </w:r>
              <w:r>
                <w:rPr>
                  <w:szCs w:val="24"/>
                  <w:lang w:eastAsia="lt-LT"/>
                </w:rPr>
                <w:t>44,9 / 44,5)</w:t>
              </w:r>
              <w:r>
                <w:rPr>
                  <w:rFonts w:eastAsia="+mj-ea"/>
                  <w:kern w:val="24"/>
                  <w:szCs w:val="24"/>
                  <w:lang w:eastAsia="lt-LT"/>
                </w:rPr>
                <w:t xml:space="preserve"> ir chemijos (62,9</w:t>
              </w:r>
              <w:r>
                <w:rPr>
                  <w:szCs w:val="24"/>
                  <w:lang w:eastAsia="lt-LT"/>
                </w:rPr>
                <w:t xml:space="preserve"> / 51,1);</w:t>
              </w:r>
            </w:p>
            <w:p>
              <w:pPr>
                <w:tabs>
                  <w:tab w:val="left" w:pos="993"/>
                  <w:tab w:val="left" w:pos="9639"/>
                </w:tabs>
                <w:spacing w:line="276" w:lineRule="auto"/>
                <w:ind w:firstLine="709"/>
                <w:jc w:val="both"/>
                <w:rPr>
                  <w:szCs w:val="24"/>
                  <w:lang w:eastAsia="lt-LT"/>
                </w:rPr>
              </w:pPr>
              <w:r>
                <w:rPr>
                  <w:rFonts w:ascii="Symbol" w:hAnsi="Symbol"/>
                  <w:szCs w:val="24"/>
                  <w:lang w:eastAsia="lt-LT"/>
                </w:rPr>
                <w:t></w:t>
                <w:tab/>
              </w:r>
              <w:r>
                <w:rPr>
                  <w:rFonts w:eastAsia="+mj-ea"/>
                  <w:kern w:val="24"/>
                  <w:szCs w:val="24"/>
                  <w:lang w:eastAsia="lt-LT"/>
                </w:rPr>
                <w:t>2024 m. istorijos (53,0 / 48,5);</w:t>
              </w:r>
            </w:p>
            <w:p>
              <w:pPr>
                <w:tabs>
                  <w:tab w:val="left" w:pos="993"/>
                  <w:tab w:val="left" w:pos="9639"/>
                </w:tabs>
                <w:spacing w:line="276" w:lineRule="auto"/>
                <w:ind w:firstLine="709"/>
                <w:jc w:val="both"/>
                <w:rPr>
                  <w:szCs w:val="24"/>
                  <w:lang w:eastAsia="lt-LT"/>
                </w:rPr>
              </w:pPr>
              <w:r>
                <w:rPr>
                  <w:rFonts w:ascii="Symbol" w:hAnsi="Symbol"/>
                  <w:szCs w:val="24"/>
                  <w:lang w:eastAsia="lt-LT"/>
                </w:rPr>
                <w:t></w:t>
                <w:tab/>
              </w:r>
              <w:r>
                <w:rPr>
                  <w:rFonts w:eastAsia="+mj-ea"/>
                  <w:kern w:val="24"/>
                  <w:szCs w:val="24"/>
                  <w:lang w:eastAsia="lt-LT"/>
                </w:rPr>
                <w:t>2025 m. lietuvių kalbos (58,0 / 52,1), matematikos (45,6 / 45,15), anglų kalbos (74,1 / 73,2), chemijos (67,9 / 67,0), geografijos (73,8 / 73,1).</w:t>
              </w:r>
            </w:p>
            <w:p>
              <w:pPr>
                <w:tabs>
                  <w:tab w:val="left" w:pos="9639"/>
                </w:tabs>
                <w:spacing w:line="276" w:lineRule="auto"/>
                <w:ind w:firstLine="851"/>
                <w:jc w:val="both"/>
                <w:rPr>
                  <w:rFonts w:eastAsia="+mj-ea"/>
                  <w:color w:val="000000"/>
                  <w:kern w:val="24"/>
                  <w:szCs w:val="24"/>
                </w:rPr>
              </w:pPr>
              <w:r>
                <w:rPr>
                  <w:szCs w:val="24"/>
                </w:rPr>
                <w:t>2022–2025 m. laikotarpiu kasmet nuosekliai gerėjo Savivaldybės mokinių matematikos ir fizikos</w:t>
              </w:r>
              <w:r>
                <w:rPr>
                  <w:rFonts w:eastAsia="+mj-ea"/>
                  <w:kern w:val="24"/>
                  <w:szCs w:val="24"/>
                  <w:lang w:eastAsia="lt-LT"/>
                </w:rPr>
                <w:t xml:space="preserve"> VBE </w:t>
              </w:r>
              <w:r>
                <w:rPr>
                  <w:rFonts w:eastAsia="+mj-ea"/>
                  <w:color w:val="000000"/>
                  <w:kern w:val="24"/>
                  <w:szCs w:val="24"/>
                </w:rPr>
                <w:t xml:space="preserve">vidutiniai įvertinimo vidurkiai. Lyginant 2022 m. ir 2025 m. </w:t>
              </w:r>
              <w:r>
                <w:rPr>
                  <w:szCs w:val="24"/>
                </w:rPr>
                <w:t xml:space="preserve">Savivaldybės mokinių </w:t>
              </w:r>
              <w:r>
                <w:rPr>
                  <w:rFonts w:eastAsia="+mj-ea"/>
                  <w:color w:val="000000"/>
                  <w:kern w:val="24"/>
                  <w:szCs w:val="24"/>
                </w:rPr>
                <w:t>rezultatus, matome, kad pagerėjo visų dalykų VBE vidutiniai įvertinimo vidurkiai.</w:t>
              </w:r>
            </w:p>
            <w:p>
              <w:pPr>
                <w:jc w:val="both"/>
                <w:rPr>
                  <w:szCs w:val="24"/>
                  <w:lang w:eastAsia="lt-LT"/>
                </w:rPr>
              </w:pPr>
            </w:p>
            <w:sdt>
              <w:sdtPr>
                <w:alias w:val="lentele"/>
                <w:tag w:val="part_7524a5ba6bf442718d0034f4823d6a76"/>
                <w:lock w:val="sdtLocked"/>
                <w:richText/>
              </w:sdtPr>
              <w:sdtContent>
                <w:p>
                  <w:pPr>
                    <w:ind w:firstLine="851"/>
                    <w:jc w:val="right"/>
                    <w:rPr>
                      <w:szCs w:val="22"/>
                      <w:lang w:eastAsia="lt-LT"/>
                    </w:rPr>
                  </w:pPr>
                  <w:sdt>
                    <w:sdtPr>
                      <w:alias w:val="Numeris"/>
                      <w:tag w:val="nr_7524a5ba6bf442718d0034f4823d6a76"/>
                      <w:lock w:val="sdtLocked"/>
                      <w:richText/>
                    </w:sdtPr>
                    <w:sdtContent>
                      <w:r>
                        <w:rPr>
                          <w:rFonts w:eastAsia="+mj-ea"/>
                          <w:kern w:val="24"/>
                          <w:szCs w:val="22"/>
                        </w:rPr>
                        <w:t>41</w:t>
                      </w:r>
                    </w:sdtContent>
                  </w:sdt>
                  <w:r>
                    <w:rPr>
                      <w:rFonts w:eastAsia="+mj-ea"/>
                      <w:kern w:val="24"/>
                      <w:szCs w:val="22"/>
                    </w:rPr>
                    <w:t xml:space="preserve"> lentelė</w:t>
                  </w:r>
                </w:p>
                <w:sdt>
                  <w:sdtPr>
                    <w:alias w:val="Pavadinimas"/>
                    <w:tag w:val="title_7524a5ba6bf442718d0034f4823d6a76"/>
                    <w:lock w:val="sdtLocked"/>
                    <w:richText/>
                  </w:sdtPr>
                  <w:sdtContent>
                    <w:p>
                      <w:pPr>
                        <w:tabs>
                          <w:tab w:val="left" w:pos="9639"/>
                        </w:tabs>
                        <w:ind w:firstLine="851"/>
                        <w:jc w:val="center"/>
                        <w:rPr>
                          <w:rFonts w:eastAsia="+mj-ea"/>
                          <w:b/>
                          <w:bCs/>
                          <w:color w:val="000000"/>
                          <w:kern w:val="24"/>
                          <w:szCs w:val="24"/>
                        </w:rPr>
                      </w:pPr>
                      <w:r>
                        <w:rPr>
                          <w:rFonts w:eastAsia="+mj-ea"/>
                          <w:b/>
                          <w:bCs/>
                          <w:color w:val="000000"/>
                          <w:kern w:val="24"/>
                          <w:szCs w:val="24"/>
                        </w:rPr>
                        <w:t>Savivaldybės ir šalies</w:t>
                      </w:r>
                      <w:r>
                        <w:rPr>
                          <w:szCs w:val="24"/>
                          <w:lang w:eastAsia="lt-LT"/>
                        </w:rPr>
                        <w:t xml:space="preserve"> </w:t>
                      </w:r>
                      <w:r>
                        <w:rPr>
                          <w:rFonts w:eastAsia="+mj-ea"/>
                          <w:b/>
                          <w:bCs/>
                          <w:color w:val="000000"/>
                          <w:kern w:val="24"/>
                          <w:szCs w:val="24"/>
                        </w:rPr>
                        <w:t>mokyklų mokinių, 2022–2025 m. laikiusių VBE,</w:t>
                      </w:r>
                    </w:p>
                    <w:p>
                      <w:pPr>
                        <w:tabs>
                          <w:tab w:val="center" w:pos="4819"/>
                          <w:tab w:val="right" w:pos="9638"/>
                        </w:tabs>
                        <w:ind w:firstLine="851"/>
                        <w:jc w:val="center"/>
                        <w:rPr>
                          <w:rFonts w:eastAsia="+mj-ea"/>
                          <w:b/>
                          <w:bCs/>
                          <w:color w:val="000000"/>
                          <w:kern w:val="24"/>
                          <w:szCs w:val="24"/>
                        </w:rPr>
                      </w:pPr>
                      <w:r>
                        <w:rPr>
                          <w:rFonts w:eastAsia="+mj-ea"/>
                          <w:b/>
                          <w:bCs/>
                          <w:color w:val="000000"/>
                          <w:kern w:val="24"/>
                          <w:szCs w:val="24"/>
                        </w:rPr>
                        <w:t>vidutinių įvertinimų palyginimas pagal dalykus</w:t>
                      </w:r>
                    </w:p>
                  </w:sdtContent>
                </w:sdt>
                <w:p>
                  <w:pPr>
                    <w:tabs>
                      <w:tab w:val="center" w:pos="4819"/>
                      <w:tab w:val="right" w:pos="9638"/>
                    </w:tabs>
                    <w:ind w:firstLine="851"/>
                    <w:jc w:val="center"/>
                    <w:rPr>
                      <w:rFonts w:eastAsia="+mj-ea"/>
                      <w:b/>
                      <w:bCs/>
                      <w:color w:val="000000"/>
                      <w:kern w:val="24"/>
                      <w:szCs w:val="24"/>
                    </w:rPr>
                  </w:pPr>
                </w:p>
                <w:tbl>
                  <w:tblPr>
                    <w:tblW w:w="917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420"/>
                    <w:gridCol w:w="775"/>
                    <w:gridCol w:w="821"/>
                    <w:gridCol w:w="821"/>
                    <w:gridCol w:w="821"/>
                    <w:gridCol w:w="821"/>
                    <w:gridCol w:w="719"/>
                    <w:gridCol w:w="719"/>
                    <w:gridCol w:w="719"/>
                    <w:gridCol w:w="821"/>
                    <w:gridCol w:w="719"/>
                  </w:tblGrid>
                  <w:tr>
                    <w:trPr>
                      <w:trHeight w:val="436"/>
                      <w:jc w:val="center"/>
                    </w:trPr>
                    <w:tc>
                      <w:tcPr>
                        <w:tcW w:w="1420" w:type="dxa"/>
                        <w:vMerge w:val="restart"/>
                        <w:vAlign w:val="center"/>
                        <w:hideMark/>
                      </w:tcPr>
                      <w:p>
                        <w:pPr>
                          <w:tabs>
                            <w:tab w:val="left" w:pos="9639"/>
                          </w:tabs>
                          <w:jc w:val="center"/>
                          <w:rPr>
                            <w:rFonts w:eastAsia="+mj-ea"/>
                            <w:b/>
                            <w:bCs/>
                            <w:kern w:val="24"/>
                            <w:sz w:val="22"/>
                            <w:szCs w:val="22"/>
                            <w:lang w:eastAsia="lt-LT"/>
                          </w:rPr>
                        </w:pPr>
                        <w:r>
                          <w:rPr>
                            <w:b/>
                            <w:bCs/>
                            <w:sz w:val="22"/>
                            <w:szCs w:val="22"/>
                            <w:lang w:eastAsia="lt-LT"/>
                          </w:rPr>
                          <w:t>Mokyklos</w:t>
                        </w:r>
                      </w:p>
                    </w:tc>
                    <w:tc>
                      <w:tcPr>
                        <w:tcW w:w="775" w:type="dxa"/>
                        <w:vMerge w:val="restart"/>
                        <w:vAlign w:val="center"/>
                        <w:hideMark/>
                      </w:tcPr>
                      <w:p>
                        <w:pPr>
                          <w:tabs>
                            <w:tab w:val="left" w:pos="9639"/>
                          </w:tabs>
                          <w:jc w:val="center"/>
                          <w:rPr>
                            <w:rFonts w:eastAsia="+mj-ea"/>
                            <w:b/>
                            <w:bCs/>
                            <w:kern w:val="24"/>
                            <w:sz w:val="22"/>
                            <w:szCs w:val="22"/>
                            <w:lang w:eastAsia="lt-LT"/>
                          </w:rPr>
                        </w:pPr>
                        <w:r>
                          <w:rPr>
                            <w:b/>
                            <w:bCs/>
                            <w:sz w:val="22"/>
                            <w:szCs w:val="22"/>
                            <w:lang w:eastAsia="lt-LT"/>
                          </w:rPr>
                          <w:t>Metai</w:t>
                        </w:r>
                      </w:p>
                    </w:tc>
                    <w:tc>
                      <w:tcPr>
                        <w:tcW w:w="6981" w:type="dxa"/>
                        <w:gridSpan w:val="9"/>
                        <w:vAlign w:val="center"/>
                        <w:hideMark/>
                      </w:tcPr>
                      <w:p>
                        <w:pPr>
                          <w:tabs>
                            <w:tab w:val="left" w:pos="9639"/>
                          </w:tabs>
                          <w:jc w:val="center"/>
                          <w:rPr>
                            <w:rFonts w:eastAsia="Calibri"/>
                            <w:b/>
                            <w:bCs/>
                            <w:sz w:val="22"/>
                            <w:szCs w:val="22"/>
                            <w:lang w:eastAsia="lt-LT"/>
                          </w:rPr>
                        </w:pPr>
                        <w:r>
                          <w:rPr>
                            <w:rFonts w:eastAsia="Calibri"/>
                            <w:b/>
                            <w:bCs/>
                            <w:sz w:val="22"/>
                            <w:szCs w:val="22"/>
                          </w:rPr>
                          <w:t>VBE įvertinimų vidurkiai</w:t>
                        </w:r>
                      </w:p>
                    </w:tc>
                  </w:tr>
                  <w:tr>
                    <w:trPr>
                      <w:trHeight w:val="1490"/>
                      <w:jc w:val="center"/>
                    </w:trPr>
                    <w:tc>
                      <w:tcPr>
                        <w:tcW w:w="1420" w:type="dxa"/>
                        <w:vMerge/>
                        <w:vAlign w:val="center"/>
                        <w:hideMark/>
                      </w:tcPr>
                      <w:p>
                        <w:pPr>
                          <w:jc w:val="center"/>
                          <w:rPr>
                            <w:rFonts w:eastAsia="+mj-ea"/>
                            <w:b/>
                            <w:bCs/>
                            <w:kern w:val="24"/>
                            <w:sz w:val="22"/>
                            <w:szCs w:val="22"/>
                            <w:lang w:eastAsia="lt-LT"/>
                          </w:rPr>
                        </w:pPr>
                      </w:p>
                    </w:tc>
                    <w:tc>
                      <w:tcPr>
                        <w:tcW w:w="775" w:type="dxa"/>
                        <w:vMerge/>
                        <w:vAlign w:val="center"/>
                        <w:hideMark/>
                      </w:tcPr>
                      <w:p>
                        <w:pPr>
                          <w:jc w:val="center"/>
                          <w:rPr>
                            <w:rFonts w:eastAsia="+mj-ea"/>
                            <w:b/>
                            <w:bCs/>
                            <w:kern w:val="24"/>
                            <w:sz w:val="22"/>
                            <w:szCs w:val="22"/>
                            <w:lang w:eastAsia="lt-LT"/>
                          </w:rPr>
                        </w:pPr>
                      </w:p>
                    </w:tc>
                    <w:tc>
                      <w:tcPr>
                        <w:tcW w:w="821"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Lietuvių k.</w:t>
                        </w:r>
                      </w:p>
                    </w:tc>
                    <w:tc>
                      <w:tcPr>
                        <w:tcW w:w="821"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Matematikos</w:t>
                        </w:r>
                      </w:p>
                    </w:tc>
                    <w:tc>
                      <w:tcPr>
                        <w:tcW w:w="821"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Anglų k.</w:t>
                        </w:r>
                      </w:p>
                    </w:tc>
                    <w:tc>
                      <w:tcPr>
                        <w:tcW w:w="821"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Biologijos</w:t>
                        </w:r>
                      </w:p>
                    </w:tc>
                    <w:tc>
                      <w:tcPr>
                        <w:tcW w:w="719"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Chemijos</w:t>
                        </w:r>
                      </w:p>
                    </w:tc>
                    <w:tc>
                      <w:tcPr>
                        <w:tcW w:w="719"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Fizikos</w:t>
                        </w:r>
                      </w:p>
                    </w:tc>
                    <w:tc>
                      <w:tcPr>
                        <w:tcW w:w="719"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Istorijos</w:t>
                        </w:r>
                      </w:p>
                    </w:tc>
                    <w:tc>
                      <w:tcPr>
                        <w:tcW w:w="821"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Geografijos</w:t>
                        </w:r>
                      </w:p>
                    </w:tc>
                    <w:tc>
                      <w:tcPr>
                        <w:tcW w:w="719" w:type="dxa"/>
                        <w:textDirection w:val="btLr"/>
                        <w:vAlign w:val="center"/>
                        <w:hideMark/>
                      </w:tcPr>
                      <w:p>
                        <w:pPr>
                          <w:tabs>
                            <w:tab w:val="left" w:pos="9639"/>
                          </w:tabs>
                          <w:jc w:val="center"/>
                          <w:rPr>
                            <w:rFonts w:eastAsia="+mj-ea"/>
                            <w:b/>
                            <w:bCs/>
                            <w:kern w:val="24"/>
                            <w:sz w:val="22"/>
                            <w:szCs w:val="22"/>
                            <w:lang w:eastAsia="lt-LT"/>
                          </w:rPr>
                        </w:pPr>
                        <w:r>
                          <w:rPr>
                            <w:b/>
                            <w:bCs/>
                            <w:sz w:val="22"/>
                            <w:szCs w:val="22"/>
                            <w:lang w:eastAsia="lt-LT"/>
                          </w:rPr>
                          <w:t>Informatika</w:t>
                        </w:r>
                      </w:p>
                    </w:tc>
                  </w:tr>
                  <w:tr>
                    <w:trPr>
                      <w:jc w:val="center"/>
                    </w:trPr>
                    <w:tc>
                      <w:tcPr>
                        <w:tcW w:w="1420"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Savivaldybės</w:t>
                        </w:r>
                      </w:p>
                    </w:tc>
                    <w:tc>
                      <w:tcPr>
                        <w:tcW w:w="775"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2022</w:t>
                        </w:r>
                      </w:p>
                    </w:tc>
                    <w:tc>
                      <w:tcPr>
                        <w:tcW w:w="821" w:type="dxa"/>
                        <w:shd w:val="clear" w:color="auto" w:fill="DBE5F1" w:themeFill="accent1" w:themeFillTint="33"/>
                        <w:vAlign w:val="center"/>
                      </w:tcPr>
                      <w:p>
                        <w:pPr>
                          <w:tabs>
                            <w:tab w:val="left" w:pos="9639"/>
                          </w:tabs>
                          <w:jc w:val="center"/>
                          <w:rPr>
                            <w:b/>
                            <w:bCs/>
                            <w:sz w:val="22"/>
                            <w:szCs w:val="22"/>
                            <w:lang w:eastAsia="lt-LT"/>
                          </w:rPr>
                        </w:pPr>
                        <w:r>
                          <w:rPr>
                            <w:b/>
                            <w:bCs/>
                            <w:sz w:val="22"/>
                            <w:szCs w:val="22"/>
                            <w:lang w:eastAsia="lt-LT"/>
                          </w:rPr>
                          <w:t>44,9</w:t>
                        </w:r>
                      </w:p>
                    </w:tc>
                    <w:tc>
                      <w:tcPr>
                        <w:tcW w:w="821"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16,6</w:t>
                        </w:r>
                      </w:p>
                    </w:tc>
                    <w:tc>
                      <w:tcPr>
                        <w:tcW w:w="821"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56,0</w:t>
                        </w:r>
                      </w:p>
                    </w:tc>
                    <w:tc>
                      <w:tcPr>
                        <w:tcW w:w="821"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40,4</w:t>
                        </w:r>
                      </w:p>
                    </w:tc>
                    <w:tc>
                      <w:tcPr>
                        <w:tcW w:w="719" w:type="dxa"/>
                        <w:shd w:val="clear" w:color="auto" w:fill="DBE5F1" w:themeFill="accent1" w:themeFillTint="33"/>
                        <w:vAlign w:val="center"/>
                      </w:tcPr>
                      <w:p>
                        <w:pPr>
                          <w:tabs>
                            <w:tab w:val="left" w:pos="9639"/>
                          </w:tabs>
                          <w:jc w:val="center"/>
                          <w:rPr>
                            <w:b/>
                            <w:bCs/>
                            <w:sz w:val="22"/>
                            <w:szCs w:val="22"/>
                            <w:lang w:eastAsia="lt-LT"/>
                          </w:rPr>
                        </w:pPr>
                        <w:r>
                          <w:rPr>
                            <w:b/>
                            <w:bCs/>
                            <w:sz w:val="22"/>
                            <w:szCs w:val="22"/>
                            <w:lang w:eastAsia="lt-LT"/>
                          </w:rPr>
                          <w:t>62,9</w:t>
                        </w:r>
                      </w:p>
                    </w:tc>
                    <w:tc>
                      <w:tcPr>
                        <w:tcW w:w="719"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28,3</w:t>
                        </w:r>
                      </w:p>
                    </w:tc>
                    <w:tc>
                      <w:tcPr>
                        <w:tcW w:w="719"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40,2</w:t>
                        </w:r>
                      </w:p>
                    </w:tc>
                    <w:tc>
                      <w:tcPr>
                        <w:tcW w:w="821"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47,9</w:t>
                        </w:r>
                      </w:p>
                    </w:tc>
                    <w:tc>
                      <w:tcPr>
                        <w:tcW w:w="719" w:type="dxa"/>
                        <w:shd w:val="clear" w:color="auto" w:fill="DBE5F1" w:themeFill="accent1" w:themeFillTint="33"/>
                        <w:vAlign w:val="center"/>
                      </w:tcPr>
                      <w:p>
                        <w:pPr>
                          <w:tabs>
                            <w:tab w:val="left" w:pos="9639"/>
                          </w:tabs>
                          <w:jc w:val="center"/>
                          <w:rPr>
                            <w:sz w:val="22"/>
                            <w:szCs w:val="22"/>
                            <w:lang w:eastAsia="lt-LT"/>
                          </w:rPr>
                        </w:pPr>
                        <w:r>
                          <w:rPr>
                            <w:sz w:val="22"/>
                            <w:szCs w:val="22"/>
                            <w:lang w:eastAsia="lt-LT"/>
                          </w:rPr>
                          <w:t>32,5</w:t>
                        </w:r>
                      </w:p>
                    </w:tc>
                  </w:tr>
                  <w:tr>
                    <w:trPr>
                      <w:jc w:val="center"/>
                    </w:trPr>
                    <w:tc>
                      <w:tcPr>
                        <w:tcW w:w="1420"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Šalies</w:t>
                        </w:r>
                      </w:p>
                    </w:tc>
                    <w:tc>
                      <w:tcPr>
                        <w:tcW w:w="775"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2022</w:t>
                        </w:r>
                      </w:p>
                    </w:tc>
                    <w:tc>
                      <w:tcPr>
                        <w:tcW w:w="821" w:type="dxa"/>
                        <w:vAlign w:val="center"/>
                      </w:tcPr>
                      <w:p>
                        <w:pPr>
                          <w:tabs>
                            <w:tab w:val="left" w:pos="9639"/>
                          </w:tabs>
                          <w:jc w:val="center"/>
                          <w:rPr>
                            <w:sz w:val="22"/>
                            <w:szCs w:val="22"/>
                            <w:lang w:eastAsia="lt-LT"/>
                          </w:rPr>
                        </w:pPr>
                        <w:r>
                          <w:rPr>
                            <w:sz w:val="22"/>
                            <w:szCs w:val="22"/>
                            <w:lang w:eastAsia="lt-LT"/>
                          </w:rPr>
                          <w:t>44,5</w:t>
                        </w:r>
                      </w:p>
                    </w:tc>
                    <w:tc>
                      <w:tcPr>
                        <w:tcW w:w="821" w:type="dxa"/>
                        <w:vAlign w:val="center"/>
                      </w:tcPr>
                      <w:p>
                        <w:pPr>
                          <w:tabs>
                            <w:tab w:val="left" w:pos="9639"/>
                          </w:tabs>
                          <w:jc w:val="center"/>
                          <w:rPr>
                            <w:sz w:val="22"/>
                            <w:szCs w:val="22"/>
                            <w:lang w:eastAsia="lt-LT"/>
                          </w:rPr>
                        </w:pPr>
                        <w:r>
                          <w:rPr>
                            <w:sz w:val="22"/>
                            <w:szCs w:val="22"/>
                            <w:lang w:eastAsia="lt-LT"/>
                          </w:rPr>
                          <w:t>20,0</w:t>
                        </w:r>
                      </w:p>
                    </w:tc>
                    <w:tc>
                      <w:tcPr>
                        <w:tcW w:w="821" w:type="dxa"/>
                        <w:vAlign w:val="center"/>
                      </w:tcPr>
                      <w:p>
                        <w:pPr>
                          <w:tabs>
                            <w:tab w:val="left" w:pos="9639"/>
                          </w:tabs>
                          <w:jc w:val="center"/>
                          <w:rPr>
                            <w:sz w:val="22"/>
                            <w:szCs w:val="22"/>
                            <w:lang w:eastAsia="lt-LT"/>
                          </w:rPr>
                        </w:pPr>
                        <w:r>
                          <w:rPr>
                            <w:sz w:val="22"/>
                            <w:szCs w:val="22"/>
                            <w:lang w:eastAsia="lt-LT"/>
                          </w:rPr>
                          <w:t>56,7</w:t>
                        </w:r>
                      </w:p>
                    </w:tc>
                    <w:tc>
                      <w:tcPr>
                        <w:tcW w:w="821" w:type="dxa"/>
                        <w:vAlign w:val="center"/>
                      </w:tcPr>
                      <w:p>
                        <w:pPr>
                          <w:tabs>
                            <w:tab w:val="left" w:pos="9639"/>
                          </w:tabs>
                          <w:jc w:val="center"/>
                          <w:rPr>
                            <w:sz w:val="22"/>
                            <w:szCs w:val="22"/>
                            <w:lang w:eastAsia="lt-LT"/>
                          </w:rPr>
                        </w:pPr>
                        <w:r>
                          <w:rPr>
                            <w:sz w:val="22"/>
                            <w:szCs w:val="22"/>
                            <w:lang w:eastAsia="lt-LT"/>
                          </w:rPr>
                          <w:t>43,8</w:t>
                        </w:r>
                      </w:p>
                    </w:tc>
                    <w:tc>
                      <w:tcPr>
                        <w:tcW w:w="719" w:type="dxa"/>
                        <w:vAlign w:val="center"/>
                      </w:tcPr>
                      <w:p>
                        <w:pPr>
                          <w:tabs>
                            <w:tab w:val="left" w:pos="9639"/>
                          </w:tabs>
                          <w:jc w:val="center"/>
                          <w:rPr>
                            <w:sz w:val="22"/>
                            <w:szCs w:val="22"/>
                            <w:lang w:eastAsia="lt-LT"/>
                          </w:rPr>
                        </w:pPr>
                        <w:r>
                          <w:rPr>
                            <w:sz w:val="22"/>
                            <w:szCs w:val="22"/>
                            <w:lang w:eastAsia="lt-LT"/>
                          </w:rPr>
                          <w:t>51,1</w:t>
                        </w:r>
                      </w:p>
                    </w:tc>
                    <w:tc>
                      <w:tcPr>
                        <w:tcW w:w="719" w:type="dxa"/>
                        <w:vAlign w:val="center"/>
                      </w:tcPr>
                      <w:p>
                        <w:pPr>
                          <w:tabs>
                            <w:tab w:val="left" w:pos="9639"/>
                          </w:tabs>
                          <w:jc w:val="center"/>
                          <w:rPr>
                            <w:sz w:val="22"/>
                            <w:szCs w:val="22"/>
                            <w:lang w:eastAsia="lt-LT"/>
                          </w:rPr>
                        </w:pPr>
                        <w:r>
                          <w:rPr>
                            <w:sz w:val="22"/>
                            <w:szCs w:val="22"/>
                            <w:lang w:eastAsia="lt-LT"/>
                          </w:rPr>
                          <w:t>42,5</w:t>
                        </w:r>
                      </w:p>
                    </w:tc>
                    <w:tc>
                      <w:tcPr>
                        <w:tcW w:w="719" w:type="dxa"/>
                        <w:vAlign w:val="center"/>
                      </w:tcPr>
                      <w:p>
                        <w:pPr>
                          <w:tabs>
                            <w:tab w:val="left" w:pos="9639"/>
                          </w:tabs>
                          <w:jc w:val="center"/>
                          <w:rPr>
                            <w:sz w:val="22"/>
                            <w:szCs w:val="22"/>
                            <w:lang w:eastAsia="lt-LT"/>
                          </w:rPr>
                        </w:pPr>
                        <w:r>
                          <w:rPr>
                            <w:sz w:val="22"/>
                            <w:szCs w:val="22"/>
                            <w:lang w:eastAsia="lt-LT"/>
                          </w:rPr>
                          <w:t>46,6</w:t>
                        </w:r>
                      </w:p>
                    </w:tc>
                    <w:tc>
                      <w:tcPr>
                        <w:tcW w:w="821" w:type="dxa"/>
                        <w:vAlign w:val="center"/>
                      </w:tcPr>
                      <w:p>
                        <w:pPr>
                          <w:tabs>
                            <w:tab w:val="left" w:pos="9639"/>
                          </w:tabs>
                          <w:jc w:val="center"/>
                          <w:rPr>
                            <w:sz w:val="22"/>
                            <w:szCs w:val="22"/>
                            <w:lang w:eastAsia="lt-LT"/>
                          </w:rPr>
                        </w:pPr>
                        <w:r>
                          <w:rPr>
                            <w:sz w:val="22"/>
                            <w:szCs w:val="22"/>
                            <w:lang w:eastAsia="lt-LT"/>
                          </w:rPr>
                          <w:t>51,2</w:t>
                        </w:r>
                      </w:p>
                    </w:tc>
                    <w:tc>
                      <w:tcPr>
                        <w:tcW w:w="719" w:type="dxa"/>
                        <w:vAlign w:val="center"/>
                      </w:tcPr>
                      <w:p>
                        <w:pPr>
                          <w:tabs>
                            <w:tab w:val="left" w:pos="9639"/>
                          </w:tabs>
                          <w:jc w:val="center"/>
                          <w:rPr>
                            <w:sz w:val="22"/>
                            <w:szCs w:val="22"/>
                            <w:lang w:eastAsia="lt-LT"/>
                          </w:rPr>
                        </w:pPr>
                        <w:r>
                          <w:rPr>
                            <w:sz w:val="22"/>
                            <w:szCs w:val="22"/>
                            <w:lang w:eastAsia="lt-LT"/>
                          </w:rPr>
                          <w:t>34,3</w:t>
                        </w:r>
                      </w:p>
                    </w:tc>
                  </w:tr>
                  <w:tr>
                    <w:trPr>
                      <w:jc w:val="center"/>
                    </w:trPr>
                    <w:tc>
                      <w:tcPr>
                        <w:tcW w:w="1420"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Savivaldybės</w:t>
                        </w:r>
                      </w:p>
                    </w:tc>
                    <w:tc>
                      <w:tcPr>
                        <w:tcW w:w="775"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2023</w:t>
                        </w:r>
                      </w:p>
                    </w:tc>
                    <w:tc>
                      <w:tcPr>
                        <w:tcW w:w="821"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45,6</w:t>
                        </w:r>
                      </w:p>
                    </w:tc>
                    <w:tc>
                      <w:tcPr>
                        <w:tcW w:w="821"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27,4</w:t>
                        </w:r>
                      </w:p>
                    </w:tc>
                    <w:tc>
                      <w:tcPr>
                        <w:tcW w:w="821"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58,3</w:t>
                        </w:r>
                      </w:p>
                    </w:tc>
                    <w:tc>
                      <w:tcPr>
                        <w:tcW w:w="821"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41,5</w:t>
                        </w:r>
                      </w:p>
                    </w:tc>
                    <w:tc>
                      <w:tcPr>
                        <w:tcW w:w="719"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36,7</w:t>
                        </w:r>
                      </w:p>
                    </w:tc>
                    <w:tc>
                      <w:tcPr>
                        <w:tcW w:w="719"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34,1</w:t>
                        </w:r>
                      </w:p>
                    </w:tc>
                    <w:tc>
                      <w:tcPr>
                        <w:tcW w:w="719"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33,2</w:t>
                        </w:r>
                      </w:p>
                    </w:tc>
                    <w:tc>
                      <w:tcPr>
                        <w:tcW w:w="821"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42,5</w:t>
                        </w:r>
                      </w:p>
                    </w:tc>
                    <w:tc>
                      <w:tcPr>
                        <w:tcW w:w="719" w:type="dxa"/>
                        <w:shd w:val="clear" w:color="auto" w:fill="DBE5F1" w:themeFill="accent1" w:themeFillTint="33"/>
                        <w:vAlign w:val="center"/>
                      </w:tcPr>
                      <w:p>
                        <w:pPr>
                          <w:tabs>
                            <w:tab w:val="left" w:pos="9639"/>
                          </w:tabs>
                          <w:jc w:val="center"/>
                          <w:rPr>
                            <w:sz w:val="22"/>
                            <w:szCs w:val="22"/>
                            <w:lang w:eastAsia="lt-LT"/>
                          </w:rPr>
                        </w:pPr>
                        <w:r>
                          <w:rPr>
                            <w:color w:val="000000"/>
                            <w:sz w:val="22"/>
                            <w:szCs w:val="22"/>
                          </w:rPr>
                          <w:t>26,7</w:t>
                        </w:r>
                      </w:p>
                    </w:tc>
                  </w:tr>
                  <w:tr>
                    <w:trPr>
                      <w:jc w:val="center"/>
                    </w:trPr>
                    <w:tc>
                      <w:tcPr>
                        <w:tcW w:w="1420"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Šalies</w:t>
                        </w:r>
                      </w:p>
                    </w:tc>
                    <w:tc>
                      <w:tcPr>
                        <w:tcW w:w="775"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2023</w:t>
                        </w:r>
                      </w:p>
                    </w:tc>
                    <w:tc>
                      <w:tcPr>
                        <w:tcW w:w="821" w:type="dxa"/>
                        <w:vAlign w:val="center"/>
                      </w:tcPr>
                      <w:p>
                        <w:pPr>
                          <w:tabs>
                            <w:tab w:val="left" w:pos="9639"/>
                          </w:tabs>
                          <w:jc w:val="center"/>
                          <w:rPr>
                            <w:sz w:val="22"/>
                            <w:szCs w:val="22"/>
                            <w:lang w:eastAsia="lt-LT"/>
                          </w:rPr>
                        </w:pPr>
                        <w:r>
                          <w:rPr>
                            <w:sz w:val="22"/>
                            <w:szCs w:val="22"/>
                          </w:rPr>
                          <w:t>44,9</w:t>
                        </w:r>
                      </w:p>
                    </w:tc>
                    <w:tc>
                      <w:tcPr>
                        <w:tcW w:w="821" w:type="dxa"/>
                        <w:vAlign w:val="center"/>
                      </w:tcPr>
                      <w:p>
                        <w:pPr>
                          <w:tabs>
                            <w:tab w:val="left" w:pos="9639"/>
                          </w:tabs>
                          <w:jc w:val="center"/>
                          <w:rPr>
                            <w:sz w:val="22"/>
                            <w:szCs w:val="22"/>
                            <w:lang w:eastAsia="lt-LT"/>
                          </w:rPr>
                        </w:pPr>
                        <w:r>
                          <w:rPr>
                            <w:sz w:val="22"/>
                            <w:szCs w:val="22"/>
                          </w:rPr>
                          <w:t>33,3</w:t>
                        </w:r>
                      </w:p>
                    </w:tc>
                    <w:tc>
                      <w:tcPr>
                        <w:tcW w:w="821" w:type="dxa"/>
                        <w:vAlign w:val="center"/>
                      </w:tcPr>
                      <w:p>
                        <w:pPr>
                          <w:tabs>
                            <w:tab w:val="left" w:pos="9639"/>
                          </w:tabs>
                          <w:jc w:val="center"/>
                          <w:rPr>
                            <w:sz w:val="22"/>
                            <w:szCs w:val="22"/>
                            <w:lang w:eastAsia="lt-LT"/>
                          </w:rPr>
                        </w:pPr>
                        <w:r>
                          <w:rPr>
                            <w:sz w:val="22"/>
                            <w:szCs w:val="22"/>
                          </w:rPr>
                          <w:t>59,5</w:t>
                        </w:r>
                      </w:p>
                    </w:tc>
                    <w:tc>
                      <w:tcPr>
                        <w:tcW w:w="821" w:type="dxa"/>
                        <w:vAlign w:val="center"/>
                      </w:tcPr>
                      <w:p>
                        <w:pPr>
                          <w:tabs>
                            <w:tab w:val="left" w:pos="9639"/>
                          </w:tabs>
                          <w:jc w:val="center"/>
                          <w:rPr>
                            <w:sz w:val="22"/>
                            <w:szCs w:val="22"/>
                            <w:lang w:eastAsia="lt-LT"/>
                          </w:rPr>
                        </w:pPr>
                        <w:r>
                          <w:rPr>
                            <w:sz w:val="22"/>
                            <w:szCs w:val="22"/>
                          </w:rPr>
                          <w:t>45,8</w:t>
                        </w:r>
                      </w:p>
                    </w:tc>
                    <w:tc>
                      <w:tcPr>
                        <w:tcW w:w="719" w:type="dxa"/>
                        <w:vAlign w:val="center"/>
                      </w:tcPr>
                      <w:p>
                        <w:pPr>
                          <w:tabs>
                            <w:tab w:val="left" w:pos="9639"/>
                          </w:tabs>
                          <w:jc w:val="center"/>
                          <w:rPr>
                            <w:sz w:val="22"/>
                            <w:szCs w:val="22"/>
                            <w:lang w:eastAsia="lt-LT"/>
                          </w:rPr>
                        </w:pPr>
                        <w:r>
                          <w:rPr>
                            <w:sz w:val="22"/>
                            <w:szCs w:val="22"/>
                          </w:rPr>
                          <w:t>45,3</w:t>
                        </w:r>
                      </w:p>
                    </w:tc>
                    <w:tc>
                      <w:tcPr>
                        <w:tcW w:w="719" w:type="dxa"/>
                        <w:vAlign w:val="center"/>
                      </w:tcPr>
                      <w:p>
                        <w:pPr>
                          <w:tabs>
                            <w:tab w:val="left" w:pos="9639"/>
                          </w:tabs>
                          <w:jc w:val="center"/>
                          <w:rPr>
                            <w:sz w:val="22"/>
                            <w:szCs w:val="22"/>
                            <w:lang w:eastAsia="lt-LT"/>
                          </w:rPr>
                        </w:pPr>
                        <w:r>
                          <w:rPr>
                            <w:sz w:val="22"/>
                            <w:szCs w:val="22"/>
                          </w:rPr>
                          <w:t>43,6</w:t>
                        </w:r>
                      </w:p>
                    </w:tc>
                    <w:tc>
                      <w:tcPr>
                        <w:tcW w:w="719" w:type="dxa"/>
                        <w:vAlign w:val="center"/>
                      </w:tcPr>
                      <w:p>
                        <w:pPr>
                          <w:tabs>
                            <w:tab w:val="left" w:pos="9639"/>
                          </w:tabs>
                          <w:jc w:val="center"/>
                          <w:rPr>
                            <w:sz w:val="22"/>
                            <w:szCs w:val="22"/>
                            <w:lang w:eastAsia="lt-LT"/>
                          </w:rPr>
                        </w:pPr>
                        <w:r>
                          <w:rPr>
                            <w:sz w:val="22"/>
                            <w:szCs w:val="22"/>
                          </w:rPr>
                          <w:t>39,6</w:t>
                        </w:r>
                      </w:p>
                    </w:tc>
                    <w:tc>
                      <w:tcPr>
                        <w:tcW w:w="821" w:type="dxa"/>
                        <w:vAlign w:val="center"/>
                      </w:tcPr>
                      <w:p>
                        <w:pPr>
                          <w:tabs>
                            <w:tab w:val="left" w:pos="9639"/>
                          </w:tabs>
                          <w:jc w:val="center"/>
                          <w:rPr>
                            <w:sz w:val="22"/>
                            <w:szCs w:val="22"/>
                            <w:lang w:eastAsia="lt-LT"/>
                          </w:rPr>
                        </w:pPr>
                        <w:r>
                          <w:rPr>
                            <w:sz w:val="22"/>
                            <w:szCs w:val="22"/>
                          </w:rPr>
                          <w:t>47,8</w:t>
                        </w:r>
                      </w:p>
                    </w:tc>
                    <w:tc>
                      <w:tcPr>
                        <w:tcW w:w="719" w:type="dxa"/>
                        <w:vAlign w:val="center"/>
                      </w:tcPr>
                      <w:p>
                        <w:pPr>
                          <w:tabs>
                            <w:tab w:val="left" w:pos="9639"/>
                          </w:tabs>
                          <w:jc w:val="center"/>
                          <w:rPr>
                            <w:sz w:val="22"/>
                            <w:szCs w:val="22"/>
                            <w:lang w:eastAsia="lt-LT"/>
                          </w:rPr>
                        </w:pPr>
                        <w:r>
                          <w:rPr>
                            <w:sz w:val="22"/>
                            <w:szCs w:val="22"/>
                          </w:rPr>
                          <w:t>34,1</w:t>
                        </w:r>
                      </w:p>
                    </w:tc>
                  </w:tr>
                  <w:tr>
                    <w:trPr>
                      <w:jc w:val="center"/>
                    </w:trPr>
                    <w:tc>
                      <w:tcPr>
                        <w:tcW w:w="1420"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Savivaldybės</w:t>
                        </w:r>
                      </w:p>
                    </w:tc>
                    <w:tc>
                      <w:tcPr>
                        <w:tcW w:w="775"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2024</w:t>
                        </w:r>
                      </w:p>
                    </w:tc>
                    <w:tc>
                      <w:tcPr>
                        <w:tcW w:w="821" w:type="dxa"/>
                        <w:shd w:val="clear" w:color="auto" w:fill="DBE5F1" w:themeFill="accent1" w:themeFillTint="33"/>
                        <w:vAlign w:val="center"/>
                      </w:tcPr>
                      <w:p>
                        <w:pPr>
                          <w:tabs>
                            <w:tab w:val="left" w:pos="9639"/>
                          </w:tabs>
                          <w:jc w:val="center"/>
                          <w:rPr>
                            <w:sz w:val="22"/>
                            <w:szCs w:val="22"/>
                          </w:rPr>
                        </w:pPr>
                        <w:r>
                          <w:rPr>
                            <w:sz w:val="22"/>
                            <w:szCs w:val="22"/>
                          </w:rPr>
                          <w:t>41,2</w:t>
                        </w:r>
                      </w:p>
                    </w:tc>
                    <w:tc>
                      <w:tcPr>
                        <w:tcW w:w="821" w:type="dxa"/>
                        <w:shd w:val="clear" w:color="auto" w:fill="DBE5F1" w:themeFill="accent1" w:themeFillTint="33"/>
                        <w:vAlign w:val="center"/>
                      </w:tcPr>
                      <w:p>
                        <w:pPr>
                          <w:tabs>
                            <w:tab w:val="left" w:pos="9639"/>
                          </w:tabs>
                          <w:jc w:val="center"/>
                          <w:rPr>
                            <w:sz w:val="22"/>
                            <w:szCs w:val="22"/>
                          </w:rPr>
                        </w:pPr>
                        <w:r>
                          <w:rPr>
                            <w:sz w:val="22"/>
                            <w:szCs w:val="22"/>
                          </w:rPr>
                          <w:t>29,5</w:t>
                        </w:r>
                      </w:p>
                    </w:tc>
                    <w:tc>
                      <w:tcPr>
                        <w:tcW w:w="821" w:type="dxa"/>
                        <w:shd w:val="clear" w:color="auto" w:fill="DBE5F1" w:themeFill="accent1" w:themeFillTint="33"/>
                        <w:vAlign w:val="center"/>
                      </w:tcPr>
                      <w:p>
                        <w:pPr>
                          <w:tabs>
                            <w:tab w:val="left" w:pos="9639"/>
                          </w:tabs>
                          <w:jc w:val="center"/>
                          <w:rPr>
                            <w:sz w:val="22"/>
                            <w:szCs w:val="22"/>
                          </w:rPr>
                        </w:pPr>
                        <w:r>
                          <w:rPr>
                            <w:sz w:val="22"/>
                            <w:szCs w:val="22"/>
                          </w:rPr>
                          <w:t>57,2</w:t>
                        </w:r>
                      </w:p>
                    </w:tc>
                    <w:tc>
                      <w:tcPr>
                        <w:tcW w:w="821" w:type="dxa"/>
                        <w:shd w:val="clear" w:color="auto" w:fill="DBE5F1" w:themeFill="accent1" w:themeFillTint="33"/>
                        <w:vAlign w:val="center"/>
                      </w:tcPr>
                      <w:p>
                        <w:pPr>
                          <w:tabs>
                            <w:tab w:val="left" w:pos="9639"/>
                          </w:tabs>
                          <w:jc w:val="center"/>
                          <w:rPr>
                            <w:sz w:val="22"/>
                            <w:szCs w:val="22"/>
                          </w:rPr>
                        </w:pPr>
                        <w:r>
                          <w:rPr>
                            <w:sz w:val="22"/>
                            <w:szCs w:val="22"/>
                          </w:rPr>
                          <w:t>41,1</w:t>
                        </w:r>
                      </w:p>
                    </w:tc>
                    <w:tc>
                      <w:tcPr>
                        <w:tcW w:w="719" w:type="dxa"/>
                        <w:shd w:val="clear" w:color="auto" w:fill="DBE5F1" w:themeFill="accent1" w:themeFillTint="33"/>
                        <w:vAlign w:val="center"/>
                      </w:tcPr>
                      <w:p>
                        <w:pPr>
                          <w:tabs>
                            <w:tab w:val="left" w:pos="9639"/>
                          </w:tabs>
                          <w:jc w:val="center"/>
                          <w:rPr>
                            <w:sz w:val="22"/>
                            <w:szCs w:val="22"/>
                          </w:rPr>
                        </w:pPr>
                        <w:r>
                          <w:rPr>
                            <w:sz w:val="22"/>
                            <w:szCs w:val="22"/>
                          </w:rPr>
                          <w:t>42,7</w:t>
                        </w:r>
                      </w:p>
                    </w:tc>
                    <w:tc>
                      <w:tcPr>
                        <w:tcW w:w="719" w:type="dxa"/>
                        <w:shd w:val="clear" w:color="auto" w:fill="DBE5F1" w:themeFill="accent1" w:themeFillTint="33"/>
                        <w:vAlign w:val="center"/>
                      </w:tcPr>
                      <w:p>
                        <w:pPr>
                          <w:tabs>
                            <w:tab w:val="left" w:pos="9639"/>
                          </w:tabs>
                          <w:jc w:val="center"/>
                          <w:rPr>
                            <w:sz w:val="22"/>
                            <w:szCs w:val="22"/>
                          </w:rPr>
                        </w:pPr>
                        <w:r>
                          <w:rPr>
                            <w:sz w:val="22"/>
                            <w:szCs w:val="22"/>
                          </w:rPr>
                          <w:t>36,6</w:t>
                        </w:r>
                      </w:p>
                    </w:tc>
                    <w:tc>
                      <w:tcPr>
                        <w:tcW w:w="719" w:type="dxa"/>
                        <w:shd w:val="clear" w:color="auto" w:fill="DBE5F1" w:themeFill="accent1" w:themeFillTint="33"/>
                        <w:vAlign w:val="center"/>
                      </w:tcPr>
                      <w:p>
                        <w:pPr>
                          <w:tabs>
                            <w:tab w:val="left" w:pos="9639"/>
                          </w:tabs>
                          <w:jc w:val="center"/>
                          <w:rPr>
                            <w:b/>
                            <w:bCs/>
                            <w:sz w:val="22"/>
                            <w:szCs w:val="22"/>
                          </w:rPr>
                        </w:pPr>
                        <w:r>
                          <w:rPr>
                            <w:b/>
                            <w:bCs/>
                            <w:sz w:val="22"/>
                            <w:szCs w:val="22"/>
                          </w:rPr>
                          <w:t>53,0</w:t>
                        </w:r>
                      </w:p>
                    </w:tc>
                    <w:tc>
                      <w:tcPr>
                        <w:tcW w:w="821" w:type="dxa"/>
                        <w:shd w:val="clear" w:color="auto" w:fill="DBE5F1" w:themeFill="accent1" w:themeFillTint="33"/>
                        <w:vAlign w:val="center"/>
                      </w:tcPr>
                      <w:p>
                        <w:pPr>
                          <w:tabs>
                            <w:tab w:val="left" w:pos="9639"/>
                          </w:tabs>
                          <w:jc w:val="center"/>
                          <w:rPr>
                            <w:sz w:val="22"/>
                            <w:szCs w:val="22"/>
                          </w:rPr>
                        </w:pPr>
                        <w:r>
                          <w:rPr>
                            <w:sz w:val="22"/>
                            <w:szCs w:val="22"/>
                          </w:rPr>
                          <w:t>52,7</w:t>
                        </w:r>
                      </w:p>
                    </w:tc>
                    <w:tc>
                      <w:tcPr>
                        <w:tcW w:w="719" w:type="dxa"/>
                        <w:shd w:val="clear" w:color="auto" w:fill="DBE5F1" w:themeFill="accent1" w:themeFillTint="33"/>
                        <w:vAlign w:val="center"/>
                      </w:tcPr>
                      <w:p>
                        <w:pPr>
                          <w:tabs>
                            <w:tab w:val="left" w:pos="9639"/>
                          </w:tabs>
                          <w:jc w:val="center"/>
                          <w:rPr>
                            <w:sz w:val="22"/>
                            <w:szCs w:val="22"/>
                          </w:rPr>
                        </w:pPr>
                        <w:r>
                          <w:rPr>
                            <w:sz w:val="22"/>
                            <w:szCs w:val="22"/>
                          </w:rPr>
                          <w:t>27,7</w:t>
                        </w:r>
                      </w:p>
                    </w:tc>
                  </w:tr>
                  <w:tr>
                    <w:trPr>
                      <w:jc w:val="center"/>
                    </w:trPr>
                    <w:tc>
                      <w:tcPr>
                        <w:tcW w:w="1420"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Šalies</w:t>
                        </w:r>
                      </w:p>
                    </w:tc>
                    <w:tc>
                      <w:tcPr>
                        <w:tcW w:w="775"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2024</w:t>
                        </w:r>
                      </w:p>
                    </w:tc>
                    <w:tc>
                      <w:tcPr>
                        <w:tcW w:w="821" w:type="dxa"/>
                        <w:vAlign w:val="center"/>
                      </w:tcPr>
                      <w:p>
                        <w:pPr>
                          <w:tabs>
                            <w:tab w:val="left" w:pos="9639"/>
                          </w:tabs>
                          <w:jc w:val="center"/>
                          <w:rPr>
                            <w:sz w:val="22"/>
                            <w:szCs w:val="22"/>
                          </w:rPr>
                        </w:pPr>
                        <w:r>
                          <w:rPr>
                            <w:sz w:val="22"/>
                            <w:szCs w:val="22"/>
                          </w:rPr>
                          <w:t>42,8</w:t>
                        </w:r>
                      </w:p>
                    </w:tc>
                    <w:tc>
                      <w:tcPr>
                        <w:tcW w:w="821" w:type="dxa"/>
                        <w:vAlign w:val="center"/>
                      </w:tcPr>
                      <w:p>
                        <w:pPr>
                          <w:tabs>
                            <w:tab w:val="left" w:pos="9639"/>
                          </w:tabs>
                          <w:jc w:val="center"/>
                          <w:rPr>
                            <w:sz w:val="22"/>
                            <w:szCs w:val="22"/>
                          </w:rPr>
                        </w:pPr>
                        <w:r>
                          <w:rPr>
                            <w:sz w:val="22"/>
                            <w:szCs w:val="22"/>
                          </w:rPr>
                          <w:t>36,7</w:t>
                        </w:r>
                      </w:p>
                    </w:tc>
                    <w:tc>
                      <w:tcPr>
                        <w:tcW w:w="821" w:type="dxa"/>
                        <w:vAlign w:val="center"/>
                      </w:tcPr>
                      <w:p>
                        <w:pPr>
                          <w:tabs>
                            <w:tab w:val="left" w:pos="9639"/>
                          </w:tabs>
                          <w:jc w:val="center"/>
                          <w:rPr>
                            <w:sz w:val="22"/>
                            <w:szCs w:val="22"/>
                          </w:rPr>
                        </w:pPr>
                        <w:r>
                          <w:rPr>
                            <w:sz w:val="22"/>
                            <w:szCs w:val="22"/>
                          </w:rPr>
                          <w:t>59,6</w:t>
                        </w:r>
                      </w:p>
                    </w:tc>
                    <w:tc>
                      <w:tcPr>
                        <w:tcW w:w="821" w:type="dxa"/>
                        <w:vAlign w:val="center"/>
                      </w:tcPr>
                      <w:p>
                        <w:pPr>
                          <w:tabs>
                            <w:tab w:val="left" w:pos="9639"/>
                          </w:tabs>
                          <w:jc w:val="center"/>
                          <w:rPr>
                            <w:sz w:val="22"/>
                            <w:szCs w:val="22"/>
                          </w:rPr>
                        </w:pPr>
                        <w:r>
                          <w:rPr>
                            <w:sz w:val="22"/>
                            <w:szCs w:val="22"/>
                          </w:rPr>
                          <w:t>43,6</w:t>
                        </w:r>
                      </w:p>
                    </w:tc>
                    <w:tc>
                      <w:tcPr>
                        <w:tcW w:w="719" w:type="dxa"/>
                        <w:vAlign w:val="center"/>
                      </w:tcPr>
                      <w:p>
                        <w:pPr>
                          <w:tabs>
                            <w:tab w:val="left" w:pos="9639"/>
                          </w:tabs>
                          <w:jc w:val="center"/>
                          <w:rPr>
                            <w:sz w:val="22"/>
                            <w:szCs w:val="22"/>
                          </w:rPr>
                        </w:pPr>
                        <w:r>
                          <w:rPr>
                            <w:sz w:val="22"/>
                            <w:szCs w:val="22"/>
                          </w:rPr>
                          <w:t>53,0</w:t>
                        </w:r>
                      </w:p>
                    </w:tc>
                    <w:tc>
                      <w:tcPr>
                        <w:tcW w:w="719" w:type="dxa"/>
                        <w:vAlign w:val="center"/>
                      </w:tcPr>
                      <w:p>
                        <w:pPr>
                          <w:tabs>
                            <w:tab w:val="left" w:pos="9639"/>
                          </w:tabs>
                          <w:jc w:val="center"/>
                          <w:rPr>
                            <w:sz w:val="22"/>
                            <w:szCs w:val="22"/>
                          </w:rPr>
                        </w:pPr>
                        <w:r>
                          <w:rPr>
                            <w:sz w:val="22"/>
                            <w:szCs w:val="22"/>
                          </w:rPr>
                          <w:t>46,3</w:t>
                        </w:r>
                      </w:p>
                    </w:tc>
                    <w:tc>
                      <w:tcPr>
                        <w:tcW w:w="719" w:type="dxa"/>
                        <w:vAlign w:val="center"/>
                      </w:tcPr>
                      <w:p>
                        <w:pPr>
                          <w:tabs>
                            <w:tab w:val="left" w:pos="9639"/>
                          </w:tabs>
                          <w:jc w:val="center"/>
                          <w:rPr>
                            <w:sz w:val="22"/>
                            <w:szCs w:val="22"/>
                          </w:rPr>
                        </w:pPr>
                        <w:r>
                          <w:rPr>
                            <w:sz w:val="22"/>
                            <w:szCs w:val="22"/>
                          </w:rPr>
                          <w:t>48,5</w:t>
                        </w:r>
                      </w:p>
                    </w:tc>
                    <w:tc>
                      <w:tcPr>
                        <w:tcW w:w="821" w:type="dxa"/>
                        <w:vAlign w:val="center"/>
                      </w:tcPr>
                      <w:p>
                        <w:pPr>
                          <w:tabs>
                            <w:tab w:val="left" w:pos="9639"/>
                          </w:tabs>
                          <w:jc w:val="center"/>
                          <w:rPr>
                            <w:sz w:val="22"/>
                            <w:szCs w:val="22"/>
                          </w:rPr>
                        </w:pPr>
                        <w:r>
                          <w:rPr>
                            <w:sz w:val="22"/>
                            <w:szCs w:val="22"/>
                          </w:rPr>
                          <w:t>55,6</w:t>
                        </w:r>
                      </w:p>
                    </w:tc>
                    <w:tc>
                      <w:tcPr>
                        <w:tcW w:w="719" w:type="dxa"/>
                        <w:vAlign w:val="center"/>
                      </w:tcPr>
                      <w:p>
                        <w:pPr>
                          <w:tabs>
                            <w:tab w:val="left" w:pos="9639"/>
                          </w:tabs>
                          <w:jc w:val="center"/>
                          <w:rPr>
                            <w:sz w:val="22"/>
                            <w:szCs w:val="22"/>
                          </w:rPr>
                        </w:pPr>
                        <w:r>
                          <w:rPr>
                            <w:sz w:val="22"/>
                            <w:szCs w:val="22"/>
                          </w:rPr>
                          <w:t>37,9</w:t>
                        </w:r>
                      </w:p>
                    </w:tc>
                  </w:tr>
                  <w:tr>
                    <w:trPr>
                      <w:jc w:val="center"/>
                    </w:trPr>
                    <w:tc>
                      <w:tcPr>
                        <w:tcW w:w="1420"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Savivaldybės</w:t>
                        </w:r>
                      </w:p>
                    </w:tc>
                    <w:tc>
                      <w:tcPr>
                        <w:tcW w:w="775" w:type="dxa"/>
                        <w:shd w:val="clear" w:color="auto" w:fill="DBE5F1" w:themeFill="accent1" w:themeFillTint="33"/>
                        <w:vAlign w:val="center"/>
                      </w:tcPr>
                      <w:p>
                        <w:pPr>
                          <w:tabs>
                            <w:tab w:val="left" w:pos="9639"/>
                          </w:tabs>
                          <w:jc w:val="center"/>
                          <w:rPr>
                            <w:rFonts w:eastAsia="+mj-ea"/>
                            <w:kern w:val="24"/>
                            <w:sz w:val="22"/>
                            <w:szCs w:val="22"/>
                            <w:lang w:eastAsia="lt-LT"/>
                          </w:rPr>
                        </w:pPr>
                        <w:r>
                          <w:rPr>
                            <w:rFonts w:eastAsia="+mj-ea"/>
                            <w:kern w:val="24"/>
                            <w:sz w:val="22"/>
                            <w:szCs w:val="22"/>
                            <w:lang w:eastAsia="lt-LT"/>
                          </w:rPr>
                          <w:t>2025</w:t>
                        </w:r>
                      </w:p>
                    </w:tc>
                    <w:tc>
                      <w:tcPr>
                        <w:tcW w:w="821" w:type="dxa"/>
                        <w:shd w:val="clear" w:color="auto" w:fill="DBE5F1" w:themeFill="accent1" w:themeFillTint="33"/>
                        <w:vAlign w:val="center"/>
                      </w:tcPr>
                      <w:p>
                        <w:pPr>
                          <w:tabs>
                            <w:tab w:val="left" w:pos="9639"/>
                          </w:tabs>
                          <w:jc w:val="center"/>
                          <w:rPr>
                            <w:b/>
                            <w:bCs/>
                            <w:sz w:val="22"/>
                            <w:szCs w:val="22"/>
                          </w:rPr>
                        </w:pPr>
                        <w:r>
                          <w:rPr>
                            <w:b/>
                            <w:bCs/>
                            <w:sz w:val="22"/>
                            <w:szCs w:val="22"/>
                          </w:rPr>
                          <w:t>58,0</w:t>
                        </w:r>
                      </w:p>
                    </w:tc>
                    <w:tc>
                      <w:tcPr>
                        <w:tcW w:w="821" w:type="dxa"/>
                        <w:shd w:val="clear" w:color="auto" w:fill="DBE5F1" w:themeFill="accent1" w:themeFillTint="33"/>
                        <w:vAlign w:val="center"/>
                      </w:tcPr>
                      <w:p>
                        <w:pPr>
                          <w:tabs>
                            <w:tab w:val="left" w:pos="9639"/>
                          </w:tabs>
                          <w:jc w:val="center"/>
                          <w:rPr>
                            <w:b/>
                            <w:bCs/>
                            <w:sz w:val="22"/>
                            <w:szCs w:val="22"/>
                          </w:rPr>
                        </w:pPr>
                        <w:r>
                          <w:rPr>
                            <w:b/>
                            <w:bCs/>
                            <w:sz w:val="22"/>
                            <w:szCs w:val="22"/>
                          </w:rPr>
                          <w:t>45,6</w:t>
                        </w:r>
                      </w:p>
                    </w:tc>
                    <w:tc>
                      <w:tcPr>
                        <w:tcW w:w="821" w:type="dxa"/>
                        <w:shd w:val="clear" w:color="auto" w:fill="DBE5F1" w:themeFill="accent1" w:themeFillTint="33"/>
                        <w:vAlign w:val="center"/>
                      </w:tcPr>
                      <w:p>
                        <w:pPr>
                          <w:tabs>
                            <w:tab w:val="left" w:pos="9639"/>
                          </w:tabs>
                          <w:jc w:val="center"/>
                          <w:rPr>
                            <w:b/>
                            <w:bCs/>
                            <w:sz w:val="22"/>
                            <w:szCs w:val="22"/>
                          </w:rPr>
                        </w:pPr>
                        <w:r>
                          <w:rPr>
                            <w:b/>
                            <w:bCs/>
                            <w:sz w:val="22"/>
                            <w:szCs w:val="22"/>
                          </w:rPr>
                          <w:t>74,1</w:t>
                        </w:r>
                      </w:p>
                    </w:tc>
                    <w:tc>
                      <w:tcPr>
                        <w:tcW w:w="821" w:type="dxa"/>
                        <w:shd w:val="clear" w:color="auto" w:fill="DBE5F1" w:themeFill="accent1" w:themeFillTint="33"/>
                        <w:vAlign w:val="center"/>
                      </w:tcPr>
                      <w:p>
                        <w:pPr>
                          <w:tabs>
                            <w:tab w:val="left" w:pos="9639"/>
                          </w:tabs>
                          <w:jc w:val="center"/>
                          <w:rPr>
                            <w:sz w:val="22"/>
                            <w:szCs w:val="22"/>
                          </w:rPr>
                        </w:pPr>
                        <w:r>
                          <w:rPr>
                            <w:sz w:val="22"/>
                            <w:szCs w:val="22"/>
                          </w:rPr>
                          <w:t>57,7</w:t>
                        </w:r>
                      </w:p>
                    </w:tc>
                    <w:tc>
                      <w:tcPr>
                        <w:tcW w:w="719" w:type="dxa"/>
                        <w:shd w:val="clear" w:color="auto" w:fill="DBE5F1" w:themeFill="accent1" w:themeFillTint="33"/>
                        <w:vAlign w:val="center"/>
                      </w:tcPr>
                      <w:p>
                        <w:pPr>
                          <w:tabs>
                            <w:tab w:val="left" w:pos="9639"/>
                          </w:tabs>
                          <w:jc w:val="center"/>
                          <w:rPr>
                            <w:b/>
                            <w:bCs/>
                            <w:sz w:val="22"/>
                            <w:szCs w:val="22"/>
                          </w:rPr>
                        </w:pPr>
                        <w:r>
                          <w:rPr>
                            <w:b/>
                            <w:bCs/>
                            <w:sz w:val="22"/>
                            <w:szCs w:val="22"/>
                          </w:rPr>
                          <w:t>67,9</w:t>
                        </w:r>
                      </w:p>
                    </w:tc>
                    <w:tc>
                      <w:tcPr>
                        <w:tcW w:w="719" w:type="dxa"/>
                        <w:shd w:val="clear" w:color="auto" w:fill="DBE5F1" w:themeFill="accent1" w:themeFillTint="33"/>
                        <w:vAlign w:val="center"/>
                      </w:tcPr>
                      <w:p>
                        <w:pPr>
                          <w:tabs>
                            <w:tab w:val="left" w:pos="9639"/>
                          </w:tabs>
                          <w:jc w:val="center"/>
                          <w:rPr>
                            <w:sz w:val="22"/>
                            <w:szCs w:val="22"/>
                          </w:rPr>
                        </w:pPr>
                        <w:r>
                          <w:rPr>
                            <w:sz w:val="22"/>
                            <w:szCs w:val="22"/>
                          </w:rPr>
                          <w:t>47,2</w:t>
                        </w:r>
                      </w:p>
                    </w:tc>
                    <w:tc>
                      <w:tcPr>
                        <w:tcW w:w="719" w:type="dxa"/>
                        <w:shd w:val="clear" w:color="auto" w:fill="DBE5F1" w:themeFill="accent1" w:themeFillTint="33"/>
                        <w:vAlign w:val="center"/>
                      </w:tcPr>
                      <w:p>
                        <w:pPr>
                          <w:tabs>
                            <w:tab w:val="left" w:pos="9639"/>
                          </w:tabs>
                          <w:jc w:val="center"/>
                          <w:rPr>
                            <w:sz w:val="22"/>
                            <w:szCs w:val="22"/>
                          </w:rPr>
                        </w:pPr>
                        <w:r>
                          <w:rPr>
                            <w:sz w:val="22"/>
                            <w:szCs w:val="22"/>
                          </w:rPr>
                          <w:t>69,8</w:t>
                        </w:r>
                      </w:p>
                    </w:tc>
                    <w:tc>
                      <w:tcPr>
                        <w:tcW w:w="821" w:type="dxa"/>
                        <w:shd w:val="clear" w:color="auto" w:fill="DBE5F1" w:themeFill="accent1" w:themeFillTint="33"/>
                        <w:vAlign w:val="center"/>
                      </w:tcPr>
                      <w:p>
                        <w:pPr>
                          <w:tabs>
                            <w:tab w:val="left" w:pos="9639"/>
                          </w:tabs>
                          <w:jc w:val="center"/>
                          <w:rPr>
                            <w:b/>
                            <w:bCs/>
                            <w:sz w:val="22"/>
                            <w:szCs w:val="22"/>
                          </w:rPr>
                        </w:pPr>
                        <w:r>
                          <w:rPr>
                            <w:b/>
                            <w:bCs/>
                            <w:sz w:val="22"/>
                            <w:szCs w:val="22"/>
                          </w:rPr>
                          <w:t>73,8</w:t>
                        </w:r>
                      </w:p>
                    </w:tc>
                    <w:tc>
                      <w:tcPr>
                        <w:tcW w:w="719" w:type="dxa"/>
                        <w:shd w:val="clear" w:color="auto" w:fill="DBE5F1" w:themeFill="accent1" w:themeFillTint="33"/>
                        <w:vAlign w:val="center"/>
                      </w:tcPr>
                      <w:p>
                        <w:pPr>
                          <w:tabs>
                            <w:tab w:val="left" w:pos="9639"/>
                          </w:tabs>
                          <w:jc w:val="center"/>
                          <w:rPr>
                            <w:sz w:val="22"/>
                            <w:szCs w:val="22"/>
                          </w:rPr>
                        </w:pPr>
                        <w:r>
                          <w:rPr>
                            <w:sz w:val="22"/>
                            <w:szCs w:val="22"/>
                          </w:rPr>
                          <w:t>72,1</w:t>
                        </w:r>
                      </w:p>
                    </w:tc>
                  </w:tr>
                  <w:tr>
                    <w:trPr>
                      <w:jc w:val="center"/>
                    </w:trPr>
                    <w:tc>
                      <w:tcPr>
                        <w:tcW w:w="1420"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Šalies</w:t>
                        </w:r>
                      </w:p>
                    </w:tc>
                    <w:tc>
                      <w:tcPr>
                        <w:tcW w:w="775" w:type="dxa"/>
                        <w:vAlign w:val="center"/>
                      </w:tcPr>
                      <w:p>
                        <w:pPr>
                          <w:tabs>
                            <w:tab w:val="left" w:pos="9639"/>
                          </w:tabs>
                          <w:jc w:val="center"/>
                          <w:rPr>
                            <w:rFonts w:eastAsia="+mj-ea"/>
                            <w:kern w:val="24"/>
                            <w:sz w:val="22"/>
                            <w:szCs w:val="22"/>
                            <w:lang w:eastAsia="lt-LT"/>
                          </w:rPr>
                        </w:pPr>
                        <w:r>
                          <w:rPr>
                            <w:rFonts w:eastAsia="+mj-ea"/>
                            <w:kern w:val="24"/>
                            <w:sz w:val="22"/>
                            <w:szCs w:val="22"/>
                            <w:lang w:eastAsia="lt-LT"/>
                          </w:rPr>
                          <w:t>2025</w:t>
                        </w:r>
                      </w:p>
                    </w:tc>
                    <w:tc>
                      <w:tcPr>
                        <w:tcW w:w="821" w:type="dxa"/>
                        <w:vAlign w:val="center"/>
                      </w:tcPr>
                      <w:p>
                        <w:pPr>
                          <w:tabs>
                            <w:tab w:val="left" w:pos="9639"/>
                          </w:tabs>
                          <w:jc w:val="center"/>
                          <w:rPr>
                            <w:sz w:val="22"/>
                            <w:szCs w:val="22"/>
                          </w:rPr>
                        </w:pPr>
                        <w:r>
                          <w:rPr>
                            <w:sz w:val="22"/>
                            <w:szCs w:val="22"/>
                          </w:rPr>
                          <w:t>52,1</w:t>
                        </w:r>
                      </w:p>
                    </w:tc>
                    <w:tc>
                      <w:tcPr>
                        <w:tcW w:w="821" w:type="dxa"/>
                        <w:vAlign w:val="center"/>
                      </w:tcPr>
                      <w:p>
                        <w:pPr>
                          <w:tabs>
                            <w:tab w:val="left" w:pos="9639"/>
                          </w:tabs>
                          <w:jc w:val="center"/>
                          <w:rPr>
                            <w:sz w:val="22"/>
                            <w:szCs w:val="22"/>
                          </w:rPr>
                        </w:pPr>
                        <w:r>
                          <w:rPr>
                            <w:sz w:val="22"/>
                            <w:szCs w:val="22"/>
                          </w:rPr>
                          <w:t>45,15</w:t>
                        </w:r>
                      </w:p>
                    </w:tc>
                    <w:tc>
                      <w:tcPr>
                        <w:tcW w:w="821" w:type="dxa"/>
                        <w:vAlign w:val="center"/>
                      </w:tcPr>
                      <w:p>
                        <w:pPr>
                          <w:tabs>
                            <w:tab w:val="left" w:pos="9639"/>
                          </w:tabs>
                          <w:jc w:val="center"/>
                          <w:rPr>
                            <w:sz w:val="22"/>
                            <w:szCs w:val="22"/>
                          </w:rPr>
                        </w:pPr>
                        <w:r>
                          <w:rPr>
                            <w:sz w:val="22"/>
                            <w:szCs w:val="22"/>
                          </w:rPr>
                          <w:t>73,2</w:t>
                        </w:r>
                      </w:p>
                    </w:tc>
                    <w:tc>
                      <w:tcPr>
                        <w:tcW w:w="821" w:type="dxa"/>
                        <w:vAlign w:val="center"/>
                      </w:tcPr>
                      <w:p>
                        <w:pPr>
                          <w:tabs>
                            <w:tab w:val="left" w:pos="9639"/>
                          </w:tabs>
                          <w:jc w:val="center"/>
                          <w:rPr>
                            <w:sz w:val="22"/>
                            <w:szCs w:val="22"/>
                          </w:rPr>
                        </w:pPr>
                        <w:r>
                          <w:rPr>
                            <w:sz w:val="22"/>
                            <w:szCs w:val="22"/>
                          </w:rPr>
                          <w:t>61,0</w:t>
                        </w:r>
                      </w:p>
                    </w:tc>
                    <w:tc>
                      <w:tcPr>
                        <w:tcW w:w="719" w:type="dxa"/>
                        <w:vAlign w:val="center"/>
                      </w:tcPr>
                      <w:p>
                        <w:pPr>
                          <w:tabs>
                            <w:tab w:val="left" w:pos="9639"/>
                          </w:tabs>
                          <w:jc w:val="center"/>
                          <w:rPr>
                            <w:sz w:val="22"/>
                            <w:szCs w:val="22"/>
                          </w:rPr>
                        </w:pPr>
                        <w:r>
                          <w:rPr>
                            <w:sz w:val="22"/>
                            <w:szCs w:val="22"/>
                          </w:rPr>
                          <w:t>67,0</w:t>
                        </w:r>
                      </w:p>
                    </w:tc>
                    <w:tc>
                      <w:tcPr>
                        <w:tcW w:w="719" w:type="dxa"/>
                        <w:vAlign w:val="center"/>
                      </w:tcPr>
                      <w:p>
                        <w:pPr>
                          <w:tabs>
                            <w:tab w:val="left" w:pos="9639"/>
                          </w:tabs>
                          <w:jc w:val="center"/>
                          <w:rPr>
                            <w:sz w:val="22"/>
                            <w:szCs w:val="22"/>
                          </w:rPr>
                        </w:pPr>
                        <w:r>
                          <w:rPr>
                            <w:sz w:val="22"/>
                            <w:szCs w:val="22"/>
                          </w:rPr>
                          <w:t>59,2</w:t>
                        </w:r>
                      </w:p>
                    </w:tc>
                    <w:tc>
                      <w:tcPr>
                        <w:tcW w:w="719" w:type="dxa"/>
                        <w:vAlign w:val="center"/>
                      </w:tcPr>
                      <w:p>
                        <w:pPr>
                          <w:tabs>
                            <w:tab w:val="left" w:pos="9639"/>
                          </w:tabs>
                          <w:jc w:val="center"/>
                          <w:rPr>
                            <w:sz w:val="22"/>
                            <w:szCs w:val="22"/>
                          </w:rPr>
                        </w:pPr>
                        <w:r>
                          <w:rPr>
                            <w:sz w:val="22"/>
                            <w:szCs w:val="22"/>
                          </w:rPr>
                          <w:t>70,4</w:t>
                        </w:r>
                      </w:p>
                    </w:tc>
                    <w:tc>
                      <w:tcPr>
                        <w:tcW w:w="821" w:type="dxa"/>
                        <w:vAlign w:val="center"/>
                      </w:tcPr>
                      <w:p>
                        <w:pPr>
                          <w:tabs>
                            <w:tab w:val="left" w:pos="9639"/>
                          </w:tabs>
                          <w:jc w:val="center"/>
                          <w:rPr>
                            <w:sz w:val="22"/>
                            <w:szCs w:val="22"/>
                          </w:rPr>
                        </w:pPr>
                        <w:r>
                          <w:rPr>
                            <w:sz w:val="22"/>
                            <w:szCs w:val="22"/>
                          </w:rPr>
                          <w:t>73,1</w:t>
                        </w:r>
                      </w:p>
                    </w:tc>
                    <w:tc>
                      <w:tcPr>
                        <w:tcW w:w="719" w:type="dxa"/>
                        <w:vAlign w:val="center"/>
                      </w:tcPr>
                      <w:p>
                        <w:pPr>
                          <w:tabs>
                            <w:tab w:val="left" w:pos="9639"/>
                          </w:tabs>
                          <w:jc w:val="center"/>
                          <w:rPr>
                            <w:sz w:val="22"/>
                            <w:szCs w:val="22"/>
                          </w:rPr>
                        </w:pPr>
                        <w:r>
                          <w:rPr>
                            <w:sz w:val="22"/>
                            <w:szCs w:val="22"/>
                          </w:rPr>
                          <w:t>72,2</w:t>
                        </w:r>
                      </w:p>
                    </w:tc>
                  </w:tr>
                  <w:tr>
                    <w:trPr>
                      <w:jc w:val="center"/>
                    </w:trPr>
                    <w:tc>
                      <w:tcPr>
                        <w:tcW w:w="2195" w:type="dxa"/>
                        <w:gridSpan w:val="2"/>
                        <w:shd w:val="clear" w:color="auto" w:fill="DBE5F1" w:themeFill="accent1" w:themeFillTint="33"/>
                        <w:vAlign w:val="center"/>
                      </w:tcPr>
                      <w:p>
                        <w:pPr>
                          <w:tabs>
                            <w:tab w:val="left" w:pos="9639"/>
                          </w:tabs>
                          <w:rPr>
                            <w:rFonts w:eastAsia="+mj-ea"/>
                            <w:kern w:val="24"/>
                            <w:sz w:val="22"/>
                            <w:szCs w:val="22"/>
                            <w:lang w:eastAsia="lt-LT"/>
                          </w:rPr>
                        </w:pPr>
                        <w:r>
                          <w:rPr>
                            <w:rFonts w:eastAsia="+mj-ea"/>
                            <w:kern w:val="24"/>
                            <w:sz w:val="22"/>
                            <w:szCs w:val="22"/>
                            <w:lang w:eastAsia="lt-LT"/>
                          </w:rPr>
                          <w:t>Savivaldybės bendras vidurkis</w:t>
                        </w:r>
                      </w:p>
                    </w:tc>
                    <w:tc>
                      <w:tcPr>
                        <w:tcW w:w="821" w:type="dxa"/>
                        <w:shd w:val="clear" w:color="000000" w:fill="DBE5F1"/>
                        <w:vAlign w:val="center"/>
                      </w:tcPr>
                      <w:p>
                        <w:pPr>
                          <w:tabs>
                            <w:tab w:val="left" w:pos="9639"/>
                          </w:tabs>
                          <w:jc w:val="center"/>
                          <w:rPr>
                            <w:b/>
                            <w:bCs/>
                            <w:sz w:val="22"/>
                            <w:szCs w:val="22"/>
                            <w:lang w:eastAsia="lt-LT"/>
                          </w:rPr>
                        </w:pPr>
                        <w:r>
                          <w:rPr>
                            <w:b/>
                            <w:bCs/>
                            <w:color w:val="000000"/>
                            <w:sz w:val="22"/>
                            <w:szCs w:val="22"/>
                          </w:rPr>
                          <w:t>47,43</w:t>
                        </w:r>
                      </w:p>
                    </w:tc>
                    <w:tc>
                      <w:tcPr>
                        <w:tcW w:w="821" w:type="dxa"/>
                        <w:shd w:val="clear" w:color="000000" w:fill="DBE5F1"/>
                        <w:vAlign w:val="center"/>
                      </w:tcPr>
                      <w:p>
                        <w:pPr>
                          <w:tabs>
                            <w:tab w:val="left" w:pos="9639"/>
                          </w:tabs>
                          <w:jc w:val="center"/>
                          <w:rPr>
                            <w:b/>
                            <w:bCs/>
                            <w:sz w:val="22"/>
                            <w:szCs w:val="22"/>
                            <w:lang w:eastAsia="lt-LT"/>
                          </w:rPr>
                        </w:pPr>
                        <w:r>
                          <w:rPr>
                            <w:b/>
                            <w:bCs/>
                            <w:color w:val="000000"/>
                            <w:sz w:val="22"/>
                            <w:szCs w:val="22"/>
                            <w:highlight w:val="red"/>
                          </w:rPr>
                          <w:t>29,78</w:t>
                        </w:r>
                      </w:p>
                    </w:tc>
                    <w:tc>
                      <w:tcPr>
                        <w:tcW w:w="821" w:type="dxa"/>
                        <w:shd w:val="clear" w:color="000000" w:fill="DBE5F1"/>
                        <w:vAlign w:val="center"/>
                      </w:tcPr>
                      <w:p>
                        <w:pPr>
                          <w:jc w:val="center"/>
                          <w:rPr>
                            <w:b/>
                            <w:bCs/>
                            <w:color w:val="000000"/>
                            <w:sz w:val="22"/>
                            <w:szCs w:val="22"/>
                          </w:rPr>
                        </w:pPr>
                        <w:r>
                          <w:rPr>
                            <w:b/>
                            <w:bCs/>
                            <w:color w:val="000000"/>
                            <w:sz w:val="22"/>
                            <w:szCs w:val="22"/>
                            <w:highlight w:val="green"/>
                          </w:rPr>
                          <w:t>61,40</w:t>
                        </w:r>
                      </w:p>
                    </w:tc>
                    <w:tc>
                      <w:tcPr>
                        <w:tcW w:w="821" w:type="dxa"/>
                        <w:shd w:val="clear" w:color="000000" w:fill="DBE5F1"/>
                        <w:vAlign w:val="center"/>
                      </w:tcPr>
                      <w:p>
                        <w:pPr>
                          <w:tabs>
                            <w:tab w:val="left" w:pos="9639"/>
                          </w:tabs>
                          <w:jc w:val="center"/>
                          <w:rPr>
                            <w:b/>
                            <w:bCs/>
                            <w:sz w:val="22"/>
                            <w:szCs w:val="22"/>
                            <w:lang w:eastAsia="lt-LT"/>
                          </w:rPr>
                        </w:pPr>
                        <w:r>
                          <w:rPr>
                            <w:b/>
                            <w:bCs/>
                            <w:color w:val="000000"/>
                            <w:sz w:val="22"/>
                            <w:szCs w:val="22"/>
                          </w:rPr>
                          <w:t>45,18</w:t>
                        </w:r>
                      </w:p>
                    </w:tc>
                    <w:tc>
                      <w:tcPr>
                        <w:tcW w:w="719" w:type="dxa"/>
                        <w:shd w:val="clear" w:color="000000" w:fill="DBE5F1"/>
                        <w:vAlign w:val="center"/>
                      </w:tcPr>
                      <w:p>
                        <w:pPr>
                          <w:tabs>
                            <w:tab w:val="left" w:pos="9639"/>
                          </w:tabs>
                          <w:jc w:val="center"/>
                          <w:rPr>
                            <w:b/>
                            <w:bCs/>
                            <w:sz w:val="22"/>
                            <w:szCs w:val="22"/>
                            <w:lang w:eastAsia="lt-LT"/>
                          </w:rPr>
                        </w:pPr>
                        <w:r>
                          <w:rPr>
                            <w:b/>
                            <w:bCs/>
                            <w:color w:val="000000"/>
                            <w:sz w:val="22"/>
                            <w:szCs w:val="22"/>
                          </w:rPr>
                          <w:t>52,55</w:t>
                        </w:r>
                      </w:p>
                    </w:tc>
                    <w:tc>
                      <w:tcPr>
                        <w:tcW w:w="719" w:type="dxa"/>
                        <w:shd w:val="clear" w:color="000000" w:fill="DBE5F1"/>
                        <w:vAlign w:val="center"/>
                      </w:tcPr>
                      <w:p>
                        <w:pPr>
                          <w:tabs>
                            <w:tab w:val="left" w:pos="9639"/>
                          </w:tabs>
                          <w:jc w:val="center"/>
                          <w:rPr>
                            <w:b/>
                            <w:bCs/>
                            <w:sz w:val="22"/>
                            <w:szCs w:val="22"/>
                            <w:lang w:eastAsia="lt-LT"/>
                          </w:rPr>
                        </w:pPr>
                        <w:r>
                          <w:rPr>
                            <w:b/>
                            <w:bCs/>
                            <w:color w:val="000000"/>
                            <w:sz w:val="22"/>
                            <w:szCs w:val="22"/>
                          </w:rPr>
                          <w:t>36,55</w:t>
                        </w:r>
                      </w:p>
                    </w:tc>
                    <w:tc>
                      <w:tcPr>
                        <w:tcW w:w="719" w:type="dxa"/>
                        <w:shd w:val="clear" w:color="000000" w:fill="DBE5F1"/>
                        <w:vAlign w:val="center"/>
                      </w:tcPr>
                      <w:p>
                        <w:pPr>
                          <w:tabs>
                            <w:tab w:val="left" w:pos="9639"/>
                          </w:tabs>
                          <w:jc w:val="center"/>
                          <w:rPr>
                            <w:b/>
                            <w:bCs/>
                            <w:sz w:val="22"/>
                            <w:szCs w:val="22"/>
                            <w:lang w:eastAsia="lt-LT"/>
                          </w:rPr>
                        </w:pPr>
                        <w:r>
                          <w:rPr>
                            <w:b/>
                            <w:bCs/>
                            <w:color w:val="000000"/>
                            <w:sz w:val="22"/>
                            <w:szCs w:val="22"/>
                          </w:rPr>
                          <w:t>49,05</w:t>
                        </w:r>
                      </w:p>
                    </w:tc>
                    <w:tc>
                      <w:tcPr>
                        <w:tcW w:w="821" w:type="dxa"/>
                        <w:shd w:val="clear" w:color="000000" w:fill="DBE5F1"/>
                        <w:vAlign w:val="center"/>
                      </w:tcPr>
                      <w:p>
                        <w:pPr>
                          <w:tabs>
                            <w:tab w:val="left" w:pos="9639"/>
                          </w:tabs>
                          <w:jc w:val="center"/>
                          <w:rPr>
                            <w:b/>
                            <w:bCs/>
                            <w:sz w:val="22"/>
                            <w:szCs w:val="22"/>
                            <w:lang w:eastAsia="lt-LT"/>
                          </w:rPr>
                        </w:pPr>
                        <w:r>
                          <w:rPr>
                            <w:b/>
                            <w:bCs/>
                            <w:color w:val="000000"/>
                            <w:sz w:val="22"/>
                            <w:szCs w:val="22"/>
                          </w:rPr>
                          <w:t>54,23</w:t>
                        </w:r>
                      </w:p>
                    </w:tc>
                    <w:tc>
                      <w:tcPr>
                        <w:tcW w:w="719" w:type="dxa"/>
                        <w:shd w:val="clear" w:color="000000" w:fill="DBE5F1"/>
                        <w:vAlign w:val="center"/>
                      </w:tcPr>
                      <w:p>
                        <w:pPr>
                          <w:tabs>
                            <w:tab w:val="left" w:pos="9639"/>
                          </w:tabs>
                          <w:jc w:val="center"/>
                          <w:rPr>
                            <w:b/>
                            <w:bCs/>
                            <w:sz w:val="22"/>
                            <w:szCs w:val="22"/>
                            <w:lang w:eastAsia="lt-LT"/>
                          </w:rPr>
                        </w:pPr>
                        <w:r>
                          <w:rPr>
                            <w:b/>
                            <w:bCs/>
                            <w:color w:val="000000"/>
                            <w:sz w:val="22"/>
                            <w:szCs w:val="22"/>
                          </w:rPr>
                          <w:t>39,75</w:t>
                        </w:r>
                      </w:p>
                    </w:tc>
                  </w:tr>
                  <w:tr>
                    <w:trPr>
                      <w:jc w:val="center"/>
                    </w:trPr>
                    <w:tc>
                      <w:tcPr>
                        <w:tcW w:w="2195" w:type="dxa"/>
                        <w:gridSpan w:val="2"/>
                        <w:shd w:val="clear" w:color="auto" w:fill="FFFFFF" w:themeFill="background1"/>
                        <w:vAlign w:val="center"/>
                      </w:tcPr>
                      <w:p>
                        <w:pPr>
                          <w:tabs>
                            <w:tab w:val="left" w:pos="9639"/>
                          </w:tabs>
                          <w:rPr>
                            <w:rFonts w:eastAsia="+mj-ea"/>
                            <w:kern w:val="24"/>
                            <w:sz w:val="22"/>
                            <w:szCs w:val="22"/>
                            <w:lang w:eastAsia="lt-LT"/>
                          </w:rPr>
                        </w:pPr>
                        <w:r>
                          <w:rPr>
                            <w:rFonts w:eastAsia="+mj-ea"/>
                            <w:kern w:val="24"/>
                            <w:sz w:val="22"/>
                            <w:szCs w:val="22"/>
                            <w:lang w:eastAsia="lt-LT"/>
                          </w:rPr>
                          <w:t>Šalies bendras vidurkis</w:t>
                        </w:r>
                      </w:p>
                    </w:tc>
                    <w:tc>
                      <w:tcPr>
                        <w:tcW w:w="821" w:type="dxa"/>
                        <w:shd w:val="clear" w:color="000000" w:fill="FFFFFF"/>
                        <w:vAlign w:val="center"/>
                      </w:tcPr>
                      <w:p>
                        <w:pPr>
                          <w:tabs>
                            <w:tab w:val="left" w:pos="9639"/>
                          </w:tabs>
                          <w:jc w:val="center"/>
                          <w:rPr>
                            <w:b/>
                            <w:bCs/>
                            <w:color w:val="000000"/>
                            <w:sz w:val="22"/>
                            <w:szCs w:val="22"/>
                          </w:rPr>
                        </w:pPr>
                        <w:r>
                          <w:rPr>
                            <w:b/>
                            <w:bCs/>
                            <w:color w:val="000000"/>
                            <w:sz w:val="22"/>
                            <w:szCs w:val="22"/>
                          </w:rPr>
                          <w:t>46,08</w:t>
                        </w:r>
                      </w:p>
                    </w:tc>
                    <w:tc>
                      <w:tcPr>
                        <w:tcW w:w="821" w:type="dxa"/>
                        <w:shd w:val="clear" w:color="000000" w:fill="FFFFFF"/>
                        <w:vAlign w:val="center"/>
                      </w:tcPr>
                      <w:p>
                        <w:pPr>
                          <w:tabs>
                            <w:tab w:val="left" w:pos="9639"/>
                          </w:tabs>
                          <w:jc w:val="center"/>
                          <w:rPr>
                            <w:b/>
                            <w:bCs/>
                            <w:color w:val="000000"/>
                            <w:sz w:val="22"/>
                            <w:szCs w:val="22"/>
                          </w:rPr>
                        </w:pPr>
                        <w:r>
                          <w:rPr>
                            <w:b/>
                            <w:bCs/>
                            <w:color w:val="000000"/>
                            <w:sz w:val="22"/>
                            <w:szCs w:val="22"/>
                            <w:highlight w:val="red"/>
                          </w:rPr>
                          <w:t>33,79</w:t>
                        </w:r>
                      </w:p>
                    </w:tc>
                    <w:tc>
                      <w:tcPr>
                        <w:tcW w:w="821" w:type="dxa"/>
                        <w:shd w:val="clear" w:color="000000" w:fill="FFFFFF"/>
                        <w:vAlign w:val="center"/>
                      </w:tcPr>
                      <w:p>
                        <w:pPr>
                          <w:tabs>
                            <w:tab w:val="left" w:pos="9639"/>
                          </w:tabs>
                          <w:jc w:val="center"/>
                          <w:rPr>
                            <w:b/>
                            <w:bCs/>
                            <w:color w:val="000000"/>
                            <w:sz w:val="22"/>
                            <w:szCs w:val="22"/>
                          </w:rPr>
                        </w:pPr>
                        <w:r>
                          <w:rPr>
                            <w:b/>
                            <w:bCs/>
                            <w:color w:val="000000"/>
                            <w:sz w:val="22"/>
                            <w:szCs w:val="22"/>
                            <w:highlight w:val="green"/>
                          </w:rPr>
                          <w:t>62,25</w:t>
                        </w:r>
                      </w:p>
                    </w:tc>
                    <w:tc>
                      <w:tcPr>
                        <w:tcW w:w="821" w:type="dxa"/>
                        <w:shd w:val="clear" w:color="000000" w:fill="FFFFFF"/>
                        <w:vAlign w:val="center"/>
                      </w:tcPr>
                      <w:p>
                        <w:pPr>
                          <w:tabs>
                            <w:tab w:val="left" w:pos="9639"/>
                          </w:tabs>
                          <w:jc w:val="center"/>
                          <w:rPr>
                            <w:b/>
                            <w:bCs/>
                            <w:color w:val="000000"/>
                            <w:sz w:val="22"/>
                            <w:szCs w:val="22"/>
                          </w:rPr>
                        </w:pPr>
                        <w:r>
                          <w:rPr>
                            <w:b/>
                            <w:bCs/>
                            <w:color w:val="000000"/>
                            <w:sz w:val="22"/>
                            <w:szCs w:val="22"/>
                          </w:rPr>
                          <w:t>48,55</w:t>
                        </w:r>
                      </w:p>
                    </w:tc>
                    <w:tc>
                      <w:tcPr>
                        <w:tcW w:w="719" w:type="dxa"/>
                        <w:shd w:val="clear" w:color="000000" w:fill="FFFFFF"/>
                        <w:vAlign w:val="center"/>
                      </w:tcPr>
                      <w:p>
                        <w:pPr>
                          <w:tabs>
                            <w:tab w:val="left" w:pos="9639"/>
                          </w:tabs>
                          <w:jc w:val="center"/>
                          <w:rPr>
                            <w:b/>
                            <w:bCs/>
                            <w:color w:val="000000"/>
                            <w:sz w:val="22"/>
                            <w:szCs w:val="22"/>
                          </w:rPr>
                        </w:pPr>
                        <w:r>
                          <w:rPr>
                            <w:b/>
                            <w:bCs/>
                            <w:color w:val="000000"/>
                            <w:sz w:val="22"/>
                            <w:szCs w:val="22"/>
                          </w:rPr>
                          <w:t>54,10</w:t>
                        </w:r>
                      </w:p>
                    </w:tc>
                    <w:tc>
                      <w:tcPr>
                        <w:tcW w:w="719" w:type="dxa"/>
                        <w:shd w:val="clear" w:color="000000" w:fill="FFFFFF"/>
                        <w:vAlign w:val="center"/>
                      </w:tcPr>
                      <w:p>
                        <w:pPr>
                          <w:tabs>
                            <w:tab w:val="left" w:pos="9639"/>
                          </w:tabs>
                          <w:jc w:val="center"/>
                          <w:rPr>
                            <w:b/>
                            <w:bCs/>
                            <w:color w:val="000000"/>
                            <w:sz w:val="22"/>
                            <w:szCs w:val="22"/>
                          </w:rPr>
                        </w:pPr>
                        <w:r>
                          <w:rPr>
                            <w:b/>
                            <w:bCs/>
                            <w:color w:val="000000"/>
                            <w:sz w:val="22"/>
                            <w:szCs w:val="22"/>
                          </w:rPr>
                          <w:t>47,90</w:t>
                        </w:r>
                      </w:p>
                    </w:tc>
                    <w:tc>
                      <w:tcPr>
                        <w:tcW w:w="719" w:type="dxa"/>
                        <w:shd w:val="clear" w:color="000000" w:fill="FFFFFF"/>
                        <w:vAlign w:val="center"/>
                      </w:tcPr>
                      <w:p>
                        <w:pPr>
                          <w:tabs>
                            <w:tab w:val="left" w:pos="9639"/>
                          </w:tabs>
                          <w:jc w:val="center"/>
                          <w:rPr>
                            <w:b/>
                            <w:bCs/>
                            <w:color w:val="000000"/>
                            <w:sz w:val="22"/>
                            <w:szCs w:val="22"/>
                          </w:rPr>
                        </w:pPr>
                        <w:r>
                          <w:rPr>
                            <w:b/>
                            <w:bCs/>
                            <w:color w:val="000000"/>
                            <w:sz w:val="22"/>
                            <w:szCs w:val="22"/>
                          </w:rPr>
                          <w:t>51,28</w:t>
                        </w:r>
                      </w:p>
                    </w:tc>
                    <w:tc>
                      <w:tcPr>
                        <w:tcW w:w="821" w:type="dxa"/>
                        <w:shd w:val="clear" w:color="000000" w:fill="FFFFFF"/>
                        <w:vAlign w:val="center"/>
                      </w:tcPr>
                      <w:p>
                        <w:pPr>
                          <w:tabs>
                            <w:tab w:val="left" w:pos="9639"/>
                          </w:tabs>
                          <w:jc w:val="center"/>
                          <w:rPr>
                            <w:b/>
                            <w:bCs/>
                            <w:color w:val="000000"/>
                            <w:sz w:val="22"/>
                            <w:szCs w:val="22"/>
                          </w:rPr>
                        </w:pPr>
                        <w:r>
                          <w:rPr>
                            <w:b/>
                            <w:bCs/>
                            <w:color w:val="000000"/>
                            <w:sz w:val="22"/>
                            <w:szCs w:val="22"/>
                          </w:rPr>
                          <w:t>56,93</w:t>
                        </w:r>
                      </w:p>
                    </w:tc>
                    <w:tc>
                      <w:tcPr>
                        <w:tcW w:w="719" w:type="dxa"/>
                        <w:shd w:val="clear" w:color="000000" w:fill="FFFFFF"/>
                        <w:vAlign w:val="center"/>
                      </w:tcPr>
                      <w:p>
                        <w:pPr>
                          <w:tabs>
                            <w:tab w:val="left" w:pos="9639"/>
                          </w:tabs>
                          <w:jc w:val="center"/>
                          <w:rPr>
                            <w:b/>
                            <w:bCs/>
                            <w:color w:val="000000"/>
                            <w:sz w:val="22"/>
                            <w:szCs w:val="22"/>
                          </w:rPr>
                        </w:pPr>
                        <w:r>
                          <w:rPr>
                            <w:b/>
                            <w:bCs/>
                            <w:color w:val="000000"/>
                            <w:sz w:val="22"/>
                            <w:szCs w:val="22"/>
                          </w:rPr>
                          <w:t>44,63</w:t>
                        </w:r>
                      </w:p>
                    </w:tc>
                  </w:tr>
                </w:tbl>
                <w:p/>
              </w:sdtContent>
            </w:sdt>
            <w:sdt>
              <w:sdtPr>
                <w:alias w:val="pastraipa"/>
                <w:tag w:val="part_72bf758858a04b6c873fc8053cf14b36"/>
                <w:lock w:val="sdtLocked"/>
                <w:richText/>
              </w:sdtPr>
              <w:sdtContent>
                <w:p>
                  <w:pPr>
                    <w:tabs>
                      <w:tab w:val="left" w:pos="9639"/>
                    </w:tabs>
                    <w:ind w:firstLine="851"/>
                    <w:jc w:val="right"/>
                    <w:rPr>
                      <w:i/>
                      <w:color w:val="000000"/>
                      <w:szCs w:val="22"/>
                      <w:shd w:val="clear" w:color="auto" w:fill="FFFFFF"/>
                      <w:lang w:eastAsia="lt-LT"/>
                    </w:rPr>
                  </w:pPr>
                  <w:r>
                    <w:rPr>
                      <w:i/>
                      <w:color w:val="000000"/>
                      <w:szCs w:val="22"/>
                      <w:shd w:val="clear" w:color="auto" w:fill="FFFFFF"/>
                      <w:lang w:eastAsia="lt-LT"/>
                    </w:rPr>
                    <w:t>Duomenų šaltinis: Nacionalinės švietimo agentūros informacija</w:t>
                  </w:r>
                </w:p>
                <w:p>
                  <w:pPr>
                    <w:tabs>
                      <w:tab w:val="left" w:pos="9639"/>
                    </w:tabs>
                    <w:ind w:firstLine="851"/>
                    <w:jc w:val="right"/>
                    <w:rPr>
                      <w:rFonts w:eastAsia="+mj-ea"/>
                      <w:i/>
                      <w:iCs/>
                      <w:kern w:val="24"/>
                      <w:szCs w:val="24"/>
                    </w:rPr>
                  </w:pPr>
                </w:p>
              </w:sdtContent>
            </w:sdt>
            <w:sdt>
              <w:sdtPr>
                <w:alias w:val="pastraipa"/>
                <w:tag w:val="part_ab6ef30e7613452b90bb86264cd7ff90"/>
                <w:lock w:val="sdtLocked"/>
                <w:richText/>
              </w:sdtPr>
              <w:sdtContent>
                <w:p>
                  <w:pPr>
                    <w:spacing w:line="276" w:lineRule="auto"/>
                    <w:ind w:firstLine="851"/>
                    <w:jc w:val="both"/>
                    <w:rPr>
                      <w:rFonts w:eastAsia="Calibri"/>
                      <w:szCs w:val="24"/>
                      <w:shd w:val="clear" w:color="auto" w:fill="FFFFFF"/>
                    </w:rPr>
                  </w:pPr>
                  <w:r>
                    <w:rPr>
                      <w:rFonts w:eastAsia="+mj-ea"/>
                      <w:bCs/>
                      <w:kern w:val="24"/>
                      <w:szCs w:val="24"/>
                    </w:rPr>
                    <w:t>Lygindami pastarųjų 4 metų mokinių</w:t>
                  </w:r>
                  <w:r>
                    <w:rPr>
                      <w:rFonts w:eastAsia="Calibri"/>
                      <w:szCs w:val="24"/>
                      <w:shd w:val="clear" w:color="auto" w:fill="FFFFFF"/>
                    </w:rPr>
                    <w:t xml:space="preserve"> VBE pasirinkimus, matome, kad privalomąjį lietuvių kalbos ir literatūros valstybinį brandos egzaminą laiko daugiausiai kandidatų. Užsienio kalbos (anglų) valstybinį brandos egzaminą rinkosi 172 kandidatai (2023 metais – 207). 2025 m. matematikos valstybinį brandos egzaminą rinkosi 207 kandidatai. </w:t>
                  </w:r>
                </w:p>
              </w:sdtContent>
            </w:sdt>
            <w:sdt>
              <w:sdtPr>
                <w:alias w:val="pastraipa"/>
                <w:tag w:val="part_4e529c56c23d431c922f2ad4dce1cc72"/>
                <w:lock w:val="sdtLocked"/>
                <w:richText/>
              </w:sdtPr>
              <w:sdtContent>
                <w:p>
                  <w:pPr>
                    <w:spacing w:line="276" w:lineRule="auto"/>
                    <w:ind w:firstLine="851"/>
                    <w:jc w:val="both"/>
                    <w:rPr>
                      <w:szCs w:val="24"/>
                      <w:lang w:eastAsia="lt-LT"/>
                    </w:rPr>
                  </w:pPr>
                  <w:r>
                    <w:rPr>
                      <w:rFonts w:eastAsia="Calibri"/>
                      <w:szCs w:val="24"/>
                    </w:rPr>
                    <w:t xml:space="preserve">Mažėja chemijos valstybinio brandos egzamino pasirinkimas. </w:t>
                  </w:r>
                  <w:r>
                    <w:rPr>
                      <w:szCs w:val="24"/>
                      <w:lang w:eastAsia="lt-LT"/>
                    </w:rPr>
                    <w:t xml:space="preserve">2025 m. didesnė kandidatų dalis laikė </w:t>
                  </w:r>
                  <w:r>
                    <w:rPr>
                      <w:rFonts w:eastAsia="Calibri"/>
                      <w:szCs w:val="24"/>
                      <w:shd w:val="clear" w:color="auto" w:fill="FFFFFF"/>
                    </w:rPr>
                    <w:t xml:space="preserve">geografijos, biologijos, </w:t>
                  </w:r>
                  <w:r>
                    <w:rPr>
                      <w:rFonts w:eastAsia="+mj-ea"/>
                      <w:bCs/>
                      <w:kern w:val="24"/>
                      <w:szCs w:val="24"/>
                    </w:rPr>
                    <w:t>informatikos</w:t>
                  </w:r>
                  <w:r>
                    <w:rPr>
                      <w:rFonts w:eastAsia="Calibri"/>
                      <w:szCs w:val="24"/>
                      <w:shd w:val="clear" w:color="auto" w:fill="FFFFFF"/>
                    </w:rPr>
                    <w:t xml:space="preserve">, istorijos, fizikos </w:t>
                  </w:r>
                  <w:r>
                    <w:rPr>
                      <w:szCs w:val="24"/>
                      <w:lang w:eastAsia="lt-LT"/>
                    </w:rPr>
                    <w:t xml:space="preserve">valstybinius brandos egzaminus. </w:t>
                  </w:r>
                </w:p>
                <w:p>
                  <w:pPr>
                    <w:ind w:firstLine="851"/>
                    <w:jc w:val="both"/>
                    <w:rPr>
                      <w:rFonts w:eastAsia="Calibri"/>
                      <w:szCs w:val="24"/>
                      <w:shd w:val="clear" w:color="auto" w:fill="FFFFFF"/>
                    </w:rPr>
                  </w:pPr>
                </w:p>
              </w:sdtContent>
            </w:sdt>
            <w:sdt>
              <w:sdtPr>
                <w:alias w:val="pastraipa"/>
                <w:tag w:val="part_84773f55cb154b69b8a507a7c0254c72"/>
                <w:lock w:val="sdtLocked"/>
                <w:richText/>
              </w:sdtPr>
              <w:sdtContent>
                <w:p>
                  <w:pPr>
                    <w:tabs>
                      <w:tab w:val="left" w:pos="9639"/>
                    </w:tabs>
                    <w:ind w:firstLine="851"/>
                    <w:jc w:val="right"/>
                    <w:rPr>
                      <w:rFonts w:eastAsia="+mj-ea"/>
                      <w:kern w:val="24"/>
                      <w:szCs w:val="22"/>
                    </w:rPr>
                  </w:pPr>
                  <w:r>
                    <w:rPr>
                      <w:rFonts w:eastAsia="+mj-ea"/>
                      <w:kern w:val="24"/>
                      <w:szCs w:val="22"/>
                    </w:rPr>
                    <w:t>27 diagrama</w:t>
                  </w:r>
                </w:p>
              </w:sdtContent>
            </w:sdt>
            <w:sdt>
              <w:sdtPr>
                <w:alias w:val="skirsnis"/>
                <w:tag w:val="part_389cf73e2020497f814e20293585d158"/>
                <w:lock w:val="sdtLocked"/>
                <w:richText/>
              </w:sdtPr>
              <w:sdtContent>
                <w:sdt>
                  <w:sdtPr>
                    <w:alias w:val="Pavadinimas"/>
                    <w:tag w:val="title_389cf73e2020497f814e20293585d158"/>
                    <w:lock w:val="sdtLocked"/>
                    <w:richText/>
                  </w:sdtPr>
                  <w:sdtContent>
                    <w:p>
                      <w:pPr>
                        <w:tabs>
                          <w:tab w:val="left" w:pos="9639"/>
                        </w:tabs>
                        <w:jc w:val="center"/>
                        <w:rPr>
                          <w:rFonts w:eastAsia="+mj-ea"/>
                          <w:b/>
                          <w:bCs/>
                          <w:kern w:val="24"/>
                          <w:szCs w:val="24"/>
                        </w:rPr>
                      </w:pPr>
                      <w:r>
                        <w:rPr>
                          <w:rFonts w:eastAsia="+mj-ea"/>
                          <w:b/>
                          <w:bCs/>
                          <w:kern w:val="24"/>
                          <w:szCs w:val="24"/>
                        </w:rPr>
                        <w:t xml:space="preserve">Savivaldybės mokinių, 2022–2025 m. pasirinkusių valstybinius </w:t>
                      </w:r>
                    </w:p>
                    <w:p>
                      <w:pPr>
                        <w:tabs>
                          <w:tab w:val="left" w:pos="9639"/>
                        </w:tabs>
                        <w:jc w:val="center"/>
                        <w:rPr>
                          <w:rFonts w:eastAsia="+mj-ea"/>
                          <w:b/>
                          <w:bCs/>
                          <w:kern w:val="24"/>
                          <w:szCs w:val="24"/>
                        </w:rPr>
                      </w:pPr>
                      <w:r>
                        <w:rPr>
                          <w:rFonts w:eastAsia="+mj-ea"/>
                          <w:b/>
                          <w:bCs/>
                          <w:kern w:val="24"/>
                          <w:szCs w:val="24"/>
                        </w:rPr>
                        <w:t>brandos egzaminus, skaičius</w:t>
                      </w:r>
                    </w:p>
                  </w:sdtContent>
                </w:sdt>
                <w:p>
                  <w:pPr>
                    <w:tabs>
                      <w:tab w:val="left" w:pos="9639"/>
                    </w:tabs>
                    <w:jc w:val="center"/>
                    <w:rPr>
                      <w:rFonts w:eastAsia="+mj-ea"/>
                      <w:b/>
                      <w:bCs/>
                      <w:kern w:val="24"/>
                      <w:szCs w:val="24"/>
                    </w:rPr>
                  </w:pPr>
                </w:p>
                <w:p>
                  <w:pPr>
                    <w:tabs>
                      <w:tab w:val="left" w:pos="9639"/>
                    </w:tabs>
                    <w:jc w:val="center"/>
                    <w:rPr>
                      <w:rFonts w:eastAsia="+mj-ea"/>
                      <w:b/>
                      <w:bCs/>
                      <w:kern w:val="24"/>
                      <w:szCs w:val="24"/>
                    </w:rPr>
                  </w:pPr>
                  <w:r>
                    <w:rPr>
                      <w:rFonts w:eastAsia="+mj-ea"/>
                      <w:b/>
                      <w:bCs/>
                      <w:color w:val="ED0000"/>
                      <w:kern w:val="24"/>
                      <w:szCs w:val="24"/>
                      <w:lang w:val="en-US"/>
                    </w:rPr>
                    <w:drawing>
                      <wp:inline distT="0" distB="0" distL="0" distR="0" wp14:anchorId="190CB8B5" wp14:editId="043BAB76">
                        <wp:extent cx="6031230" cy="2787570"/>
                        <wp:effectExtent l="0" t="0" r="7620" b="13335"/>
                        <wp:docPr id="1793357359" name="Diagrama 1"/>
                        <wp:cNvGraphicFramePr/>
                        <a:graphic xmlns:a="http://schemas.openxmlformats.org/drawingml/2006/main">
                          <a:graphicData uri="http://schemas.openxmlformats.org/drawingml/2006/chart">
                            <c:chart xmlns:c="http://schemas.openxmlformats.org/drawingml/2006/chart" r:id="rId35"/>
                          </a:graphicData>
                        </a:graphic>
                      </wp:inline>
                    </w:drawing>
                  </w:r>
                </w:p>
                <w:p>
                  <w:pPr>
                    <w:tabs>
                      <w:tab w:val="left" w:pos="9639"/>
                    </w:tabs>
                    <w:ind w:firstLine="851"/>
                    <w:jc w:val="right"/>
                    <w:rPr>
                      <w:i/>
                      <w:color w:val="000000"/>
                      <w:szCs w:val="22"/>
                      <w:shd w:val="clear" w:color="auto" w:fill="FFFFFF"/>
                      <w:lang w:eastAsia="lt-LT"/>
                    </w:rPr>
                  </w:pPr>
                  <w:r>
                    <w:rPr>
                      <w:i/>
                      <w:color w:val="000000"/>
                      <w:szCs w:val="22"/>
                      <w:shd w:val="clear" w:color="auto" w:fill="FFFFFF"/>
                      <w:lang w:eastAsia="lt-LT"/>
                    </w:rPr>
                    <w:t>Duomenų šaltinis: Nacionalinė švietimo agentūros informacija</w:t>
                  </w:r>
                </w:p>
                <w:p>
                  <w:pPr>
                    <w:tabs>
                      <w:tab w:val="left" w:pos="900"/>
                      <w:tab w:val="left" w:pos="1260"/>
                      <w:tab w:val="left" w:pos="9639"/>
                    </w:tabs>
                    <w:spacing w:line="276" w:lineRule="auto"/>
                    <w:jc w:val="both"/>
                    <w:rPr>
                      <w:szCs w:val="24"/>
                      <w:lang w:eastAsia="lt-LT"/>
                    </w:rPr>
                  </w:pPr>
                </w:p>
                <w:p>
                  <w:pPr>
                    <w:tabs>
                      <w:tab w:val="left" w:pos="9639"/>
                    </w:tabs>
                    <w:spacing w:line="276" w:lineRule="auto"/>
                    <w:ind w:firstLine="709"/>
                    <w:jc w:val="both"/>
                    <w:rPr>
                      <w:rFonts w:eastAsia="+mj-ea"/>
                      <w:bCs/>
                      <w:color w:val="000000"/>
                      <w:kern w:val="24"/>
                      <w:szCs w:val="24"/>
                    </w:rPr>
                  </w:pPr>
                  <w:r>
                    <w:rPr>
                      <w:rFonts w:eastAsia="+mj-ea"/>
                      <w:bCs/>
                      <w:color w:val="000000"/>
                      <w:kern w:val="24"/>
                      <w:szCs w:val="24"/>
                    </w:rPr>
                    <w:t>Savivaldybės mokinių, 2022–2025 m. laikiusiųjų VBE, išlaikymo rezultatų palyginimas rodo, kad:</w:t>
                  </w:r>
                </w:p>
                <w:p>
                  <w:pPr>
                    <w:tabs>
                      <w:tab w:val="left" w:pos="426"/>
                      <w:tab w:val="left" w:pos="1134"/>
                      <w:tab w:val="left" w:pos="9639"/>
                    </w:tabs>
                    <w:spacing w:line="276" w:lineRule="auto"/>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lietuvių k. ir literatūros VBE, išlaikymo rezultatai 2022 m. buvo 92 proc.; 2023 m. pagerėjo iki 93 proc., 2024 m. – 92 proc.; 2025 m. pagerėjo iki 98 proc.</w:t>
                  </w:r>
                </w:p>
                <w:p>
                  <w:pPr>
                    <w:tabs>
                      <w:tab w:val="left" w:pos="426"/>
                      <w:tab w:val="left" w:pos="1134"/>
                      <w:tab w:val="left" w:pos="9639"/>
                    </w:tabs>
                    <w:spacing w:line="276" w:lineRule="auto"/>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anglų k. VBE, išlaikymo rezultatai 2022 m., 2023 m., 2025 buvo 99 proc., 2024 m. pablogėjo iki 98 proc.;</w:t>
                  </w:r>
                </w:p>
                <w:p>
                  <w:pPr>
                    <w:tabs>
                      <w:tab w:val="left" w:pos="993"/>
                    </w:tabs>
                    <w:spacing w:line="276" w:lineRule="auto"/>
                    <w:ind w:left="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2022– 2025 m. 100 proc. mokinių, laikiusių chemijos VBE, jį išlaikė;</w:t>
                  </w:r>
                </w:p>
                <w:p>
                  <w:pPr>
                    <w:tabs>
                      <w:tab w:val="left" w:pos="426"/>
                      <w:tab w:val="left" w:pos="1134"/>
                      <w:tab w:val="left" w:pos="9639"/>
                    </w:tabs>
                    <w:spacing w:line="276" w:lineRule="auto"/>
                    <w:ind w:firstLine="709"/>
                    <w:jc w:val="both"/>
                    <w:rPr>
                      <w:rFonts w:eastAsia="+mj-ea"/>
                      <w:bCs/>
                      <w:kern w:val="24"/>
                      <w:szCs w:val="24"/>
                    </w:rPr>
                  </w:pPr>
                  <w:r>
                    <w:rPr>
                      <w:rFonts w:ascii="Symbol" w:eastAsia="+mj-ea" w:hAnsi="Symbol"/>
                      <w:bCs/>
                      <w:kern w:val="24"/>
                      <w:szCs w:val="24"/>
                    </w:rPr>
                    <w:t></w:t>
                    <w:tab/>
                  </w:r>
                  <w:r>
                    <w:rPr>
                      <w:rFonts w:eastAsia="+mj-ea"/>
                      <w:bCs/>
                      <w:kern w:val="24"/>
                      <w:szCs w:val="24"/>
                    </w:rPr>
                    <w:t>mokinių, laikiusių matematikos VBE, išlaikymo rezultatai 2022 m. buvo 50,6 proc., 2023 m. jį išlaikė 83 proc.; 2024 m. – 84 proc., 2025 m. pablogėjo iki 80 proc.;</w:t>
                  </w:r>
                </w:p>
                <w:p>
                  <w:pPr>
                    <w:tabs>
                      <w:tab w:val="left" w:pos="1134"/>
                      <w:tab w:val="left" w:pos="9639"/>
                    </w:tabs>
                    <w:spacing w:line="276" w:lineRule="auto"/>
                    <w:ind w:firstLine="709"/>
                    <w:jc w:val="both"/>
                    <w:rPr>
                      <w:rFonts w:eastAsia="+mj-ea"/>
                      <w:bCs/>
                      <w:kern w:val="24"/>
                      <w:szCs w:val="24"/>
                    </w:rPr>
                  </w:pPr>
                  <w:r>
                    <w:rPr>
                      <w:rFonts w:ascii="Symbol" w:eastAsia="+mj-ea" w:hAnsi="Symbol"/>
                      <w:bCs/>
                      <w:kern w:val="24"/>
                      <w:szCs w:val="24"/>
                    </w:rPr>
                    <w:t></w:t>
                    <w:tab/>
                  </w:r>
                  <w:r>
                    <w:rPr>
                      <w:rFonts w:eastAsia="+mj-ea"/>
                      <w:bCs/>
                      <w:kern w:val="24"/>
                      <w:szCs w:val="24"/>
                    </w:rPr>
                    <w:t xml:space="preserve">2023 m., 2025 m., mokinių, laikiusių istorijos VBE, jį išlaikė 99 proc., 2022 m., 2024 m.– 100 proc.; </w:t>
                  </w:r>
                </w:p>
                <w:p>
                  <w:pPr>
                    <w:tabs>
                      <w:tab w:val="left" w:pos="1134"/>
                      <w:tab w:val="left" w:pos="9639"/>
                    </w:tabs>
                    <w:spacing w:line="276" w:lineRule="auto"/>
                    <w:ind w:firstLine="709"/>
                    <w:jc w:val="both"/>
                    <w:rPr>
                      <w:rFonts w:eastAsia="+mj-ea"/>
                      <w:bCs/>
                      <w:kern w:val="24"/>
                      <w:szCs w:val="24"/>
                    </w:rPr>
                  </w:pPr>
                  <w:r>
                    <w:rPr>
                      <w:rFonts w:ascii="Symbol" w:eastAsia="+mj-ea" w:hAnsi="Symbol"/>
                      <w:bCs/>
                      <w:kern w:val="24"/>
                      <w:szCs w:val="24"/>
                    </w:rPr>
                    <w:t></w:t>
                    <w:tab/>
                  </w:r>
                  <w:r>
                    <w:rPr>
                      <w:rFonts w:eastAsia="+mj-ea"/>
                      <w:bCs/>
                      <w:kern w:val="24"/>
                      <w:szCs w:val="24"/>
                    </w:rPr>
                    <w:t>100 proc. mokinių, laikiusių geografijos VBE, kiekvienais metais, išskyrus 2023 m., kai išlaikiusiųjų dalis siekė 99 proc., jį išlaikė;</w:t>
                  </w:r>
                </w:p>
                <w:p>
                  <w:pPr>
                    <w:tabs>
                      <w:tab w:val="left" w:pos="1134"/>
                      <w:tab w:val="left" w:pos="9639"/>
                    </w:tabs>
                    <w:spacing w:line="276" w:lineRule="auto"/>
                    <w:ind w:firstLine="709"/>
                    <w:jc w:val="both"/>
                    <w:rPr>
                      <w:rFonts w:eastAsia="+mj-ea"/>
                      <w:bCs/>
                      <w:kern w:val="24"/>
                      <w:szCs w:val="24"/>
                    </w:rPr>
                  </w:pPr>
                  <w:r>
                    <w:rPr>
                      <w:rFonts w:ascii="Symbol" w:eastAsia="+mj-ea" w:hAnsi="Symbol"/>
                      <w:bCs/>
                      <w:kern w:val="24"/>
                      <w:szCs w:val="24"/>
                    </w:rPr>
                    <w:t></w:t>
                    <w:tab/>
                  </w:r>
                  <w:r>
                    <w:rPr>
                      <w:rFonts w:eastAsia="+mj-ea"/>
                      <w:bCs/>
                      <w:kern w:val="24"/>
                      <w:szCs w:val="24"/>
                    </w:rPr>
                    <w:t>2022 m., 2023 m. mokinių, laikiusių biologijos VBE, išlaikė 100 proc. Nuo 2024 m. šio VBE išlaikymo rezultatai pablogėjo: 2024 m. iki 97 proc., 2025 m. iki 93 proc., išlaikiusiųjų.</w:t>
                  </w:r>
                </w:p>
                <w:p>
                  <w:pPr>
                    <w:tabs>
                      <w:tab w:val="left" w:pos="9639"/>
                    </w:tabs>
                    <w:spacing w:line="276" w:lineRule="auto"/>
                    <w:ind w:firstLine="709"/>
                    <w:jc w:val="both"/>
                    <w:rPr>
                      <w:rFonts w:eastAsia="+mj-ea"/>
                      <w:bCs/>
                      <w:kern w:val="24"/>
                      <w:szCs w:val="24"/>
                    </w:rPr>
                  </w:pPr>
                  <w:r>
                    <w:rPr>
                      <w:rFonts w:eastAsia="+mj-ea"/>
                      <w:bCs/>
                      <w:kern w:val="24"/>
                      <w:szCs w:val="24"/>
                    </w:rPr>
                    <w:t>2022 m., 2024 m. mokinių, laikiusių fizikos VBE, išlaikė 96 proc., 2023 m. laikiusių išlaikė 100 proc., 2025 m. pablogėjo iki 86 proc.;</w:t>
                  </w:r>
                </w:p>
                <w:p>
                  <w:pPr>
                    <w:tabs>
                      <w:tab w:val="left" w:pos="709"/>
                    </w:tabs>
                    <w:spacing w:line="276" w:lineRule="auto"/>
                    <w:ind w:firstLine="709"/>
                    <w:jc w:val="both"/>
                    <w:rPr>
                      <w:rFonts w:eastAsia="+mj-ea"/>
                      <w:bCs/>
                      <w:kern w:val="24"/>
                      <w:szCs w:val="24"/>
                    </w:rPr>
                  </w:pPr>
                  <w:r>
                    <w:rPr>
                      <w:rFonts w:ascii="Symbol" w:eastAsia="+mj-ea" w:hAnsi="Symbol"/>
                      <w:bCs/>
                      <w:kern w:val="24"/>
                      <w:szCs w:val="24"/>
                    </w:rPr>
                    <w:t></w:t>
                    <w:tab/>
                  </w:r>
                  <w:r>
                    <w:rPr>
                      <w:rFonts w:eastAsia="+mj-ea"/>
                      <w:bCs/>
                      <w:kern w:val="24"/>
                      <w:szCs w:val="24"/>
                    </w:rPr>
                    <w:t>mokinių, laikiusių informatikos VBE, išlaikymo rezultatai: 2022 m. – 77,8 proc., 2023 m. – 92 proc., 2024 m. – 86 proc. 2025 m. 100 proc. mokinių jį išlaikė.</w:t>
                  </w:r>
                </w:p>
                <w:p>
                  <w:pPr>
                    <w:tabs>
                      <w:tab w:val="left" w:pos="9639"/>
                    </w:tabs>
                    <w:spacing w:line="276" w:lineRule="auto"/>
                    <w:ind w:firstLine="709"/>
                    <w:jc w:val="both"/>
                    <w:rPr>
                      <w:szCs w:val="24"/>
                      <w:lang w:eastAsia="lt-LT"/>
                    </w:rPr>
                  </w:pPr>
                  <w:r>
                    <w:rPr>
                      <w:rFonts w:eastAsia="+mj-ea"/>
                      <w:bCs/>
                      <w:kern w:val="24"/>
                      <w:szCs w:val="24"/>
                    </w:rPr>
                    <w:t xml:space="preserve">Lygindami pastarųjų 4 metų mokinių, laikiusių VBE, išlaikymo rezultatus, matome, kad 2025 m. pablogėjo biologijos, fizikos, istorijos VBE išlaikymo rezultatai, pagerėjo – lietuvių kalbos ir literatūros, matematikos, informatikos, stabilūs – geografijos, chemijos. </w:t>
                  </w:r>
                </w:p>
                <w:p>
                  <w:pPr>
                    <w:tabs>
                      <w:tab w:val="left" w:pos="900"/>
                      <w:tab w:val="left" w:pos="1260"/>
                      <w:tab w:val="left" w:pos="9639"/>
                    </w:tabs>
                    <w:spacing w:line="276" w:lineRule="auto"/>
                    <w:ind w:firstLine="540"/>
                    <w:jc w:val="both"/>
                    <w:rPr>
                      <w:szCs w:val="24"/>
                      <w:lang w:eastAsia="lt-LT"/>
                    </w:rPr>
                  </w:pPr>
                </w:p>
                <w:p>
                  <w:pPr>
                    <w:tabs>
                      <w:tab w:val="left" w:pos="9639"/>
                    </w:tabs>
                    <w:spacing w:line="276" w:lineRule="auto"/>
                    <w:ind w:firstLine="851"/>
                    <w:jc w:val="right"/>
                    <w:rPr>
                      <w:rFonts w:eastAsia="+mj-ea"/>
                      <w:kern w:val="24"/>
                      <w:szCs w:val="22"/>
                    </w:rPr>
                  </w:pPr>
                  <w:r>
                    <w:rPr>
                      <w:rFonts w:eastAsia="+mj-ea"/>
                      <w:kern w:val="24"/>
                      <w:szCs w:val="22"/>
                    </w:rPr>
                    <w:t>28 diagrama</w:t>
                  </w:r>
                </w:p>
              </w:sdtContent>
            </w:sdt>
            <w:sdt>
              <w:sdtPr>
                <w:alias w:val="skirsnis"/>
                <w:tag w:val="part_7ec2af6c117549bcac56ebe65dc3571b"/>
                <w:lock w:val="sdtLocked"/>
                <w:richText/>
              </w:sdtPr>
              <w:sdtContent>
                <w:p>
                  <w:pPr>
                    <w:tabs>
                      <w:tab w:val="left" w:pos="9639"/>
                    </w:tabs>
                    <w:spacing w:line="276" w:lineRule="auto"/>
                    <w:ind w:firstLine="851"/>
                    <w:jc w:val="center"/>
                    <w:rPr>
                      <w:b/>
                      <w:bCs/>
                      <w:color w:val="000000"/>
                      <w:szCs w:val="24"/>
                      <w:lang w:eastAsia="lt-LT"/>
                    </w:rPr>
                  </w:pPr>
                  <w:sdt>
                    <w:sdtPr>
                      <w:alias w:val="Pavadinimas"/>
                      <w:tag w:val="title_7ec2af6c117549bcac56ebe65dc3571b"/>
                      <w:lock w:val="sdtLocked"/>
                      <w:richText/>
                    </w:sdtPr>
                    <w:sdtContent>
                      <w:r>
                        <w:rPr>
                          <w:b/>
                          <w:bCs/>
                          <w:color w:val="000000"/>
                          <w:szCs w:val="24"/>
                          <w:lang w:eastAsia="lt-LT"/>
                        </w:rPr>
                        <w:t>Išlaikiusių valstybinius brandos egzaminus abiturientų dalis (proc.)</w:t>
                      </w:r>
                    </w:sdtContent>
                  </w:sdt>
                </w:p>
                <w:p>
                  <w:pPr>
                    <w:tabs>
                      <w:tab w:val="left" w:pos="9639"/>
                    </w:tabs>
                    <w:ind w:firstLine="851"/>
                    <w:rPr>
                      <w:i/>
                      <w:color w:val="000000"/>
                      <w:szCs w:val="24"/>
                      <w:shd w:val="clear" w:color="auto" w:fill="FFFFFF"/>
                      <w:lang w:eastAsia="lt-LT"/>
                    </w:rPr>
                  </w:pPr>
                </w:p>
                <w:p>
                  <w:pPr>
                    <w:jc w:val="both"/>
                    <w:rPr>
                      <w:szCs w:val="24"/>
                    </w:rPr>
                  </w:pPr>
                  <w:r>
                    <w:rPr>
                      <w:szCs w:val="22"/>
                      <w:lang w:val="en-US"/>
                      <w14:ligatures w14:val="standardContextual"/>
                    </w:rPr>
                    <w:drawing>
                      <wp:inline distT="0" distB="0" distL="0" distR="0" wp14:anchorId="2F0F604B" wp14:editId="230503E3">
                        <wp:extent cx="5851039" cy="2287905"/>
                        <wp:effectExtent l="0" t="0" r="16510" b="17145"/>
                        <wp:docPr id="1" name="Diagrama 1">
                          <a:extLst xmlns:a="http://schemas.openxmlformats.org/drawingml/2006/main">
                            <a:ext uri="{FF2B5EF4-FFF2-40B4-BE49-F238E27FC236}">
                              <a16:creationId xmlns:a16="http://schemas.microsoft.com/office/drawing/2014/main" id="{62AFCB54-E7C5-4E94-A243-EFDAAB4EF1A0}"/>
                            </a:ext>
                          </a:extLst>
                        </wp:docPr>
                        <wp:cNvGraphicFramePr/>
                        <a:graphic xmlns:a="http://schemas.openxmlformats.org/drawingml/2006/main">
                          <a:graphicData uri="http://schemas.openxmlformats.org/drawingml/2006/chart">
                            <c:chart xmlns:c="http://schemas.openxmlformats.org/drawingml/2006/chart" r:id="rId36"/>
                          </a:graphicData>
                        </a:graphic>
                      </wp:inline>
                    </w:drawing>
                  </w:r>
                </w:p>
                <w:p>
                  <w:pPr>
                    <w:tabs>
                      <w:tab w:val="left" w:pos="9639"/>
                    </w:tabs>
                    <w:ind w:firstLine="851"/>
                    <w:jc w:val="right"/>
                    <w:rPr>
                      <w:i/>
                      <w:color w:val="000000"/>
                      <w:szCs w:val="22"/>
                      <w:shd w:val="clear" w:color="auto" w:fill="FFFFFF"/>
                      <w:lang w:eastAsia="lt-LT"/>
                    </w:rPr>
                  </w:pPr>
                  <w:r>
                    <w:rPr>
                      <w:i/>
                      <w:color w:val="000000"/>
                      <w:szCs w:val="22"/>
                      <w:shd w:val="clear" w:color="auto" w:fill="FFFFFF"/>
                      <w:lang w:eastAsia="lt-LT"/>
                    </w:rPr>
                    <w:t>Duomenų šaltinis: Nacionalinės švietimo agentūros informacija</w:t>
                  </w:r>
                </w:p>
                <w:p>
                  <w:pPr>
                    <w:tabs>
                      <w:tab w:val="left" w:pos="9639"/>
                    </w:tabs>
                    <w:ind w:firstLine="851"/>
                    <w:rPr>
                      <w:i/>
                      <w:color w:val="000000"/>
                      <w:szCs w:val="22"/>
                      <w:shd w:val="clear" w:color="auto" w:fill="FFFFFF"/>
                      <w:lang w:eastAsia="lt-LT"/>
                    </w:rPr>
                  </w:pPr>
                </w:p>
                <w:p>
                  <w:pPr>
                    <w:tabs>
                      <w:tab w:val="left" w:pos="993"/>
                      <w:tab w:val="left" w:pos="9639"/>
                    </w:tabs>
                    <w:spacing w:line="276" w:lineRule="auto"/>
                    <w:ind w:firstLine="709"/>
                    <w:jc w:val="both"/>
                    <w:rPr>
                      <w:rFonts w:eastAsia="+mj-ea"/>
                      <w:bCs/>
                      <w:color w:val="000000"/>
                      <w:kern w:val="24"/>
                      <w:szCs w:val="24"/>
                    </w:rPr>
                  </w:pPr>
                  <w:r>
                    <w:rPr>
                      <w:color w:val="000000"/>
                      <w:szCs w:val="24"/>
                    </w:rPr>
                    <w:t xml:space="preserve">Lygindami </w:t>
                  </w:r>
                  <w:r>
                    <w:rPr>
                      <w:rFonts w:eastAsia="+mj-ea"/>
                      <w:bCs/>
                      <w:color w:val="000000"/>
                      <w:kern w:val="24"/>
                      <w:szCs w:val="24"/>
                    </w:rPr>
                    <w:t>Savivaldybės ir</w:t>
                  </w:r>
                  <w:r>
                    <w:rPr>
                      <w:rFonts w:eastAsia="+mj-ea"/>
                      <w:b/>
                      <w:bCs/>
                      <w:color w:val="000000"/>
                      <w:kern w:val="24"/>
                      <w:szCs w:val="24"/>
                    </w:rPr>
                    <w:t xml:space="preserve"> </w:t>
                  </w:r>
                  <w:r>
                    <w:rPr>
                      <w:rFonts w:eastAsia="+mj-ea"/>
                      <w:color w:val="000000"/>
                      <w:kern w:val="24"/>
                      <w:szCs w:val="24"/>
                    </w:rPr>
                    <w:t>šalies</w:t>
                  </w:r>
                  <w:r>
                    <w:rPr>
                      <w:rFonts w:eastAsia="+mj-ea"/>
                      <w:bCs/>
                      <w:color w:val="000000"/>
                      <w:kern w:val="24"/>
                      <w:szCs w:val="24"/>
                    </w:rPr>
                    <w:t xml:space="preserve"> abiturientų, 2025 m. išlaikiusiųjų VBE, išlaikymo rezultatus, matome, kad visi Savivaldybės kandidatai išlaikė geografijos, chemijos, informatikos VBE. 4 (lietuvių kalbos ir literatūros, anglų kalbos, biologijos, istorijos) VBE Savivaldybės abiturientai išlaikė geriau nei </w:t>
                  </w:r>
                  <w:r>
                    <w:rPr>
                      <w:rFonts w:eastAsia="+mj-ea"/>
                      <w:color w:val="000000"/>
                      <w:kern w:val="24"/>
                      <w:szCs w:val="24"/>
                    </w:rPr>
                    <w:t>šalies</w:t>
                  </w:r>
                  <w:r>
                    <w:rPr>
                      <w:rFonts w:eastAsia="+mj-ea"/>
                      <w:bCs/>
                      <w:color w:val="000000"/>
                      <w:kern w:val="24"/>
                      <w:szCs w:val="24"/>
                    </w:rPr>
                    <w:t xml:space="preserve"> abiturientai. 5 procentiniais punktais mažesnė Savivaldybės mokinių dalis išlaikė matematikos VBE, 49 procentiniais punktais – filosofijos VBE (laikė du kandidatai), 3 procentiniais punktais – fizikos VBE. </w:t>
                  </w:r>
                </w:p>
                <w:p>
                  <w:pPr>
                    <w:tabs>
                      <w:tab w:val="left" w:pos="993"/>
                      <w:tab w:val="left" w:pos="9639"/>
                    </w:tabs>
                    <w:spacing w:line="276" w:lineRule="auto"/>
                    <w:ind w:firstLine="709"/>
                    <w:jc w:val="both"/>
                    <w:rPr>
                      <w:rFonts w:eastAsia="+mj-ea"/>
                      <w:bCs/>
                      <w:color w:val="000000"/>
                      <w:kern w:val="24"/>
                      <w:szCs w:val="24"/>
                    </w:rPr>
                  </w:pPr>
                </w:p>
                <w:p>
                  <w:pPr>
                    <w:tabs>
                      <w:tab w:val="left" w:pos="9639"/>
                    </w:tabs>
                    <w:jc w:val="right"/>
                    <w:rPr>
                      <w:rFonts w:eastAsia="+mj-ea"/>
                      <w:kern w:val="24"/>
                      <w:szCs w:val="24"/>
                    </w:rPr>
                  </w:pPr>
                  <w:r>
                    <w:rPr>
                      <w:rFonts w:eastAsia="+mj-ea"/>
                      <w:kern w:val="24"/>
                      <w:szCs w:val="24"/>
                    </w:rPr>
                    <w:t>29 diagrama</w:t>
                  </w:r>
                </w:p>
              </w:sdtContent>
            </w:sdt>
            <w:sdt>
              <w:sdtPr>
                <w:alias w:val="skirsnis"/>
                <w:tag w:val="part_32ec475ae696418c910b46d4f442a4b3"/>
                <w:lock w:val="sdtLocked"/>
                <w:richText/>
              </w:sdtPr>
              <w:sdtContent>
                <w:sdt>
                  <w:sdtPr>
                    <w:alias w:val="Pavadinimas"/>
                    <w:tag w:val="title_32ec475ae696418c910b46d4f442a4b3"/>
                    <w:lock w:val="sdtLocked"/>
                    <w:richText/>
                  </w:sdtPr>
                  <w:sdtContent>
                    <w:p>
                      <w:pPr>
                        <w:tabs>
                          <w:tab w:val="left" w:pos="9639"/>
                        </w:tabs>
                        <w:jc w:val="center"/>
                        <w:rPr>
                          <w:rFonts w:eastAsia="+mj-ea"/>
                          <w:b/>
                          <w:bCs/>
                          <w:color w:val="000000"/>
                          <w:kern w:val="24"/>
                          <w:szCs w:val="24"/>
                        </w:rPr>
                      </w:pPr>
                      <w:r>
                        <w:rPr>
                          <w:rFonts w:eastAsia="+mj-ea"/>
                          <w:b/>
                          <w:bCs/>
                          <w:color w:val="000000"/>
                          <w:kern w:val="24"/>
                          <w:szCs w:val="24"/>
                        </w:rPr>
                        <w:t xml:space="preserve">Savivaldybės ir šalies abiturientų, 2025 m. išlaikiusiųjų valstybinius </w:t>
                      </w:r>
                    </w:p>
                    <w:p>
                      <w:pPr>
                        <w:tabs>
                          <w:tab w:val="left" w:pos="9639"/>
                        </w:tabs>
                        <w:jc w:val="center"/>
                        <w:rPr>
                          <w:rFonts w:eastAsia="+mj-ea"/>
                          <w:b/>
                          <w:bCs/>
                          <w:color w:val="000000"/>
                          <w:kern w:val="24"/>
                          <w:szCs w:val="24"/>
                        </w:rPr>
                      </w:pPr>
                      <w:r>
                        <w:rPr>
                          <w:rFonts w:eastAsia="+mj-ea"/>
                          <w:b/>
                          <w:bCs/>
                          <w:color w:val="000000"/>
                          <w:kern w:val="24"/>
                          <w:szCs w:val="24"/>
                        </w:rPr>
                        <w:t>brandos egzaminus, dalies palyginimas (procentais)</w:t>
                      </w:r>
                    </w:p>
                  </w:sdtContent>
                </w:sdt>
                <w:p>
                  <w:pPr>
                    <w:spacing w:line="276" w:lineRule="auto"/>
                    <w:rPr>
                      <w:color w:val="000000"/>
                      <w:szCs w:val="24"/>
                    </w:rPr>
                  </w:pPr>
                </w:p>
                <w:p>
                  <w:pPr>
                    <w:rPr>
                      <w:sz w:val="18"/>
                      <w:szCs w:val="18"/>
                    </w:rPr>
                  </w:pPr>
                </w:p>
                <w:p>
                  <w:pPr>
                    <w:tabs>
                      <w:tab w:val="left" w:pos="9639"/>
                    </w:tabs>
                    <w:spacing w:line="276" w:lineRule="auto"/>
                    <w:jc w:val="both"/>
                    <w:rPr>
                      <w:szCs w:val="24"/>
                    </w:rPr>
                  </w:pPr>
                  <w:r>
                    <w:rPr>
                      <w:szCs w:val="24"/>
                      <w:lang w:val="en-US"/>
                    </w:rPr>
                    <w:drawing>
                      <wp:inline distT="0" distB="0" distL="0" distR="0" wp14:anchorId="77130DB0" wp14:editId="1BF6A6C0">
                        <wp:extent cx="5654040" cy="2470245"/>
                        <wp:effectExtent l="0" t="0" r="3810" b="6350"/>
                        <wp:docPr id="1238184156" name="Diagrama 1238184156"/>
                        <wp:cNvGraphicFramePr/>
                        <a:graphic xmlns:a="http://schemas.openxmlformats.org/drawingml/2006/main">
                          <a:graphicData uri="http://schemas.openxmlformats.org/drawingml/2006/chart">
                            <c:chart xmlns:c="http://schemas.openxmlformats.org/drawingml/2006/chart" r:id="rId37"/>
                          </a:graphicData>
                        </a:graphic>
                      </wp:inline>
                    </w:drawing>
                  </w:r>
                </w:p>
                <w:p>
                  <w:pPr>
                    <w:tabs>
                      <w:tab w:val="left" w:pos="9639"/>
                    </w:tabs>
                    <w:jc w:val="right"/>
                    <w:rPr>
                      <w:i/>
                      <w:color w:val="000000"/>
                      <w:szCs w:val="24"/>
                      <w:shd w:val="clear" w:color="auto" w:fill="FFFFFF"/>
                      <w:lang w:eastAsia="lt-LT"/>
                    </w:rPr>
                  </w:pPr>
                  <w:r>
                    <w:rPr>
                      <w:i/>
                      <w:color w:val="000000"/>
                      <w:szCs w:val="24"/>
                      <w:shd w:val="clear" w:color="auto" w:fill="FFFFFF"/>
                      <w:lang w:eastAsia="lt-LT"/>
                    </w:rPr>
                    <w:t>Duomenų šaltinis: Nacionalinė švietimo agentūra</w:t>
                  </w:r>
                </w:p>
                <w:p>
                  <w:pPr>
                    <w:tabs>
                      <w:tab w:val="left" w:pos="9639"/>
                    </w:tabs>
                    <w:spacing w:line="276" w:lineRule="auto"/>
                    <w:ind w:firstLine="709"/>
                    <w:jc w:val="both"/>
                    <w:rPr>
                      <w:szCs w:val="24"/>
                    </w:rPr>
                  </w:pPr>
                </w:p>
                <w:p>
                  <w:pPr>
                    <w:tabs>
                      <w:tab w:val="left" w:pos="9639"/>
                      <w:tab w:val="left" w:pos="10800"/>
                    </w:tabs>
                    <w:spacing w:line="276" w:lineRule="auto"/>
                    <w:ind w:firstLine="709"/>
                    <w:jc w:val="both"/>
                    <w:rPr>
                      <w:color w:val="000000"/>
                      <w:szCs w:val="24"/>
                      <w:lang w:eastAsia="lt-LT"/>
                    </w:rPr>
                  </w:pPr>
                  <w:r>
                    <w:rPr>
                      <w:color w:val="000000"/>
                      <w:szCs w:val="24"/>
                      <w:lang w:eastAsia="lt-LT"/>
                    </w:rPr>
                    <w:t>Dalis Savivaldybės abiturientų sėkmingai išlaiko VBE ir gauna brandos atestatus su pagyrimu. Nuo 2013 m. brandos atestatas su pagyrimu išduodamas mokiniui, turinčiam ne žemesnius kaip 86 balai visų laikytų VBE įvertinimus. 2022, 2023 m. brandos atestatai su pagyrimu išduoti</w:t>
                  </w:r>
                  <w:r>
                    <w:rPr>
                      <w:b/>
                      <w:color w:val="000000"/>
                      <w:szCs w:val="24"/>
                      <w:lang w:eastAsia="lt-LT"/>
                    </w:rPr>
                    <w:t xml:space="preserve"> </w:t>
                  </w:r>
                  <w:r>
                    <w:rPr>
                      <w:color w:val="000000"/>
                      <w:szCs w:val="24"/>
                      <w:lang w:eastAsia="lt-LT"/>
                    </w:rPr>
                    <w:t>1 proc. mokinių, o 2024, 2025 m. tokie atestatai nebuvo išduoti.</w:t>
                  </w:r>
                </w:p>
                <w:p>
                  <w:pPr>
                    <w:rPr>
                      <w:sz w:val="10"/>
                      <w:szCs w:val="10"/>
                    </w:rPr>
                  </w:pPr>
                </w:p>
                <w:p>
                  <w:pPr>
                    <w:spacing w:line="276" w:lineRule="auto"/>
                    <w:ind w:firstLine="709"/>
                    <w:jc w:val="both"/>
                    <w:textAlignment w:val="baseline"/>
                    <w:rPr>
                      <w:szCs w:val="24"/>
                      <w:lang w:eastAsia="lt-LT"/>
                    </w:rPr>
                  </w:pPr>
                  <w:r>
                    <w:rPr>
                      <w:color w:val="000000"/>
                      <w:szCs w:val="24"/>
                      <w:lang w:eastAsia="lt-LT"/>
                    </w:rPr>
                    <w:t xml:space="preserve">Kasmet dalis Savivaldybės abiturientų už VBE gauna aukščiausius 100 balų įvertinimus: 2022 m. gauta 10 šimtukų, 2023 m. – 1 šimtukas, 2024 m. – 2 šimtukai, 2025 m. – 25 šimtukai. 2022–2025 m. </w:t>
                  </w:r>
                  <w:r>
                    <w:rPr>
                      <w:color w:val="000000"/>
                      <w:szCs w:val="24"/>
                    </w:rPr>
                    <w:t>VBE laikiusių ir šimtukus gavusių Savivaldybės mokinių dalis ženkliai padidėjo (7,6 procentiniais punktais)</w:t>
                  </w:r>
                  <w:r>
                    <w:rPr>
                      <w:color w:val="000000"/>
                      <w:szCs w:val="24"/>
                      <w:lang w:eastAsia="lt-LT"/>
                    </w:rPr>
                    <w:t>.</w:t>
                  </w:r>
                </w:p>
                <w:sdt>
                  <w:sdtPr>
                    <w:alias w:val="lentele"/>
                    <w:tag w:val="part_1960ca46cdc3416180c42cf03f668430"/>
                    <w:lock w:val="sdtLocked"/>
                    <w:richText/>
                  </w:sdtPr>
                  <w:sdtContent>
                    <w:p>
                      <w:pPr>
                        <w:tabs>
                          <w:tab w:val="left" w:pos="993"/>
                          <w:tab w:val="left" w:pos="9639"/>
                        </w:tabs>
                        <w:jc w:val="right"/>
                        <w:rPr>
                          <w:szCs w:val="24"/>
                        </w:rPr>
                      </w:pPr>
                      <w:sdt>
                        <w:sdtPr>
                          <w:alias w:val="Numeris"/>
                          <w:tag w:val="nr_1960ca46cdc3416180c42cf03f668430"/>
                          <w:lock w:val="sdtLocked"/>
                          <w:richText/>
                        </w:sdtPr>
                        <w:sdtContent>
                          <w:r>
                            <w:rPr>
                              <w:szCs w:val="24"/>
                            </w:rPr>
                            <w:t>42</w:t>
                          </w:r>
                        </w:sdtContent>
                      </w:sdt>
                      <w:r>
                        <w:rPr>
                          <w:szCs w:val="24"/>
                        </w:rPr>
                        <w:t xml:space="preserve"> lentelė</w:t>
                      </w:r>
                    </w:p>
                    <w:p>
                      <w:pPr>
                        <w:tabs>
                          <w:tab w:val="left" w:pos="900"/>
                          <w:tab w:val="left" w:pos="1260"/>
                        </w:tabs>
                        <w:ind w:firstLine="540"/>
                        <w:jc w:val="center"/>
                        <w:rPr>
                          <w:b/>
                          <w:szCs w:val="24"/>
                          <w:lang w:eastAsia="lt-LT"/>
                        </w:rPr>
                      </w:pPr>
                      <w:sdt>
                        <w:sdtPr>
                          <w:alias w:val="Pavadinimas"/>
                          <w:tag w:val="title_1960ca46cdc3416180c42cf03f668430"/>
                          <w:lock w:val="sdtLocked"/>
                          <w:richText/>
                        </w:sdtPr>
                        <w:sdtContent>
                          <w:r>
                            <w:rPr>
                              <w:b/>
                              <w:szCs w:val="24"/>
                              <w:lang w:eastAsia="lt-LT"/>
                            </w:rPr>
                            <w:t>2022–2025 metais gauti aukščiausi (100 balų) VBE įvertinimai</w:t>
                          </w:r>
                        </w:sdtContent>
                      </w:sdt>
                    </w:p>
                    <w:p>
                      <w:pPr>
                        <w:tabs>
                          <w:tab w:val="left" w:pos="900"/>
                          <w:tab w:val="left" w:pos="1260"/>
                        </w:tabs>
                        <w:ind w:firstLine="540"/>
                        <w:rPr>
                          <w:b/>
                          <w:bCs/>
                          <w:szCs w:val="24"/>
                          <w:lang w:eastAsia="lt-LT"/>
                        </w:rPr>
                      </w:pPr>
                    </w:p>
                    <w:tbl>
                      <w:tblPr>
                        <w:tblW w:w="963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1323"/>
                        <w:gridCol w:w="1606"/>
                        <w:gridCol w:w="1177"/>
                        <w:gridCol w:w="5528"/>
                      </w:tblGrid>
                      <w:tr>
                        <w:trPr>
                          <w:jc w:val="center"/>
                        </w:trPr>
                        <w:tc>
                          <w:tcPr>
                            <w:tcW w:w="1323" w:type="dxa"/>
                          </w:tcPr>
                          <w:p>
                            <w:pPr>
                              <w:jc w:val="center"/>
                              <w:rPr>
                                <w:b/>
                                <w:szCs w:val="24"/>
                              </w:rPr>
                            </w:pPr>
                            <w:r>
                              <w:rPr>
                                <w:b/>
                                <w:szCs w:val="24"/>
                              </w:rPr>
                              <w:t xml:space="preserve">Metai </w:t>
                            </w:r>
                          </w:p>
                        </w:tc>
                        <w:tc>
                          <w:tcPr>
                            <w:tcW w:w="1606" w:type="dxa"/>
                          </w:tcPr>
                          <w:p>
                            <w:pPr>
                              <w:jc w:val="center"/>
                              <w:rPr>
                                <w:b/>
                                <w:bCs/>
                                <w:szCs w:val="24"/>
                              </w:rPr>
                            </w:pPr>
                            <w:r>
                              <w:rPr>
                                <w:b/>
                                <w:bCs/>
                                <w:szCs w:val="24"/>
                              </w:rPr>
                              <w:t>VBE laikiusių ir šimtukus gavusių Savivaldybės mokinių dalis (proc.)</w:t>
                            </w:r>
                          </w:p>
                        </w:tc>
                        <w:tc>
                          <w:tcPr>
                            <w:tcW w:w="1177" w:type="dxa"/>
                          </w:tcPr>
                          <w:p>
                            <w:pPr>
                              <w:jc w:val="center"/>
                              <w:rPr>
                                <w:b/>
                                <w:bCs/>
                                <w:szCs w:val="24"/>
                              </w:rPr>
                            </w:pPr>
                            <w:r>
                              <w:rPr>
                                <w:b/>
                                <w:bCs/>
                                <w:szCs w:val="24"/>
                              </w:rPr>
                              <w:t>Šimtukų skaičius</w:t>
                            </w:r>
                          </w:p>
                        </w:tc>
                        <w:tc>
                          <w:tcPr>
                            <w:tcW w:w="5528" w:type="dxa"/>
                          </w:tcPr>
                          <w:p>
                            <w:pPr>
                              <w:jc w:val="center"/>
                              <w:rPr>
                                <w:b/>
                                <w:szCs w:val="24"/>
                              </w:rPr>
                            </w:pPr>
                            <w:r>
                              <w:rPr>
                                <w:b/>
                                <w:szCs w:val="24"/>
                              </w:rPr>
                              <w:t>Švietimo įstaiga</w:t>
                            </w:r>
                          </w:p>
                        </w:tc>
                      </w:tr>
                      <w:tr>
                        <w:trPr>
                          <w:trHeight w:val="275"/>
                          <w:jc w:val="center"/>
                        </w:trPr>
                        <w:tc>
                          <w:tcPr>
                            <w:tcW w:w="1323" w:type="dxa"/>
                            <w:vMerge w:val="restart"/>
                          </w:tcPr>
                          <w:p>
                            <w:pPr>
                              <w:spacing w:line="276" w:lineRule="auto"/>
                              <w:jc w:val="center"/>
                              <w:rPr>
                                <w:szCs w:val="24"/>
                              </w:rPr>
                            </w:pPr>
                            <w:r>
                              <w:rPr>
                                <w:szCs w:val="24"/>
                              </w:rPr>
                              <w:t>2022</w:t>
                            </w:r>
                          </w:p>
                        </w:tc>
                        <w:tc>
                          <w:tcPr>
                            <w:tcW w:w="1606" w:type="dxa"/>
                            <w:vMerge w:val="restart"/>
                          </w:tcPr>
                          <w:p>
                            <w:pPr>
                              <w:spacing w:line="276" w:lineRule="auto"/>
                              <w:jc w:val="center"/>
                              <w:rPr>
                                <w:szCs w:val="24"/>
                              </w:rPr>
                            </w:pPr>
                            <w:r>
                              <w:rPr>
                                <w:szCs w:val="24"/>
                              </w:rPr>
                              <w:t>4,3 proc.</w:t>
                            </w:r>
                          </w:p>
                        </w:tc>
                        <w:tc>
                          <w:tcPr>
                            <w:tcW w:w="1177" w:type="dxa"/>
                          </w:tcPr>
                          <w:p>
                            <w:pPr>
                              <w:spacing w:line="276" w:lineRule="auto"/>
                              <w:jc w:val="center"/>
                              <w:rPr>
                                <w:szCs w:val="24"/>
                              </w:rPr>
                            </w:pPr>
                            <w:r>
                              <w:rPr>
                                <w:szCs w:val="24"/>
                              </w:rPr>
                              <w:t>6</w:t>
                            </w:r>
                          </w:p>
                        </w:tc>
                        <w:tc>
                          <w:tcPr>
                            <w:tcW w:w="5528" w:type="dxa"/>
                          </w:tcPr>
                          <w:p>
                            <w:pPr>
                              <w:spacing w:line="276" w:lineRule="auto"/>
                              <w:rPr>
                                <w:szCs w:val="24"/>
                              </w:rPr>
                            </w:pPr>
                            <w:r>
                              <w:rPr>
                                <w:szCs w:val="24"/>
                              </w:rPr>
                              <w:t>Radviliškio r. Šeduvos gimnazija</w:t>
                            </w:r>
                          </w:p>
                        </w:tc>
                      </w:tr>
                      <w:tr>
                        <w:trPr>
                          <w:trHeight w:val="275"/>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2</w:t>
                            </w:r>
                          </w:p>
                        </w:tc>
                        <w:tc>
                          <w:tcPr>
                            <w:tcW w:w="5528" w:type="dxa"/>
                          </w:tcPr>
                          <w:p>
                            <w:pPr>
                              <w:spacing w:line="276" w:lineRule="auto"/>
                              <w:rPr>
                                <w:szCs w:val="24"/>
                              </w:rPr>
                            </w:pPr>
                            <w:r>
                              <w:rPr>
                                <w:szCs w:val="24"/>
                              </w:rPr>
                              <w:t>Radviliškio r. Baisogalos gimnazija</w:t>
                            </w:r>
                          </w:p>
                        </w:tc>
                      </w:tr>
                      <w:tr>
                        <w:trPr>
                          <w:trHeight w:val="275"/>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1</w:t>
                            </w:r>
                          </w:p>
                        </w:tc>
                        <w:tc>
                          <w:tcPr>
                            <w:tcW w:w="5528" w:type="dxa"/>
                          </w:tcPr>
                          <w:p>
                            <w:pPr>
                              <w:spacing w:line="276" w:lineRule="auto"/>
                              <w:rPr>
                                <w:szCs w:val="24"/>
                              </w:rPr>
                            </w:pPr>
                            <w:r>
                              <w:rPr>
                                <w:szCs w:val="24"/>
                              </w:rPr>
                              <w:t>Radviliškio Lizdeikos gimnazija</w:t>
                            </w:r>
                          </w:p>
                        </w:tc>
                      </w:tr>
                      <w:tr>
                        <w:trPr>
                          <w:trHeight w:val="337"/>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1</w:t>
                            </w:r>
                          </w:p>
                        </w:tc>
                        <w:tc>
                          <w:tcPr>
                            <w:tcW w:w="5528" w:type="dxa"/>
                          </w:tcPr>
                          <w:p>
                            <w:pPr>
                              <w:spacing w:line="276" w:lineRule="auto"/>
                              <w:jc w:val="both"/>
                              <w:rPr>
                                <w:szCs w:val="24"/>
                              </w:rPr>
                            </w:pPr>
                            <w:r>
                              <w:rPr>
                                <w:szCs w:val="24"/>
                              </w:rPr>
                              <w:t>Radviliškio r. Šiaulėnų Marcelino Šikšnio gimnazija</w:t>
                            </w:r>
                          </w:p>
                        </w:tc>
                      </w:tr>
                      <w:tr>
                        <w:trPr>
                          <w:trHeight w:val="196"/>
                          <w:jc w:val="center"/>
                        </w:trPr>
                        <w:tc>
                          <w:tcPr>
                            <w:tcW w:w="1323" w:type="dxa"/>
                          </w:tcPr>
                          <w:p>
                            <w:pPr>
                              <w:spacing w:line="276" w:lineRule="auto"/>
                              <w:jc w:val="center"/>
                              <w:rPr>
                                <w:szCs w:val="24"/>
                              </w:rPr>
                            </w:pPr>
                            <w:r>
                              <w:rPr>
                                <w:szCs w:val="24"/>
                              </w:rPr>
                              <w:t>2023</w:t>
                            </w:r>
                          </w:p>
                        </w:tc>
                        <w:tc>
                          <w:tcPr>
                            <w:tcW w:w="1606" w:type="dxa"/>
                          </w:tcPr>
                          <w:p>
                            <w:pPr>
                              <w:spacing w:line="276" w:lineRule="auto"/>
                              <w:jc w:val="center"/>
                              <w:rPr>
                                <w:szCs w:val="24"/>
                              </w:rPr>
                            </w:pPr>
                            <w:r>
                              <w:rPr>
                                <w:szCs w:val="24"/>
                              </w:rPr>
                              <w:t>0,4 proc.</w:t>
                            </w:r>
                          </w:p>
                        </w:tc>
                        <w:tc>
                          <w:tcPr>
                            <w:tcW w:w="1177" w:type="dxa"/>
                          </w:tcPr>
                          <w:p>
                            <w:pPr>
                              <w:spacing w:line="276" w:lineRule="auto"/>
                              <w:jc w:val="center"/>
                              <w:rPr>
                                <w:szCs w:val="24"/>
                              </w:rPr>
                            </w:pPr>
                            <w:r>
                              <w:rPr>
                                <w:szCs w:val="24"/>
                              </w:rPr>
                              <w:t>1</w:t>
                            </w:r>
                          </w:p>
                        </w:tc>
                        <w:tc>
                          <w:tcPr>
                            <w:tcW w:w="5528" w:type="dxa"/>
                          </w:tcPr>
                          <w:p>
                            <w:pPr>
                              <w:spacing w:line="276" w:lineRule="auto"/>
                              <w:jc w:val="both"/>
                              <w:rPr>
                                <w:szCs w:val="24"/>
                              </w:rPr>
                            </w:pPr>
                            <w:r>
                              <w:rPr>
                                <w:szCs w:val="24"/>
                              </w:rPr>
                              <w:t>Radviliškio Lizdeikos gimnazija</w:t>
                            </w:r>
                          </w:p>
                        </w:tc>
                      </w:tr>
                      <w:tr>
                        <w:trPr>
                          <w:trHeight w:val="259"/>
                          <w:jc w:val="center"/>
                        </w:trPr>
                        <w:tc>
                          <w:tcPr>
                            <w:tcW w:w="1323" w:type="dxa"/>
                            <w:vMerge w:val="restart"/>
                          </w:tcPr>
                          <w:p>
                            <w:pPr>
                              <w:spacing w:line="276" w:lineRule="auto"/>
                              <w:jc w:val="center"/>
                              <w:rPr>
                                <w:szCs w:val="24"/>
                              </w:rPr>
                            </w:pPr>
                            <w:r>
                              <w:rPr>
                                <w:szCs w:val="24"/>
                              </w:rPr>
                              <w:t>2024</w:t>
                            </w:r>
                          </w:p>
                        </w:tc>
                        <w:tc>
                          <w:tcPr>
                            <w:tcW w:w="1606" w:type="dxa"/>
                            <w:vMerge w:val="restart"/>
                          </w:tcPr>
                          <w:p>
                            <w:pPr>
                              <w:spacing w:line="276" w:lineRule="auto"/>
                              <w:jc w:val="center"/>
                              <w:rPr>
                                <w:szCs w:val="24"/>
                              </w:rPr>
                            </w:pPr>
                            <w:r>
                              <w:rPr>
                                <w:szCs w:val="24"/>
                              </w:rPr>
                              <w:t>1 proc.</w:t>
                            </w:r>
                          </w:p>
                        </w:tc>
                        <w:tc>
                          <w:tcPr>
                            <w:tcW w:w="1177" w:type="dxa"/>
                          </w:tcPr>
                          <w:p>
                            <w:pPr>
                              <w:spacing w:line="276" w:lineRule="auto"/>
                              <w:jc w:val="center"/>
                              <w:rPr>
                                <w:szCs w:val="24"/>
                              </w:rPr>
                            </w:pPr>
                            <w:r>
                              <w:rPr>
                                <w:szCs w:val="24"/>
                              </w:rPr>
                              <w:t>1</w:t>
                            </w:r>
                          </w:p>
                        </w:tc>
                        <w:tc>
                          <w:tcPr>
                            <w:tcW w:w="5528" w:type="dxa"/>
                          </w:tcPr>
                          <w:p>
                            <w:pPr>
                              <w:spacing w:line="276" w:lineRule="auto"/>
                              <w:jc w:val="both"/>
                              <w:rPr>
                                <w:szCs w:val="24"/>
                              </w:rPr>
                            </w:pPr>
                            <w:r>
                              <w:rPr>
                                <w:szCs w:val="24"/>
                              </w:rPr>
                              <w:t>Radviliškio Lizdeikos gimnazija</w:t>
                            </w:r>
                          </w:p>
                        </w:tc>
                      </w:tr>
                      <w:tr>
                        <w:trPr>
                          <w:trHeight w:val="198"/>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1</w:t>
                            </w:r>
                          </w:p>
                        </w:tc>
                        <w:tc>
                          <w:tcPr>
                            <w:tcW w:w="5528" w:type="dxa"/>
                          </w:tcPr>
                          <w:p>
                            <w:pPr>
                              <w:spacing w:line="276" w:lineRule="auto"/>
                              <w:rPr>
                                <w:szCs w:val="24"/>
                              </w:rPr>
                            </w:pPr>
                            <w:r>
                              <w:rPr>
                                <w:szCs w:val="24"/>
                              </w:rPr>
                              <w:t>Radviliškio r. Šeduvos gimnazija</w:t>
                            </w:r>
                          </w:p>
                        </w:tc>
                      </w:tr>
                      <w:tr>
                        <w:trPr>
                          <w:trHeight w:val="262"/>
                          <w:jc w:val="center"/>
                        </w:trPr>
                        <w:tc>
                          <w:tcPr>
                            <w:tcW w:w="1323" w:type="dxa"/>
                            <w:vMerge w:val="restart"/>
                          </w:tcPr>
                          <w:p>
                            <w:pPr>
                              <w:spacing w:line="276" w:lineRule="auto"/>
                              <w:jc w:val="center"/>
                              <w:rPr>
                                <w:szCs w:val="24"/>
                              </w:rPr>
                            </w:pPr>
                            <w:r>
                              <w:rPr>
                                <w:szCs w:val="24"/>
                              </w:rPr>
                              <w:t>2025</w:t>
                            </w:r>
                          </w:p>
                          <w:p>
                            <w:pPr>
                              <w:spacing w:line="276" w:lineRule="auto"/>
                              <w:rPr>
                                <w:szCs w:val="24"/>
                              </w:rPr>
                            </w:pPr>
                          </w:p>
                        </w:tc>
                        <w:tc>
                          <w:tcPr>
                            <w:tcW w:w="1606" w:type="dxa"/>
                            <w:vMerge w:val="restart"/>
                          </w:tcPr>
                          <w:p>
                            <w:pPr>
                              <w:spacing w:line="276" w:lineRule="auto"/>
                              <w:jc w:val="center"/>
                              <w:rPr>
                                <w:szCs w:val="24"/>
                              </w:rPr>
                            </w:pPr>
                            <w:r>
                              <w:rPr>
                                <w:szCs w:val="24"/>
                              </w:rPr>
                              <w:t>11,9 proc.</w:t>
                            </w:r>
                          </w:p>
                          <w:p>
                            <w:pPr>
                              <w:spacing w:line="276" w:lineRule="auto"/>
                              <w:jc w:val="center"/>
                              <w:rPr>
                                <w:szCs w:val="24"/>
                              </w:rPr>
                            </w:pPr>
                          </w:p>
                        </w:tc>
                        <w:tc>
                          <w:tcPr>
                            <w:tcW w:w="1177" w:type="dxa"/>
                          </w:tcPr>
                          <w:p>
                            <w:pPr>
                              <w:spacing w:line="276" w:lineRule="auto"/>
                              <w:jc w:val="center"/>
                              <w:rPr>
                                <w:szCs w:val="24"/>
                              </w:rPr>
                            </w:pPr>
                            <w:r>
                              <w:rPr>
                                <w:szCs w:val="24"/>
                              </w:rPr>
                              <w:t>18</w:t>
                            </w:r>
                          </w:p>
                        </w:tc>
                        <w:tc>
                          <w:tcPr>
                            <w:tcW w:w="5528" w:type="dxa"/>
                          </w:tcPr>
                          <w:p>
                            <w:pPr>
                              <w:spacing w:line="276" w:lineRule="auto"/>
                              <w:jc w:val="both"/>
                              <w:rPr>
                                <w:szCs w:val="24"/>
                              </w:rPr>
                            </w:pPr>
                            <w:r>
                              <w:rPr>
                                <w:szCs w:val="24"/>
                              </w:rPr>
                              <w:t>Radviliškio Lizdeikos gimnazija</w:t>
                            </w:r>
                          </w:p>
                        </w:tc>
                      </w:tr>
                      <w:tr>
                        <w:trPr>
                          <w:trHeight w:val="288"/>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5</w:t>
                            </w:r>
                          </w:p>
                        </w:tc>
                        <w:tc>
                          <w:tcPr>
                            <w:tcW w:w="5528" w:type="dxa"/>
                          </w:tcPr>
                          <w:p>
                            <w:pPr>
                              <w:spacing w:line="276" w:lineRule="auto"/>
                              <w:rPr>
                                <w:szCs w:val="24"/>
                              </w:rPr>
                            </w:pPr>
                            <w:r>
                              <w:rPr>
                                <w:szCs w:val="24"/>
                              </w:rPr>
                              <w:t>Radviliškio r. Šeduvos gimnazija</w:t>
                            </w:r>
                          </w:p>
                        </w:tc>
                      </w:tr>
                      <w:tr>
                        <w:trPr>
                          <w:trHeight w:val="288"/>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1</w:t>
                            </w:r>
                          </w:p>
                        </w:tc>
                        <w:tc>
                          <w:tcPr>
                            <w:tcW w:w="5528" w:type="dxa"/>
                          </w:tcPr>
                          <w:p>
                            <w:pPr>
                              <w:spacing w:line="276" w:lineRule="auto"/>
                              <w:rPr>
                                <w:szCs w:val="24"/>
                              </w:rPr>
                            </w:pPr>
                            <w:r>
                              <w:rPr>
                                <w:szCs w:val="24"/>
                              </w:rPr>
                              <w:t>Radviliškio r. Šiaulėnų Marcelino Šikšnio gimnazija</w:t>
                            </w:r>
                          </w:p>
                        </w:tc>
                      </w:tr>
                      <w:tr>
                        <w:trPr>
                          <w:trHeight w:val="271"/>
                          <w:jc w:val="center"/>
                        </w:trPr>
                        <w:tc>
                          <w:tcPr>
                            <w:tcW w:w="1323" w:type="dxa"/>
                            <w:vMerge/>
                          </w:tcPr>
                          <w:p>
                            <w:pPr>
                              <w:spacing w:line="276" w:lineRule="auto"/>
                              <w:jc w:val="center"/>
                              <w:rPr>
                                <w:szCs w:val="24"/>
                              </w:rPr>
                            </w:pPr>
                          </w:p>
                        </w:tc>
                        <w:tc>
                          <w:tcPr>
                            <w:tcW w:w="1606" w:type="dxa"/>
                            <w:vMerge/>
                          </w:tcPr>
                          <w:p>
                            <w:pPr>
                              <w:spacing w:line="276" w:lineRule="auto"/>
                              <w:jc w:val="center"/>
                              <w:rPr>
                                <w:szCs w:val="24"/>
                              </w:rPr>
                            </w:pPr>
                          </w:p>
                        </w:tc>
                        <w:tc>
                          <w:tcPr>
                            <w:tcW w:w="1177" w:type="dxa"/>
                          </w:tcPr>
                          <w:p>
                            <w:pPr>
                              <w:spacing w:line="276" w:lineRule="auto"/>
                              <w:jc w:val="center"/>
                              <w:rPr>
                                <w:szCs w:val="24"/>
                              </w:rPr>
                            </w:pPr>
                            <w:r>
                              <w:rPr>
                                <w:szCs w:val="24"/>
                              </w:rPr>
                              <w:t>1</w:t>
                            </w:r>
                          </w:p>
                        </w:tc>
                        <w:tc>
                          <w:tcPr>
                            <w:tcW w:w="5528" w:type="dxa"/>
                          </w:tcPr>
                          <w:p>
                            <w:pPr>
                              <w:spacing w:line="276" w:lineRule="auto"/>
                              <w:jc w:val="both"/>
                              <w:rPr>
                                <w:szCs w:val="24"/>
                              </w:rPr>
                            </w:pPr>
                            <w:r>
                              <w:rPr>
                                <w:szCs w:val="24"/>
                              </w:rPr>
                              <w:t>Radviliškio r. Baisogalos gimnazija</w:t>
                            </w:r>
                          </w:p>
                        </w:tc>
                      </w:tr>
                    </w:tbl>
                    <w:p/>
                  </w:sdtContent>
                </w:sdt>
              </w:sdtContent>
            </w:sdt>
          </w:sdtContent>
        </w:sdt>
        <w:sdt>
          <w:sdtPr>
            <w:alias w:val="skyrius"/>
            <w:tag w:val="part_d90cf1a2f9d842a6bf29108013ec70b2"/>
            <w:lock w:val="sdtLocked"/>
            <w:richText/>
          </w:sdtPr>
          <w:sdtContent>
            <w:p>
              <w:pPr>
                <w:tabs>
                  <w:tab w:val="left" w:pos="993"/>
                  <w:tab w:val="left" w:pos="9639"/>
                </w:tabs>
                <w:jc w:val="right"/>
                <w:rPr>
                  <w:szCs w:val="24"/>
                </w:rPr>
              </w:pPr>
              <w:r>
                <w:rPr>
                  <w:i/>
                  <w:color w:val="000000"/>
                  <w:szCs w:val="24"/>
                  <w:shd w:val="clear" w:color="auto" w:fill="FFFFFF"/>
                  <w:lang w:eastAsia="lt-LT"/>
                </w:rPr>
                <w:t>Duomenų šaltinis: Savivaldybės administracijos Švietimo ir sporto skyrius</w:t>
              </w:r>
            </w:p>
            <w:p>
              <w:pPr>
                <w:spacing w:line="276" w:lineRule="auto"/>
                <w:rPr>
                  <w:szCs w:val="24"/>
                  <w:lang w:eastAsia="lt-LT"/>
                </w:rPr>
              </w:pPr>
            </w:p>
            <w:p>
              <w:pPr>
                <w:rPr>
                  <w:sz w:val="18"/>
                  <w:szCs w:val="18"/>
                </w:rPr>
              </w:pPr>
            </w:p>
            <w:sdt>
              <w:sdtPr>
                <w:alias w:val="4 p."/>
                <w:tag w:val="part_43669e778c544539a2c622280c482021"/>
                <w:lock w:val="sdtLocked"/>
                <w:richText/>
              </w:sdtPr>
              <w:sdtContent>
                <w:p>
                  <w:pPr>
                    <w:tabs>
                      <w:tab w:val="left" w:pos="9639"/>
                    </w:tabs>
                    <w:spacing w:line="276" w:lineRule="auto"/>
                    <w:ind w:firstLine="709"/>
                    <w:jc w:val="both"/>
                    <w:rPr>
                      <w:rFonts w:eastAsia="Calibri"/>
                      <w:b/>
                      <w:bCs/>
                      <w:szCs w:val="24"/>
                    </w:rPr>
                  </w:pPr>
                  <w:sdt>
                    <w:sdtPr>
                      <w:alias w:val="Numeris"/>
                      <w:tag w:val="nr_43669e778c544539a2c622280c482021"/>
                      <w:lock w:val="sdtLocked"/>
                      <w:richText/>
                    </w:sdtPr>
                    <w:sdtContent>
                      <w:r>
                        <w:rPr>
                          <w:rFonts w:eastAsia="Calibri"/>
                          <w:b/>
                          <w:bCs/>
                          <w:szCs w:val="24"/>
                        </w:rPr>
                        <w:t>4</w:t>
                      </w:r>
                    </w:sdtContent>
                  </w:sdt>
                  <w:r>
                    <w:rPr>
                      <w:rFonts w:eastAsia="Calibri"/>
                      <w:b/>
                      <w:bCs/>
                      <w:szCs w:val="24"/>
                    </w:rPr>
                    <w:t>. Projektų, skirtų skatinti mokinių pažangą ir gerinti pasiekimus, įgyvendinimas.</w:t>
                  </w:r>
                </w:p>
                <w:p>
                  <w:pPr>
                    <w:tabs>
                      <w:tab w:val="left" w:pos="9639"/>
                    </w:tabs>
                    <w:spacing w:line="276" w:lineRule="auto"/>
                    <w:ind w:firstLine="709"/>
                    <w:jc w:val="both"/>
                    <w:rPr>
                      <w:rFonts w:eastAsia="Calibri"/>
                      <w:szCs w:val="24"/>
                    </w:rPr>
                  </w:pPr>
                  <w:r>
                    <w:rPr>
                      <w:rFonts w:eastAsia="Calibri"/>
                      <w:szCs w:val="24"/>
                    </w:rPr>
                    <w:t xml:space="preserve">Siekiant skatinti mokinių pažangą ir gerinti pasiekimus Savivaldybės švietimo įstaigose buvo ir yra įgyvendinami projektai, </w:t>
                  </w:r>
                  <w:r>
                    <w:rPr>
                      <w:szCs w:val="24"/>
                      <w:shd w:val="clear" w:color="auto" w:fill="FFFFFF"/>
                    </w:rPr>
                    <w:t xml:space="preserve">finansuojami paramos ir savivaldybės biudžeto lėšomis. </w:t>
                  </w:r>
                </w:p>
                <w:sdt>
                  <w:sdtPr>
                    <w:alias w:val="lentele"/>
                    <w:tag w:val="part_5d4db97e9fca41e2a872d37abdf223ff"/>
                    <w:lock w:val="sdtLocked"/>
                    <w:richText/>
                  </w:sdtPr>
                  <w:sdtContent>
                    <w:p>
                      <w:pPr>
                        <w:tabs>
                          <w:tab w:val="left" w:pos="9639"/>
                        </w:tabs>
                        <w:spacing w:line="276" w:lineRule="auto"/>
                        <w:ind w:firstLine="709"/>
                        <w:jc w:val="right"/>
                        <w:rPr>
                          <w:rFonts w:eastAsia="Calibri"/>
                          <w:szCs w:val="24"/>
                        </w:rPr>
                      </w:pPr>
                      <w:sdt>
                        <w:sdtPr>
                          <w:alias w:val="Numeris"/>
                          <w:tag w:val="nr_5d4db97e9fca41e2a872d37abdf223ff"/>
                          <w:lock w:val="sdtLocked"/>
                          <w:richText/>
                        </w:sdtPr>
                        <w:sdtContent>
                          <w:r>
                            <w:rPr>
                              <w:rFonts w:eastAsia="Calibri"/>
                              <w:szCs w:val="24"/>
                            </w:rPr>
                            <w:t>43</w:t>
                          </w:r>
                        </w:sdtContent>
                      </w:sdt>
                      <w:r>
                        <w:rPr>
                          <w:rFonts w:eastAsia="Calibri"/>
                          <w:szCs w:val="24"/>
                        </w:rPr>
                        <w:t xml:space="preserve"> lentelė</w:t>
                      </w:r>
                    </w:p>
                    <w:p>
                      <w:pPr>
                        <w:tabs>
                          <w:tab w:val="left" w:pos="1134"/>
                          <w:tab w:val="left" w:pos="9639"/>
                        </w:tabs>
                        <w:spacing w:line="276" w:lineRule="auto"/>
                        <w:ind w:left="360" w:firstLine="709"/>
                        <w:jc w:val="center"/>
                        <w:rPr>
                          <w:b/>
                          <w:bCs/>
                        </w:rPr>
                      </w:pPr>
                      <w:sdt>
                        <w:sdtPr>
                          <w:alias w:val="Pavadinimas"/>
                          <w:tag w:val="title_5d4db97e9fca41e2a872d37abdf223ff"/>
                          <w:lock w:val="sdtLocked"/>
                          <w:richText/>
                        </w:sdtPr>
                        <w:sdtContent>
                          <w:r>
                            <w:rPr>
                              <w:b/>
                            </w:rPr>
                            <w:t>Savivaldybėje 2021–2025 m. įgyvendinti (-ami) projektai, skirti</w:t>
                          </w:r>
                          <w:r>
                            <w:rPr>
                              <w:rFonts w:eastAsia="Calibri"/>
                              <w:szCs w:val="24"/>
                            </w:rPr>
                            <w:t xml:space="preserve"> </w:t>
                          </w:r>
                          <w:r>
                            <w:rPr>
                              <w:rFonts w:eastAsia="Calibri"/>
                              <w:b/>
                              <w:bCs/>
                              <w:szCs w:val="24"/>
                            </w:rPr>
                            <w:t>skatinti mokinių pažangą ir gerinti pasiekimus</w:t>
                          </w:r>
                        </w:sdtContent>
                      </w:sdt>
                    </w:p>
                    <w:p>
                      <w:pPr>
                        <w:tabs>
                          <w:tab w:val="left" w:pos="9639"/>
                        </w:tabs>
                        <w:spacing w:line="276" w:lineRule="auto"/>
                        <w:ind w:firstLine="709"/>
                        <w:jc w:val="both"/>
                        <w:rPr>
                          <w:rFonts w:eastAsia="Calibri"/>
                          <w:szCs w:val="24"/>
                        </w:rPr>
                      </w:pPr>
                    </w:p>
                    <w:tbl>
                      <w:tblPr>
                        <w:tblW w:w="963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675"/>
                        <w:gridCol w:w="1134"/>
                        <w:gridCol w:w="2864"/>
                        <w:gridCol w:w="1843"/>
                        <w:gridCol w:w="1730"/>
                        <w:gridCol w:w="1388"/>
                      </w:tblGrid>
                      <w:tr>
                        <w:trPr>
                          <w:jc w:val="center"/>
                        </w:trPr>
                        <w:tc>
                          <w:tcPr>
                            <w:tcW w:w="675" w:type="dxa"/>
                            <w:vMerge w:val="restart"/>
                          </w:tcPr>
                          <w:p>
                            <w:pPr>
                              <w:tabs>
                                <w:tab w:val="left" w:pos="1134"/>
                                <w:tab w:val="left" w:pos="9639"/>
                              </w:tabs>
                              <w:spacing w:line="276" w:lineRule="auto"/>
                              <w:jc w:val="center"/>
                              <w:rPr>
                                <w:b/>
                                <w:sz w:val="22"/>
                                <w:lang w:eastAsia="lt-LT"/>
                              </w:rPr>
                            </w:pPr>
                            <w:r>
                              <w:rPr>
                                <w:b/>
                                <w:sz w:val="22"/>
                                <w:lang w:eastAsia="lt-LT"/>
                              </w:rPr>
                              <w:t>Eil. Nr.</w:t>
                            </w:r>
                          </w:p>
                        </w:tc>
                        <w:tc>
                          <w:tcPr>
                            <w:tcW w:w="1134" w:type="dxa"/>
                            <w:vMerge w:val="restart"/>
                          </w:tcPr>
                          <w:p>
                            <w:pPr>
                              <w:tabs>
                                <w:tab w:val="left" w:pos="1134"/>
                                <w:tab w:val="left" w:pos="9639"/>
                              </w:tabs>
                              <w:spacing w:line="276" w:lineRule="auto"/>
                              <w:jc w:val="center"/>
                              <w:rPr>
                                <w:b/>
                                <w:sz w:val="22"/>
                                <w:lang w:eastAsia="lt-LT"/>
                              </w:rPr>
                            </w:pPr>
                            <w:r>
                              <w:rPr>
                                <w:b/>
                                <w:sz w:val="22"/>
                                <w:lang w:eastAsia="lt-LT"/>
                              </w:rPr>
                              <w:t>Projekto pradžios/pabaigos metai</w:t>
                            </w:r>
                          </w:p>
                        </w:tc>
                        <w:tc>
                          <w:tcPr>
                            <w:tcW w:w="2864" w:type="dxa"/>
                            <w:vMerge w:val="restart"/>
                          </w:tcPr>
                          <w:p>
                            <w:pPr>
                              <w:tabs>
                                <w:tab w:val="left" w:pos="1134"/>
                                <w:tab w:val="left" w:pos="9639"/>
                              </w:tabs>
                              <w:spacing w:line="276" w:lineRule="auto"/>
                              <w:jc w:val="center"/>
                              <w:rPr>
                                <w:b/>
                                <w:sz w:val="22"/>
                                <w:lang w:eastAsia="lt-LT"/>
                              </w:rPr>
                            </w:pPr>
                          </w:p>
                          <w:p>
                            <w:pPr>
                              <w:tabs>
                                <w:tab w:val="left" w:pos="1134"/>
                                <w:tab w:val="left" w:pos="9639"/>
                              </w:tabs>
                              <w:spacing w:line="276" w:lineRule="auto"/>
                              <w:jc w:val="center"/>
                              <w:rPr>
                                <w:b/>
                                <w:sz w:val="22"/>
                                <w:lang w:eastAsia="lt-LT"/>
                              </w:rPr>
                            </w:pPr>
                            <w:r>
                              <w:rPr>
                                <w:b/>
                                <w:sz w:val="22"/>
                                <w:lang w:eastAsia="lt-LT"/>
                              </w:rPr>
                              <w:t>Projekto pavadinimas</w:t>
                            </w:r>
                          </w:p>
                        </w:tc>
                        <w:tc>
                          <w:tcPr>
                            <w:tcW w:w="1843" w:type="dxa"/>
                            <w:vMerge w:val="restart"/>
                          </w:tcPr>
                          <w:p>
                            <w:pPr>
                              <w:tabs>
                                <w:tab w:val="left" w:pos="1134"/>
                                <w:tab w:val="left" w:pos="9639"/>
                              </w:tabs>
                              <w:spacing w:line="276" w:lineRule="auto"/>
                              <w:jc w:val="center"/>
                              <w:rPr>
                                <w:b/>
                                <w:sz w:val="22"/>
                                <w:lang w:eastAsia="lt-LT"/>
                              </w:rPr>
                            </w:pPr>
                            <w:r>
                              <w:rPr>
                                <w:b/>
                                <w:sz w:val="22"/>
                                <w:lang w:eastAsia="lt-LT"/>
                              </w:rPr>
                              <w:t>Bendra projekto vertė (Eur)</w:t>
                            </w:r>
                          </w:p>
                        </w:tc>
                        <w:tc>
                          <w:tcPr>
                            <w:tcW w:w="3118" w:type="dxa"/>
                            <w:gridSpan w:val="2"/>
                          </w:tcPr>
                          <w:p>
                            <w:pPr>
                              <w:tabs>
                                <w:tab w:val="left" w:pos="1134"/>
                                <w:tab w:val="left" w:pos="9639"/>
                              </w:tabs>
                              <w:spacing w:line="276" w:lineRule="auto"/>
                              <w:jc w:val="center"/>
                              <w:rPr>
                                <w:b/>
                                <w:sz w:val="22"/>
                                <w:lang w:eastAsia="lt-LT"/>
                              </w:rPr>
                            </w:pPr>
                            <w:r>
                              <w:rPr>
                                <w:b/>
                                <w:sz w:val="22"/>
                                <w:lang w:eastAsia="lt-LT"/>
                              </w:rPr>
                              <w:t>Projekto finansavimo lėšos (Eur)</w:t>
                            </w:r>
                          </w:p>
                        </w:tc>
                      </w:tr>
                      <w:tr>
                        <w:trPr>
                          <w:jc w:val="center"/>
                        </w:trPr>
                        <w:tc>
                          <w:tcPr>
                            <w:tcW w:w="675" w:type="dxa"/>
                            <w:vMerge/>
                          </w:tcPr>
                          <w:p>
                            <w:pPr>
                              <w:tabs>
                                <w:tab w:val="left" w:pos="1134"/>
                                <w:tab w:val="left" w:pos="9639"/>
                              </w:tabs>
                              <w:spacing w:line="276" w:lineRule="auto"/>
                              <w:jc w:val="center"/>
                              <w:rPr>
                                <w:b/>
                                <w:sz w:val="22"/>
                                <w:lang w:eastAsia="lt-LT"/>
                              </w:rPr>
                            </w:pPr>
                          </w:p>
                        </w:tc>
                        <w:tc>
                          <w:tcPr>
                            <w:tcW w:w="1134" w:type="dxa"/>
                            <w:vMerge/>
                          </w:tcPr>
                          <w:p>
                            <w:pPr>
                              <w:tabs>
                                <w:tab w:val="left" w:pos="1134"/>
                                <w:tab w:val="left" w:pos="9639"/>
                              </w:tabs>
                              <w:spacing w:line="276" w:lineRule="auto"/>
                              <w:jc w:val="center"/>
                              <w:rPr>
                                <w:b/>
                                <w:sz w:val="22"/>
                                <w:lang w:eastAsia="lt-LT"/>
                              </w:rPr>
                            </w:pPr>
                          </w:p>
                        </w:tc>
                        <w:tc>
                          <w:tcPr>
                            <w:tcW w:w="2864" w:type="dxa"/>
                            <w:vMerge/>
                          </w:tcPr>
                          <w:p>
                            <w:pPr>
                              <w:tabs>
                                <w:tab w:val="left" w:pos="1134"/>
                                <w:tab w:val="left" w:pos="9639"/>
                              </w:tabs>
                              <w:spacing w:line="276" w:lineRule="auto"/>
                              <w:jc w:val="center"/>
                              <w:rPr>
                                <w:b/>
                                <w:sz w:val="22"/>
                                <w:lang w:eastAsia="lt-LT"/>
                              </w:rPr>
                            </w:pPr>
                          </w:p>
                        </w:tc>
                        <w:tc>
                          <w:tcPr>
                            <w:tcW w:w="1843" w:type="dxa"/>
                            <w:vMerge/>
                          </w:tcPr>
                          <w:p>
                            <w:pPr>
                              <w:tabs>
                                <w:tab w:val="left" w:pos="1134"/>
                                <w:tab w:val="left" w:pos="9639"/>
                              </w:tabs>
                              <w:spacing w:line="276" w:lineRule="auto"/>
                              <w:jc w:val="center"/>
                              <w:rPr>
                                <w:b/>
                                <w:sz w:val="22"/>
                                <w:lang w:eastAsia="lt-LT"/>
                              </w:rPr>
                            </w:pPr>
                          </w:p>
                        </w:tc>
                        <w:tc>
                          <w:tcPr>
                            <w:tcW w:w="1730" w:type="dxa"/>
                          </w:tcPr>
                          <w:p>
                            <w:pPr>
                              <w:tabs>
                                <w:tab w:val="left" w:pos="1134"/>
                                <w:tab w:val="left" w:pos="9639"/>
                              </w:tabs>
                              <w:spacing w:line="276" w:lineRule="auto"/>
                              <w:jc w:val="center"/>
                              <w:rPr>
                                <w:b/>
                                <w:sz w:val="22"/>
                                <w:lang w:eastAsia="lt-LT"/>
                              </w:rPr>
                            </w:pPr>
                            <w:r>
                              <w:rPr>
                                <w:b/>
                                <w:sz w:val="22"/>
                                <w:lang w:eastAsia="lt-LT"/>
                              </w:rPr>
                              <w:t>ES paramos lėšos</w:t>
                            </w:r>
                          </w:p>
                        </w:tc>
                        <w:tc>
                          <w:tcPr>
                            <w:tcW w:w="1388" w:type="dxa"/>
                          </w:tcPr>
                          <w:p>
                            <w:pPr>
                              <w:tabs>
                                <w:tab w:val="left" w:pos="1134"/>
                                <w:tab w:val="left" w:pos="9639"/>
                              </w:tabs>
                              <w:spacing w:line="276" w:lineRule="auto"/>
                              <w:jc w:val="center"/>
                              <w:rPr>
                                <w:b/>
                                <w:sz w:val="22"/>
                                <w:lang w:eastAsia="lt-LT"/>
                              </w:rPr>
                            </w:pPr>
                            <w:r>
                              <w:rPr>
                                <w:b/>
                                <w:sz w:val="22"/>
                                <w:lang w:eastAsia="lt-LT"/>
                              </w:rPr>
                              <w:t>Savivaldybės biudžeto lėšos</w:t>
                            </w:r>
                          </w:p>
                        </w:tc>
                      </w:tr>
                      <w:tr>
                        <w:trPr>
                          <w:jc w:val="center"/>
                        </w:trPr>
                        <w:tc>
                          <w:tcPr>
                            <w:tcW w:w="675" w:type="dxa"/>
                          </w:tcPr>
                          <w:p>
                            <w:pPr>
                              <w:tabs>
                                <w:tab w:val="left" w:pos="1134"/>
                                <w:tab w:val="left" w:pos="9639"/>
                              </w:tabs>
                              <w:spacing w:line="276" w:lineRule="auto"/>
                              <w:jc w:val="both"/>
                              <w:rPr>
                                <w:szCs w:val="24"/>
                                <w:lang w:eastAsia="lt-LT"/>
                              </w:rPr>
                            </w:pPr>
                            <w:r>
                              <w:rPr>
                                <w:szCs w:val="24"/>
                                <w:lang w:eastAsia="lt-LT"/>
                              </w:rPr>
                              <w:t>1.</w:t>
                            </w:r>
                          </w:p>
                        </w:tc>
                        <w:tc>
                          <w:tcPr>
                            <w:tcW w:w="1134" w:type="dxa"/>
                          </w:tcPr>
                          <w:p>
                            <w:pPr>
                              <w:tabs>
                                <w:tab w:val="left" w:pos="1134"/>
                                <w:tab w:val="left" w:pos="9639"/>
                              </w:tabs>
                              <w:spacing w:line="276" w:lineRule="auto"/>
                              <w:jc w:val="center"/>
                              <w:rPr>
                                <w:szCs w:val="24"/>
                                <w:lang w:eastAsia="lt-LT"/>
                              </w:rPr>
                            </w:pPr>
                            <w:r>
                              <w:rPr>
                                <w:szCs w:val="24"/>
                                <w:lang w:eastAsia="lt-LT"/>
                              </w:rPr>
                              <w:t>2018–2021</w:t>
                            </w:r>
                          </w:p>
                        </w:tc>
                        <w:tc>
                          <w:tcPr>
                            <w:tcW w:w="2864" w:type="dxa"/>
                            <w:vAlign w:val="center"/>
                          </w:tcPr>
                          <w:p>
                            <w:pPr>
                              <w:tabs>
                                <w:tab w:val="left" w:pos="9639"/>
                              </w:tabs>
                              <w:jc w:val="both"/>
                              <w:rPr>
                                <w:lang w:eastAsia="lt-LT"/>
                              </w:rPr>
                            </w:pPr>
                            <w:r>
                              <w:rPr>
                                <w:lang w:eastAsia="lt-LT"/>
                              </w:rPr>
                              <w:t xml:space="preserve">Komfortiškų ir funkcionalių edukacinių erdvių įrengimas Radviliškio Lizdeikos gimnazijoje </w:t>
                            </w:r>
                          </w:p>
                        </w:tc>
                        <w:tc>
                          <w:tcPr>
                            <w:tcW w:w="1843" w:type="dxa"/>
                          </w:tcPr>
                          <w:p>
                            <w:pPr>
                              <w:tabs>
                                <w:tab w:val="left" w:pos="9639"/>
                              </w:tabs>
                              <w:jc w:val="center"/>
                              <w:rPr>
                                <w:lang w:eastAsia="lt-LT"/>
                              </w:rPr>
                            </w:pPr>
                            <w:r>
                              <w:rPr>
                                <w:lang w:eastAsia="lt-LT"/>
                              </w:rPr>
                              <w:t xml:space="preserve">356 351,25 </w:t>
                            </w:r>
                          </w:p>
                        </w:tc>
                        <w:tc>
                          <w:tcPr>
                            <w:tcW w:w="1730" w:type="dxa"/>
                          </w:tcPr>
                          <w:p>
                            <w:pPr>
                              <w:tabs>
                                <w:tab w:val="left" w:pos="1134"/>
                                <w:tab w:val="left" w:pos="9639"/>
                              </w:tabs>
                              <w:spacing w:line="276" w:lineRule="auto"/>
                              <w:jc w:val="center"/>
                              <w:rPr>
                                <w:lang w:eastAsia="lt-LT"/>
                              </w:rPr>
                            </w:pPr>
                            <w:r>
                              <w:rPr>
                                <w:lang w:eastAsia="lt-LT"/>
                              </w:rPr>
                              <w:t>320 092,84</w:t>
                            </w:r>
                          </w:p>
                        </w:tc>
                        <w:tc>
                          <w:tcPr>
                            <w:tcW w:w="1388" w:type="dxa"/>
                          </w:tcPr>
                          <w:p>
                            <w:pPr>
                              <w:tabs>
                                <w:tab w:val="left" w:pos="1134"/>
                                <w:tab w:val="left" w:pos="9639"/>
                              </w:tabs>
                              <w:spacing w:line="276" w:lineRule="auto"/>
                              <w:jc w:val="center"/>
                              <w:rPr>
                                <w:szCs w:val="24"/>
                                <w:lang w:eastAsia="lt-LT"/>
                              </w:rPr>
                            </w:pPr>
                            <w:r>
                              <w:rPr>
                                <w:lang w:eastAsia="lt-LT"/>
                              </w:rPr>
                              <w:t>36 258,41</w:t>
                            </w:r>
                          </w:p>
                        </w:tc>
                      </w:tr>
                      <w:tr>
                        <w:trPr>
                          <w:jc w:val="center"/>
                        </w:trPr>
                        <w:tc>
                          <w:tcPr>
                            <w:tcW w:w="675" w:type="dxa"/>
                          </w:tcPr>
                          <w:p>
                            <w:pPr>
                              <w:tabs>
                                <w:tab w:val="left" w:pos="1134"/>
                                <w:tab w:val="left" w:pos="9639"/>
                              </w:tabs>
                              <w:spacing w:line="276" w:lineRule="auto"/>
                              <w:jc w:val="both"/>
                              <w:rPr>
                                <w:szCs w:val="24"/>
                                <w:lang w:eastAsia="lt-LT"/>
                              </w:rPr>
                            </w:pPr>
                            <w:r>
                              <w:rPr>
                                <w:szCs w:val="24"/>
                                <w:lang w:eastAsia="lt-LT"/>
                              </w:rPr>
                              <w:t>2.</w:t>
                            </w:r>
                          </w:p>
                        </w:tc>
                        <w:tc>
                          <w:tcPr>
                            <w:tcW w:w="1134" w:type="dxa"/>
                          </w:tcPr>
                          <w:p>
                            <w:pPr>
                              <w:tabs>
                                <w:tab w:val="left" w:pos="1134"/>
                                <w:tab w:val="left" w:pos="9639"/>
                              </w:tabs>
                              <w:spacing w:line="276" w:lineRule="auto"/>
                              <w:jc w:val="center"/>
                              <w:rPr>
                                <w:szCs w:val="24"/>
                                <w:lang w:eastAsia="lt-LT"/>
                              </w:rPr>
                            </w:pPr>
                            <w:r>
                              <w:rPr>
                                <w:szCs w:val="24"/>
                                <w:lang w:eastAsia="lt-LT"/>
                              </w:rPr>
                              <w:t xml:space="preserve">2020–2022 </w:t>
                            </w:r>
                          </w:p>
                        </w:tc>
                        <w:tc>
                          <w:tcPr>
                            <w:tcW w:w="2864" w:type="dxa"/>
                          </w:tcPr>
                          <w:p>
                            <w:pPr>
                              <w:rPr>
                                <w:szCs w:val="24"/>
                                <w:lang w:eastAsia="lt-LT"/>
                              </w:rPr>
                            </w:pPr>
                            <w:r>
                              <w:rPr>
                                <w:szCs w:val="24"/>
                                <w:lang w:eastAsia="lt-LT"/>
                              </w:rPr>
                              <w:t>Reflektavimo sistemos diegimas Radviliškio rajono mokyklose</w:t>
                            </w:r>
                          </w:p>
                        </w:tc>
                        <w:tc>
                          <w:tcPr>
                            <w:tcW w:w="1843" w:type="dxa"/>
                          </w:tcPr>
                          <w:p>
                            <w:pPr>
                              <w:tabs>
                                <w:tab w:val="left" w:pos="9639"/>
                              </w:tabs>
                              <w:jc w:val="center"/>
                              <w:rPr>
                                <w:szCs w:val="24"/>
                                <w:lang w:eastAsia="lt-LT"/>
                              </w:rPr>
                            </w:pPr>
                            <w:r>
                              <w:rPr>
                                <w:lang w:eastAsia="lt-LT"/>
                              </w:rPr>
                              <w:t xml:space="preserve">97 886,82 </w:t>
                            </w:r>
                          </w:p>
                        </w:tc>
                        <w:tc>
                          <w:tcPr>
                            <w:tcW w:w="1730" w:type="dxa"/>
                          </w:tcPr>
                          <w:p>
                            <w:pPr>
                              <w:tabs>
                                <w:tab w:val="left" w:pos="1134"/>
                                <w:tab w:val="left" w:pos="9639"/>
                              </w:tabs>
                              <w:spacing w:line="276" w:lineRule="auto"/>
                              <w:jc w:val="center"/>
                              <w:rPr>
                                <w:szCs w:val="24"/>
                                <w:lang w:eastAsia="lt-LT"/>
                              </w:rPr>
                            </w:pPr>
                            <w:r>
                              <w:rPr>
                                <w:lang w:eastAsia="lt-LT"/>
                              </w:rPr>
                              <w:t xml:space="preserve">95 929,08 </w:t>
                            </w:r>
                          </w:p>
                        </w:tc>
                        <w:tc>
                          <w:tcPr>
                            <w:tcW w:w="1388" w:type="dxa"/>
                          </w:tcPr>
                          <w:p>
                            <w:pPr>
                              <w:tabs>
                                <w:tab w:val="left" w:pos="1134"/>
                                <w:tab w:val="left" w:pos="9639"/>
                              </w:tabs>
                              <w:spacing w:line="276" w:lineRule="auto"/>
                              <w:jc w:val="center"/>
                              <w:rPr>
                                <w:szCs w:val="24"/>
                                <w:lang w:eastAsia="lt-LT"/>
                              </w:rPr>
                            </w:pPr>
                            <w:r>
                              <w:rPr>
                                <w:szCs w:val="24"/>
                                <w:lang w:eastAsia="lt-LT"/>
                              </w:rPr>
                              <w:t xml:space="preserve">1 957,74 </w:t>
                            </w:r>
                          </w:p>
                        </w:tc>
                      </w:tr>
                      <w:tr>
                        <w:trPr>
                          <w:trHeight w:val="582"/>
                          <w:jc w:val="center"/>
                        </w:trPr>
                        <w:tc>
                          <w:tcPr>
                            <w:tcW w:w="675" w:type="dxa"/>
                          </w:tcPr>
                          <w:p>
                            <w:pPr>
                              <w:tabs>
                                <w:tab w:val="left" w:pos="1134"/>
                                <w:tab w:val="left" w:pos="9639"/>
                              </w:tabs>
                              <w:spacing w:line="276" w:lineRule="auto"/>
                              <w:jc w:val="both"/>
                              <w:rPr>
                                <w:szCs w:val="24"/>
                                <w:lang w:eastAsia="lt-LT"/>
                              </w:rPr>
                            </w:pPr>
                            <w:r>
                              <w:rPr>
                                <w:szCs w:val="24"/>
                                <w:lang w:eastAsia="lt-LT"/>
                              </w:rPr>
                              <w:t>3.</w:t>
                            </w:r>
                          </w:p>
                        </w:tc>
                        <w:tc>
                          <w:tcPr>
                            <w:tcW w:w="1134" w:type="dxa"/>
                          </w:tcPr>
                          <w:p>
                            <w:pPr>
                              <w:tabs>
                                <w:tab w:val="left" w:pos="1134"/>
                                <w:tab w:val="left" w:pos="9639"/>
                              </w:tabs>
                              <w:spacing w:line="276" w:lineRule="auto"/>
                              <w:jc w:val="center"/>
                              <w:rPr>
                                <w:szCs w:val="24"/>
                                <w:lang w:eastAsia="lt-LT"/>
                              </w:rPr>
                            </w:pPr>
                            <w:r>
                              <w:rPr>
                                <w:szCs w:val="24"/>
                                <w:lang w:eastAsia="lt-LT"/>
                              </w:rPr>
                              <w:t>2024–2026</w:t>
                            </w:r>
                          </w:p>
                        </w:tc>
                        <w:tc>
                          <w:tcPr>
                            <w:tcW w:w="2864" w:type="dxa"/>
                          </w:tcPr>
                          <w:p>
                            <w:pPr>
                              <w:rPr>
                                <w:szCs w:val="24"/>
                                <w:lang w:eastAsia="lt-LT"/>
                              </w:rPr>
                            </w:pPr>
                            <w:r>
                              <w:rPr>
                                <w:szCs w:val="24"/>
                                <w:lang w:eastAsia="lt-LT"/>
                              </w:rPr>
                              <w:t>„Tūkstantmečio mokyklos II“</w:t>
                            </w:r>
                          </w:p>
                        </w:tc>
                        <w:tc>
                          <w:tcPr>
                            <w:tcW w:w="1843" w:type="dxa"/>
                          </w:tcPr>
                          <w:p>
                            <w:pPr>
                              <w:tabs>
                                <w:tab w:val="left" w:pos="9639"/>
                              </w:tabs>
                              <w:jc w:val="center"/>
                              <w:rPr>
                                <w:szCs w:val="24"/>
                                <w:lang w:eastAsia="lt-LT"/>
                              </w:rPr>
                            </w:pPr>
                            <w:r>
                              <w:rPr>
                                <w:szCs w:val="24"/>
                                <w:lang w:eastAsia="lt-LT"/>
                              </w:rPr>
                              <w:t>2 500 000,00</w:t>
                            </w:r>
                          </w:p>
                        </w:tc>
                        <w:tc>
                          <w:tcPr>
                            <w:tcW w:w="1730" w:type="dxa"/>
                          </w:tcPr>
                          <w:p>
                            <w:pPr>
                              <w:tabs>
                                <w:tab w:val="left" w:pos="1134"/>
                                <w:tab w:val="left" w:pos="9639"/>
                              </w:tabs>
                              <w:spacing w:line="276" w:lineRule="auto"/>
                              <w:jc w:val="center"/>
                              <w:rPr>
                                <w:szCs w:val="24"/>
                                <w:lang w:eastAsia="lt-LT"/>
                              </w:rPr>
                            </w:pPr>
                            <w:r>
                              <w:rPr>
                                <w:szCs w:val="24"/>
                                <w:lang w:eastAsia="lt-LT"/>
                              </w:rPr>
                              <w:t>2 500 000,00</w:t>
                            </w:r>
                          </w:p>
                        </w:tc>
                        <w:tc>
                          <w:tcPr>
                            <w:tcW w:w="1388" w:type="dxa"/>
                          </w:tcPr>
                          <w:p>
                            <w:pPr>
                              <w:tabs>
                                <w:tab w:val="left" w:pos="1134"/>
                                <w:tab w:val="left" w:pos="9639"/>
                              </w:tabs>
                              <w:spacing w:line="276" w:lineRule="auto"/>
                              <w:jc w:val="center"/>
                              <w:rPr>
                                <w:szCs w:val="24"/>
                                <w:lang w:eastAsia="lt-LT"/>
                              </w:rPr>
                            </w:pPr>
                            <w:r>
                              <w:rPr>
                                <w:szCs w:val="24"/>
                                <w:lang w:eastAsia="lt-LT"/>
                              </w:rPr>
                              <w:t>-</w:t>
                            </w:r>
                          </w:p>
                        </w:tc>
                      </w:tr>
                      <w:tr>
                        <w:trPr>
                          <w:jc w:val="center"/>
                        </w:trPr>
                        <w:tc>
                          <w:tcPr>
                            <w:tcW w:w="675" w:type="dxa"/>
                          </w:tcPr>
                          <w:p>
                            <w:pPr>
                              <w:tabs>
                                <w:tab w:val="left" w:pos="1134"/>
                                <w:tab w:val="left" w:pos="9639"/>
                              </w:tabs>
                              <w:spacing w:line="276" w:lineRule="auto"/>
                              <w:jc w:val="both"/>
                              <w:rPr>
                                <w:szCs w:val="24"/>
                                <w:lang w:eastAsia="lt-LT"/>
                              </w:rPr>
                            </w:pPr>
                            <w:r>
                              <w:rPr>
                                <w:szCs w:val="24"/>
                                <w:lang w:eastAsia="lt-LT"/>
                              </w:rPr>
                              <w:t>4.</w:t>
                            </w:r>
                          </w:p>
                        </w:tc>
                        <w:tc>
                          <w:tcPr>
                            <w:tcW w:w="1134" w:type="dxa"/>
                          </w:tcPr>
                          <w:p>
                            <w:pPr>
                              <w:tabs>
                                <w:tab w:val="left" w:pos="1134"/>
                                <w:tab w:val="left" w:pos="9639"/>
                              </w:tabs>
                              <w:spacing w:line="276" w:lineRule="auto"/>
                              <w:jc w:val="center"/>
                              <w:rPr>
                                <w:szCs w:val="24"/>
                                <w:lang w:eastAsia="lt-LT"/>
                              </w:rPr>
                            </w:pPr>
                            <w:r>
                              <w:rPr>
                                <w:szCs w:val="24"/>
                                <w:lang w:eastAsia="lt-LT"/>
                              </w:rPr>
                              <w:t>2024–2026</w:t>
                            </w:r>
                          </w:p>
                        </w:tc>
                        <w:tc>
                          <w:tcPr>
                            <w:tcW w:w="2864" w:type="dxa"/>
                            <w:vAlign w:val="center"/>
                          </w:tcPr>
                          <w:p>
                            <w:pPr>
                              <w:tabs>
                                <w:tab w:val="left" w:pos="9639"/>
                              </w:tabs>
                              <w:jc w:val="both"/>
                              <w:rPr>
                                <w:lang w:eastAsia="lt-LT"/>
                              </w:rPr>
                            </w:pPr>
                            <w:r>
                              <w:rPr>
                                <w:lang w:eastAsia="lt-LT"/>
                              </w:rPr>
                              <w:t>Edukacinių erdvių įrengimas Šeduvos gimnazijoje, kuriant visos dienos mokyklą</w:t>
                            </w:r>
                          </w:p>
                        </w:tc>
                        <w:tc>
                          <w:tcPr>
                            <w:tcW w:w="1843" w:type="dxa"/>
                          </w:tcPr>
                          <w:p>
                            <w:pPr>
                              <w:tabs>
                                <w:tab w:val="left" w:pos="9639"/>
                              </w:tabs>
                              <w:jc w:val="center"/>
                              <w:rPr>
                                <w:lang w:eastAsia="lt-LT"/>
                              </w:rPr>
                            </w:pPr>
                            <w:r>
                              <w:rPr>
                                <w:lang w:eastAsia="lt-LT"/>
                              </w:rPr>
                              <w:t>399 872,13</w:t>
                            </w:r>
                          </w:p>
                        </w:tc>
                        <w:tc>
                          <w:tcPr>
                            <w:tcW w:w="1730" w:type="dxa"/>
                          </w:tcPr>
                          <w:p>
                            <w:pPr>
                              <w:tabs>
                                <w:tab w:val="left" w:pos="1134"/>
                                <w:tab w:val="left" w:pos="9639"/>
                              </w:tabs>
                              <w:spacing w:line="276" w:lineRule="auto"/>
                              <w:jc w:val="center"/>
                              <w:rPr>
                                <w:lang w:eastAsia="lt-LT"/>
                              </w:rPr>
                            </w:pPr>
                            <w:r>
                              <w:rPr>
                                <w:lang w:eastAsia="lt-LT"/>
                              </w:rPr>
                              <w:t>339 891,31</w:t>
                            </w:r>
                          </w:p>
                        </w:tc>
                        <w:tc>
                          <w:tcPr>
                            <w:tcW w:w="1388" w:type="dxa"/>
                          </w:tcPr>
                          <w:p>
                            <w:pPr>
                              <w:tabs>
                                <w:tab w:val="left" w:pos="1134"/>
                                <w:tab w:val="left" w:pos="9639"/>
                              </w:tabs>
                              <w:spacing w:line="276" w:lineRule="auto"/>
                              <w:jc w:val="center"/>
                              <w:rPr>
                                <w:szCs w:val="24"/>
                                <w:lang w:eastAsia="lt-LT"/>
                              </w:rPr>
                            </w:pPr>
                            <w:r>
                              <w:rPr>
                                <w:lang w:eastAsia="lt-LT"/>
                              </w:rPr>
                              <w:t>59 980,82</w:t>
                            </w:r>
                          </w:p>
                        </w:tc>
                      </w:tr>
                      <w:tr>
                        <w:trPr>
                          <w:jc w:val="center"/>
                        </w:trPr>
                        <w:tc>
                          <w:tcPr>
                            <w:tcW w:w="675" w:type="dxa"/>
                          </w:tcPr>
                          <w:p>
                            <w:pPr>
                              <w:tabs>
                                <w:tab w:val="left" w:pos="1134"/>
                                <w:tab w:val="left" w:pos="9639"/>
                              </w:tabs>
                              <w:spacing w:line="276" w:lineRule="auto"/>
                              <w:jc w:val="both"/>
                              <w:rPr>
                                <w:szCs w:val="24"/>
                                <w:lang w:eastAsia="lt-LT"/>
                              </w:rPr>
                            </w:pPr>
                            <w:r>
                              <w:rPr>
                                <w:szCs w:val="24"/>
                                <w:lang w:eastAsia="lt-LT"/>
                              </w:rPr>
                              <w:t>5.</w:t>
                            </w:r>
                          </w:p>
                        </w:tc>
                        <w:tc>
                          <w:tcPr>
                            <w:tcW w:w="1134" w:type="dxa"/>
                          </w:tcPr>
                          <w:p>
                            <w:pPr>
                              <w:tabs>
                                <w:tab w:val="left" w:pos="1134"/>
                                <w:tab w:val="left" w:pos="9639"/>
                              </w:tabs>
                              <w:spacing w:line="276" w:lineRule="auto"/>
                              <w:jc w:val="center"/>
                              <w:rPr>
                                <w:szCs w:val="24"/>
                                <w:lang w:eastAsia="lt-LT"/>
                              </w:rPr>
                            </w:pPr>
                            <w:r>
                              <w:rPr>
                                <w:szCs w:val="24"/>
                                <w:lang w:eastAsia="lt-LT"/>
                              </w:rPr>
                              <w:t>2024–2026</w:t>
                            </w:r>
                          </w:p>
                        </w:tc>
                        <w:tc>
                          <w:tcPr>
                            <w:tcW w:w="2864" w:type="dxa"/>
                            <w:vAlign w:val="center"/>
                          </w:tcPr>
                          <w:p>
                            <w:pPr>
                              <w:tabs>
                                <w:tab w:val="left" w:pos="9639"/>
                              </w:tabs>
                              <w:jc w:val="both"/>
                              <w:rPr>
                                <w:lang w:eastAsia="lt-LT"/>
                              </w:rPr>
                            </w:pPr>
                            <w:r>
                              <w:rPr>
                                <w:lang w:eastAsia="lt-LT"/>
                              </w:rPr>
                              <w:t>Ugdymo prieinamumo didinimas atskirtį patiriantiems vaikams Radviliškio rajone</w:t>
                            </w:r>
                          </w:p>
                        </w:tc>
                        <w:tc>
                          <w:tcPr>
                            <w:tcW w:w="1843" w:type="dxa"/>
                          </w:tcPr>
                          <w:p>
                            <w:pPr>
                              <w:tabs>
                                <w:tab w:val="left" w:pos="9639"/>
                              </w:tabs>
                              <w:jc w:val="center"/>
                              <w:rPr>
                                <w:lang w:eastAsia="lt-LT"/>
                              </w:rPr>
                            </w:pPr>
                            <w:r>
                              <w:rPr>
                                <w:lang w:eastAsia="lt-LT"/>
                              </w:rPr>
                              <w:t>299 998,04</w:t>
                            </w:r>
                          </w:p>
                        </w:tc>
                        <w:tc>
                          <w:tcPr>
                            <w:tcW w:w="1730" w:type="dxa"/>
                          </w:tcPr>
                          <w:p>
                            <w:pPr>
                              <w:tabs>
                                <w:tab w:val="left" w:pos="1134"/>
                                <w:tab w:val="left" w:pos="9639"/>
                              </w:tabs>
                              <w:spacing w:line="276" w:lineRule="auto"/>
                              <w:jc w:val="center"/>
                              <w:rPr>
                                <w:lang w:eastAsia="lt-LT"/>
                              </w:rPr>
                            </w:pPr>
                            <w:r>
                              <w:rPr>
                                <w:lang w:eastAsia="lt-LT"/>
                              </w:rPr>
                              <w:t>254 998,33</w:t>
                            </w:r>
                          </w:p>
                        </w:tc>
                        <w:tc>
                          <w:tcPr>
                            <w:tcW w:w="1388" w:type="dxa"/>
                          </w:tcPr>
                          <w:p>
                            <w:pPr>
                              <w:tabs>
                                <w:tab w:val="left" w:pos="1134"/>
                                <w:tab w:val="left" w:pos="9639"/>
                              </w:tabs>
                              <w:spacing w:line="276" w:lineRule="auto"/>
                              <w:jc w:val="center"/>
                              <w:rPr>
                                <w:szCs w:val="24"/>
                                <w:lang w:eastAsia="lt-LT"/>
                              </w:rPr>
                            </w:pPr>
                            <w:r>
                              <w:rPr>
                                <w:lang w:eastAsia="lt-LT"/>
                              </w:rPr>
                              <w:t>44 999,71</w:t>
                            </w:r>
                          </w:p>
                        </w:tc>
                      </w:tr>
                      <w:tr>
                        <w:trPr>
                          <w:jc w:val="center"/>
                        </w:trPr>
                        <w:tc>
                          <w:tcPr>
                            <w:tcW w:w="675" w:type="dxa"/>
                          </w:tcPr>
                          <w:p>
                            <w:pPr>
                              <w:tabs>
                                <w:tab w:val="left" w:pos="1134"/>
                                <w:tab w:val="left" w:pos="9639"/>
                              </w:tabs>
                              <w:spacing w:line="276" w:lineRule="auto"/>
                              <w:jc w:val="both"/>
                              <w:rPr>
                                <w:szCs w:val="24"/>
                                <w:lang w:eastAsia="lt-LT"/>
                              </w:rPr>
                            </w:pPr>
                            <w:r>
                              <w:rPr>
                                <w:szCs w:val="24"/>
                                <w:lang w:eastAsia="lt-LT"/>
                              </w:rPr>
                              <w:t>6.</w:t>
                            </w:r>
                          </w:p>
                        </w:tc>
                        <w:tc>
                          <w:tcPr>
                            <w:tcW w:w="1134" w:type="dxa"/>
                          </w:tcPr>
                          <w:p>
                            <w:pPr>
                              <w:tabs>
                                <w:tab w:val="left" w:pos="1134"/>
                                <w:tab w:val="left" w:pos="9639"/>
                              </w:tabs>
                              <w:spacing w:line="276" w:lineRule="auto"/>
                              <w:jc w:val="center"/>
                              <w:rPr>
                                <w:szCs w:val="24"/>
                                <w:lang w:eastAsia="lt-LT"/>
                              </w:rPr>
                            </w:pPr>
                            <w:r>
                              <w:rPr>
                                <w:szCs w:val="24"/>
                                <w:lang w:eastAsia="lt-LT"/>
                              </w:rPr>
                              <w:t>2024–2027</w:t>
                            </w:r>
                          </w:p>
                        </w:tc>
                        <w:tc>
                          <w:tcPr>
                            <w:tcW w:w="2864" w:type="dxa"/>
                            <w:vAlign w:val="center"/>
                          </w:tcPr>
                          <w:p>
                            <w:pPr>
                              <w:tabs>
                                <w:tab w:val="left" w:pos="9639"/>
                              </w:tabs>
                              <w:jc w:val="both"/>
                              <w:rPr>
                                <w:lang w:eastAsia="lt-LT"/>
                              </w:rPr>
                            </w:pPr>
                            <w:r>
                              <w:rPr>
                                <w:lang w:eastAsia="lt-LT"/>
                              </w:rPr>
                              <w:t>Ankstyvojo ugdymo užtikrinimas vaikams iš socialinę riziką patiriančių šeimų</w:t>
                            </w:r>
                          </w:p>
                        </w:tc>
                        <w:tc>
                          <w:tcPr>
                            <w:tcW w:w="1843" w:type="dxa"/>
                          </w:tcPr>
                          <w:p>
                            <w:pPr>
                              <w:tabs>
                                <w:tab w:val="left" w:pos="9639"/>
                              </w:tabs>
                              <w:jc w:val="center"/>
                              <w:rPr>
                                <w:lang w:eastAsia="lt-LT"/>
                              </w:rPr>
                            </w:pPr>
                            <w:r>
                              <w:rPr>
                                <w:lang w:eastAsia="lt-LT"/>
                              </w:rPr>
                              <w:t>751 478,85</w:t>
                            </w:r>
                          </w:p>
                        </w:tc>
                        <w:tc>
                          <w:tcPr>
                            <w:tcW w:w="1730" w:type="dxa"/>
                          </w:tcPr>
                          <w:p>
                            <w:pPr>
                              <w:tabs>
                                <w:tab w:val="left" w:pos="1134"/>
                                <w:tab w:val="left" w:pos="9639"/>
                              </w:tabs>
                              <w:spacing w:line="276" w:lineRule="auto"/>
                              <w:jc w:val="center"/>
                              <w:rPr>
                                <w:lang w:eastAsia="lt-LT"/>
                              </w:rPr>
                            </w:pPr>
                            <w:r>
                              <w:rPr>
                                <w:lang w:eastAsia="lt-LT"/>
                              </w:rPr>
                              <w:t>751 478,85</w:t>
                            </w:r>
                          </w:p>
                        </w:tc>
                        <w:tc>
                          <w:tcPr>
                            <w:tcW w:w="1388" w:type="dxa"/>
                          </w:tcPr>
                          <w:p>
                            <w:pPr>
                              <w:tabs>
                                <w:tab w:val="left" w:pos="1134"/>
                                <w:tab w:val="left" w:pos="9639"/>
                              </w:tabs>
                              <w:spacing w:line="276" w:lineRule="auto"/>
                              <w:jc w:val="center"/>
                              <w:rPr>
                                <w:szCs w:val="24"/>
                                <w:lang w:eastAsia="lt-LT"/>
                              </w:rPr>
                            </w:pPr>
                            <w:r>
                              <w:rPr>
                                <w:lang w:eastAsia="lt-LT"/>
                              </w:rPr>
                              <w:t>-</w:t>
                            </w:r>
                          </w:p>
                        </w:tc>
                      </w:tr>
                      <w:tr>
                        <w:trPr>
                          <w:jc w:val="center"/>
                        </w:trPr>
                        <w:tc>
                          <w:tcPr>
                            <w:tcW w:w="675" w:type="dxa"/>
                          </w:tcPr>
                          <w:p>
                            <w:pPr>
                              <w:tabs>
                                <w:tab w:val="left" w:pos="1134"/>
                                <w:tab w:val="left" w:pos="9639"/>
                              </w:tabs>
                              <w:spacing w:line="276" w:lineRule="auto"/>
                              <w:jc w:val="both"/>
                              <w:rPr>
                                <w:szCs w:val="24"/>
                                <w:lang w:eastAsia="lt-LT"/>
                              </w:rPr>
                            </w:pPr>
                            <w:r>
                              <w:rPr>
                                <w:szCs w:val="24"/>
                                <w:lang w:eastAsia="lt-LT"/>
                              </w:rPr>
                              <w:t>7.</w:t>
                            </w:r>
                          </w:p>
                        </w:tc>
                        <w:tc>
                          <w:tcPr>
                            <w:tcW w:w="1134" w:type="dxa"/>
                          </w:tcPr>
                          <w:p>
                            <w:pPr>
                              <w:tabs>
                                <w:tab w:val="left" w:pos="1134"/>
                                <w:tab w:val="left" w:pos="9639"/>
                              </w:tabs>
                              <w:spacing w:line="276" w:lineRule="auto"/>
                              <w:jc w:val="center"/>
                              <w:rPr>
                                <w:szCs w:val="24"/>
                                <w:lang w:eastAsia="lt-LT"/>
                              </w:rPr>
                            </w:pPr>
                            <w:r>
                              <w:rPr>
                                <w:szCs w:val="24"/>
                                <w:lang w:eastAsia="lt-LT"/>
                              </w:rPr>
                              <w:t>2024–2028</w:t>
                            </w:r>
                          </w:p>
                        </w:tc>
                        <w:tc>
                          <w:tcPr>
                            <w:tcW w:w="2864" w:type="dxa"/>
                            <w:vAlign w:val="center"/>
                          </w:tcPr>
                          <w:p>
                            <w:pPr>
                              <w:tabs>
                                <w:tab w:val="left" w:pos="9639"/>
                              </w:tabs>
                              <w:jc w:val="both"/>
                              <w:rPr>
                                <w:szCs w:val="24"/>
                                <w:lang w:eastAsia="lt-LT"/>
                              </w:rPr>
                            </w:pPr>
                            <w:r>
                              <w:rPr>
                                <w:lang w:eastAsia="lt-LT"/>
                              </w:rPr>
                              <w:t>Ugdymo priemonės mokykloms</w:t>
                            </w:r>
                          </w:p>
                        </w:tc>
                        <w:tc>
                          <w:tcPr>
                            <w:tcW w:w="1843" w:type="dxa"/>
                          </w:tcPr>
                          <w:p>
                            <w:pPr>
                              <w:tabs>
                                <w:tab w:val="left" w:pos="9639"/>
                              </w:tabs>
                              <w:jc w:val="center"/>
                              <w:rPr>
                                <w:szCs w:val="24"/>
                                <w:lang w:eastAsia="lt-LT"/>
                              </w:rPr>
                            </w:pPr>
                            <w:r>
                              <w:rPr>
                                <w:lang w:eastAsia="lt-LT"/>
                              </w:rPr>
                              <w:t>624 338,74</w:t>
                            </w:r>
                          </w:p>
                        </w:tc>
                        <w:tc>
                          <w:tcPr>
                            <w:tcW w:w="1730" w:type="dxa"/>
                          </w:tcPr>
                          <w:p>
                            <w:pPr>
                              <w:tabs>
                                <w:tab w:val="left" w:pos="1134"/>
                                <w:tab w:val="left" w:pos="9639"/>
                              </w:tabs>
                              <w:spacing w:line="276" w:lineRule="auto"/>
                              <w:jc w:val="center"/>
                              <w:rPr>
                                <w:szCs w:val="24"/>
                                <w:lang w:eastAsia="lt-LT"/>
                              </w:rPr>
                            </w:pPr>
                            <w:r>
                              <w:rPr>
                                <w:lang w:eastAsia="lt-LT"/>
                              </w:rPr>
                              <w:t>624 338,74</w:t>
                            </w:r>
                          </w:p>
                        </w:tc>
                        <w:tc>
                          <w:tcPr>
                            <w:tcW w:w="1388" w:type="dxa"/>
                          </w:tcPr>
                          <w:p>
                            <w:pPr>
                              <w:tabs>
                                <w:tab w:val="left" w:pos="1134"/>
                                <w:tab w:val="left" w:pos="9639"/>
                              </w:tabs>
                              <w:spacing w:line="276" w:lineRule="auto"/>
                              <w:jc w:val="center"/>
                              <w:rPr>
                                <w:szCs w:val="24"/>
                                <w:lang w:eastAsia="lt-LT"/>
                              </w:rPr>
                            </w:pPr>
                            <w:r>
                              <w:rPr>
                                <w:szCs w:val="24"/>
                                <w:lang w:eastAsia="lt-LT"/>
                              </w:rPr>
                              <w:t>-</w:t>
                            </w:r>
                          </w:p>
                        </w:tc>
                      </w:tr>
                      <w:tr>
                        <w:trPr>
                          <w:jc w:val="center"/>
                        </w:trPr>
                        <w:tc>
                          <w:tcPr>
                            <w:tcW w:w="4673" w:type="dxa"/>
                            <w:gridSpan w:val="3"/>
                          </w:tcPr>
                          <w:p>
                            <w:pPr>
                              <w:tabs>
                                <w:tab w:val="left" w:pos="9639"/>
                              </w:tabs>
                              <w:jc w:val="right"/>
                              <w:rPr>
                                <w:b/>
                                <w:szCs w:val="24"/>
                                <w:lang w:eastAsia="lt-LT"/>
                              </w:rPr>
                            </w:pPr>
                            <w:r>
                              <w:rPr>
                                <w:b/>
                                <w:szCs w:val="24"/>
                                <w:lang w:eastAsia="lt-LT"/>
                              </w:rPr>
                              <w:t>Iš viso:</w:t>
                            </w:r>
                          </w:p>
                        </w:tc>
                        <w:tc>
                          <w:tcPr>
                            <w:tcW w:w="1843" w:type="dxa"/>
                            <w:vAlign w:val="center"/>
                          </w:tcPr>
                          <w:p>
                            <w:pPr>
                              <w:jc w:val="center"/>
                              <w:rPr>
                                <w:b/>
                                <w:bCs/>
                                <w:color w:val="000000"/>
                                <w:szCs w:val="24"/>
                                <w:lang w:eastAsia="lt-LT"/>
                              </w:rPr>
                            </w:pPr>
                            <w:r>
                              <w:rPr>
                                <w:b/>
                                <w:bCs/>
                                <w:color w:val="000000"/>
                                <w:lang w:eastAsia="lt-LT"/>
                              </w:rPr>
                              <w:t>4 278 446,98</w:t>
                            </w:r>
                          </w:p>
                        </w:tc>
                        <w:tc>
                          <w:tcPr>
                            <w:tcW w:w="1730" w:type="dxa"/>
                            <w:vAlign w:val="center"/>
                          </w:tcPr>
                          <w:p>
                            <w:pPr>
                              <w:jc w:val="center"/>
                              <w:rPr>
                                <w:b/>
                                <w:bCs/>
                                <w:color w:val="000000"/>
                                <w:szCs w:val="24"/>
                                <w:lang w:eastAsia="lt-LT"/>
                              </w:rPr>
                            </w:pPr>
                            <w:r>
                              <w:rPr>
                                <w:b/>
                                <w:bCs/>
                                <w:color w:val="000000"/>
                                <w:lang w:eastAsia="lt-LT"/>
                              </w:rPr>
                              <w:t>4 135 250,30</w:t>
                            </w:r>
                          </w:p>
                        </w:tc>
                        <w:tc>
                          <w:tcPr>
                            <w:tcW w:w="1388" w:type="dxa"/>
                            <w:vAlign w:val="center"/>
                          </w:tcPr>
                          <w:p>
                            <w:pPr>
                              <w:tabs>
                                <w:tab w:val="left" w:pos="9639"/>
                              </w:tabs>
                              <w:jc w:val="center"/>
                              <w:rPr>
                                <w:b/>
                                <w:bCs/>
                                <w:szCs w:val="24"/>
                                <w:lang w:eastAsia="lt-LT"/>
                              </w:rPr>
                            </w:pPr>
                            <w:r>
                              <w:rPr>
                                <w:b/>
                                <w:bCs/>
                                <w:color w:val="000000"/>
                                <w:lang w:eastAsia="lt-LT"/>
                              </w:rPr>
                              <w:t>143 196,68</w:t>
                            </w:r>
                          </w:p>
                        </w:tc>
                      </w:tr>
                    </w:tbl>
                    <w:p/>
                  </w:sdtContent>
                </w:sdt>
              </w:sdtContent>
            </w:sdt>
          </w:sdtContent>
        </w:sdt>
        <w:sdt>
          <w:sdtPr>
            <w:alias w:val="skyrius"/>
            <w:tag w:val="part_38af9fdd0a5f4c158f026bbf05c0e441"/>
            <w:lock w:val="sdtLocked"/>
            <w:richText/>
          </w:sdtPr>
          <w:sdtContent>
            <w:p>
              <w:pPr>
                <w:tabs>
                  <w:tab w:val="left" w:pos="993"/>
                  <w:tab w:val="left" w:pos="9639"/>
                </w:tabs>
                <w:jc w:val="right"/>
                <w:rPr>
                  <w:szCs w:val="24"/>
                </w:rPr>
              </w:pPr>
              <w:r>
                <w:rPr>
                  <w:i/>
                  <w:color w:val="000000"/>
                  <w:szCs w:val="24"/>
                  <w:shd w:val="clear" w:color="auto" w:fill="FFFFFF"/>
                  <w:lang w:eastAsia="lt-LT"/>
                </w:rPr>
                <w:t>Duomenų šaltinis: Duomenų šaltinis: Savivaldybės administracijos Švietimo ir sporto skyrius</w:t>
              </w:r>
            </w:p>
            <w:p>
              <w:pPr>
                <w:tabs>
                  <w:tab w:val="left" w:pos="993"/>
                  <w:tab w:val="left" w:pos="9639"/>
                </w:tabs>
                <w:jc w:val="right"/>
                <w:rPr>
                  <w:i/>
                  <w:szCs w:val="24"/>
                  <w:shd w:val="clear" w:color="auto" w:fill="FFFFFF"/>
                  <w:lang w:eastAsia="lt-LT"/>
                </w:rPr>
              </w:pPr>
              <w:r>
                <w:rPr>
                  <w:i/>
                  <w:szCs w:val="24"/>
                  <w:shd w:val="clear" w:color="auto" w:fill="FFFFFF"/>
                  <w:lang w:eastAsia="lt-LT"/>
                </w:rPr>
                <w:t>Radviliškio rajono savivaldybės švietimo ir sporto paslaugų centras</w:t>
              </w:r>
            </w:p>
            <w:p>
              <w:pPr>
                <w:spacing w:line="276" w:lineRule="auto"/>
                <w:ind w:firstLine="709"/>
                <w:jc w:val="both"/>
                <w:rPr>
                  <w:rFonts w:eastAsia="Calibri"/>
                  <w:szCs w:val="24"/>
                </w:rPr>
              </w:pPr>
            </w:p>
            <w:sdt>
              <w:sdtPr>
                <w:alias w:val="5 p."/>
                <w:tag w:val="part_30c0d781a8114b33b380ac4256e73e0a"/>
                <w:lock w:val="sdtLocked"/>
                <w:richText/>
              </w:sdtPr>
              <w:sdtContent>
                <w:p>
                  <w:pPr>
                    <w:tabs>
                      <w:tab w:val="left" w:pos="993"/>
                      <w:tab w:val="left" w:pos="9639"/>
                    </w:tabs>
                    <w:spacing w:line="276" w:lineRule="auto"/>
                    <w:ind w:left="709"/>
                    <w:jc w:val="both"/>
                    <w:rPr>
                      <w:b/>
                      <w:szCs w:val="24"/>
                      <w:lang w:eastAsia="lt-LT"/>
                    </w:rPr>
                  </w:pPr>
                  <w:sdt>
                    <w:sdtPr>
                      <w:alias w:val="Numeris"/>
                      <w:tag w:val="nr_30c0d781a8114b33b380ac4256e73e0a"/>
                      <w:lock w:val="sdtLocked"/>
                      <w:richText/>
                    </w:sdtPr>
                    <w:sdtContent>
                      <w:r>
                        <w:rPr>
                          <w:b/>
                          <w:szCs w:val="24"/>
                          <w:lang w:eastAsia="lt-LT"/>
                        </w:rPr>
                        <w:t>5</w:t>
                      </w:r>
                    </w:sdtContent>
                  </w:sdt>
                  <w:r>
                    <w:rPr>
                      <w:b/>
                      <w:szCs w:val="24"/>
                      <w:lang w:eastAsia="lt-LT"/>
                    </w:rPr>
                    <w:t xml:space="preserve">. Mokyklų pastatai ir patalpos. </w:t>
                  </w:r>
                </w:p>
                <w:p>
                  <w:pPr>
                    <w:tabs>
                      <w:tab w:val="left" w:pos="993"/>
                      <w:tab w:val="left" w:pos="9639"/>
                    </w:tabs>
                    <w:spacing w:line="276" w:lineRule="auto"/>
                    <w:ind w:left="709"/>
                    <w:jc w:val="both"/>
                    <w:rPr>
                      <w:szCs w:val="24"/>
                      <w:lang w:eastAsia="lt-LT"/>
                    </w:rPr>
                  </w:pPr>
                </w:p>
                <w:p>
                  <w:pPr>
                    <w:tabs>
                      <w:tab w:val="left" w:pos="993"/>
                      <w:tab w:val="left" w:pos="9639"/>
                    </w:tabs>
                    <w:spacing w:line="276" w:lineRule="auto"/>
                    <w:ind w:firstLine="709"/>
                    <w:jc w:val="both"/>
                    <w:rPr>
                      <w:szCs w:val="24"/>
                      <w:lang w:eastAsia="lt-LT"/>
                    </w:rPr>
                  </w:pPr>
                  <w:r>
                    <w:rPr>
                      <w:szCs w:val="24"/>
                      <w:lang w:eastAsia="lt-LT"/>
                    </w:rPr>
                    <w:t>Siekiant užtikrinti kokybiškas bei valstybės nustatytus standartus atitinkančias švietimo paslaugas, švietimo įstaigose būtina sudaryti saugias ir sveikas darbo bei ugdymosi sąlygas. Todėl, atsižvelgiant į švietimo įstaigų poreikius ir savivaldybės galimybes, ilgalaikio turto gerinimui kasmet iš Savivaldybės biudžeto skiriama lėšų. Daugiausia lėšų buvo skirta 2024 m. – 788 790 Eur, mažiausiai – 2025 m., t. y. 117 222 Eur. Per penkerius metus švietimo įstaigų ilgalaikio turto gerinimui iš viso buvo skirta 2 766 009 Eur.</w:t>
                  </w:r>
                </w:p>
                <w:p>
                  <w:pPr>
                    <w:tabs>
                      <w:tab w:val="left" w:pos="993"/>
                      <w:tab w:val="left" w:pos="9639"/>
                    </w:tabs>
                    <w:spacing w:line="276" w:lineRule="auto"/>
                    <w:ind w:firstLine="709"/>
                    <w:jc w:val="right"/>
                    <w:rPr>
                      <w:rFonts w:eastAsia="Calibri"/>
                      <w:color w:val="000000"/>
                      <w:szCs w:val="24"/>
                    </w:rPr>
                  </w:pPr>
                  <w:r>
                    <w:rPr>
                      <w:rFonts w:eastAsia="Calibri"/>
                      <w:color w:val="000000"/>
                      <w:szCs w:val="24"/>
                    </w:rPr>
                    <w:t>30 diagrama</w:t>
                  </w:r>
                </w:p>
              </w:sdtContent>
            </w:sdt>
            <w:sdt>
              <w:sdtPr>
                <w:alias w:val="poskyris"/>
                <w:tag w:val="part_887ff955b7de4271b2ec3e1a2ccd11fb"/>
                <w:lock w:val="sdtLocked"/>
                <w:richText/>
              </w:sdtPr>
              <w:sdtContent>
                <w:p>
                  <w:pPr>
                    <w:tabs>
                      <w:tab w:val="left" w:pos="993"/>
                      <w:tab w:val="left" w:pos="9639"/>
                    </w:tabs>
                    <w:spacing w:line="276" w:lineRule="auto"/>
                    <w:jc w:val="center"/>
                    <w:rPr>
                      <w:rFonts w:eastAsia="Calibri"/>
                      <w:b/>
                      <w:color w:val="000000"/>
                      <w:szCs w:val="24"/>
                    </w:rPr>
                  </w:pPr>
                  <w:sdt>
                    <w:sdtPr>
                      <w:alias w:val="Pavadinimas"/>
                      <w:tag w:val="title_887ff955b7de4271b2ec3e1a2ccd11fb"/>
                      <w:lock w:val="sdtLocked"/>
                      <w:richText/>
                    </w:sdtPr>
                    <w:sdtContent>
                      <w:r>
                        <w:rPr>
                          <w:rFonts w:eastAsia="Calibri"/>
                          <w:b/>
                          <w:color w:val="000000"/>
                          <w:szCs w:val="24"/>
                        </w:rPr>
                        <w:t>Švietimo įstaigų ilgalaikio turto gerinimui skirtos lėšos (Eur)</w:t>
                      </w:r>
                    </w:sdtContent>
                  </w:sdt>
                </w:p>
                <w:p>
                  <w:pPr>
                    <w:tabs>
                      <w:tab w:val="left" w:pos="993"/>
                      <w:tab w:val="left" w:pos="9639"/>
                    </w:tabs>
                    <w:spacing w:line="276" w:lineRule="auto"/>
                    <w:jc w:val="right"/>
                    <w:rPr>
                      <w:rFonts w:eastAsia="Calibri"/>
                      <w:b/>
                      <w:color w:val="000000"/>
                      <w:szCs w:val="24"/>
                    </w:rPr>
                  </w:pPr>
                </w:p>
                <w:p>
                  <w:pPr>
                    <w:tabs>
                      <w:tab w:val="left" w:pos="993"/>
                      <w:tab w:val="left" w:pos="9639"/>
                    </w:tabs>
                    <w:spacing w:line="276" w:lineRule="auto"/>
                    <w:jc w:val="center"/>
                    <w:rPr>
                      <w:rFonts w:eastAsia="Calibri"/>
                      <w:b/>
                      <w:color w:val="000000"/>
                      <w:szCs w:val="24"/>
                    </w:rPr>
                  </w:pPr>
                  <w:r>
                    <w:rPr>
                      <w:rFonts w:eastAsia="Calibri"/>
                      <w:b/>
                      <w:color w:val="000000"/>
                      <w:szCs w:val="24"/>
                      <w:lang w:val="en-US"/>
                    </w:rPr>
                    <w:drawing>
                      <wp:inline distT="0" distB="0" distL="0" distR="0" wp14:anchorId="6A53E931" wp14:editId="0A726E1A">
                        <wp:extent cx="6029325" cy="2326943"/>
                        <wp:effectExtent l="0" t="0" r="9525" b="16510"/>
                        <wp:docPr id="543038584" name="Diagrama 1"/>
                        <wp:cNvGraphicFramePr/>
                        <a:graphic xmlns:a="http://schemas.openxmlformats.org/drawingml/2006/main">
                          <a:graphicData uri="http://schemas.openxmlformats.org/drawingml/2006/chart">
                            <c:chart xmlns:c="http://schemas.openxmlformats.org/drawingml/2006/chart" r:id="rId38"/>
                          </a:graphicData>
                        </a:graphic>
                      </wp:inline>
                    </w:drawing>
                  </w:r>
                </w:p>
                <w:p>
                  <w:pPr>
                    <w:spacing w:line="276" w:lineRule="auto"/>
                    <w:jc w:val="right"/>
                    <w:rPr>
                      <w:rFonts w:eastAsia="Calibri"/>
                      <w:b/>
                      <w:color w:val="000000"/>
                      <w:szCs w:val="24"/>
                    </w:rPr>
                  </w:pPr>
                  <w:r>
                    <w:rPr>
                      <w:i/>
                      <w:color w:val="000000"/>
                      <w:szCs w:val="24"/>
                      <w:shd w:val="clear" w:color="auto" w:fill="FFFFFF"/>
                      <w:lang w:eastAsia="lt-LT"/>
                    </w:rPr>
                    <w:t>Duomenų šaltinis: Savivaldybės švietimo įstaigos</w:t>
                  </w:r>
                </w:p>
                <w:p>
                  <w:pPr>
                    <w:rPr>
                      <w:sz w:val="18"/>
                      <w:szCs w:val="18"/>
                    </w:rPr>
                  </w:pPr>
                </w:p>
                <w:p>
                  <w:pPr>
                    <w:tabs>
                      <w:tab w:val="center" w:pos="4820"/>
                    </w:tabs>
                    <w:rPr>
                      <w:szCs w:val="24"/>
                    </w:rPr>
                    <w:sectPr>
                      <w:footerReference w:type="default" r:id="rId39"/>
                      <w:pgSz w:w="11906" w:h="16838"/>
                      <w:pgMar w:top="1134" w:right="567" w:bottom="1134" w:left="1701" w:header="567" w:footer="567" w:gutter="0"/>
                      <w:cols w:space="1296"/>
                      <w:docGrid w:linePitch="360"/>
                    </w:sectPr>
                  </w:pPr>
                  <w:r>
                    <w:rPr>
                      <w:szCs w:val="24"/>
                    </w:rPr>
                    <w:tab/>
                  </w:r>
                </w:p>
                <w:p>
                  <w:pPr>
                    <w:spacing w:line="276" w:lineRule="auto"/>
                    <w:ind w:firstLine="709"/>
                    <w:jc w:val="both"/>
                    <w:rPr>
                      <w:b/>
                      <w:szCs w:val="24"/>
                    </w:rPr>
                  </w:pPr>
                  <w:r>
                    <w:rPr>
                      <w:szCs w:val="22"/>
                    </w:rPr>
                    <w:t>2025–2026 m. m. visos Savivaldybės BUM, išskyrus Radviliškio r. Baisogalos gimnaziją, turi išduotus leidimus-higienos pasus, kurie liudija, kad veiklos sąlygos atitinka visuomenės sveikatos saugos teisės aktų reikalavimus. Radviliškio r. Baisogalos gimnazija leidimo-higienos paso neturi, nes įstaigoje vykdomi stadiono įrengimo darbai.</w:t>
                  </w:r>
                  <w:r>
                    <w:rPr>
                      <w:b/>
                      <w:szCs w:val="24"/>
                    </w:rPr>
                    <w:t xml:space="preserve"> </w:t>
                  </w:r>
                </w:p>
                <w:p>
                  <w:pPr>
                    <w:spacing w:line="276" w:lineRule="auto"/>
                    <w:ind w:firstLine="709"/>
                    <w:jc w:val="both"/>
                    <w:rPr>
                      <w:bCs/>
                      <w:szCs w:val="24"/>
                    </w:rPr>
                  </w:pPr>
                  <w:r>
                    <w:rPr>
                      <w:bCs/>
                      <w:szCs w:val="24"/>
                    </w:rPr>
                    <w:t>Informacija apie BUM pastatus, jų būklę ir panaudojimą pateikiama žemiau esančioje lentelėje (2025 m. rugsėjo 1 d. duomenys).</w:t>
                  </w:r>
                </w:p>
                <w:sdt>
                  <w:sdtPr>
                    <w:alias w:val="lentele"/>
                    <w:tag w:val="part_88b37baac5784561920b54fa0f3272bb"/>
                    <w:lock w:val="sdtLocked"/>
                    <w:richText/>
                  </w:sdtPr>
                  <w:sdtContent>
                    <w:p>
                      <w:pPr>
                        <w:spacing w:line="276" w:lineRule="auto"/>
                        <w:ind w:firstLine="709"/>
                        <w:jc w:val="right"/>
                        <w:rPr>
                          <w:szCs w:val="22"/>
                        </w:rPr>
                      </w:pPr>
                      <w:sdt>
                        <w:sdtPr>
                          <w:alias w:val="Numeris"/>
                          <w:tag w:val="nr_88b37baac5784561920b54fa0f3272bb"/>
                          <w:lock w:val="sdtLocked"/>
                          <w:richText/>
                        </w:sdtPr>
                        <w:sdtContent>
                          <w:r>
                            <w:rPr>
                              <w:szCs w:val="22"/>
                            </w:rPr>
                            <w:t>44</w:t>
                          </w:r>
                        </w:sdtContent>
                      </w:sdt>
                      <w:r>
                        <w:rPr>
                          <w:szCs w:val="22"/>
                        </w:rPr>
                        <w:t xml:space="preserve"> lentelė</w:t>
                      </w:r>
                    </w:p>
                    <w:tbl>
                      <w:tblPr>
                        <w:tblW w:w="1487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62"/>
                        <w:gridCol w:w="1483"/>
                        <w:gridCol w:w="12834"/>
                      </w:tblGrid>
                      <w:tr>
                        <w:trPr>
                          <w:jc w:val="center"/>
                        </w:trPr>
                        <w:tc>
                          <w:tcPr>
                            <w:tcW w:w="562" w:type="dxa"/>
                          </w:tcPr>
                          <w:p>
                            <w:pPr>
                              <w:spacing w:line="276" w:lineRule="auto"/>
                              <w:rPr>
                                <w:szCs w:val="24"/>
                                <w:lang w:eastAsia="lt-LT"/>
                              </w:rPr>
                            </w:pPr>
                            <w:r>
                              <w:rPr>
                                <w:szCs w:val="24"/>
                                <w:lang w:eastAsia="lt-LT"/>
                              </w:rPr>
                              <w:t>Eil. Nr.</w:t>
                            </w:r>
                          </w:p>
                        </w:tc>
                        <w:tc>
                          <w:tcPr>
                            <w:tcW w:w="1483" w:type="dxa"/>
                          </w:tcPr>
                          <w:p>
                            <w:pPr>
                              <w:spacing w:line="276" w:lineRule="auto"/>
                              <w:jc w:val="center"/>
                              <w:rPr>
                                <w:szCs w:val="24"/>
                                <w:lang w:eastAsia="lt-LT"/>
                              </w:rPr>
                            </w:pPr>
                            <w:r>
                              <w:rPr>
                                <w:b/>
                                <w:bCs/>
                                <w:szCs w:val="24"/>
                                <w:lang w:eastAsia="lt-LT"/>
                              </w:rPr>
                              <w:t>Mokykla</w:t>
                            </w:r>
                          </w:p>
                        </w:tc>
                        <w:tc>
                          <w:tcPr>
                            <w:tcW w:w="12834" w:type="dxa"/>
                          </w:tcPr>
                          <w:p>
                            <w:pPr>
                              <w:spacing w:line="276" w:lineRule="auto"/>
                              <w:jc w:val="center"/>
                              <w:rPr>
                                <w:b/>
                                <w:szCs w:val="24"/>
                                <w:lang w:eastAsia="lt-LT"/>
                              </w:rPr>
                            </w:pPr>
                            <w:r>
                              <w:rPr>
                                <w:b/>
                                <w:szCs w:val="24"/>
                                <w:lang w:eastAsia="lt-LT"/>
                              </w:rPr>
                              <w:t>BUM pastatai, jų būklė ir panaudojimas (2025 m. rugsėjo 1 d. duomenimis)</w:t>
                            </w:r>
                          </w:p>
                          <w:p>
                            <w:pPr>
                              <w:spacing w:line="276" w:lineRule="auto"/>
                              <w:rPr>
                                <w:szCs w:val="24"/>
                                <w:lang w:eastAsia="lt-LT"/>
                              </w:rPr>
                            </w:pPr>
                          </w:p>
                        </w:tc>
                      </w:tr>
                      <w:tr>
                        <w:trPr>
                          <w:jc w:val="center"/>
                        </w:trPr>
                        <w:tc>
                          <w:tcPr>
                            <w:tcW w:w="562" w:type="dxa"/>
                          </w:tcPr>
                          <w:p>
                            <w:pPr>
                              <w:spacing w:line="276" w:lineRule="auto"/>
                              <w:rPr>
                                <w:szCs w:val="24"/>
                                <w:lang w:eastAsia="lt-LT"/>
                              </w:rPr>
                            </w:pPr>
                            <w:r>
                              <w:rPr>
                                <w:szCs w:val="24"/>
                                <w:lang w:eastAsia="lt-LT"/>
                              </w:rPr>
                              <w:t>1.</w:t>
                            </w:r>
                          </w:p>
                        </w:tc>
                        <w:tc>
                          <w:tcPr>
                            <w:tcW w:w="1483" w:type="dxa"/>
                          </w:tcPr>
                          <w:p>
                            <w:pPr>
                              <w:spacing w:line="276" w:lineRule="auto"/>
                              <w:rPr>
                                <w:szCs w:val="24"/>
                                <w:lang w:eastAsia="lt-LT"/>
                              </w:rPr>
                            </w:pPr>
                            <w:r>
                              <w:rPr>
                                <w:bCs/>
                                <w:szCs w:val="24"/>
                                <w:lang w:eastAsia="lt-LT"/>
                              </w:rPr>
                              <w:t>Radviliškio r. Baisogalos mokykla-darželis</w:t>
                            </w:r>
                          </w:p>
                        </w:tc>
                        <w:tc>
                          <w:tcPr>
                            <w:tcW w:w="12834" w:type="dxa"/>
                          </w:tcPr>
                          <w:p>
                            <w:pPr>
                              <w:spacing w:line="276" w:lineRule="auto"/>
                              <w:ind w:firstLine="390"/>
                              <w:jc w:val="both"/>
                              <w:rPr>
                                <w:szCs w:val="24"/>
                                <w:lang w:eastAsia="lt-LT"/>
                              </w:rPr>
                            </w:pPr>
                            <w:r>
                              <w:rPr>
                                <w:szCs w:val="24"/>
                                <w:lang w:eastAsia="lt-LT"/>
                              </w:rPr>
                              <w:t>Baisogalos mokykla-darželis patikėjimo teise valdo:</w:t>
                            </w:r>
                          </w:p>
                          <w:p>
                            <w:pPr>
                              <w:spacing w:line="276" w:lineRule="auto"/>
                              <w:ind w:firstLine="452"/>
                              <w:jc w:val="both"/>
                              <w:rPr>
                                <w:szCs w:val="24"/>
                                <w:lang w:eastAsia="lt-LT"/>
                              </w:rPr>
                            </w:pPr>
                            <w:r>
                              <w:rPr>
                                <w:szCs w:val="24"/>
                                <w:lang w:eastAsia="lt-LT"/>
                              </w:rPr>
                              <w:t>vieną pastatą, esantį adresu Grinkiškio g. 18, Baisogalos mstl., Baisogalos sen. Radviliškio r. sav. Pastato bendras plotas – 2 978,86 m</w:t>
                            </w:r>
                            <w:r>
                              <w:rPr>
                                <w:szCs w:val="24"/>
                                <w:vertAlign w:val="superscript"/>
                                <w:lang w:eastAsia="lt-LT"/>
                              </w:rPr>
                              <w:t>2</w:t>
                            </w:r>
                            <w:r>
                              <w:rPr>
                                <w:szCs w:val="24"/>
                                <w:lang w:eastAsia="lt-LT"/>
                              </w:rPr>
                              <w:t xml:space="preserve">. Pastatas renovuotas (atlikta pastato stogo, langų ir šildymo renovacija), reikalingas fasado remontas. Reikia paprastojo remonto sporto salei, mažajai salei bei laiptinei. Reikalingas dalies pastato elektros sistemos instaliacijos remontas bei virtuvės elektros sistemos kapitalinis remontas; </w:t>
                            </w:r>
                          </w:p>
                          <w:p>
                            <w:pPr>
                              <w:spacing w:line="276" w:lineRule="auto"/>
                              <w:ind w:firstLine="390"/>
                              <w:jc w:val="both"/>
                              <w:rPr>
                                <w:szCs w:val="24"/>
                                <w:lang w:eastAsia="lt-LT"/>
                              </w:rPr>
                            </w:pPr>
                            <w:r>
                              <w:rPr>
                                <w:szCs w:val="24"/>
                                <w:lang w:eastAsia="lt-LT"/>
                              </w:rPr>
                              <w:t>vieną Baisogalos mokyklos-darželio Pakiršinio skyriaus pastatą, esantį adresu Parko g. 16, Pakiršinys, Baisogalos sen., Radviliškio r. sav. Pastato bendras plotas – 1 055,72 m</w:t>
                            </w:r>
                            <w:r>
                              <w:rPr>
                                <w:szCs w:val="24"/>
                                <w:vertAlign w:val="superscript"/>
                                <w:lang w:eastAsia="lt-LT"/>
                              </w:rPr>
                              <w:t>2</w:t>
                            </w:r>
                            <w:r>
                              <w:rPr>
                                <w:szCs w:val="24"/>
                                <w:lang w:eastAsia="lt-LT"/>
                              </w:rPr>
                              <w:t xml:space="preserve">. Jis yra nerenovuotas: reikia kapitalinio stogo ir fasado remonto. Reikalingas viso pastato elektros instaliacijos kapitalinis remontas. Reikia paprastojo remonto koridoriams, laiptinėms ir 3 klasėms. </w:t>
                            </w:r>
                          </w:p>
                        </w:tc>
                      </w:tr>
                      <w:tr>
                        <w:trPr>
                          <w:jc w:val="center"/>
                        </w:trPr>
                        <w:tc>
                          <w:tcPr>
                            <w:tcW w:w="562" w:type="dxa"/>
                          </w:tcPr>
                          <w:p>
                            <w:pPr>
                              <w:spacing w:line="276" w:lineRule="auto"/>
                              <w:rPr>
                                <w:szCs w:val="24"/>
                                <w:lang w:eastAsia="lt-LT"/>
                              </w:rPr>
                            </w:pPr>
                            <w:r>
                              <w:rPr>
                                <w:szCs w:val="24"/>
                                <w:lang w:eastAsia="lt-LT"/>
                              </w:rPr>
                              <w:t>2.</w:t>
                            </w:r>
                          </w:p>
                        </w:tc>
                        <w:tc>
                          <w:tcPr>
                            <w:tcW w:w="1483" w:type="dxa"/>
                          </w:tcPr>
                          <w:p>
                            <w:pPr>
                              <w:spacing w:line="276" w:lineRule="auto"/>
                              <w:rPr>
                                <w:szCs w:val="24"/>
                                <w:lang w:eastAsia="lt-LT"/>
                              </w:rPr>
                            </w:pPr>
                            <w:r>
                              <w:rPr>
                                <w:szCs w:val="24"/>
                                <w:lang w:eastAsia="lt-LT"/>
                              </w:rPr>
                              <w:t>Radviliškio Vaižganto progimnazija</w:t>
                            </w:r>
                          </w:p>
                        </w:tc>
                        <w:tc>
                          <w:tcPr>
                            <w:tcW w:w="12834" w:type="dxa"/>
                          </w:tcPr>
                          <w:p>
                            <w:pPr>
                              <w:spacing w:line="276" w:lineRule="auto"/>
                              <w:ind w:firstLine="390"/>
                              <w:jc w:val="both"/>
                              <w:rPr>
                                <w:szCs w:val="24"/>
                                <w:lang w:eastAsia="lt-LT"/>
                              </w:rPr>
                            </w:pPr>
                            <w:r>
                              <w:rPr>
                                <w:szCs w:val="24"/>
                                <w:lang w:eastAsia="lt-LT"/>
                              </w:rPr>
                              <w:t xml:space="preserve">Progimnazija patikėjimo teise valdo vieną pastatą. Mokyklos adresas: Vaižganto g. 29, Radviliškis. Bendras pastato plotas – 8220,03 </w:t>
                            </w:r>
                            <w:r>
                              <w:rPr>
                                <w:rFonts w:ascii="Times" w:eastAsia="Times" w:hAnsi="Times" w:cs="Times"/>
                                <w:kern w:val="2"/>
                                <w:szCs w:val="24"/>
                                <w:lang w:eastAsia="lt-LT"/>
                                <w14:ligatures w14:val="standardContextual"/>
                              </w:rPr>
                              <w:t xml:space="preserve">m². </w:t>
                            </w:r>
                            <w:r>
                              <w:rPr>
                                <w:szCs w:val="24"/>
                                <w:lang w:eastAsia="lt-LT"/>
                              </w:rPr>
                              <w:t>Pastato išorė ir langai renovuoti. Renovuoti antrojo ir dalies trečiojo aukštų koridoriai. Visuose mokyklos kabinetuose pakeistas apšvietimas. Progimnazijoje įrengta šiuolaikiška</w:t>
                            </w:r>
                            <w:r>
                              <w:rPr>
                                <w:i/>
                                <w:iCs/>
                                <w:szCs w:val="24"/>
                                <w:lang w:eastAsia="lt-LT"/>
                              </w:rPr>
                              <w:t xml:space="preserve"> </w:t>
                            </w:r>
                            <w:r>
                              <w:rPr>
                                <w:szCs w:val="24"/>
                                <w:lang w:eastAsia="lt-LT"/>
                              </w:rPr>
                              <w:t>STEAM laboratorija, veikia kosminio modeliavimo „Raketų“ muziejus, antrame aukšte mokiniams įrengta individualaus poilsio zona. Atliktas kapitalinis virtuvės ir daržovių sandėlio remontas. Progimnazijos teritorijoje yra atnaujintas sporto aikštynas. Dalis progimnazijos teritorijos aptverta tvora.</w:t>
                            </w:r>
                          </w:p>
                          <w:p>
                            <w:pPr>
                              <w:spacing w:line="276" w:lineRule="auto"/>
                              <w:ind w:firstLine="390"/>
                              <w:jc w:val="both"/>
                              <w:rPr>
                                <w:szCs w:val="24"/>
                                <w:lang w:eastAsia="lt-LT"/>
                              </w:rPr>
                            </w:pPr>
                            <w:r>
                              <w:rPr>
                                <w:szCs w:val="24"/>
                                <w:lang w:eastAsia="lt-LT"/>
                              </w:rPr>
                              <w:t xml:space="preserve">Kapitalinis remontas būtinas III aukšto dešinio korpuso kairės pusės koridoriui. Einamasis remontas reikalingas valgyklos salei, mokytojų kambariui, bibliotekai, II aukšto fojė (prie aktų salės), kabinetams (informatikos, istorijos, muzikos, dailės, lietuvių kalbos, dviejuose pradinių klasių kabinetuose), dviem darbuotojų ir mokinių tualetams. Reikėtų 3 aukštuose keisti vamzdynus (dailės kab., konferencijų salė, geografijos kabinetas ir pradinių klasių kab. (I aukštas), pradinių klasių kab. (II aukštas), pradinių klasių kab. (III aukštas). Reikėtų aptverti likusią progimnazijos teritorijos dalį tvora – 285 m. </w:t>
                            </w:r>
                          </w:p>
                        </w:tc>
                      </w:tr>
                      <w:tr>
                        <w:trPr>
                          <w:trHeight w:val="1981"/>
                          <w:jc w:val="center"/>
                        </w:trPr>
                        <w:tc>
                          <w:tcPr>
                            <w:tcW w:w="562" w:type="dxa"/>
                          </w:tcPr>
                          <w:p>
                            <w:pPr>
                              <w:spacing w:line="276" w:lineRule="auto"/>
                              <w:rPr>
                                <w:szCs w:val="24"/>
                                <w:lang w:eastAsia="lt-LT"/>
                              </w:rPr>
                            </w:pPr>
                            <w:r>
                              <w:rPr>
                                <w:szCs w:val="24"/>
                                <w:lang w:eastAsia="lt-LT"/>
                              </w:rPr>
                              <w:t>3.</w:t>
                            </w:r>
                          </w:p>
                        </w:tc>
                        <w:tc>
                          <w:tcPr>
                            <w:tcW w:w="1483" w:type="dxa"/>
                          </w:tcPr>
                          <w:p>
                            <w:pPr>
                              <w:spacing w:line="276" w:lineRule="auto"/>
                              <w:rPr>
                                <w:szCs w:val="24"/>
                                <w:lang w:eastAsia="lt-LT"/>
                              </w:rPr>
                            </w:pPr>
                            <w:r>
                              <w:rPr>
                                <w:szCs w:val="24"/>
                                <w:lang w:eastAsia="lt-LT"/>
                              </w:rPr>
                              <w:t>Radviliškio Vinco Kudirkos progimnazija</w:t>
                            </w:r>
                          </w:p>
                        </w:tc>
                        <w:tc>
                          <w:tcPr>
                            <w:tcW w:w="12834" w:type="dxa"/>
                          </w:tcPr>
                          <w:p>
                            <w:pPr>
                              <w:spacing w:line="276" w:lineRule="auto"/>
                              <w:ind w:firstLine="390"/>
                              <w:jc w:val="both"/>
                              <w:rPr>
                                <w:szCs w:val="24"/>
                                <w:lang w:eastAsia="lt-LT"/>
                              </w:rPr>
                            </w:pPr>
                            <w:r>
                              <w:rPr>
                                <w:szCs w:val="24"/>
                                <w:lang w:eastAsia="lt-LT"/>
                              </w:rPr>
                              <w:t xml:space="preserve">Progimnazija patikėjimo teise valdo 3 pastatus: 2  pastatai yra adresu Radvilų g. 6, Radviliškis (progimnazijos pastatas, technologijų namelis), 1 pastatas – adresu Taikos g. 12, Aukštelkų k., Aukštelkų sen., Radviliškio sav. (progimnazijos Aukštelkų skyriaus pastatas).</w:t>
                            </w:r>
                          </w:p>
                          <w:p>
                            <w:pPr>
                              <w:spacing w:line="276" w:lineRule="auto"/>
                              <w:ind w:firstLine="390"/>
                              <w:jc w:val="both"/>
                              <w:rPr>
                                <w:szCs w:val="24"/>
                                <w:vertAlign w:val="superscript"/>
                                <w:lang w:eastAsia="lt-LT"/>
                              </w:rPr>
                            </w:pPr>
                            <w:r>
                              <w:rPr>
                                <w:szCs w:val="24"/>
                                <w:lang w:eastAsia="lt-LT"/>
                              </w:rPr>
                              <w:t>Progimnazijos pastato, esančio adresu Radvilų g. 6, Radviliškis, plotas – 3569,54 m</w:t>
                            </w:r>
                            <w:r>
                              <w:rPr>
                                <w:szCs w:val="24"/>
                                <w:vertAlign w:val="superscript"/>
                                <w:lang w:eastAsia="lt-LT"/>
                              </w:rPr>
                              <w:t xml:space="preserve">2 </w:t>
                            </w:r>
                            <w:r>
                              <w:rPr>
                                <w:szCs w:val="24"/>
                                <w:lang w:eastAsia="lt-LT"/>
                              </w:rPr>
                              <w:t xml:space="preserve">. </w:t>
                            </w:r>
                          </w:p>
                          <w:p>
                            <w:pPr>
                              <w:spacing w:line="276" w:lineRule="auto"/>
                              <w:ind w:firstLine="390"/>
                              <w:jc w:val="both"/>
                              <w:rPr>
                                <w:szCs w:val="24"/>
                                <w:lang w:eastAsia="lt-LT"/>
                              </w:rPr>
                            </w:pPr>
                            <w:r>
                              <w:rPr>
                                <w:szCs w:val="24"/>
                                <w:lang w:eastAsia="lt-LT"/>
                              </w:rPr>
                              <w:t xml:space="preserve">Pastatas nerenovuotas. Šiame pastate esančioms šildymo, vandentiekio, elektros sistemoms reikia kapitalinio remonto, aktų salei ir 20 klasių reikalingas paprastasis remontas. Progimnazijos valgyklos valgomojo ir virtuvės patalpos per mažos esamam mokinių ir darbuotojų skaičiui. Visos patalpos, esančios adresu Radvilų g. 6, Radviliškis, yra eksploatuojamos. </w:t>
                            </w:r>
                          </w:p>
                          <w:p>
                            <w:pPr>
                              <w:spacing w:line="276" w:lineRule="auto"/>
                              <w:ind w:firstLine="390"/>
                              <w:jc w:val="both"/>
                              <w:rPr>
                                <w:szCs w:val="24"/>
                                <w:lang w:eastAsia="lt-LT"/>
                              </w:rPr>
                            </w:pPr>
                            <w:r>
                              <w:rPr>
                                <w:szCs w:val="24"/>
                                <w:lang w:eastAsia="lt-LT"/>
                              </w:rPr>
                              <w:t xml:space="preserve">Fiziniam ugdymui progimnazija naudoja Sporto arenos patalpas (sporto salę, 2 persirengimo kambarius, WC), šokio pamokoms progimnazija naudoja Sporto arenos aerobikos salę. </w:t>
                            </w:r>
                          </w:p>
                          <w:p>
                            <w:pPr>
                              <w:spacing w:line="276" w:lineRule="auto"/>
                              <w:ind w:firstLine="390"/>
                              <w:jc w:val="both"/>
                              <w:rPr>
                                <w:szCs w:val="24"/>
                                <w:lang w:eastAsia="lt-LT"/>
                              </w:rPr>
                            </w:pPr>
                            <w:r>
                              <w:rPr>
                                <w:szCs w:val="24"/>
                                <w:lang w:eastAsia="lt-LT"/>
                              </w:rPr>
                              <w:t>Dvi progimnazijos technologijų klasės yra adresu Radvilų g. 6, Radviliškis (Technologijų namelis). Technologijų namelio plotas –202,99 m</w:t>
                            </w:r>
                            <w:r>
                              <w:rPr>
                                <w:szCs w:val="24"/>
                                <w:vertAlign w:val="superscript"/>
                                <w:lang w:eastAsia="lt-LT"/>
                              </w:rPr>
                              <w:t>2</w:t>
                            </w:r>
                            <w:r>
                              <w:rPr>
                                <w:szCs w:val="24"/>
                                <w:lang w:eastAsia="lt-LT"/>
                              </w:rPr>
                              <w:t>.</w:t>
                            </w:r>
                          </w:p>
                          <w:p>
                            <w:pPr>
                              <w:spacing w:line="276" w:lineRule="auto"/>
                              <w:ind w:firstLine="390"/>
                              <w:jc w:val="both"/>
                              <w:rPr>
                                <w:szCs w:val="24"/>
                                <w:lang w:eastAsia="lt-LT"/>
                              </w:rPr>
                            </w:pPr>
                            <w:r>
                              <w:rPr>
                                <w:szCs w:val="24"/>
                                <w:lang w:eastAsia="lt-LT"/>
                              </w:rPr>
                              <w:t>Progimnazijos Aukštelkų skyriaus, esančio adresu Taikos g. 12, Aukštelkų k., Aukštelkų sen., Radviliškio sav., bendras pastatų plotas –1489 m</w:t>
                            </w:r>
                            <w:r>
                              <w:rPr>
                                <w:szCs w:val="24"/>
                                <w:vertAlign w:val="superscript"/>
                                <w:lang w:eastAsia="lt-LT"/>
                              </w:rPr>
                              <w:t xml:space="preserve">2 </w:t>
                            </w:r>
                            <w:r>
                              <w:rPr>
                                <w:szCs w:val="24"/>
                                <w:lang w:eastAsia="lt-LT"/>
                              </w:rPr>
                              <w:t>. Naudojamas bendras plotas 576,09 m</w:t>
                            </w:r>
                            <w:r>
                              <w:rPr>
                                <w:szCs w:val="24"/>
                                <w:vertAlign w:val="superscript"/>
                                <w:lang w:eastAsia="lt-LT"/>
                              </w:rPr>
                              <w:t>2.</w:t>
                            </w:r>
                            <w:r>
                              <w:rPr>
                                <w:szCs w:val="24"/>
                                <w:lang w:eastAsia="lt-LT"/>
                              </w:rPr>
                              <w:t>. Dalis pastato (913,62 m</w:t>
                            </w:r>
                            <w:r>
                              <w:rPr>
                                <w:szCs w:val="24"/>
                                <w:vertAlign w:val="superscript"/>
                                <w:lang w:eastAsia="lt-LT"/>
                              </w:rPr>
                              <w:t>2</w:t>
                            </w:r>
                            <w:r>
                              <w:rPr>
                                <w:szCs w:val="24"/>
                                <w:lang w:eastAsia="lt-LT"/>
                              </w:rPr>
                              <w:t xml:space="preserve"> ) yra nenaudojama.</w:t>
                            </w:r>
                          </w:p>
                          <w:p>
                            <w:pPr>
                              <w:spacing w:line="276" w:lineRule="auto"/>
                              <w:ind w:left="-26" w:firstLine="426"/>
                              <w:jc w:val="both"/>
                              <w:rPr>
                                <w:szCs w:val="24"/>
                                <w:lang w:eastAsia="lt-LT"/>
                              </w:rPr>
                            </w:pPr>
                            <w:r>
                              <w:rPr>
                                <w:szCs w:val="24"/>
                                <w:lang w:eastAsia="lt-LT"/>
                              </w:rPr>
                              <w:t xml:space="preserve">Aukštelkų skyriuje reikalingos žaidimų aikštelės ir bendravimo erdvės. Šiame pastate esančioms šildymo, vandentiekio, elektros sistemoms, langams, fasadui, stogui, reikalingas kapitalinis remontas, reikalingas išorinių sienų ir sienų pamatų apšiltinimas. </w:t>
                            </w:r>
                          </w:p>
                          <w:p>
                            <w:pPr>
                              <w:spacing w:line="276" w:lineRule="auto"/>
                              <w:ind w:firstLine="390"/>
                              <w:jc w:val="both"/>
                              <w:rPr>
                                <w:szCs w:val="24"/>
                                <w:lang w:eastAsia="lt-LT"/>
                              </w:rPr>
                            </w:pPr>
                            <w:r>
                              <w:rPr>
                                <w:szCs w:val="24"/>
                                <w:lang w:eastAsia="lt-LT"/>
                              </w:rPr>
                              <w:t xml:space="preserve">Pastatų, esančių adresu Radvilų g. 6, Radviliškis ir Taikos g. 12, Aukštelkų k., Aukštelkų sen., Radviliškio sav., teritorijas reikia aptverti tvora.  </w:t>
                            </w:r>
                          </w:p>
                        </w:tc>
                      </w:tr>
                      <w:tr>
                        <w:trPr>
                          <w:jc w:val="center"/>
                        </w:trPr>
                        <w:tc>
                          <w:tcPr>
                            <w:tcW w:w="562" w:type="dxa"/>
                          </w:tcPr>
                          <w:p>
                            <w:pPr>
                              <w:spacing w:line="276" w:lineRule="auto"/>
                              <w:rPr>
                                <w:szCs w:val="24"/>
                                <w:lang w:eastAsia="lt-LT"/>
                              </w:rPr>
                            </w:pPr>
                            <w:r>
                              <w:rPr>
                                <w:szCs w:val="24"/>
                                <w:lang w:eastAsia="lt-LT"/>
                              </w:rPr>
                              <w:t>4.</w:t>
                            </w:r>
                          </w:p>
                        </w:tc>
                        <w:tc>
                          <w:tcPr>
                            <w:tcW w:w="1483" w:type="dxa"/>
                          </w:tcPr>
                          <w:p>
                            <w:pPr>
                              <w:spacing w:line="276" w:lineRule="auto"/>
                              <w:rPr>
                                <w:szCs w:val="24"/>
                                <w:lang w:eastAsia="lt-LT"/>
                              </w:rPr>
                            </w:pPr>
                            <w:r>
                              <w:rPr>
                                <w:szCs w:val="24"/>
                                <w:lang w:eastAsia="lt-LT"/>
                              </w:rPr>
                              <w:t>Radviliškio Gražinos pagrindinė mokykla</w:t>
                            </w:r>
                          </w:p>
                        </w:tc>
                        <w:tc>
                          <w:tcPr>
                            <w:tcW w:w="12834" w:type="dxa"/>
                          </w:tcPr>
                          <w:p>
                            <w:pPr>
                              <w:spacing w:line="276" w:lineRule="auto"/>
                              <w:ind w:firstLine="393"/>
                              <w:jc w:val="both"/>
                              <w:rPr>
                                <w:rFonts w:ascii="Times" w:eastAsia="Times" w:hAnsi="Times" w:cs="Times"/>
                                <w:kern w:val="2"/>
                                <w:szCs w:val="24"/>
                                <w:lang w:eastAsia="lt-LT"/>
                                <w14:ligatures w14:val="standardContextual"/>
                              </w:rPr>
                            </w:pPr>
                            <w:r>
                              <w:rPr>
                                <w:rFonts w:ascii="Times" w:eastAsia="Times" w:hAnsi="Times" w:cs="Times"/>
                                <w:kern w:val="2"/>
                                <w:szCs w:val="24"/>
                                <w:lang w:eastAsia="lt-LT"/>
                                <w14:ligatures w14:val="standardContextual"/>
                              </w:rPr>
                              <w:t xml:space="preserve">Mokykla </w:t>
                            </w:r>
                            <w:r>
                              <w:rPr>
                                <w:szCs w:val="24"/>
                                <w:lang w:eastAsia="lt-LT"/>
                              </w:rPr>
                              <w:t xml:space="preserve">patikėjimo teise valdo </w:t>
                            </w:r>
                            <w:r>
                              <w:rPr>
                                <w:rFonts w:ascii="Times" w:eastAsia="Times" w:hAnsi="Times" w:cs="Times"/>
                                <w:kern w:val="2"/>
                                <w:szCs w:val="24"/>
                                <w:lang w:eastAsia="lt-LT"/>
                                <w14:ligatures w14:val="standardContextual"/>
                              </w:rPr>
                              <w:t xml:space="preserve">vieną pastatą, esantį adresu Gražinos g. 8, Radviliškis. Bendras mokyklos pastato plotas – 8 613,85 m², ugdymo reikmėms (pagrindinį) naudojamą plotą sudaro 6 297,45 m². </w:t>
                            </w:r>
                          </w:p>
                          <w:p>
                            <w:pPr>
                              <w:spacing w:line="276" w:lineRule="auto"/>
                              <w:ind w:firstLine="393"/>
                              <w:jc w:val="both"/>
                              <w:rPr>
                                <w:rFonts w:ascii="Times" w:eastAsia="Times" w:hAnsi="Times" w:cs="Times"/>
                                <w:kern w:val="2"/>
                                <w:szCs w:val="24"/>
                                <w:lang w:eastAsia="lt-LT"/>
                                <w14:ligatures w14:val="standardContextual"/>
                              </w:rPr>
                            </w:pPr>
                            <w:r>
                              <w:rPr>
                                <w:rFonts w:ascii="Times" w:eastAsia="Times" w:hAnsi="Times" w:cs="Times"/>
                                <w:kern w:val="2"/>
                                <w:szCs w:val="24"/>
                                <w:lang w:eastAsia="lt-LT"/>
                                <w14:ligatures w14:val="standardContextual"/>
                              </w:rPr>
                              <w:t>Pastato išorė renovuota – apšiltintos sienos, atnaujintas stogas, modernizuota šildymo sistema ir katilinės mazgas. Viduje atlikta daug reikšmingų atnaujinimų: suremontuota valgykla, visi tualetai, sporto salė, biblioteka, įrengtos šiuolaikiškos ugdymo erdvės – moderni gamtos mokslų laboratorija, biologijos ir chemijos kabinetai, teatro klasė, kompiuterių klasė, FabLab’as su lazerinio pjovimo ir frezavimo staklėmis, poilsio erdvė VERDĖ ir „Ramybės oazės“, kurios yra skirtos užtikrinti mokinių emocinį stabilumą. Mokyklos teritorijoje įrengtos vaikų žaidimų ir uždara futbolo aikštelės.</w:t>
                            </w:r>
                          </w:p>
                          <w:p>
                            <w:pPr>
                              <w:spacing w:line="276" w:lineRule="auto"/>
                              <w:ind w:firstLine="393"/>
                              <w:jc w:val="both"/>
                              <w:rPr>
                                <w:rFonts w:ascii="Times" w:eastAsia="Times" w:hAnsi="Times" w:cs="Times"/>
                                <w:kern w:val="2"/>
                                <w:szCs w:val="24"/>
                                <w:lang w:eastAsia="lt-LT"/>
                                <w14:ligatures w14:val="standardContextual"/>
                              </w:rPr>
                            </w:pPr>
                            <w:r>
                              <w:rPr>
                                <w:rFonts w:ascii="Times" w:eastAsia="Times" w:hAnsi="Times" w:cs="Times"/>
                                <w:kern w:val="2"/>
                                <w:szCs w:val="24"/>
                                <w:lang w:eastAsia="lt-LT"/>
                                <w14:ligatures w14:val="standardContextual"/>
                              </w:rPr>
                              <w:t xml:space="preserve">Reikalingi šie mokyklos patalpų ir teritorijos tvarkymo darbai: koridorių, šoninių laiptinių ir pirmojo aukšto fojė remontai,  vandentiekio ir kanalizacijos mazgų bei dalies rūsio patalpų atnaujinimai, futbolo aikštelės medinių lentų pakeitimas ir aptverti visos mokyklos teritorijos aptvėrimas segmentine tvora.</w:t>
                            </w:r>
                          </w:p>
                        </w:tc>
                      </w:tr>
                      <w:tr>
                        <w:trPr>
                          <w:jc w:val="center"/>
                        </w:trPr>
                        <w:tc>
                          <w:tcPr>
                            <w:tcW w:w="562" w:type="dxa"/>
                          </w:tcPr>
                          <w:p>
                            <w:pPr>
                              <w:spacing w:line="276" w:lineRule="auto"/>
                              <w:rPr>
                                <w:szCs w:val="24"/>
                                <w:lang w:eastAsia="lt-LT"/>
                              </w:rPr>
                            </w:pPr>
                            <w:r>
                              <w:rPr>
                                <w:szCs w:val="24"/>
                                <w:lang w:eastAsia="lt-LT"/>
                              </w:rPr>
                              <w:t>5.</w:t>
                            </w:r>
                          </w:p>
                        </w:tc>
                        <w:tc>
                          <w:tcPr>
                            <w:tcW w:w="1483" w:type="dxa"/>
                          </w:tcPr>
                          <w:p>
                            <w:pPr>
                              <w:spacing w:line="276" w:lineRule="auto"/>
                              <w:rPr>
                                <w:szCs w:val="24"/>
                                <w:lang w:eastAsia="lt-LT"/>
                              </w:rPr>
                            </w:pPr>
                            <w:r>
                              <w:rPr>
                                <w:szCs w:val="24"/>
                                <w:lang w:eastAsia="lt-LT"/>
                              </w:rPr>
                              <w:t>Radviliškio r. Alksniupių pagrindinė mokykla</w:t>
                            </w:r>
                          </w:p>
                        </w:tc>
                        <w:tc>
                          <w:tcPr>
                            <w:tcW w:w="12834" w:type="dxa"/>
                          </w:tcPr>
                          <w:p>
                            <w:pPr>
                              <w:spacing w:line="276" w:lineRule="auto"/>
                              <w:ind w:firstLine="395"/>
                              <w:jc w:val="both"/>
                              <w:rPr>
                                <w:szCs w:val="24"/>
                                <w:lang w:eastAsia="lt-LT"/>
                              </w:rPr>
                            </w:pPr>
                            <w:r>
                              <w:rPr>
                                <w:szCs w:val="24"/>
                                <w:lang w:eastAsia="lt-LT"/>
                              </w:rPr>
                              <w:t xml:space="preserve">Mokykla patikėjimo teise valdo 2 pastatus, esančius adresu Algirdo g. 22 ir Algirdo g. 24 Alksniupių k., Pakalniškių sen., Radviliškio r. sav., kurių bendras plotas 5 416,42 </w:t>
                            </w:r>
                            <w:r>
                              <w:rPr>
                                <w:rFonts w:ascii="Times" w:eastAsia="Times" w:hAnsi="Times" w:cs="Times"/>
                                <w:kern w:val="2"/>
                                <w:szCs w:val="24"/>
                                <w:lang w:eastAsia="lt-LT"/>
                                <w14:ligatures w14:val="standardContextual"/>
                              </w:rPr>
                              <w:t>m²</w:t>
                            </w:r>
                            <w:r>
                              <w:rPr>
                                <w:szCs w:val="24"/>
                                <w:lang w:eastAsia="lt-LT"/>
                              </w:rPr>
                              <w:t xml:space="preserve">. Dalis patalpų, esančių šiuose statiniuose, panaudos pagrindais perduoti laikinai neatlyginamai valdyti ir disponuoti Šeduvos kultūros ir amatų centrui (1329,71 </w:t>
                            </w:r>
                            <w:r>
                              <w:rPr>
                                <w:rFonts w:ascii="Times" w:eastAsia="Times" w:hAnsi="Times" w:cs="Times"/>
                                <w:kern w:val="2"/>
                                <w:szCs w:val="24"/>
                                <w:lang w:eastAsia="lt-LT"/>
                                <w14:ligatures w14:val="standardContextual"/>
                              </w:rPr>
                              <w:t>m²</w:t>
                            </w:r>
                            <w:r>
                              <w:rPr>
                                <w:szCs w:val="24"/>
                                <w:lang w:eastAsia="lt-LT"/>
                              </w:rPr>
                              <w:t xml:space="preserve">), VšĮ Šeduvos pirminės sveikatos priežiūros centrui (149,03 </w:t>
                            </w:r>
                            <w:r>
                              <w:rPr>
                                <w:rFonts w:ascii="Times" w:eastAsia="Times" w:hAnsi="Times" w:cs="Times"/>
                                <w:kern w:val="2"/>
                                <w:szCs w:val="24"/>
                                <w:lang w:eastAsia="lt-LT"/>
                                <w14:ligatures w14:val="standardContextual"/>
                              </w:rPr>
                              <w:t>m²</w:t>
                            </w:r>
                            <w:r>
                              <w:rPr>
                                <w:szCs w:val="24"/>
                                <w:lang w:eastAsia="lt-LT"/>
                              </w:rPr>
                              <w:t xml:space="preserve">) ir Kaimo bendruomenei „Draugas“ (559,41 </w:t>
                            </w:r>
                            <w:r>
                              <w:rPr>
                                <w:rFonts w:ascii="Times" w:eastAsia="Times" w:hAnsi="Times" w:cs="Times"/>
                                <w:kern w:val="2"/>
                                <w:szCs w:val="24"/>
                                <w:lang w:eastAsia="lt-LT"/>
                                <w14:ligatures w14:val="standardContextual"/>
                              </w:rPr>
                              <w:t>m²</w:t>
                            </w:r>
                            <w:r>
                              <w:rPr>
                                <w:szCs w:val="24"/>
                                <w:lang w:eastAsia="lt-LT"/>
                              </w:rPr>
                              <w:t xml:space="preserve">). </w:t>
                            </w:r>
                          </w:p>
                          <w:p>
                            <w:pPr>
                              <w:spacing w:line="276" w:lineRule="auto"/>
                              <w:ind w:firstLine="395"/>
                              <w:jc w:val="both"/>
                              <w:rPr>
                                <w:szCs w:val="24"/>
                                <w:lang w:eastAsia="lt-LT"/>
                              </w:rPr>
                            </w:pPr>
                            <w:r>
                              <w:rPr>
                                <w:szCs w:val="24"/>
                                <w:lang w:eastAsia="lt-LT"/>
                              </w:rPr>
                              <w:t xml:space="preserve">Algirdo g. 22 esantis pastatas renovuotas 2003 m. Kasmet atliekamas paprastasis remontas koridoriuose, mokomosiose klasėse, laiptinėse, valgykloje. 2009 m. atliktas stogo remontas. 2021 m. atliktas dalinis fasado remontas. 2016 m. įrengta žaidimų aikštelė, 2019 m – lauko klasė. 2022 m. pastatyti 6 oro kondicionavimo įrenginiai. 2023 m. rūsyje buvusios rūbinės vietoje įrengta vaikų užimtumo erdvė. Pastatas šildomas gamtinėmis dujomis. </w:t>
                            </w:r>
                          </w:p>
                          <w:p>
                            <w:pPr>
                              <w:spacing w:line="276" w:lineRule="auto"/>
                              <w:ind w:firstLine="395"/>
                              <w:jc w:val="both"/>
                              <w:rPr>
                                <w:szCs w:val="24"/>
                                <w:lang w:eastAsia="lt-LT"/>
                              </w:rPr>
                            </w:pPr>
                            <w:r>
                              <w:rPr>
                                <w:szCs w:val="24"/>
                                <w:lang w:eastAsia="lt-LT"/>
                              </w:rPr>
                              <w:t xml:space="preserve">Algirdo g. 24 esantis pastatas naudojamas tik iš dalies. Mokyklos reikmėms naudojama tik sporto salė (273,28 </w:t>
                            </w:r>
                            <w:r>
                              <w:rPr>
                                <w:rFonts w:ascii="Times" w:eastAsia="Times" w:hAnsi="Times" w:cs="Times"/>
                                <w:kern w:val="2"/>
                                <w:szCs w:val="24"/>
                                <w:lang w:eastAsia="lt-LT"/>
                                <w14:ligatures w14:val="standardContextual"/>
                              </w:rPr>
                              <w:t>m²</w:t>
                            </w:r>
                            <w:r>
                              <w:rPr>
                                <w:szCs w:val="24"/>
                                <w:lang w:eastAsia="lt-LT"/>
                              </w:rPr>
                              <w:t xml:space="preserve">), kuriai 2017 m. atliktas stogo remontas, koridorius (72,98 </w:t>
                            </w:r>
                            <w:r>
                              <w:rPr>
                                <w:rFonts w:ascii="Times" w:eastAsia="Times" w:hAnsi="Times" w:cs="Times"/>
                                <w:kern w:val="2"/>
                                <w:szCs w:val="24"/>
                                <w:lang w:eastAsia="lt-LT"/>
                                <w14:ligatures w14:val="standardContextual"/>
                              </w:rPr>
                              <w:t>m²</w:t>
                            </w:r>
                            <w:r>
                              <w:rPr>
                                <w:szCs w:val="24"/>
                                <w:lang w:eastAsia="lt-LT"/>
                              </w:rPr>
                              <w:t xml:space="preserve">), persirengimo kambariai (43,77 </w:t>
                            </w:r>
                            <w:r>
                              <w:rPr>
                                <w:rFonts w:ascii="Times" w:eastAsia="Times" w:hAnsi="Times" w:cs="Times"/>
                                <w:kern w:val="2"/>
                                <w:szCs w:val="24"/>
                                <w:lang w:eastAsia="lt-LT"/>
                                <w14:ligatures w14:val="standardContextual"/>
                              </w:rPr>
                              <w:t xml:space="preserve">m² </w:t>
                            </w:r>
                            <w:r>
                              <w:rPr>
                                <w:szCs w:val="24"/>
                                <w:lang w:eastAsia="lt-LT"/>
                              </w:rPr>
                              <w:t xml:space="preserve">ir 41,54 </w:t>
                            </w:r>
                            <w:r>
                              <w:rPr>
                                <w:rFonts w:ascii="Times" w:eastAsia="Times" w:hAnsi="Times" w:cs="Times"/>
                                <w:kern w:val="2"/>
                                <w:szCs w:val="24"/>
                                <w:lang w:eastAsia="lt-LT"/>
                                <w14:ligatures w14:val="standardContextual"/>
                              </w:rPr>
                              <w:t>m²</w:t>
                            </w:r>
                            <w:r>
                              <w:rPr>
                                <w:szCs w:val="24"/>
                                <w:lang w:eastAsia="lt-LT"/>
                              </w:rPr>
                              <w:t xml:space="preserve">), laiptinė (10,51 </w:t>
                            </w:r>
                            <w:r>
                              <w:rPr>
                                <w:rFonts w:ascii="Times" w:eastAsia="Times" w:hAnsi="Times" w:cs="Times"/>
                                <w:kern w:val="2"/>
                                <w:szCs w:val="24"/>
                                <w:lang w:eastAsia="lt-LT"/>
                                <w14:ligatures w14:val="standardContextual"/>
                              </w:rPr>
                              <w:t>m²</w:t>
                            </w:r>
                            <w:r>
                              <w:rPr>
                                <w:szCs w:val="24"/>
                                <w:lang w:eastAsia="lt-LT"/>
                              </w:rPr>
                              <w:t xml:space="preserve">), higienos kambariai (16,05 </w:t>
                            </w:r>
                            <w:r>
                              <w:rPr>
                                <w:rFonts w:ascii="Times" w:eastAsia="Times" w:hAnsi="Times" w:cs="Times"/>
                                <w:kern w:val="2"/>
                                <w:szCs w:val="24"/>
                                <w:lang w:eastAsia="lt-LT"/>
                                <w14:ligatures w14:val="standardContextual"/>
                              </w:rPr>
                              <w:t>m²</w:t>
                            </w:r>
                            <w:r>
                              <w:rPr>
                                <w:szCs w:val="24"/>
                                <w:lang w:eastAsia="lt-LT"/>
                              </w:rPr>
                              <w:t xml:space="preserve">), iš viso 458,13 </w:t>
                            </w:r>
                            <w:r>
                              <w:rPr>
                                <w:rFonts w:ascii="Times" w:eastAsia="Times" w:hAnsi="Times" w:cs="Times"/>
                                <w:kern w:val="2"/>
                                <w:szCs w:val="24"/>
                                <w:lang w:eastAsia="lt-LT"/>
                                <w14:ligatures w14:val="standardContextual"/>
                              </w:rPr>
                              <w:t>m²</w:t>
                            </w:r>
                            <w:r>
                              <w:rPr>
                                <w:szCs w:val="24"/>
                                <w:lang w:eastAsia="lt-LT"/>
                              </w:rPr>
                              <w:t xml:space="preserve">. Kita pastato dalis (708,75 kv. m.) panaudos pagrindais nuomojama, o 1 692,31 </w:t>
                            </w:r>
                            <w:r>
                              <w:rPr>
                                <w:rFonts w:ascii="Times" w:eastAsia="Times" w:hAnsi="Times" w:cs="Times"/>
                                <w:kern w:val="2"/>
                                <w:szCs w:val="24"/>
                                <w:lang w:eastAsia="lt-LT"/>
                                <w14:ligatures w14:val="standardContextual"/>
                              </w:rPr>
                              <w:t>m²</w:t>
                            </w:r>
                            <w:r>
                              <w:rPr>
                                <w:szCs w:val="24"/>
                                <w:lang w:eastAsia="lt-LT"/>
                              </w:rPr>
                              <w:t xml:space="preserve">. nenaudojama. Naudojamos patalpos šildomos gamtinėmis dujomis, nenaudojama dalis nešildoma. 2022 m. pakeisti dalies pastato langai. </w:t>
                            </w:r>
                          </w:p>
                        </w:tc>
                      </w:tr>
                      <w:tr>
                        <w:trPr>
                          <w:jc w:val="center"/>
                        </w:trPr>
                        <w:tc>
                          <w:tcPr>
                            <w:tcW w:w="562" w:type="dxa"/>
                          </w:tcPr>
                          <w:p>
                            <w:pPr>
                              <w:spacing w:line="276" w:lineRule="auto"/>
                              <w:rPr>
                                <w:szCs w:val="24"/>
                                <w:lang w:eastAsia="lt-LT"/>
                              </w:rPr>
                            </w:pPr>
                            <w:r>
                              <w:rPr>
                                <w:szCs w:val="24"/>
                                <w:lang w:eastAsia="lt-LT"/>
                              </w:rPr>
                              <w:t>6.</w:t>
                            </w:r>
                          </w:p>
                        </w:tc>
                        <w:tc>
                          <w:tcPr>
                            <w:tcW w:w="1483" w:type="dxa"/>
                          </w:tcPr>
                          <w:p>
                            <w:pPr>
                              <w:spacing w:line="276" w:lineRule="auto"/>
                              <w:rPr>
                                <w:szCs w:val="24"/>
                                <w:lang w:eastAsia="lt-LT"/>
                              </w:rPr>
                            </w:pPr>
                            <w:r>
                              <w:rPr>
                                <w:szCs w:val="24"/>
                                <w:lang w:eastAsia="lt-LT"/>
                              </w:rPr>
                              <w:t>Radviliškio r. Grinkiškio Jono Poderio pagrindinė mokykla</w:t>
                            </w:r>
                          </w:p>
                        </w:tc>
                        <w:tc>
                          <w:tcPr>
                            <w:tcW w:w="12834" w:type="dxa"/>
                          </w:tcPr>
                          <w:p>
                            <w:pPr>
                              <w:spacing w:line="276" w:lineRule="auto"/>
                              <w:ind w:firstLine="395"/>
                              <w:jc w:val="both"/>
                              <w:rPr>
                                <w:szCs w:val="24"/>
                                <w:lang w:eastAsia="lt-LT"/>
                              </w:rPr>
                            </w:pPr>
                            <w:r>
                              <w:rPr>
                                <w:szCs w:val="24"/>
                                <w:lang w:eastAsia="lt-LT"/>
                              </w:rPr>
                              <w:t>Mokykla patikėjimo teise valdo 4 pastatus. Mokyklos bendras pastatų plotas – 6 646,56 m</w:t>
                            </w:r>
                            <w:r>
                              <w:rPr>
                                <w:szCs w:val="24"/>
                                <w:vertAlign w:val="superscript"/>
                                <w:lang w:eastAsia="lt-LT"/>
                              </w:rPr>
                              <w:t>2</w:t>
                            </w:r>
                            <w:r>
                              <w:rPr>
                                <w:szCs w:val="24"/>
                                <w:lang w:eastAsia="lt-LT"/>
                              </w:rPr>
                              <w:t xml:space="preserve">. </w:t>
                            </w:r>
                          </w:p>
                          <w:p>
                            <w:pPr>
                              <w:spacing w:line="276" w:lineRule="auto"/>
                              <w:ind w:firstLine="395"/>
                              <w:jc w:val="both"/>
                              <w:rPr>
                                <w:szCs w:val="24"/>
                                <w:lang w:eastAsia="lt-LT"/>
                              </w:rPr>
                            </w:pPr>
                            <w:r>
                              <w:rPr>
                                <w:szCs w:val="24"/>
                                <w:lang w:eastAsia="lt-LT"/>
                              </w:rPr>
                              <w:t xml:space="preserve">Pastatas, esantis adresu Tilto g. 32, Grinkiškio mstl., Grinkiškio sen., Radviliškio r. sav., nerenovuotas, reikia statinio cokolio tinko remonto bei apšiltinimo, paprastojo remonto priestato antro aukšto koridoriui, aktų salei, valgyklos virtuvei bei 5 mokomosioms klasėms. Šiame pastate esančioms šildymo, vandentiekio, elektros sistemoms reikia kapitalinio remonto ir keitimo. Mokyklos teritoriją reikia aptverti tvora. Dvejiems ūkio pastatams, esantiems mokyklos kieme, reikalingas stogo, vidaus ir išorės sienų, langų, statinio cokolio tinko remontas bei apšiltinimas. </w:t>
                            </w:r>
                          </w:p>
                          <w:p>
                            <w:pPr>
                              <w:spacing w:line="276" w:lineRule="auto"/>
                              <w:ind w:firstLine="395"/>
                              <w:jc w:val="both"/>
                              <w:rPr>
                                <w:szCs w:val="24"/>
                                <w:lang w:eastAsia="lt-LT"/>
                              </w:rPr>
                            </w:pPr>
                            <w:r>
                              <w:rPr>
                                <w:szCs w:val="24"/>
                                <w:lang w:eastAsia="lt-LT"/>
                              </w:rPr>
                              <w:t xml:space="preserve">Mokyklos Pašušvio ikimokyklinio ugdymo skyriaus, kurio adresas Mokyklos g. 4, Pašušvio mstl., Grinkiškio sen., Radviliškio r. sav., pastato išorė renovuota 2014 metais. Jam reikėtų paprastojo remonto koridoriams, fojė. Šiame pastate esančioms vandentiekio, kanalizacijos, elektros sistemoms reikia kapitalinio remonto. </w:t>
                            </w:r>
                          </w:p>
                        </w:tc>
                      </w:tr>
                      <w:tr>
                        <w:trPr>
                          <w:jc w:val="center"/>
                        </w:trPr>
                        <w:tc>
                          <w:tcPr>
                            <w:tcW w:w="562" w:type="dxa"/>
                          </w:tcPr>
                          <w:p>
                            <w:pPr>
                              <w:spacing w:line="276" w:lineRule="auto"/>
                              <w:rPr>
                                <w:szCs w:val="24"/>
                                <w:lang w:eastAsia="lt-LT"/>
                              </w:rPr>
                            </w:pPr>
                            <w:r>
                              <w:rPr>
                                <w:szCs w:val="24"/>
                                <w:lang w:eastAsia="lt-LT"/>
                              </w:rPr>
                              <w:t>7.</w:t>
                            </w:r>
                          </w:p>
                        </w:tc>
                        <w:tc>
                          <w:tcPr>
                            <w:tcW w:w="1483" w:type="dxa"/>
                          </w:tcPr>
                          <w:p>
                            <w:pPr>
                              <w:spacing w:line="276" w:lineRule="auto"/>
                              <w:rPr>
                                <w:szCs w:val="24"/>
                                <w:lang w:eastAsia="lt-LT"/>
                              </w:rPr>
                            </w:pPr>
                            <w:r>
                              <w:rPr>
                                <w:szCs w:val="24"/>
                                <w:lang w:eastAsia="lt-LT"/>
                              </w:rPr>
                              <w:t>Radviliškio r. Sidabravo pagrindinė mokykla</w:t>
                            </w:r>
                          </w:p>
                        </w:tc>
                        <w:tc>
                          <w:tcPr>
                            <w:tcW w:w="12834" w:type="dxa"/>
                          </w:tcPr>
                          <w:p>
                            <w:pPr>
                              <w:spacing w:line="276" w:lineRule="auto"/>
                              <w:ind w:firstLine="395"/>
                              <w:jc w:val="both"/>
                              <w:rPr>
                                <w:szCs w:val="24"/>
                                <w:lang w:eastAsia="lt-LT"/>
                              </w:rPr>
                            </w:pPr>
                            <w:r>
                              <w:rPr>
                                <w:szCs w:val="24"/>
                                <w:lang w:eastAsia="lt-LT"/>
                              </w:rPr>
                              <w:t>Mokykla patikėjimo teise valdo du pastatus, esančius adresu: Pergalės g. 13, Sidabravo mstl., Sidabravo sen., Radviliškio r. sav. Bendras mokyklos naudojamas pastatų plotas 3403,79 m</w:t>
                            </w:r>
                            <w:r>
                              <w:rPr>
                                <w:szCs w:val="24"/>
                                <w:vertAlign w:val="superscript"/>
                                <w:lang w:eastAsia="lt-LT"/>
                              </w:rPr>
                              <w:t>2</w:t>
                            </w:r>
                            <w:r>
                              <w:rPr>
                                <w:szCs w:val="24"/>
                                <w:lang w:eastAsia="lt-LT"/>
                              </w:rPr>
                              <w:t>. Klasių kambarių plotas 1245,79 m</w:t>
                            </w:r>
                            <w:r>
                              <w:rPr>
                                <w:szCs w:val="24"/>
                                <w:vertAlign w:val="superscript"/>
                                <w:lang w:eastAsia="lt-LT"/>
                              </w:rPr>
                              <w:t>2</w:t>
                            </w:r>
                            <w:r>
                              <w:rPr>
                                <w:szCs w:val="24"/>
                                <w:lang w:eastAsia="lt-LT"/>
                              </w:rPr>
                              <w:t xml:space="preserve">. </w:t>
                            </w:r>
                          </w:p>
                          <w:p>
                            <w:pPr>
                              <w:spacing w:line="276" w:lineRule="auto"/>
                              <w:ind w:firstLine="395"/>
                              <w:jc w:val="both"/>
                              <w:rPr>
                                <w:szCs w:val="24"/>
                                <w:lang w:eastAsia="lt-LT"/>
                              </w:rPr>
                            </w:pPr>
                            <w:r>
                              <w:rPr>
                                <w:szCs w:val="24"/>
                                <w:lang w:eastAsia="lt-LT"/>
                              </w:rPr>
                              <w:t>Pastato (unikalus numeris 7196-6008-3012, žymėjimas plane 1C2p) plotas 3220,80 m</w:t>
                            </w:r>
                            <w:r>
                              <w:rPr>
                                <w:szCs w:val="24"/>
                                <w:vertAlign w:val="superscript"/>
                                <w:lang w:eastAsia="lt-LT"/>
                              </w:rPr>
                              <w:t>2</w:t>
                            </w:r>
                            <w:r>
                              <w:rPr>
                                <w:szCs w:val="24"/>
                                <w:lang w:eastAsia="lt-LT"/>
                              </w:rPr>
                              <w:t>. Mokyklos naudojamas plotas 2883,42 m</w:t>
                            </w:r>
                            <w:r>
                              <w:rPr>
                                <w:szCs w:val="24"/>
                                <w:vertAlign w:val="superscript"/>
                                <w:lang w:eastAsia="lt-LT"/>
                              </w:rPr>
                              <w:t>2</w:t>
                            </w:r>
                            <w:r>
                              <w:rPr>
                                <w:szCs w:val="24"/>
                                <w:lang w:eastAsia="lt-LT"/>
                              </w:rPr>
                              <w:t>, 15,01 m</w:t>
                            </w:r>
                            <w:r>
                              <w:rPr>
                                <w:szCs w:val="24"/>
                                <w:vertAlign w:val="superscript"/>
                                <w:lang w:eastAsia="lt-LT"/>
                              </w:rPr>
                              <w:t>2</w:t>
                            </w:r>
                            <w:r>
                              <w:rPr>
                                <w:szCs w:val="24"/>
                                <w:lang w:eastAsia="lt-LT"/>
                              </w:rPr>
                              <w:t xml:space="preserve"> patikėjimo teise naudoja Radviliškio r. visuomenės sveikatos biuras, o likęs plotas 322,37 m</w:t>
                            </w:r>
                            <w:r>
                              <w:rPr>
                                <w:szCs w:val="24"/>
                                <w:vertAlign w:val="superscript"/>
                                <w:lang w:eastAsia="lt-LT"/>
                              </w:rPr>
                              <w:t>2</w:t>
                            </w:r>
                            <w:r>
                              <w:rPr>
                                <w:szCs w:val="24"/>
                                <w:lang w:eastAsia="lt-LT"/>
                              </w:rPr>
                              <w:t xml:space="preserve"> – asmeninė nuosavybė. Sutvarkyti: pastato stogas, išoriniai langų angokraščiai, pastato cokolis, ikimokyklinio ugdymo grupių ir virtuvės lauko laiptai. Pakeista: plastikiniai langai, išorinės ir dalis vidinių durų, koridorių ir dešimties mokomųjų kabinetų grindų danga, mokomųjų kabinetų šviestuvai pakeisti taupančiais energiją LED šviestuvais, elektros skydinės. Atnaujinta valgyklos virtuvė su pagalbinėmis patalpomis, biblioteka ir skaitykla, patalpa vaikams po pamokų laukiantiems autobusų, rūbinė. Naujai įrengta gamtos mokslų laboratorija ir sensorinis kambarys. Atliktas devyniolikos mokomųjų kabinetų, koridorių, visų sanitarinių mazgų ir visų įėjimų į pastatą einamasis remontas. Atliktas sporto salės einamasis remontas: pakeistos grindys, šviestuvai, apšiltintas stogas ir sienos. Pastate atnaujintas vandentiekis ir kanalizacija. Reikia atnaujinti šildymo sistemos vamzdyną, atlikti trijų kabinetų ir dviejų laiptinių einamąjį remontą, viename kabinete pakeisti grindis.</w:t>
                            </w:r>
                          </w:p>
                          <w:p>
                            <w:pPr>
                              <w:spacing w:line="276" w:lineRule="auto"/>
                              <w:ind w:firstLine="395"/>
                              <w:jc w:val="both"/>
                              <w:rPr>
                                <w:szCs w:val="24"/>
                                <w:lang w:eastAsia="lt-LT"/>
                              </w:rPr>
                            </w:pPr>
                            <w:r>
                              <w:rPr>
                                <w:szCs w:val="24"/>
                                <w:lang w:eastAsia="lt-LT"/>
                              </w:rPr>
                              <w:t>Pastato (unikalus numeris 7196-6008-3023, žymėjimas plane 2C1p) plotas 520,37 m</w:t>
                            </w:r>
                            <w:r>
                              <w:rPr>
                                <w:szCs w:val="24"/>
                                <w:vertAlign w:val="superscript"/>
                                <w:lang w:eastAsia="lt-LT"/>
                              </w:rPr>
                              <w:t>2</w:t>
                            </w:r>
                            <w:r>
                              <w:rPr>
                                <w:szCs w:val="24"/>
                                <w:lang w:eastAsia="lt-LT"/>
                              </w:rPr>
                              <w:t>. Pastate įrengta aktų salė su pagalbinėmis patalpomis ir technologijų kabinetai. Aktų salės dalis renovuota 2009 m., technologijų kabinetuose atliktas einamasis remontas. Pastate pakeista: stogas, langai, durys, elektros instaliacija, šildymo sistemos vamzdynas, vandentiekis ir kanalizacija. Technologijų kabinetuose pakeistos grindys, atnaujinta sienų ir lubų apdaila. Atnaujinta aktų salės lauko laiptų danga. Pastatas apšiltintas. Reikalingas aktų salės vidaus sienų atnaujinimas.</w:t>
                            </w:r>
                          </w:p>
                        </w:tc>
                      </w:tr>
                      <w:tr>
                        <w:trPr>
                          <w:jc w:val="center"/>
                        </w:trPr>
                        <w:tc>
                          <w:tcPr>
                            <w:tcW w:w="562" w:type="dxa"/>
                          </w:tcPr>
                          <w:p>
                            <w:pPr>
                              <w:spacing w:line="276" w:lineRule="auto"/>
                              <w:rPr>
                                <w:szCs w:val="24"/>
                                <w:lang w:eastAsia="lt-LT"/>
                              </w:rPr>
                            </w:pPr>
                            <w:r>
                              <w:rPr>
                                <w:szCs w:val="24"/>
                                <w:lang w:eastAsia="lt-LT"/>
                              </w:rPr>
                              <w:t>8.</w:t>
                            </w:r>
                          </w:p>
                        </w:tc>
                        <w:tc>
                          <w:tcPr>
                            <w:tcW w:w="1483" w:type="dxa"/>
                          </w:tcPr>
                          <w:p>
                            <w:pPr>
                              <w:spacing w:line="276" w:lineRule="auto"/>
                              <w:rPr>
                                <w:szCs w:val="24"/>
                                <w:lang w:eastAsia="lt-LT"/>
                              </w:rPr>
                            </w:pPr>
                            <w:r>
                              <w:rPr>
                                <w:szCs w:val="24"/>
                                <w:lang w:eastAsia="lt-LT"/>
                              </w:rPr>
                              <w:t>Radviliškio r. Baisogalos gimnazija</w:t>
                            </w:r>
                          </w:p>
                        </w:tc>
                        <w:tc>
                          <w:tcPr>
                            <w:tcW w:w="12834" w:type="dxa"/>
                          </w:tcPr>
                          <w:p>
                            <w:pPr>
                              <w:spacing w:line="276" w:lineRule="auto"/>
                              <w:ind w:firstLine="395"/>
                              <w:jc w:val="both"/>
                              <w:rPr>
                                <w:szCs w:val="24"/>
                                <w:lang w:eastAsia="lt-LT"/>
                              </w:rPr>
                            </w:pPr>
                            <w:r>
                              <w:rPr>
                                <w:szCs w:val="24"/>
                                <w:lang w:eastAsia="lt-LT"/>
                              </w:rPr>
                              <w:t>Gimnazija patikėjimo teise valdo 3 pastatus (iš jų bendrabutyje dalį patalpų). Gimnazijos bendras patalpų, esančių Baisogaloje, plotas – 5 967 m².</w:t>
                            </w:r>
                          </w:p>
                          <w:p>
                            <w:pPr>
                              <w:spacing w:line="276" w:lineRule="auto"/>
                              <w:ind w:firstLine="395"/>
                              <w:jc w:val="both"/>
                              <w:rPr>
                                <w:szCs w:val="24"/>
                                <w:lang w:eastAsia="lt-LT"/>
                              </w:rPr>
                            </w:pPr>
                            <w:r>
                              <w:rPr>
                                <w:szCs w:val="24"/>
                                <w:lang w:eastAsia="lt-LT"/>
                              </w:rPr>
                              <w:t>Pastatas, esantis adresu Mokyklos g. 25, Baisogalos mstl., Baisogalos sen., Radviliškio r. sav., yra renovuotas. Reikalingas paprastasis remontas aktų salei ir vienai mokomajai klasei. Siekiant įrengti edukacines erdves mansardoje, būtinas mansardos kapitalinis remontas. Gimnazijos teritorijai reikalinga tvora bei automobilių stovėjimo aikštelės įrengimas.</w:t>
                            </w:r>
                          </w:p>
                          <w:p>
                            <w:pPr>
                              <w:spacing w:line="276" w:lineRule="auto"/>
                              <w:ind w:firstLine="395"/>
                              <w:jc w:val="both"/>
                              <w:rPr>
                                <w:szCs w:val="24"/>
                                <w:lang w:eastAsia="lt-LT"/>
                              </w:rPr>
                            </w:pPr>
                            <w:r>
                              <w:rPr>
                                <w:szCs w:val="24"/>
                                <w:lang w:eastAsia="lt-LT"/>
                              </w:rPr>
                              <w:t>Bendrabučio patalpoms, esančioms adresu J. Šarausko g. 2, Baisogalos mstl., reikia kapitalinio remonto. Dalyje patalpų šiuo metu veikia Radviliškio meno mokykla, kita dalis yra nenaudojama.</w:t>
                            </w:r>
                          </w:p>
                          <w:p>
                            <w:pPr>
                              <w:spacing w:line="276" w:lineRule="auto"/>
                              <w:ind w:firstLine="395"/>
                              <w:jc w:val="both"/>
                              <w:rPr>
                                <w:szCs w:val="24"/>
                                <w:lang w:eastAsia="lt-LT"/>
                              </w:rPr>
                            </w:pPr>
                            <w:r>
                              <w:rPr>
                                <w:szCs w:val="24"/>
                                <w:lang w:eastAsia="lt-LT"/>
                              </w:rPr>
                              <w:t>Gimnazija taip pat patikėjimo teise valdo gimnazijos Pociūnėlių skyriaus pastatą, esantį adresu Dotnuvos g. 1, Pociūnėlių mstl., Skėmių sen., Radviliškio r. sav. Pociūnėlių skyriaus bendras patalpų plotas – 2063.23 m². Pociūnėlių skyriaus pastatas yra renovuotas, tačiau visoms vidaus patalpoms, šildymo, vandentiekio bei elektros sistemoms, koridoriams ir 1 754,95 m² mokomosioms klasėms reikalingas kapitalinis remontas.</w:t>
                            </w:r>
                          </w:p>
                        </w:tc>
                      </w:tr>
                      <w:tr>
                        <w:trPr>
                          <w:jc w:val="center"/>
                        </w:trPr>
                        <w:tc>
                          <w:tcPr>
                            <w:tcW w:w="562" w:type="dxa"/>
                          </w:tcPr>
                          <w:p>
                            <w:pPr>
                              <w:spacing w:line="276" w:lineRule="auto"/>
                              <w:rPr>
                                <w:szCs w:val="24"/>
                                <w:lang w:eastAsia="lt-LT"/>
                              </w:rPr>
                            </w:pPr>
                            <w:r>
                              <w:rPr>
                                <w:szCs w:val="24"/>
                                <w:lang w:eastAsia="lt-LT"/>
                              </w:rPr>
                              <w:t>9.</w:t>
                            </w:r>
                          </w:p>
                        </w:tc>
                        <w:tc>
                          <w:tcPr>
                            <w:tcW w:w="1483" w:type="dxa"/>
                          </w:tcPr>
                          <w:p>
                            <w:pPr>
                              <w:spacing w:line="276" w:lineRule="auto"/>
                              <w:rPr>
                                <w:szCs w:val="24"/>
                                <w:lang w:eastAsia="lt-LT"/>
                              </w:rPr>
                            </w:pPr>
                            <w:r>
                              <w:rPr>
                                <w:szCs w:val="24"/>
                                <w:lang w:eastAsia="lt-LT"/>
                              </w:rPr>
                              <w:t>Radviliškio Lizdeikos gimnazija</w:t>
                            </w:r>
                          </w:p>
                        </w:tc>
                        <w:tc>
                          <w:tcPr>
                            <w:tcW w:w="12834" w:type="dxa"/>
                          </w:tcPr>
                          <w:p>
                            <w:pPr>
                              <w:spacing w:line="276" w:lineRule="auto"/>
                              <w:ind w:firstLine="395"/>
                              <w:jc w:val="both"/>
                              <w:rPr>
                                <w:szCs w:val="24"/>
                                <w:lang w:eastAsia="lt-LT"/>
                              </w:rPr>
                            </w:pPr>
                            <w:r>
                              <w:rPr>
                                <w:szCs w:val="24"/>
                                <w:lang w:eastAsia="lt-LT"/>
                              </w:rPr>
                              <w:t>Gimnazija patikėjimo teise valdo du pastatus, pastatų bendras plotas 5 286,29 m</w:t>
                            </w:r>
                            <w:r>
                              <w:rPr>
                                <w:szCs w:val="24"/>
                                <w:vertAlign w:val="superscript"/>
                                <w:lang w:eastAsia="lt-LT"/>
                              </w:rPr>
                              <w:t>2</w:t>
                            </w:r>
                            <w:r>
                              <w:rPr>
                                <w:szCs w:val="24"/>
                                <w:lang w:eastAsia="lt-LT"/>
                              </w:rPr>
                              <w:t>. Pastatai yra adresu Lizdeikos g. 6C, Radviliškis. Pastatas-mokykla (5 183,61 m</w:t>
                            </w:r>
                            <w:r>
                              <w:rPr>
                                <w:szCs w:val="24"/>
                                <w:vertAlign w:val="superscript"/>
                                <w:lang w:eastAsia="lt-LT"/>
                              </w:rPr>
                              <w:t>2</w:t>
                            </w:r>
                            <w:r>
                              <w:rPr>
                                <w:szCs w:val="24"/>
                                <w:lang w:eastAsia="lt-LT"/>
                              </w:rPr>
                              <w:t>)</w:t>
                            </w:r>
                            <w:r>
                              <w:rPr>
                                <w:szCs w:val="24"/>
                                <w:vertAlign w:val="superscript"/>
                                <w:lang w:eastAsia="lt-LT"/>
                              </w:rPr>
                              <w:t xml:space="preserve"> </w:t>
                            </w:r>
                            <w:r>
                              <w:rPr>
                                <w:szCs w:val="24"/>
                                <w:lang w:eastAsia="lt-LT"/>
                              </w:rPr>
                              <w:t>nepilnai renovuotas.</w:t>
                            </w:r>
                            <w:r>
                              <w:rPr>
                                <w:szCs w:val="24"/>
                                <w:vertAlign w:val="superscript"/>
                                <w:lang w:eastAsia="lt-LT"/>
                              </w:rPr>
                              <w:t xml:space="preserve"> </w:t>
                            </w:r>
                            <w:r>
                              <w:rPr>
                                <w:szCs w:val="24"/>
                                <w:lang w:eastAsia="lt-LT"/>
                              </w:rPr>
                              <w:t>2014 metais renovuota pastato fasadinė dalis. Renovacijos metu apšiltintas pastatas, pastogė, sudėti plastikiniai langai, plastikinės lauko durys, pakeista dalis vidaus šildymo vamzdyno su visais radiatoriais.</w:t>
                            </w:r>
                            <w:r>
                              <w:rPr>
                                <w:szCs w:val="24"/>
                                <w:vertAlign w:val="superscript"/>
                                <w:lang w:eastAsia="lt-LT"/>
                              </w:rPr>
                              <w:t xml:space="preserve"> </w:t>
                            </w:r>
                            <w:r>
                              <w:rPr>
                                <w:szCs w:val="24"/>
                                <w:lang w:eastAsia="lt-LT"/>
                              </w:rPr>
                              <w:t xml:space="preserve">Gimnazijoje reikalingas paprastasis remontas: pusrūsyje dviejuose technologijų kabinetuose. Minėti kabinetai remontuojami iš projekto </w:t>
                            </w:r>
                            <w:r>
                              <w:rPr>
                                <w:lang w:eastAsia="lt-LT"/>
                              </w:rPr>
                              <w:t>„Tūkstantmečio mokyklos“</w:t>
                            </w:r>
                            <w:r>
                              <w:rPr>
                                <w:szCs w:val="24"/>
                                <w:lang w:eastAsia="lt-LT"/>
                              </w:rPr>
                              <w:t xml:space="preserve"> lėšų. Reikalingas paradinio įėjimo sienų ir lubų remontas, pirmo aukšto ilgojo koridoriaus sienų, lubų remontas. Trečiame aukšte reikalingas koridoriaus ir holo lubų, sienų, grindų remontas. Reikia keisti gimnazijos stogo dangą – ji asbestinė. Paradinio įėjimo stogo danga prastos būklės: sulopyta nepralaidžiomis vandeniui juostomis. Visuose aukštuose reikalingas remontas tualetuose. </w:t>
                            </w:r>
                          </w:p>
                          <w:p>
                            <w:pPr>
                              <w:spacing w:line="276" w:lineRule="auto"/>
                              <w:ind w:firstLine="395"/>
                              <w:jc w:val="both"/>
                              <w:rPr>
                                <w:szCs w:val="24"/>
                                <w:lang w:eastAsia="lt-LT"/>
                              </w:rPr>
                            </w:pPr>
                            <w:r>
                              <w:rPr>
                                <w:szCs w:val="24"/>
                                <w:lang w:eastAsia="lt-LT"/>
                              </w:rPr>
                              <w:t xml:space="preserve">2008 metais gimnazijoje pastatytas ir aptvertas dirbtinės dangos futbolo mažasis stadionas. 2012 metais pagal projektą renovuotas gimnazijos stadionas. Gimnazijos teritorija (2,4269 ha) aptverta tvora. Likę tik 40 metrų neaptvertos teritorijos. </w:t>
                            </w:r>
                          </w:p>
                          <w:p>
                            <w:pPr>
                              <w:spacing w:line="276" w:lineRule="auto"/>
                              <w:ind w:firstLine="395"/>
                              <w:jc w:val="both"/>
                              <w:rPr>
                                <w:szCs w:val="24"/>
                                <w:lang w:eastAsia="lt-LT"/>
                              </w:rPr>
                            </w:pPr>
                            <w:r>
                              <w:rPr>
                                <w:szCs w:val="24"/>
                                <w:lang w:eastAsia="lt-LT"/>
                              </w:rPr>
                              <w:t>Dalis patalpų (sporto salė, aerobikos salė) nuomojamos nuo pamokų laisvu metu pagal trumpalaikes sutartis. Mokyklos bendras stovis geras.</w:t>
                            </w:r>
                          </w:p>
                          <w:p>
                            <w:pPr>
                              <w:spacing w:line="276" w:lineRule="auto"/>
                              <w:ind w:firstLine="395"/>
                              <w:jc w:val="both"/>
                              <w:rPr>
                                <w:szCs w:val="24"/>
                                <w:lang w:eastAsia="lt-LT"/>
                              </w:rPr>
                            </w:pPr>
                            <w:r>
                              <w:rPr>
                                <w:szCs w:val="24"/>
                                <w:lang w:eastAsia="lt-LT"/>
                              </w:rPr>
                              <w:t>Gimnazija turi mechanines dirbtuves (102,68 m</w:t>
                            </w:r>
                            <w:r>
                              <w:rPr>
                                <w:szCs w:val="24"/>
                                <w:vertAlign w:val="superscript"/>
                                <w:lang w:eastAsia="lt-LT"/>
                              </w:rPr>
                              <w:t>2</w:t>
                            </w:r>
                            <w:r>
                              <w:rPr>
                                <w:szCs w:val="24"/>
                                <w:lang w:eastAsia="lt-LT"/>
                              </w:rPr>
                              <w:t>), kurios mokymo procesui nepritaikytos, juose remontuojamas sulūžęs inventorius, laikomi ūkio priežiūros daiktai ir mechanizmai. Reikia apskardinti parapetus.</w:t>
                            </w:r>
                          </w:p>
                        </w:tc>
                      </w:tr>
                      <w:tr>
                        <w:trPr>
                          <w:jc w:val="center"/>
                        </w:trPr>
                        <w:tc>
                          <w:tcPr>
                            <w:tcW w:w="562" w:type="dxa"/>
                          </w:tcPr>
                          <w:p>
                            <w:pPr>
                              <w:spacing w:line="276" w:lineRule="auto"/>
                              <w:rPr>
                                <w:szCs w:val="24"/>
                                <w:lang w:eastAsia="lt-LT"/>
                              </w:rPr>
                            </w:pPr>
                            <w:r>
                              <w:rPr>
                                <w:szCs w:val="24"/>
                                <w:lang w:eastAsia="lt-LT"/>
                              </w:rPr>
                              <w:t>10.</w:t>
                            </w:r>
                          </w:p>
                        </w:tc>
                        <w:tc>
                          <w:tcPr>
                            <w:tcW w:w="1483" w:type="dxa"/>
                          </w:tcPr>
                          <w:p>
                            <w:pPr>
                              <w:spacing w:line="276" w:lineRule="auto"/>
                              <w:rPr>
                                <w:szCs w:val="24"/>
                                <w:lang w:eastAsia="lt-LT"/>
                              </w:rPr>
                            </w:pPr>
                            <w:r>
                              <w:rPr>
                                <w:szCs w:val="24"/>
                                <w:lang w:eastAsia="lt-LT"/>
                              </w:rPr>
                              <w:t>Radviliškio r. Šeduvos gimnazija</w:t>
                            </w:r>
                          </w:p>
                        </w:tc>
                        <w:tc>
                          <w:tcPr>
                            <w:tcW w:w="12834" w:type="dxa"/>
                          </w:tcPr>
                          <w:p>
                            <w:pPr>
                              <w:spacing w:line="276" w:lineRule="auto"/>
                              <w:ind w:firstLine="253"/>
                              <w:jc w:val="both"/>
                              <w:rPr>
                                <w:iCs/>
                                <w:lang w:eastAsia="lt-LT"/>
                              </w:rPr>
                            </w:pPr>
                            <w:r>
                              <w:rPr>
                                <w:szCs w:val="24"/>
                                <w:lang w:eastAsia="lt-LT"/>
                              </w:rPr>
                              <w:t>Gimnazija patikėjimo teise valdo tris pastatus</w:t>
                            </w:r>
                            <w:r>
                              <w:rPr>
                                <w:iCs/>
                                <w:lang w:eastAsia="lt-LT"/>
                              </w:rPr>
                              <w:t>, pastatų bendras plotas – 7 584,82 m</w:t>
                            </w:r>
                            <w:r>
                              <w:rPr>
                                <w:iCs/>
                                <w:vertAlign w:val="superscript"/>
                                <w:lang w:eastAsia="lt-LT"/>
                              </w:rPr>
                              <w:t>2</w:t>
                            </w:r>
                            <w:r>
                              <w:rPr>
                                <w:iCs/>
                                <w:lang w:eastAsia="lt-LT"/>
                              </w:rPr>
                              <w:t xml:space="preserve">. </w:t>
                            </w:r>
                          </w:p>
                          <w:p>
                            <w:pPr>
                              <w:spacing w:line="276" w:lineRule="auto"/>
                              <w:ind w:firstLine="253"/>
                              <w:jc w:val="both"/>
                              <w:rPr>
                                <w:iCs/>
                                <w:lang w:eastAsia="lt-LT"/>
                              </w:rPr>
                            </w:pPr>
                            <w:r>
                              <w:rPr>
                                <w:iCs/>
                                <w:lang w:eastAsia="lt-LT"/>
                              </w:rPr>
                              <w:t>Pastatas, esantis adresu Pilies g. 17, Šeduva, Šeduvos sen., Radviliškio r. sav., renovuotas (pakeista elektros instaliacija, didžioji dalis šildymo sistemos, įdiegtos vėdinimo ir vėsinimo sistemos, įrengtas liftas, keltuvas, sutvarkyti sanitariniai taškai). Reikalinga prie pastato esančio takelio rekonstrukcija.</w:t>
                            </w:r>
                          </w:p>
                          <w:p>
                            <w:pPr>
                              <w:spacing w:line="276" w:lineRule="auto"/>
                              <w:ind w:firstLine="253"/>
                              <w:jc w:val="both"/>
                              <w:rPr>
                                <w:iCs/>
                                <w:lang w:eastAsia="lt-LT"/>
                              </w:rPr>
                            </w:pPr>
                            <w:r>
                              <w:rPr>
                                <w:iCs/>
                                <w:lang w:eastAsia="lt-LT"/>
                              </w:rPr>
                              <w:t>Pastatas, esantis adresu Pilies g. 19, Šeduva, Šeduvos sen., Radviliškio r. sav., yra renovuotas. Atnaujintos visos klasės, valgykla, sporto salė, sutvarkyti sanitariniai taškai, pakeista elektros instaliacija, dalis vamzdynų ir šildymo sistemos. Pietinėje pastato dalyje esančiose klasėse įrengtos vėsinimo sistemos. Trečiame pastato aukšte yra atnaujintos bendrabučio patalpos.</w:t>
                            </w:r>
                          </w:p>
                          <w:p>
                            <w:pPr>
                              <w:spacing w:line="276" w:lineRule="auto"/>
                              <w:ind w:firstLine="253"/>
                              <w:jc w:val="both"/>
                              <w:rPr>
                                <w:iCs/>
                                <w:lang w:eastAsia="lt-LT"/>
                              </w:rPr>
                            </w:pPr>
                            <w:r>
                              <w:rPr>
                                <w:iCs/>
                                <w:lang w:eastAsia="lt-LT"/>
                              </w:rPr>
                              <w:t xml:space="preserve">Pastatas, esantis Panevėžio g. 30, Šeduva, Šeduvos sen., Radviliškio r. sav., remontuojamas (statomas valgyklos priestatas, tvarkomos klasės, diegiamos vėdinimo ir vėsinimo sistemos, liftas, tvarkomi sanitariniai taškai, rūsys, keičiama elektros instaliacija, dalis šildymo sistemos). </w:t>
                            </w:r>
                          </w:p>
                          <w:p>
                            <w:pPr>
                              <w:spacing w:line="276" w:lineRule="auto"/>
                              <w:ind w:firstLine="253"/>
                              <w:jc w:val="both"/>
                              <w:rPr>
                                <w:iCs/>
                                <w:lang w:eastAsia="lt-LT"/>
                              </w:rPr>
                            </w:pPr>
                            <w:r>
                              <w:rPr>
                                <w:iCs/>
                                <w:lang w:eastAsia="lt-LT"/>
                              </w:rPr>
                              <w:t>Gimnazijos teritoriją reikėtų aptverti tvora. Dviem ūkio pastatams (garažams, esantiems adresu Pilies g. 17 ir Panevėžio g. 30) reikalingas remontas (stogo remontas, vidaus sienų apdaila, garažo vartų keitimas, paprastas dalies elektros instaliacijos bei grindų remontas).</w:t>
                            </w:r>
                          </w:p>
                        </w:tc>
                      </w:tr>
                      <w:tr>
                        <w:trPr>
                          <w:jc w:val="center"/>
                        </w:trPr>
                        <w:tc>
                          <w:tcPr>
                            <w:tcW w:w="562" w:type="dxa"/>
                          </w:tcPr>
                          <w:p>
                            <w:pPr>
                              <w:spacing w:line="276" w:lineRule="auto"/>
                              <w:rPr>
                                <w:szCs w:val="24"/>
                                <w:lang w:eastAsia="lt-LT"/>
                              </w:rPr>
                            </w:pPr>
                            <w:r>
                              <w:rPr>
                                <w:szCs w:val="24"/>
                                <w:lang w:eastAsia="lt-LT"/>
                              </w:rPr>
                              <w:t>11.</w:t>
                            </w:r>
                          </w:p>
                        </w:tc>
                        <w:tc>
                          <w:tcPr>
                            <w:tcW w:w="1483" w:type="dxa"/>
                          </w:tcPr>
                          <w:p>
                            <w:pPr>
                              <w:spacing w:line="276" w:lineRule="auto"/>
                              <w:rPr>
                                <w:szCs w:val="24"/>
                                <w:lang w:eastAsia="lt-LT"/>
                              </w:rPr>
                            </w:pPr>
                            <w:r>
                              <w:rPr>
                                <w:szCs w:val="24"/>
                                <w:lang w:eastAsia="lt-LT"/>
                              </w:rPr>
                              <w:t>Radviliškio r. Šiaulėnų Marcelino Šikšnio gimnazija</w:t>
                            </w:r>
                          </w:p>
                        </w:tc>
                        <w:tc>
                          <w:tcPr>
                            <w:tcW w:w="12834" w:type="dxa"/>
                          </w:tcPr>
                          <w:p>
                            <w:pPr>
                              <w:spacing w:line="276" w:lineRule="auto"/>
                              <w:ind w:firstLine="395"/>
                              <w:jc w:val="both"/>
                              <w:rPr>
                                <w:szCs w:val="24"/>
                                <w:shd w:val="clear" w:color="auto" w:fill="FFFFFF"/>
                                <w:lang w:eastAsia="lt-LT"/>
                              </w:rPr>
                            </w:pPr>
                            <w:r>
                              <w:rPr>
                                <w:szCs w:val="24"/>
                                <w:lang w:eastAsia="lt-LT"/>
                              </w:rPr>
                              <w:t xml:space="preserve">Gimnazija patikėjimo teise valdo tris pastatus, pastatų bendras plotas – 5 191,08 </w:t>
                            </w:r>
                            <w:r>
                              <w:rPr>
                                <w:szCs w:val="24"/>
                                <w:shd w:val="clear" w:color="auto" w:fill="FFFFFF"/>
                                <w:lang w:eastAsia="lt-LT"/>
                              </w:rPr>
                              <w:t xml:space="preserve">m². Pastato, esančio adresu S. Dariaus ir S. Girėno g.30, Šiaulėnų mstl., Šiaulėnų sen., Radviliškio r. sav., kurio bendras plotas 3519,14 m², yra renovuota stogo danga. Atliktas sporto salės, 1–3 aukšto laiptų, mergaičių tualeto remontas. Tačiau reikalingi remontai gimnazijos fojė, valgyklai, koridoriams, mokomosioms klasėms. Reikalingas gimnazijos statinio išorės kapitalinis cokolio remontas, medinių pusrūsio langų keitimas. </w:t>
                            </w:r>
                          </w:p>
                          <w:p>
                            <w:pPr>
                              <w:spacing w:line="276" w:lineRule="auto"/>
                              <w:ind w:firstLine="395"/>
                              <w:jc w:val="both"/>
                              <w:rPr>
                                <w:szCs w:val="24"/>
                                <w:shd w:val="clear" w:color="auto" w:fill="FFFFFF"/>
                                <w:lang w:eastAsia="lt-LT"/>
                              </w:rPr>
                            </w:pPr>
                            <w:r>
                              <w:rPr>
                                <w:szCs w:val="24"/>
                                <w:shd w:val="clear" w:color="auto" w:fill="FFFFFF"/>
                                <w:lang w:eastAsia="lt-LT"/>
                              </w:rPr>
                              <w:t>Pastato, esančio adresu Žalioji g. 9, Šiaulėnų mstl., Šiaulėnų sen., Radviliškio r. sav., bendras plotas – 1 486,79 m². Pastate atliktas 1–3 aukšto laiptų remontas, pastato, lauko išorės sienų einamasis remontas, tačiau reikalingas stogo ir betoninių lauko laiptų remontas, WC patalpų kapitalinis remontas, santechnikos ir vandentiekio remontai (kabineto patalpose veržiasi vanduo po grindine danga, sienoje). Reikia elektros instaliacijos sistemos kapitalinio remonto, pėsčiųjų tako link gimnazijos įrengimo.</w:t>
                            </w:r>
                          </w:p>
                          <w:p>
                            <w:pPr>
                              <w:spacing w:line="276" w:lineRule="auto"/>
                              <w:ind w:firstLine="395"/>
                              <w:jc w:val="both"/>
                              <w:rPr>
                                <w:szCs w:val="24"/>
                                <w:shd w:val="clear" w:color="auto" w:fill="FFFFFF"/>
                                <w:lang w:eastAsia="lt-LT"/>
                              </w:rPr>
                            </w:pPr>
                            <w:r>
                              <w:rPr>
                                <w:szCs w:val="24"/>
                                <w:shd w:val="clear" w:color="auto" w:fill="FFFFFF"/>
                                <w:lang w:eastAsia="lt-LT"/>
                              </w:rPr>
                              <w:t>Pastatas, esantis S. Dariaus ir S. Girėno g. 30, kurio bendras plotas – 185,15 m², t. y. ūkio paskirties pastatas, kuriam reikalingas kapitalinis stogo remontas, medinių langų pakeitimas, pagrindinio įėjimo stogelio remontas.</w:t>
                            </w:r>
                          </w:p>
                        </w:tc>
                      </w:tr>
                    </w:tbl>
                    <w:p/>
                  </w:sdtContent>
                </w:sdt>
                <w:sdt>
                  <w:sdtPr>
                    <w:alias w:val="pastraipa"/>
                    <w:tag w:val="part_67d56ec27130427eb69d603cd24369ca"/>
                    <w:lock w:val="sdtLocked"/>
                    <w:richText/>
                  </w:sdtPr>
                  <w:sdtContent>
                    <w:p>
                      <w:pPr>
                        <w:tabs>
                          <w:tab w:val="left" w:pos="9639"/>
                        </w:tabs>
                        <w:spacing w:line="276" w:lineRule="auto"/>
                        <w:ind w:firstLine="709"/>
                        <w:jc w:val="right"/>
                        <w:rPr>
                          <w:i/>
                          <w:iCs/>
                          <w:szCs w:val="22"/>
                        </w:rPr>
                      </w:pPr>
                      <w:r>
                        <w:rPr>
                          <w:i/>
                          <w:iCs/>
                          <w:szCs w:val="22"/>
                        </w:rPr>
                        <w:t>Duomenų šaltinis: BUM</w:t>
                      </w:r>
                    </w:p>
                    <w:p>
                      <w:pPr>
                        <w:tabs>
                          <w:tab w:val="left" w:pos="1134"/>
                          <w:tab w:val="left" w:pos="9639"/>
                        </w:tabs>
                        <w:spacing w:line="276" w:lineRule="auto"/>
                        <w:jc w:val="both"/>
                        <w:rPr>
                          <w:b/>
                          <w:szCs w:val="22"/>
                        </w:rPr>
                      </w:pPr>
                    </w:p>
                    <w:p>
                      <w:pPr>
                        <w:tabs>
                          <w:tab w:val="left" w:pos="1134"/>
                          <w:tab w:val="left" w:pos="9639"/>
                        </w:tabs>
                        <w:spacing w:line="276" w:lineRule="auto"/>
                        <w:jc w:val="both"/>
                        <w:rPr>
                          <w:b/>
                          <w:szCs w:val="22"/>
                        </w:rPr>
                        <w:sectPr>
                          <w:pgSz w:w="16838" w:h="11906" w:orient="landscape"/>
                          <w:pgMar w:top="1135" w:right="678" w:bottom="1418" w:left="1418" w:header="567" w:footer="567" w:gutter="0"/>
                          <w:cols w:space="1296"/>
                          <w:docGrid w:linePitch="360"/>
                        </w:sectPr>
                      </w:pPr>
                    </w:p>
                  </w:sdtContent>
                </w:sdt>
                <w:sdt>
                  <w:sdtPr>
                    <w:alias w:val="6 p."/>
                    <w:tag w:val="part_b7373bbc8dde4ad2837d96d1c1277c82"/>
                    <w:lock w:val="sdtLocked"/>
                    <w:richText/>
                  </w:sdtPr>
                  <w:sdtContent>
                    <w:p>
                      <w:pPr>
                        <w:tabs>
                          <w:tab w:val="left" w:pos="9639"/>
                        </w:tabs>
                        <w:spacing w:line="360" w:lineRule="auto"/>
                        <w:ind w:firstLine="709"/>
                        <w:jc w:val="both"/>
                        <w:rPr>
                          <w:szCs w:val="24"/>
                          <w:lang w:eastAsia="lt-LT"/>
                        </w:rPr>
                      </w:pPr>
                      <w:sdt>
                        <w:sdtPr>
                          <w:alias w:val="Numeris"/>
                          <w:tag w:val="nr_b7373bbc8dde4ad2837d96d1c1277c82"/>
                          <w:lock w:val="sdtLocked"/>
                          <w:richText/>
                        </w:sdtPr>
                        <w:sdtContent>
                          <w:r>
                            <w:rPr>
                              <w:b/>
                              <w:szCs w:val="24"/>
                              <w:lang w:eastAsia="lt-LT"/>
                            </w:rPr>
                            <w:t>6</w:t>
                          </w:r>
                        </w:sdtContent>
                      </w:sdt>
                      <w:r>
                        <w:rPr>
                          <w:b/>
                          <w:szCs w:val="24"/>
                          <w:lang w:eastAsia="lt-LT"/>
                        </w:rPr>
                        <w:t>. Mokyklų tinklo efektyvumas</w:t>
                      </w:r>
                    </w:p>
                    <w:p>
                      <w:pPr>
                        <w:tabs>
                          <w:tab w:val="left" w:pos="9639"/>
                        </w:tabs>
                        <w:spacing w:line="276" w:lineRule="auto"/>
                        <w:ind w:firstLine="709"/>
                        <w:jc w:val="both"/>
                        <w:rPr>
                          <w:szCs w:val="24"/>
                          <w:lang w:eastAsia="lt-LT"/>
                        </w:rPr>
                      </w:pPr>
                      <w:r>
                        <w:rPr>
                          <w:rFonts w:eastAsia="Calibri"/>
                          <w:color w:val="000000"/>
                          <w:szCs w:val="24"/>
                        </w:rPr>
                        <w:t xml:space="preserve">Mokyklų tinklo efektyvumas yra susijęs su mokyklų patalpų užpildymu, klasių užpildymu ir „tuščiomis“ mokymosi vietomis, klasių komplektų dydžiais, vidutinėmis vieno mokinio ugdymo išlaidomis. </w:t>
                      </w:r>
                      <w:r>
                        <w:rPr>
                          <w:szCs w:val="24"/>
                          <w:lang w:eastAsia="lt-LT"/>
                        </w:rPr>
                        <w:t>Mokyklose, kuriose nesukomplektuojamos bent vidutinio dydžio mokinių skaičiumi klasės ir neužpildomos patalpos, lėšos naudojamos neracionaliai.</w:t>
                      </w:r>
                    </w:p>
                    <w:p>
                      <w:pPr>
                        <w:tabs>
                          <w:tab w:val="left" w:pos="9639"/>
                        </w:tabs>
                        <w:spacing w:line="276" w:lineRule="auto"/>
                        <w:ind w:firstLine="709"/>
                        <w:jc w:val="both"/>
                        <w:rPr>
                          <w:szCs w:val="24"/>
                          <w:lang w:eastAsia="lt-LT"/>
                        </w:rPr>
                      </w:pPr>
                    </w:p>
                    <w:sdt>
                      <w:sdtPr>
                        <w:alias w:val="6.1 pp."/>
                        <w:tag w:val="part_55e4bf6e7c024d46a7117d6e9854eca9"/>
                        <w:lock w:val="sdtLocked"/>
                        <w:richText/>
                      </w:sdtPr>
                      <w:sdtContent>
                        <w:p>
                          <w:pPr>
                            <w:tabs>
                              <w:tab w:val="left" w:pos="1418"/>
                              <w:tab w:val="left" w:pos="9639"/>
                            </w:tabs>
                            <w:spacing w:line="276" w:lineRule="auto"/>
                            <w:ind w:left="709"/>
                            <w:jc w:val="both"/>
                            <w:rPr>
                              <w:rFonts w:eastAsia="Calibri"/>
                              <w:b/>
                              <w:szCs w:val="24"/>
                            </w:rPr>
                          </w:pPr>
                          <w:sdt>
                            <w:sdtPr>
                              <w:alias w:val="Numeris"/>
                              <w:tag w:val="nr_55e4bf6e7c024d46a7117d6e9854eca9"/>
                              <w:lock w:val="sdtLocked"/>
                              <w:richText/>
                            </w:sdtPr>
                            <w:sdtContent>
                              <w:r>
                                <w:rPr>
                                  <w:rFonts w:eastAsia="Calibri"/>
                                  <w:b/>
                                  <w:szCs w:val="24"/>
                                </w:rPr>
                                <w:t>6.1</w:t>
                              </w:r>
                            </w:sdtContent>
                          </w:sdt>
                          <w:r>
                            <w:rPr>
                              <w:rFonts w:eastAsia="Calibri"/>
                              <w:b/>
                              <w:szCs w:val="24"/>
                            </w:rPr>
                            <w:t>. Mokyklų patalpų užpildymas.</w:t>
                          </w:r>
                        </w:p>
                        <w:p>
                          <w:pPr>
                            <w:tabs>
                              <w:tab w:val="left" w:pos="9639"/>
                            </w:tabs>
                            <w:spacing w:line="276" w:lineRule="auto"/>
                            <w:ind w:firstLine="709"/>
                            <w:jc w:val="both"/>
                            <w:rPr>
                              <w:rFonts w:eastAsia="Calibri"/>
                              <w:szCs w:val="24"/>
                            </w:rPr>
                          </w:pPr>
                        </w:p>
                        <w:p>
                          <w:pPr>
                            <w:tabs>
                              <w:tab w:val="left" w:pos="9639"/>
                            </w:tabs>
                            <w:spacing w:line="276" w:lineRule="auto"/>
                            <w:ind w:firstLine="709"/>
                            <w:jc w:val="both"/>
                            <w:rPr>
                              <w:rFonts w:eastAsia="Calibri"/>
                              <w:szCs w:val="24"/>
                            </w:rPr>
                          </w:pPr>
                          <w:r>
                            <w:rPr>
                              <w:rFonts w:eastAsia="Calibri"/>
                              <w:szCs w:val="24"/>
                            </w:rPr>
                            <w:t>Formuojant Savivaldybės mokyklų tinklą, svarbu įvertinti mokyklų patalpų užpildymą. Mokyklų patalpų užpildymas analizuotas pagal tai, kiek 2025 m. rugsėjo 1 d. duomenimis vienam mokiniui teko mokymosi ir bendro mokyklos ploto.</w:t>
                          </w:r>
                        </w:p>
                        <w:p>
                          <w:pPr>
                            <w:tabs>
                              <w:tab w:val="left" w:pos="3345"/>
                            </w:tabs>
                            <w:spacing w:line="276" w:lineRule="auto"/>
                            <w:ind w:firstLine="709"/>
                            <w:jc w:val="both"/>
                            <w:rPr>
                              <w:rFonts w:eastAsia="Calibri"/>
                              <w:szCs w:val="24"/>
                            </w:rPr>
                          </w:pPr>
                          <w:r>
                            <w:rPr>
                              <w:rFonts w:eastAsia="Calibri"/>
                              <w:szCs w:val="24"/>
                            </w:rPr>
                            <w:t xml:space="preserve">2025 m. Savivaldybės BUM vienam ugdytiniui (ikimokyklinukui / priešmokyklinukui / mokiniui) teko 11,79 </w:t>
                          </w:r>
                          <w:r>
                            <w:rPr>
                              <w:szCs w:val="24"/>
                              <w:shd w:val="clear" w:color="auto" w:fill="FFFFFF"/>
                            </w:rPr>
                            <w:t>m²</w:t>
                          </w:r>
                          <w:r>
                            <w:rPr>
                              <w:rFonts w:eastAsia="Calibri"/>
                              <w:szCs w:val="24"/>
                            </w:rPr>
                            <w:t xml:space="preserve"> mokymosi patalpų ploto ir 17,56 </w:t>
                          </w:r>
                          <w:r>
                            <w:rPr>
                              <w:szCs w:val="24"/>
                              <w:shd w:val="clear" w:color="auto" w:fill="FFFFFF"/>
                            </w:rPr>
                            <w:t>m²</w:t>
                          </w:r>
                          <w:r>
                            <w:rPr>
                              <w:rFonts w:eastAsia="Calibri"/>
                              <w:szCs w:val="24"/>
                            </w:rPr>
                            <w:t xml:space="preserve"> bendro mokyklos patalpų ploto (skaičiuojant neįtraukti ikimokyklinukai). </w:t>
                          </w:r>
                        </w:p>
                        <w:p>
                          <w:pPr>
                            <w:spacing w:line="276" w:lineRule="auto"/>
                            <w:ind w:firstLine="567"/>
                            <w:jc w:val="both"/>
                            <w:rPr>
                              <w:rFonts w:eastAsia="Calibri"/>
                              <w:szCs w:val="24"/>
                            </w:rPr>
                          </w:pPr>
                          <w:r>
                            <w:rPr>
                              <w:rFonts w:eastAsia="Calibri"/>
                              <w:szCs w:val="24"/>
                            </w:rPr>
                            <w:t xml:space="preserve">Mažiausias mokymosi patalpų plotas 3,18 </w:t>
                          </w:r>
                          <w:r>
                            <w:rPr>
                              <w:szCs w:val="24"/>
                              <w:shd w:val="clear" w:color="auto" w:fill="FFFFFF"/>
                            </w:rPr>
                            <w:t xml:space="preserve">m² </w:t>
                          </w:r>
                          <w:r>
                            <w:rPr>
                              <w:rFonts w:eastAsia="Calibri"/>
                              <w:szCs w:val="24"/>
                            </w:rPr>
                            <w:t>vienam mokiniui teko R</w:t>
                          </w:r>
                          <w:r>
                            <w:rPr>
                              <w:color w:val="000000"/>
                              <w:szCs w:val="22"/>
                            </w:rPr>
                            <w:t>adviliškio Vinco Kudirkos progimnazijoje.</w:t>
                          </w:r>
                          <w:r>
                            <w:rPr>
                              <w:szCs w:val="24"/>
                              <w:lang w:eastAsia="lt-LT"/>
                            </w:rPr>
                            <w:t xml:space="preserve"> </w:t>
                          </w:r>
                          <w:r>
                            <w:rPr>
                              <w:rFonts w:eastAsia="Calibri"/>
                              <w:szCs w:val="24"/>
                            </w:rPr>
                            <w:t xml:space="preserve">Didžiausias mokymosi patalpų plotas vienam mokiniui teko </w:t>
                          </w:r>
                          <w:r>
                            <w:rPr>
                              <w:color w:val="000000"/>
                              <w:szCs w:val="22"/>
                            </w:rPr>
                            <w:t>Radviliškio r. Baisogalos gimnazijos Pociūnėlių skyriuje – 51,61</w:t>
                          </w:r>
                          <w:r>
                            <w:rPr>
                              <w:rFonts w:eastAsia="Calibri"/>
                              <w:szCs w:val="24"/>
                            </w:rPr>
                            <w:t xml:space="preserve"> </w:t>
                          </w:r>
                          <w:r>
                            <w:rPr>
                              <w:szCs w:val="24"/>
                              <w:shd w:val="clear" w:color="auto" w:fill="FFFFFF"/>
                            </w:rPr>
                            <w:t>m²</w:t>
                          </w:r>
                          <w:r>
                            <w:rPr>
                              <w:rFonts w:eastAsia="Calibri"/>
                              <w:szCs w:val="24"/>
                            </w:rPr>
                            <w:t xml:space="preserve">, nes Pociūnėlių skyriaus </w:t>
                          </w:r>
                          <w:r>
                            <w:rPr>
                              <w:szCs w:val="24"/>
                              <w:lang w:eastAsia="lt-LT"/>
                            </w:rPr>
                            <w:t>pastatas nėra „įveiklintas“ – jame ugdosi tik 34 vaikai /mokiniai pagal ikimokyklinio, priešmokyklinio ir pradinio ugdymo programas.</w:t>
                          </w:r>
                        </w:p>
                        <w:p>
                          <w:pPr>
                            <w:spacing w:line="276" w:lineRule="auto"/>
                            <w:ind w:firstLine="567"/>
                            <w:jc w:val="both"/>
                            <w:rPr>
                              <w:szCs w:val="24"/>
                              <w:lang w:eastAsia="lt-LT"/>
                            </w:rPr>
                          </w:pPr>
                          <w:r>
                            <w:rPr>
                              <w:szCs w:val="24"/>
                              <w:lang w:eastAsia="lt-LT"/>
                            </w:rPr>
                            <w:t xml:space="preserve">Didesnis </w:t>
                          </w:r>
                          <w:r>
                            <w:rPr>
                              <w:rFonts w:eastAsia="Calibri"/>
                              <w:szCs w:val="24"/>
                            </w:rPr>
                            <w:t>vienam mokiniui tekantis mokymosi ir bendras mokyklos plotas</w:t>
                          </w:r>
                          <w:r>
                            <w:rPr>
                              <w:szCs w:val="24"/>
                              <w:lang w:eastAsia="lt-LT"/>
                            </w:rPr>
                            <w:t xml:space="preserve"> lemia didesnes ūkio lėšas vienam mokiniui.</w:t>
                          </w:r>
                        </w:p>
                        <w:sdt>
                          <w:sdtPr>
                            <w:alias w:val="lentele"/>
                            <w:tag w:val="part_05bd0748000643789bb2066f638206a0"/>
                            <w:lock w:val="sdtLocked"/>
                            <w:richText/>
                          </w:sdtPr>
                          <w:sdtContent>
                            <w:p>
                              <w:pPr>
                                <w:tabs>
                                  <w:tab w:val="left" w:pos="3345"/>
                                </w:tabs>
                                <w:spacing w:line="276" w:lineRule="auto"/>
                                <w:ind w:firstLine="709"/>
                                <w:jc w:val="right"/>
                                <w:rPr>
                                  <w:rFonts w:eastAsia="Calibri"/>
                                  <w:szCs w:val="24"/>
                                </w:rPr>
                              </w:pPr>
                              <w:sdt>
                                <w:sdtPr>
                                  <w:alias w:val="Numeris"/>
                                  <w:tag w:val="nr_05bd0748000643789bb2066f638206a0"/>
                                  <w:lock w:val="sdtLocked"/>
                                  <w:richText/>
                                </w:sdtPr>
                                <w:sdtContent>
                                  <w:r>
                                    <w:rPr>
                                      <w:rFonts w:eastAsia="Calibri"/>
                                      <w:szCs w:val="24"/>
                                    </w:rPr>
                                    <w:t>45</w:t>
                                  </w:r>
                                </w:sdtContent>
                              </w:sdt>
                              <w:r>
                                <w:rPr>
                                  <w:rFonts w:eastAsia="Calibri"/>
                                  <w:szCs w:val="24"/>
                                </w:rPr>
                                <w:t xml:space="preserve"> lentelė</w:t>
                              </w:r>
                            </w:p>
                            <w:p>
                              <w:pPr>
                                <w:tabs>
                                  <w:tab w:val="left" w:pos="3345"/>
                                </w:tabs>
                                <w:ind w:firstLine="709"/>
                                <w:jc w:val="center"/>
                                <w:rPr>
                                  <w:rFonts w:eastAsia="Calibri"/>
                                  <w:b/>
                                  <w:szCs w:val="24"/>
                                </w:rPr>
                              </w:pPr>
                              <w:sdt>
                                <w:sdtPr>
                                  <w:alias w:val="Pavadinimas"/>
                                  <w:tag w:val="title_05bd0748000643789bb2066f638206a0"/>
                                  <w:lock w:val="sdtLocked"/>
                                  <w:richText/>
                                </w:sdtPr>
                                <w:sdtContent>
                                  <w:r>
                                    <w:rPr>
                                      <w:rFonts w:eastAsia="Calibri"/>
                                      <w:b/>
                                      <w:szCs w:val="24"/>
                                    </w:rPr>
                                    <w:t>BUM patalpų užpildymas 2025–2026 m. m.</w:t>
                                  </w:r>
                                </w:sdtContent>
                              </w:sdt>
                            </w:p>
                            <w:p>
                              <w:pPr>
                                <w:spacing w:line="276" w:lineRule="auto"/>
                                <w:jc w:val="both"/>
                                <w:rPr>
                                  <w:b/>
                                  <w:bCs/>
                                  <w:iCs/>
                                  <w:color w:val="000000"/>
                                  <w:szCs w:val="24"/>
                                </w:rPr>
                              </w:pPr>
                            </w:p>
                            <w:tbl>
                              <w:tblPr>
                                <w:tblW w:w="954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76"/>
                                <w:gridCol w:w="5663"/>
                                <w:gridCol w:w="3402"/>
                              </w:tblGrid>
                              <w:tr>
                                <w:trPr>
                                  <w:trHeight w:val="896"/>
                                  <w:jc w:val="center"/>
                                </w:trPr>
                                <w:tc>
                                  <w:tcPr>
                                    <w:tcW w:w="476" w:type="dxa"/>
                                    <w:hideMark/>
                                  </w:tcPr>
                                  <w:p>
                                    <w:pPr>
                                      <w:ind w:left="-73" w:right="-53" w:hanging="21"/>
                                      <w:jc w:val="center"/>
                                      <w:rPr>
                                        <w:rFonts w:eastAsia="Calibri"/>
                                        <w:b/>
                                        <w:bCs/>
                                        <w:color w:val="000000"/>
                                        <w:szCs w:val="24"/>
                                        <w:lang w:eastAsia="lt-LT"/>
                                      </w:rPr>
                                    </w:pPr>
                                    <w:r>
                                      <w:rPr>
                                        <w:rFonts w:eastAsia="Calibri"/>
                                        <w:b/>
                                        <w:bCs/>
                                        <w:color w:val="000000"/>
                                        <w:szCs w:val="24"/>
                                        <w:lang w:eastAsia="lt-LT"/>
                                      </w:rPr>
                                      <w:t>Eil.</w:t>
                                    </w:r>
                                  </w:p>
                                  <w:p>
                                    <w:pPr>
                                      <w:ind w:left="-73" w:right="-53" w:hanging="21"/>
                                      <w:jc w:val="center"/>
                                      <w:rPr>
                                        <w:rFonts w:eastAsia="Calibri"/>
                                        <w:b/>
                                        <w:bCs/>
                                        <w:color w:val="000000"/>
                                        <w:szCs w:val="24"/>
                                        <w:lang w:eastAsia="lt-LT"/>
                                      </w:rPr>
                                    </w:pPr>
                                    <w:r>
                                      <w:rPr>
                                        <w:rFonts w:eastAsia="Calibri"/>
                                        <w:b/>
                                        <w:bCs/>
                                        <w:color w:val="000000"/>
                                        <w:szCs w:val="24"/>
                                        <w:lang w:eastAsia="lt-LT"/>
                                      </w:rPr>
                                      <w:t>Nr.</w:t>
                                    </w:r>
                                  </w:p>
                                  <w:p>
                                    <w:pPr>
                                      <w:ind w:left="-73" w:right="-53" w:firstLine="41"/>
                                      <w:rPr>
                                        <w:rFonts w:eastAsia="Calibri"/>
                                        <w:b/>
                                        <w:bCs/>
                                        <w:color w:val="000000"/>
                                        <w:szCs w:val="24"/>
                                        <w:lang w:eastAsia="lt-LT"/>
                                      </w:rPr>
                                    </w:pPr>
                                  </w:p>
                                </w:tc>
                                <w:tc>
                                  <w:tcPr>
                                    <w:tcW w:w="5663" w:type="dxa"/>
                                    <w:hideMark/>
                                  </w:tcPr>
                                  <w:p>
                                    <w:pPr>
                                      <w:jc w:val="center"/>
                                      <w:rPr>
                                        <w:b/>
                                        <w:bCs/>
                                        <w:color w:val="000000"/>
                                        <w:szCs w:val="24"/>
                                        <w:lang w:eastAsia="lt-LT"/>
                                      </w:rPr>
                                    </w:pPr>
                                    <w:r>
                                      <w:rPr>
                                        <w:rFonts w:eastAsia="Calibri"/>
                                        <w:b/>
                                        <w:bCs/>
                                        <w:color w:val="000000"/>
                                        <w:szCs w:val="24"/>
                                        <w:lang w:eastAsia="lt-LT"/>
                                      </w:rPr>
                                      <w:t xml:space="preserve">Mokykla </w:t>
                                    </w:r>
                                  </w:p>
                                </w:tc>
                                <w:tc>
                                  <w:tcPr>
                                    <w:tcW w:w="3402" w:type="dxa"/>
                                    <w:hideMark/>
                                  </w:tcPr>
                                  <w:p>
                                    <w:pPr>
                                      <w:jc w:val="center"/>
                                      <w:rPr>
                                        <w:b/>
                                        <w:bCs/>
                                        <w:color w:val="000000"/>
                                        <w:szCs w:val="24"/>
                                        <w:lang w:eastAsia="lt-LT"/>
                                      </w:rPr>
                                    </w:pPr>
                                    <w:r>
                                      <w:rPr>
                                        <w:rFonts w:eastAsia="Calibri"/>
                                        <w:b/>
                                        <w:bCs/>
                                        <w:color w:val="000000"/>
                                        <w:szCs w:val="24"/>
                                        <w:lang w:eastAsia="lt-LT"/>
                                      </w:rPr>
                                      <w:t xml:space="preserve">1 mokiniui </w:t>
                                    </w:r>
                                  </w:p>
                                  <w:p>
                                    <w:pPr>
                                      <w:jc w:val="center"/>
                                      <w:rPr>
                                        <w:b/>
                                        <w:bCs/>
                                        <w:color w:val="000000"/>
                                        <w:szCs w:val="24"/>
                                        <w:lang w:eastAsia="lt-LT"/>
                                      </w:rPr>
                                    </w:pPr>
                                    <w:r>
                                      <w:rPr>
                                        <w:rFonts w:eastAsia="Calibri"/>
                                        <w:b/>
                                        <w:bCs/>
                                        <w:color w:val="000000"/>
                                        <w:szCs w:val="24"/>
                                        <w:lang w:eastAsia="lt-LT"/>
                                      </w:rPr>
                                      <w:t>tenkantis mokymosi patalpų plotas (</w:t>
                                    </w:r>
                                    <w:r>
                                      <w:rPr>
                                        <w:b/>
                                        <w:bCs/>
                                        <w:szCs w:val="24"/>
                                        <w:shd w:val="clear" w:color="auto" w:fill="FFFFFF"/>
                                      </w:rPr>
                                      <w:t>m²</w:t>
                                    </w:r>
                                    <w:r>
                                      <w:rPr>
                                        <w:rFonts w:eastAsia="Calibri"/>
                                        <w:b/>
                                        <w:bCs/>
                                        <w:color w:val="000000"/>
                                        <w:szCs w:val="24"/>
                                        <w:lang w:eastAsia="lt-LT"/>
                                      </w:rPr>
                                      <w:t>)</w:t>
                                    </w:r>
                                  </w:p>
                                </w:tc>
                              </w:tr>
                              <w:tr>
                                <w:trPr>
                                  <w:trHeight w:val="300"/>
                                  <w:jc w:val="center"/>
                                </w:trPr>
                                <w:tc>
                                  <w:tcPr>
                                    <w:tcW w:w="476" w:type="dxa"/>
                                    <w:shd w:val="clear" w:color="auto" w:fill="EAF1DD" w:themeFill="accent3" w:themeFillTint="33"/>
                                    <w:noWrap/>
                                    <w:hideMark/>
                                  </w:tcPr>
                                  <w:p>
                                    <w:pPr>
                                      <w:jc w:val="center"/>
                                      <w:rPr>
                                        <w:color w:val="000000"/>
                                        <w:szCs w:val="24"/>
                                        <w:lang w:eastAsia="lt-LT"/>
                                      </w:rPr>
                                    </w:pPr>
                                    <w:r>
                                      <w:rPr>
                                        <w:color w:val="000000"/>
                                        <w:szCs w:val="24"/>
                                        <w:lang w:eastAsia="lt-LT"/>
                                      </w:rPr>
                                      <w:t>1</w:t>
                                    </w:r>
                                  </w:p>
                                </w:tc>
                                <w:tc>
                                  <w:tcPr>
                                    <w:tcW w:w="5663" w:type="dxa"/>
                                    <w:shd w:val="clear" w:color="auto" w:fill="EAF1DD" w:themeFill="accent3" w:themeFillTint="33"/>
                                    <w:noWrap/>
                                    <w:vAlign w:val="center"/>
                                    <w:hideMark/>
                                  </w:tcPr>
                                  <w:p>
                                    <w:pPr>
                                      <w:rPr>
                                        <w:color w:val="000000"/>
                                        <w:szCs w:val="24"/>
                                        <w:lang w:eastAsia="lt-LT"/>
                                      </w:rPr>
                                    </w:pPr>
                                    <w:r>
                                      <w:rPr>
                                        <w:color w:val="000000"/>
                                        <w:szCs w:val="22"/>
                                      </w:rPr>
                                      <w:t>Radviliškio Vinco Kudirkos progimnazija</w:t>
                                    </w:r>
                                  </w:p>
                                </w:tc>
                                <w:tc>
                                  <w:tcPr>
                                    <w:tcW w:w="3402" w:type="dxa"/>
                                    <w:shd w:val="clear" w:color="auto" w:fill="EAF1DD" w:themeFill="accent3" w:themeFillTint="33"/>
                                    <w:noWrap/>
                                    <w:vAlign w:val="center"/>
                                  </w:tcPr>
                                  <w:p>
                                    <w:pPr>
                                      <w:jc w:val="center"/>
                                      <w:rPr>
                                        <w:szCs w:val="24"/>
                                        <w:lang w:eastAsia="lt-LT"/>
                                      </w:rPr>
                                    </w:pPr>
                                    <w:r>
                                      <w:rPr>
                                        <w:szCs w:val="22"/>
                                      </w:rPr>
                                      <w:t>3,18</w:t>
                                    </w:r>
                                  </w:p>
                                </w:tc>
                              </w:tr>
                              <w:tr>
                                <w:trPr>
                                  <w:trHeight w:val="300"/>
                                  <w:jc w:val="center"/>
                                </w:trPr>
                                <w:tc>
                                  <w:tcPr>
                                    <w:tcW w:w="476" w:type="dxa"/>
                                    <w:noWrap/>
                                  </w:tcPr>
                                  <w:p>
                                    <w:pPr>
                                      <w:jc w:val="center"/>
                                      <w:rPr>
                                        <w:color w:val="000000"/>
                                        <w:szCs w:val="24"/>
                                        <w:lang w:eastAsia="lt-LT"/>
                                      </w:rPr>
                                    </w:pPr>
                                    <w:r>
                                      <w:rPr>
                                        <w:color w:val="000000"/>
                                        <w:szCs w:val="24"/>
                                        <w:lang w:eastAsia="lt-LT"/>
                                      </w:rPr>
                                      <w:t>2</w:t>
                                    </w:r>
                                  </w:p>
                                </w:tc>
                                <w:tc>
                                  <w:tcPr>
                                    <w:tcW w:w="5663" w:type="dxa"/>
                                    <w:shd w:val="clear" w:color="000000" w:fill="FFFFFF"/>
                                    <w:noWrap/>
                                    <w:vAlign w:val="center"/>
                                  </w:tcPr>
                                  <w:p>
                                    <w:pPr>
                                      <w:rPr>
                                        <w:color w:val="000000"/>
                                        <w:szCs w:val="22"/>
                                      </w:rPr>
                                    </w:pPr>
                                    <w:r>
                                      <w:rPr>
                                        <w:color w:val="000000"/>
                                        <w:szCs w:val="22"/>
                                      </w:rPr>
                                      <w:t>Radviliškio r. Šeduvos gimnazija</w:t>
                                    </w:r>
                                  </w:p>
                                </w:tc>
                                <w:tc>
                                  <w:tcPr>
                                    <w:tcW w:w="3402" w:type="dxa"/>
                                    <w:shd w:val="clear" w:color="000000" w:fill="FFFFFF"/>
                                    <w:noWrap/>
                                    <w:vAlign w:val="center"/>
                                  </w:tcPr>
                                  <w:p>
                                    <w:pPr>
                                      <w:jc w:val="center"/>
                                      <w:rPr>
                                        <w:szCs w:val="22"/>
                                      </w:rPr>
                                    </w:pPr>
                                    <w:r>
                                      <w:rPr>
                                        <w:szCs w:val="22"/>
                                      </w:rPr>
                                      <w:t>4,65</w:t>
                                    </w:r>
                                  </w:p>
                                </w:tc>
                              </w:tr>
                              <w:tr>
                                <w:trPr>
                                  <w:trHeight w:val="300"/>
                                  <w:jc w:val="center"/>
                                </w:trPr>
                                <w:tc>
                                  <w:tcPr>
                                    <w:tcW w:w="476" w:type="dxa"/>
                                    <w:noWrap/>
                                  </w:tcPr>
                                  <w:p>
                                    <w:pPr>
                                      <w:jc w:val="center"/>
                                      <w:rPr>
                                        <w:color w:val="000000"/>
                                        <w:szCs w:val="24"/>
                                        <w:lang w:eastAsia="lt-LT"/>
                                      </w:rPr>
                                    </w:pPr>
                                    <w:r>
                                      <w:rPr>
                                        <w:color w:val="000000"/>
                                        <w:szCs w:val="24"/>
                                        <w:lang w:eastAsia="lt-LT"/>
                                      </w:rPr>
                                      <w:t>3</w:t>
                                    </w:r>
                                  </w:p>
                                </w:tc>
                                <w:tc>
                                  <w:tcPr>
                                    <w:tcW w:w="5663" w:type="dxa"/>
                                    <w:shd w:val="clear" w:color="000000" w:fill="FFFFFF"/>
                                    <w:noWrap/>
                                    <w:vAlign w:val="center"/>
                                    <w:hideMark/>
                                  </w:tcPr>
                                  <w:p>
                                    <w:pPr>
                                      <w:rPr>
                                        <w:color w:val="000000"/>
                                        <w:szCs w:val="24"/>
                                        <w:lang w:eastAsia="lt-LT"/>
                                      </w:rPr>
                                    </w:pPr>
                                    <w:r>
                                      <w:rPr>
                                        <w:color w:val="000000"/>
                                        <w:szCs w:val="22"/>
                                      </w:rPr>
                                      <w:t>Radviliškio Lizdeikos gimnazija</w:t>
                                    </w:r>
                                  </w:p>
                                </w:tc>
                                <w:tc>
                                  <w:tcPr>
                                    <w:tcW w:w="3402" w:type="dxa"/>
                                    <w:shd w:val="clear" w:color="000000" w:fill="FFFFFF"/>
                                    <w:noWrap/>
                                    <w:vAlign w:val="center"/>
                                  </w:tcPr>
                                  <w:p>
                                    <w:pPr>
                                      <w:jc w:val="center"/>
                                      <w:rPr>
                                        <w:szCs w:val="24"/>
                                        <w:lang w:eastAsia="lt-LT"/>
                                      </w:rPr>
                                    </w:pPr>
                                    <w:r>
                                      <w:rPr>
                                        <w:szCs w:val="22"/>
                                      </w:rPr>
                                      <w:t>4,82</w:t>
                                    </w:r>
                                  </w:p>
                                </w:tc>
                              </w:tr>
                              <w:tr>
                                <w:trPr>
                                  <w:trHeight w:val="300"/>
                                  <w:jc w:val="center"/>
                                </w:trPr>
                                <w:tc>
                                  <w:tcPr>
                                    <w:tcW w:w="476" w:type="dxa"/>
                                    <w:noWrap/>
                                  </w:tcPr>
                                  <w:p>
                                    <w:pPr>
                                      <w:jc w:val="center"/>
                                      <w:rPr>
                                        <w:color w:val="000000"/>
                                        <w:szCs w:val="24"/>
                                        <w:lang w:eastAsia="lt-LT"/>
                                      </w:rPr>
                                    </w:pPr>
                                    <w:r>
                                      <w:rPr>
                                        <w:color w:val="000000"/>
                                        <w:szCs w:val="24"/>
                                        <w:lang w:eastAsia="lt-LT"/>
                                      </w:rPr>
                                      <w:t>4</w:t>
                                    </w:r>
                                  </w:p>
                                </w:tc>
                                <w:tc>
                                  <w:tcPr>
                                    <w:tcW w:w="5663" w:type="dxa"/>
                                    <w:shd w:val="clear" w:color="000000" w:fill="FFFFFF"/>
                                    <w:noWrap/>
                                    <w:vAlign w:val="center"/>
                                    <w:hideMark/>
                                  </w:tcPr>
                                  <w:p>
                                    <w:pPr>
                                      <w:rPr>
                                        <w:color w:val="000000"/>
                                        <w:szCs w:val="24"/>
                                        <w:lang w:eastAsia="lt-LT"/>
                                      </w:rPr>
                                    </w:pPr>
                                    <w:r>
                                      <w:rPr>
                                        <w:color w:val="000000"/>
                                        <w:szCs w:val="22"/>
                                      </w:rPr>
                                      <w:t>Radviliškio r. Baisogalos mokykla-darželis</w:t>
                                    </w:r>
                                  </w:p>
                                </w:tc>
                                <w:tc>
                                  <w:tcPr>
                                    <w:tcW w:w="3402" w:type="dxa"/>
                                    <w:noWrap/>
                                    <w:vAlign w:val="center"/>
                                  </w:tcPr>
                                  <w:p>
                                    <w:pPr>
                                      <w:jc w:val="center"/>
                                      <w:rPr>
                                        <w:szCs w:val="24"/>
                                        <w:lang w:eastAsia="lt-LT"/>
                                      </w:rPr>
                                    </w:pPr>
                                    <w:r>
                                      <w:rPr>
                                        <w:szCs w:val="22"/>
                                      </w:rPr>
                                      <w:t>5,07</w:t>
                                    </w:r>
                                  </w:p>
                                </w:tc>
                              </w:tr>
                              <w:tr>
                                <w:trPr>
                                  <w:trHeight w:val="300"/>
                                  <w:jc w:val="center"/>
                                </w:trPr>
                                <w:tc>
                                  <w:tcPr>
                                    <w:tcW w:w="476" w:type="dxa"/>
                                    <w:noWrap/>
                                  </w:tcPr>
                                  <w:p>
                                    <w:pPr>
                                      <w:jc w:val="center"/>
                                      <w:rPr>
                                        <w:color w:val="000000"/>
                                        <w:szCs w:val="24"/>
                                        <w:lang w:eastAsia="lt-LT"/>
                                      </w:rPr>
                                    </w:pPr>
                                    <w:r>
                                      <w:rPr>
                                        <w:color w:val="000000"/>
                                        <w:szCs w:val="24"/>
                                        <w:lang w:eastAsia="lt-LT"/>
                                      </w:rPr>
                                      <w:t>5</w:t>
                                    </w:r>
                                  </w:p>
                                </w:tc>
                                <w:tc>
                                  <w:tcPr>
                                    <w:tcW w:w="5663" w:type="dxa"/>
                                    <w:shd w:val="clear" w:color="000000" w:fill="FFFFFF"/>
                                    <w:noWrap/>
                                    <w:vAlign w:val="center"/>
                                    <w:hideMark/>
                                  </w:tcPr>
                                  <w:p>
                                    <w:pPr>
                                      <w:rPr>
                                        <w:color w:val="000000"/>
                                        <w:szCs w:val="24"/>
                                        <w:lang w:eastAsia="lt-LT"/>
                                      </w:rPr>
                                    </w:pPr>
                                    <w:r>
                                      <w:rPr>
                                        <w:color w:val="000000"/>
                                        <w:szCs w:val="22"/>
                                      </w:rPr>
                                      <w:t>Radviliškio Gražinos pagrindinė mokykla</w:t>
                                    </w:r>
                                  </w:p>
                                </w:tc>
                                <w:tc>
                                  <w:tcPr>
                                    <w:tcW w:w="3402" w:type="dxa"/>
                                    <w:noWrap/>
                                    <w:vAlign w:val="center"/>
                                  </w:tcPr>
                                  <w:p>
                                    <w:pPr>
                                      <w:jc w:val="center"/>
                                      <w:rPr>
                                        <w:szCs w:val="24"/>
                                        <w:lang w:eastAsia="lt-LT"/>
                                      </w:rPr>
                                    </w:pPr>
                                    <w:r>
                                      <w:rPr>
                                        <w:szCs w:val="22"/>
                                      </w:rPr>
                                      <w:t>6,44</w:t>
                                    </w:r>
                                  </w:p>
                                </w:tc>
                              </w:tr>
                              <w:tr>
                                <w:trPr>
                                  <w:trHeight w:val="300"/>
                                  <w:jc w:val="center"/>
                                </w:trPr>
                                <w:tc>
                                  <w:tcPr>
                                    <w:tcW w:w="476" w:type="dxa"/>
                                    <w:noWrap/>
                                  </w:tcPr>
                                  <w:p>
                                    <w:pPr>
                                      <w:jc w:val="center"/>
                                      <w:rPr>
                                        <w:color w:val="000000"/>
                                        <w:szCs w:val="24"/>
                                        <w:lang w:eastAsia="lt-LT"/>
                                      </w:rPr>
                                    </w:pPr>
                                    <w:r>
                                      <w:rPr>
                                        <w:color w:val="000000"/>
                                        <w:szCs w:val="24"/>
                                        <w:lang w:eastAsia="lt-LT"/>
                                      </w:rPr>
                                      <w:t>6</w:t>
                                    </w:r>
                                  </w:p>
                                </w:tc>
                                <w:tc>
                                  <w:tcPr>
                                    <w:tcW w:w="5663" w:type="dxa"/>
                                    <w:shd w:val="clear" w:color="000000" w:fill="FFFFFF"/>
                                    <w:noWrap/>
                                    <w:vAlign w:val="center"/>
                                    <w:hideMark/>
                                  </w:tcPr>
                                  <w:p>
                                    <w:pPr>
                                      <w:rPr>
                                        <w:color w:val="000000"/>
                                        <w:szCs w:val="24"/>
                                        <w:lang w:eastAsia="lt-LT"/>
                                      </w:rPr>
                                    </w:pPr>
                                    <w:r>
                                      <w:rPr>
                                        <w:color w:val="000000"/>
                                        <w:szCs w:val="22"/>
                                      </w:rPr>
                                      <w:t xml:space="preserve">Radviliškio r. Šiaulėnų M. Šikšnio gimnazija </w:t>
                                    </w:r>
                                  </w:p>
                                </w:tc>
                                <w:tc>
                                  <w:tcPr>
                                    <w:tcW w:w="3402" w:type="dxa"/>
                                    <w:noWrap/>
                                    <w:vAlign w:val="center"/>
                                  </w:tcPr>
                                  <w:p>
                                    <w:pPr>
                                      <w:jc w:val="center"/>
                                      <w:rPr>
                                        <w:szCs w:val="24"/>
                                        <w:lang w:eastAsia="lt-LT"/>
                                      </w:rPr>
                                    </w:pPr>
                                    <w:r>
                                      <w:rPr>
                                        <w:szCs w:val="22"/>
                                      </w:rPr>
                                      <w:t>8,04</w:t>
                                    </w:r>
                                  </w:p>
                                </w:tc>
                              </w:tr>
                              <w:tr>
                                <w:trPr>
                                  <w:trHeight w:val="300"/>
                                  <w:jc w:val="center"/>
                                </w:trPr>
                                <w:tc>
                                  <w:tcPr>
                                    <w:tcW w:w="476" w:type="dxa"/>
                                    <w:noWrap/>
                                  </w:tcPr>
                                  <w:p>
                                    <w:pPr>
                                      <w:jc w:val="center"/>
                                      <w:rPr>
                                        <w:color w:val="000000"/>
                                        <w:szCs w:val="24"/>
                                        <w:lang w:eastAsia="lt-LT"/>
                                      </w:rPr>
                                    </w:pPr>
                                    <w:r>
                                      <w:rPr>
                                        <w:color w:val="000000"/>
                                        <w:szCs w:val="24"/>
                                        <w:lang w:eastAsia="lt-LT"/>
                                      </w:rPr>
                                      <w:t>7</w:t>
                                    </w:r>
                                  </w:p>
                                </w:tc>
                                <w:tc>
                                  <w:tcPr>
                                    <w:tcW w:w="5663" w:type="dxa"/>
                                    <w:shd w:val="clear" w:color="000000" w:fill="FFFFFF"/>
                                    <w:noWrap/>
                                    <w:vAlign w:val="center"/>
                                  </w:tcPr>
                                  <w:p>
                                    <w:pPr>
                                      <w:rPr>
                                        <w:color w:val="000000"/>
                                        <w:szCs w:val="22"/>
                                      </w:rPr>
                                    </w:pPr>
                                    <w:r>
                                      <w:rPr>
                                        <w:color w:val="000000"/>
                                        <w:szCs w:val="22"/>
                                      </w:rPr>
                                      <w:t>Radviliškio r. Baisogalos gimnazija</w:t>
                                    </w:r>
                                  </w:p>
                                </w:tc>
                                <w:tc>
                                  <w:tcPr>
                                    <w:tcW w:w="3402" w:type="dxa"/>
                                    <w:shd w:val="clear" w:color="auto" w:fill="FFFFFF" w:themeFill="background1"/>
                                    <w:noWrap/>
                                    <w:vAlign w:val="center"/>
                                  </w:tcPr>
                                  <w:p>
                                    <w:pPr>
                                      <w:jc w:val="center"/>
                                      <w:rPr>
                                        <w:szCs w:val="22"/>
                                      </w:rPr>
                                    </w:pPr>
                                    <w:r>
                                      <w:rPr>
                                        <w:szCs w:val="22"/>
                                      </w:rPr>
                                      <w:t>8,26</w:t>
                                    </w:r>
                                  </w:p>
                                </w:tc>
                              </w:tr>
                              <w:tr>
                                <w:trPr>
                                  <w:trHeight w:val="300"/>
                                  <w:jc w:val="center"/>
                                </w:trPr>
                                <w:tc>
                                  <w:tcPr>
                                    <w:tcW w:w="476" w:type="dxa"/>
                                    <w:noWrap/>
                                  </w:tcPr>
                                  <w:p>
                                    <w:pPr>
                                      <w:jc w:val="center"/>
                                      <w:rPr>
                                        <w:color w:val="000000"/>
                                        <w:szCs w:val="24"/>
                                        <w:lang w:eastAsia="lt-LT"/>
                                      </w:rPr>
                                    </w:pPr>
                                    <w:r>
                                      <w:rPr>
                                        <w:color w:val="000000"/>
                                        <w:szCs w:val="24"/>
                                        <w:lang w:eastAsia="lt-LT"/>
                                      </w:rPr>
                                      <w:t>8</w:t>
                                    </w:r>
                                  </w:p>
                                </w:tc>
                                <w:tc>
                                  <w:tcPr>
                                    <w:tcW w:w="5663" w:type="dxa"/>
                                    <w:shd w:val="clear" w:color="000000" w:fill="FFFFFF"/>
                                    <w:noWrap/>
                                    <w:vAlign w:val="center"/>
                                    <w:hideMark/>
                                  </w:tcPr>
                                  <w:p>
                                    <w:pPr>
                                      <w:rPr>
                                        <w:color w:val="000000"/>
                                        <w:szCs w:val="24"/>
                                        <w:lang w:eastAsia="lt-LT"/>
                                      </w:rPr>
                                    </w:pPr>
                                    <w:r>
                                      <w:rPr>
                                        <w:color w:val="000000"/>
                                        <w:szCs w:val="22"/>
                                      </w:rPr>
                                      <w:t>Radviliškio r. Sidabravo pagrindinė mokykla</w:t>
                                    </w:r>
                                  </w:p>
                                </w:tc>
                                <w:tc>
                                  <w:tcPr>
                                    <w:tcW w:w="3402" w:type="dxa"/>
                                    <w:shd w:val="clear" w:color="auto" w:fill="FFFFFF" w:themeFill="background1"/>
                                    <w:noWrap/>
                                    <w:vAlign w:val="center"/>
                                  </w:tcPr>
                                  <w:p>
                                    <w:pPr>
                                      <w:jc w:val="center"/>
                                      <w:rPr>
                                        <w:szCs w:val="24"/>
                                        <w:lang w:eastAsia="lt-LT"/>
                                      </w:rPr>
                                    </w:pPr>
                                    <w:r>
                                      <w:rPr>
                                        <w:szCs w:val="22"/>
                                      </w:rPr>
                                      <w:t>8,3</w:t>
                                    </w:r>
                                  </w:p>
                                </w:tc>
                              </w:tr>
                              <w:tr>
                                <w:trPr>
                                  <w:trHeight w:val="300"/>
                                  <w:jc w:val="center"/>
                                </w:trPr>
                                <w:tc>
                                  <w:tcPr>
                                    <w:tcW w:w="476" w:type="dxa"/>
                                    <w:noWrap/>
                                  </w:tcPr>
                                  <w:p>
                                    <w:pPr>
                                      <w:jc w:val="center"/>
                                      <w:rPr>
                                        <w:color w:val="000000"/>
                                        <w:szCs w:val="24"/>
                                        <w:lang w:eastAsia="lt-LT"/>
                                      </w:rPr>
                                    </w:pPr>
                                    <w:r>
                                      <w:rPr>
                                        <w:color w:val="000000"/>
                                        <w:szCs w:val="24"/>
                                        <w:lang w:eastAsia="lt-LT"/>
                                      </w:rPr>
                                      <w:t>9</w:t>
                                    </w:r>
                                  </w:p>
                                </w:tc>
                                <w:tc>
                                  <w:tcPr>
                                    <w:tcW w:w="5663" w:type="dxa"/>
                                    <w:shd w:val="clear" w:color="000000" w:fill="FFFFFF"/>
                                    <w:noWrap/>
                                    <w:vAlign w:val="center"/>
                                  </w:tcPr>
                                  <w:p>
                                    <w:pPr>
                                      <w:rPr>
                                        <w:color w:val="000000"/>
                                        <w:szCs w:val="22"/>
                                      </w:rPr>
                                    </w:pPr>
                                    <w:r>
                                      <w:rPr>
                                        <w:color w:val="000000"/>
                                        <w:szCs w:val="22"/>
                                      </w:rPr>
                                      <w:t>Pašušvio</w:t>
                                    </w:r>
                                  </w:p>
                                </w:tc>
                                <w:tc>
                                  <w:tcPr>
                                    <w:tcW w:w="3402" w:type="dxa"/>
                                    <w:shd w:val="clear" w:color="auto" w:fill="FFFFFF" w:themeFill="background1"/>
                                    <w:noWrap/>
                                    <w:vAlign w:val="center"/>
                                  </w:tcPr>
                                  <w:p>
                                    <w:pPr>
                                      <w:jc w:val="center"/>
                                      <w:rPr>
                                        <w:szCs w:val="22"/>
                                      </w:rPr>
                                    </w:pPr>
                                    <w:r>
                                      <w:rPr>
                                        <w:szCs w:val="24"/>
                                        <w:lang w:eastAsia="lt-LT"/>
                                      </w:rPr>
                                      <w:t>9,17</w:t>
                                    </w:r>
                                  </w:p>
                                </w:tc>
                              </w:tr>
                              <w:tr>
                                <w:trPr>
                                  <w:trHeight w:val="300"/>
                                  <w:jc w:val="center"/>
                                </w:trPr>
                                <w:tc>
                                  <w:tcPr>
                                    <w:tcW w:w="476" w:type="dxa"/>
                                    <w:noWrap/>
                                  </w:tcPr>
                                  <w:p>
                                    <w:pPr>
                                      <w:jc w:val="center"/>
                                      <w:rPr>
                                        <w:color w:val="000000"/>
                                        <w:szCs w:val="24"/>
                                        <w:lang w:eastAsia="lt-LT"/>
                                      </w:rPr>
                                    </w:pPr>
                                    <w:r>
                                      <w:rPr>
                                        <w:color w:val="000000"/>
                                        <w:szCs w:val="24"/>
                                        <w:lang w:eastAsia="lt-LT"/>
                                      </w:rPr>
                                      <w:t>10</w:t>
                                    </w:r>
                                  </w:p>
                                </w:tc>
                                <w:tc>
                                  <w:tcPr>
                                    <w:tcW w:w="5663" w:type="dxa"/>
                                    <w:shd w:val="clear" w:color="000000" w:fill="FFFFFF"/>
                                    <w:noWrap/>
                                    <w:vAlign w:val="center"/>
                                  </w:tcPr>
                                  <w:p>
                                    <w:pPr>
                                      <w:rPr>
                                        <w:color w:val="000000"/>
                                        <w:szCs w:val="24"/>
                                        <w:lang w:eastAsia="lt-LT"/>
                                      </w:rPr>
                                    </w:pPr>
                                    <w:r>
                                      <w:rPr>
                                        <w:color w:val="000000"/>
                                        <w:szCs w:val="22"/>
                                      </w:rPr>
                                      <w:t>Radviliškio Vaižganto progimnazija</w:t>
                                    </w:r>
                                  </w:p>
                                </w:tc>
                                <w:tc>
                                  <w:tcPr>
                                    <w:tcW w:w="3402" w:type="dxa"/>
                                    <w:shd w:val="clear" w:color="auto" w:fill="FFFFFF" w:themeFill="background1"/>
                                    <w:noWrap/>
                                    <w:vAlign w:val="center"/>
                                  </w:tcPr>
                                  <w:p>
                                    <w:pPr>
                                      <w:jc w:val="center"/>
                                      <w:rPr>
                                        <w:szCs w:val="24"/>
                                        <w:lang w:eastAsia="lt-LT"/>
                                      </w:rPr>
                                    </w:pPr>
                                    <w:r>
                                      <w:rPr>
                                        <w:szCs w:val="22"/>
                                      </w:rPr>
                                      <w:t>12,11</w:t>
                                    </w:r>
                                  </w:p>
                                </w:tc>
                              </w:tr>
                              <w:tr>
                                <w:trPr>
                                  <w:trHeight w:val="300"/>
                                  <w:jc w:val="center"/>
                                </w:trPr>
                                <w:tc>
                                  <w:tcPr>
                                    <w:tcW w:w="476" w:type="dxa"/>
                                    <w:noWrap/>
                                  </w:tcPr>
                                  <w:p>
                                    <w:pPr>
                                      <w:jc w:val="center"/>
                                      <w:rPr>
                                        <w:color w:val="000000"/>
                                        <w:szCs w:val="24"/>
                                        <w:lang w:eastAsia="lt-LT"/>
                                      </w:rPr>
                                    </w:pPr>
                                    <w:r>
                                      <w:rPr>
                                        <w:color w:val="000000"/>
                                        <w:szCs w:val="24"/>
                                        <w:lang w:eastAsia="lt-LT"/>
                                      </w:rPr>
                                      <w:t>11</w:t>
                                    </w:r>
                                  </w:p>
                                </w:tc>
                                <w:tc>
                                  <w:tcPr>
                                    <w:tcW w:w="5663" w:type="dxa"/>
                                    <w:shd w:val="clear" w:color="000000" w:fill="FFFFFF"/>
                                    <w:noWrap/>
                                    <w:vAlign w:val="center"/>
                                  </w:tcPr>
                                  <w:p>
                                    <w:pPr>
                                      <w:rPr>
                                        <w:color w:val="000000"/>
                                        <w:szCs w:val="22"/>
                                      </w:rPr>
                                    </w:pPr>
                                    <w:r>
                                      <w:rPr>
                                        <w:color w:val="000000"/>
                                        <w:szCs w:val="22"/>
                                      </w:rPr>
                                      <w:t>Radviliškio r. Alksniupių pagrindinė mokykla</w:t>
                                    </w:r>
                                  </w:p>
                                </w:tc>
                                <w:tc>
                                  <w:tcPr>
                                    <w:tcW w:w="3402" w:type="dxa"/>
                                    <w:shd w:val="clear" w:color="auto" w:fill="FFFFFF" w:themeFill="background1"/>
                                    <w:noWrap/>
                                    <w:vAlign w:val="center"/>
                                  </w:tcPr>
                                  <w:p>
                                    <w:pPr>
                                      <w:jc w:val="center"/>
                                      <w:rPr>
                                        <w:szCs w:val="22"/>
                                      </w:rPr>
                                    </w:pPr>
                                    <w:r>
                                      <w:rPr>
                                        <w:szCs w:val="22"/>
                                      </w:rPr>
                                      <w:t>12,45</w:t>
                                    </w:r>
                                  </w:p>
                                </w:tc>
                              </w:tr>
                              <w:tr>
                                <w:trPr>
                                  <w:trHeight w:val="300"/>
                                  <w:jc w:val="center"/>
                                </w:trPr>
                                <w:tc>
                                  <w:tcPr>
                                    <w:tcW w:w="476" w:type="dxa"/>
                                    <w:noWrap/>
                                  </w:tcPr>
                                  <w:p>
                                    <w:pPr>
                                      <w:jc w:val="center"/>
                                      <w:rPr>
                                        <w:color w:val="000000"/>
                                        <w:szCs w:val="24"/>
                                        <w:lang w:eastAsia="lt-LT"/>
                                      </w:rPr>
                                    </w:pPr>
                                    <w:r>
                                      <w:rPr>
                                        <w:color w:val="000000"/>
                                        <w:szCs w:val="24"/>
                                        <w:lang w:eastAsia="lt-LT"/>
                                      </w:rPr>
                                      <w:t>12</w:t>
                                    </w:r>
                                  </w:p>
                                </w:tc>
                                <w:tc>
                                  <w:tcPr>
                                    <w:tcW w:w="5663" w:type="dxa"/>
                                    <w:shd w:val="clear" w:color="000000" w:fill="FFFFFF"/>
                                    <w:noWrap/>
                                    <w:vAlign w:val="center"/>
                                  </w:tcPr>
                                  <w:p>
                                    <w:pPr>
                                      <w:rPr>
                                        <w:color w:val="000000"/>
                                        <w:szCs w:val="24"/>
                                        <w:lang w:eastAsia="lt-LT"/>
                                      </w:rPr>
                                    </w:pPr>
                                    <w:r>
                                      <w:rPr>
                                        <w:color w:val="000000"/>
                                        <w:szCs w:val="22"/>
                                      </w:rPr>
                                      <w:t>Radviliškio r. Grinkiškio J. Poderio pagrindinė mokykla</w:t>
                                    </w:r>
                                  </w:p>
                                </w:tc>
                                <w:tc>
                                  <w:tcPr>
                                    <w:tcW w:w="3402" w:type="dxa"/>
                                    <w:shd w:val="clear" w:color="auto" w:fill="FFFFFF" w:themeFill="background1"/>
                                    <w:noWrap/>
                                    <w:vAlign w:val="center"/>
                                  </w:tcPr>
                                  <w:p>
                                    <w:pPr>
                                      <w:jc w:val="center"/>
                                      <w:rPr>
                                        <w:szCs w:val="24"/>
                                        <w:lang w:eastAsia="lt-LT"/>
                                      </w:rPr>
                                    </w:pPr>
                                    <w:r>
                                      <w:rPr>
                                        <w:szCs w:val="22"/>
                                      </w:rPr>
                                      <w:t>12,94</w:t>
                                    </w:r>
                                  </w:p>
                                </w:tc>
                              </w:tr>
                              <w:tr>
                                <w:trPr>
                                  <w:trHeight w:val="300"/>
                                  <w:jc w:val="center"/>
                                </w:trPr>
                                <w:tc>
                                  <w:tcPr>
                                    <w:tcW w:w="476" w:type="dxa"/>
                                    <w:noWrap/>
                                  </w:tcPr>
                                  <w:p>
                                    <w:pPr>
                                      <w:jc w:val="center"/>
                                      <w:rPr>
                                        <w:color w:val="000000"/>
                                        <w:szCs w:val="24"/>
                                        <w:lang w:eastAsia="lt-LT"/>
                                      </w:rPr>
                                    </w:pPr>
                                    <w:r>
                                      <w:rPr>
                                        <w:color w:val="000000"/>
                                        <w:szCs w:val="24"/>
                                        <w:lang w:eastAsia="lt-LT"/>
                                      </w:rPr>
                                      <w:t>13</w:t>
                                    </w:r>
                                  </w:p>
                                </w:tc>
                                <w:tc>
                                  <w:tcPr>
                                    <w:tcW w:w="5663" w:type="dxa"/>
                                    <w:shd w:val="clear" w:color="000000" w:fill="FFFFFF"/>
                                    <w:noWrap/>
                                    <w:vAlign w:val="center"/>
                                  </w:tcPr>
                                  <w:p>
                                    <w:pPr>
                                      <w:rPr>
                                        <w:color w:val="000000"/>
                                        <w:szCs w:val="24"/>
                                        <w:lang w:eastAsia="lt-LT"/>
                                      </w:rPr>
                                    </w:pPr>
                                    <w:r>
                                      <w:rPr>
                                        <w:color w:val="000000"/>
                                        <w:szCs w:val="22"/>
                                      </w:rPr>
                                      <w:t>Radviliškio r. Šeduvos gimnazijos Specialiojo ugdymo skyrius</w:t>
                                    </w:r>
                                  </w:p>
                                </w:tc>
                                <w:tc>
                                  <w:tcPr>
                                    <w:tcW w:w="3402" w:type="dxa"/>
                                    <w:shd w:val="clear" w:color="auto" w:fill="FFFFFF" w:themeFill="background1"/>
                                    <w:noWrap/>
                                    <w:vAlign w:val="center"/>
                                  </w:tcPr>
                                  <w:p>
                                    <w:pPr>
                                      <w:jc w:val="center"/>
                                      <w:rPr>
                                        <w:szCs w:val="24"/>
                                        <w:lang w:eastAsia="lt-LT"/>
                                      </w:rPr>
                                    </w:pPr>
                                    <w:r>
                                      <w:rPr>
                                        <w:szCs w:val="24"/>
                                        <w:lang w:eastAsia="lt-LT"/>
                                      </w:rPr>
                                      <w:t>18</w:t>
                                    </w:r>
                                  </w:p>
                                </w:tc>
                              </w:tr>
                              <w:tr>
                                <w:trPr>
                                  <w:trHeight w:val="300"/>
                                  <w:jc w:val="center"/>
                                </w:trPr>
                                <w:tc>
                                  <w:tcPr>
                                    <w:tcW w:w="476" w:type="dxa"/>
                                    <w:noWrap/>
                                  </w:tcPr>
                                  <w:p>
                                    <w:pPr>
                                      <w:jc w:val="center"/>
                                      <w:rPr>
                                        <w:color w:val="000000"/>
                                        <w:szCs w:val="24"/>
                                        <w:lang w:eastAsia="lt-LT"/>
                                      </w:rPr>
                                    </w:pPr>
                                    <w:r>
                                      <w:rPr>
                                        <w:color w:val="000000"/>
                                        <w:szCs w:val="24"/>
                                        <w:lang w:eastAsia="lt-LT"/>
                                      </w:rPr>
                                      <w:t>14</w:t>
                                    </w:r>
                                  </w:p>
                                </w:tc>
                                <w:tc>
                                  <w:tcPr>
                                    <w:tcW w:w="5663" w:type="dxa"/>
                                    <w:shd w:val="clear" w:color="auto" w:fill="F2DBDB" w:themeFill="accent2" w:themeFillTint="33"/>
                                    <w:noWrap/>
                                    <w:vAlign w:val="center"/>
                                  </w:tcPr>
                                  <w:p>
                                    <w:pPr>
                                      <w:rPr>
                                        <w:color w:val="000000"/>
                                        <w:szCs w:val="22"/>
                                      </w:rPr>
                                    </w:pPr>
                                    <w:r>
                                      <w:rPr>
                                        <w:color w:val="000000"/>
                                        <w:szCs w:val="22"/>
                                      </w:rPr>
                                      <w:t>Radviliškio r. Baisogalos gimnazijos Pociūnėlių skyrius</w:t>
                                    </w:r>
                                  </w:p>
                                </w:tc>
                                <w:tc>
                                  <w:tcPr>
                                    <w:tcW w:w="3402" w:type="dxa"/>
                                    <w:shd w:val="clear" w:color="auto" w:fill="F2DBDB" w:themeFill="accent2" w:themeFillTint="33"/>
                                    <w:noWrap/>
                                    <w:vAlign w:val="center"/>
                                  </w:tcPr>
                                  <w:p>
                                    <w:pPr>
                                      <w:jc w:val="center"/>
                                      <w:rPr>
                                        <w:szCs w:val="22"/>
                                      </w:rPr>
                                    </w:pPr>
                                    <w:r>
                                      <w:rPr>
                                        <w:szCs w:val="24"/>
                                        <w:lang w:eastAsia="lt-LT"/>
                                      </w:rPr>
                                      <w:t>51,61</w:t>
                                    </w:r>
                                  </w:p>
                                </w:tc>
                              </w:tr>
                              <w:tr>
                                <w:trPr>
                                  <w:trHeight w:val="300"/>
                                  <w:jc w:val="center"/>
                                </w:trPr>
                                <w:tc>
                                  <w:tcPr>
                                    <w:tcW w:w="6139" w:type="dxa"/>
                                    <w:gridSpan w:val="2"/>
                                    <w:noWrap/>
                                    <w:hideMark/>
                                  </w:tcPr>
                                  <w:p>
                                    <w:pPr>
                                      <w:jc w:val="right"/>
                                      <w:rPr>
                                        <w:b/>
                                        <w:bCs/>
                                        <w:color w:val="000000"/>
                                        <w:szCs w:val="24"/>
                                        <w:lang w:eastAsia="lt-LT"/>
                                      </w:rPr>
                                    </w:pPr>
                                    <w:r>
                                      <w:rPr>
                                        <w:b/>
                                        <w:bCs/>
                                        <w:color w:val="000000"/>
                                        <w:szCs w:val="24"/>
                                        <w:lang w:eastAsia="lt-LT"/>
                                      </w:rPr>
                                      <w:t>Vidurkis:</w:t>
                                    </w:r>
                                  </w:p>
                                </w:tc>
                                <w:tc>
                                  <w:tcPr>
                                    <w:tcW w:w="3402" w:type="dxa"/>
                                    <w:noWrap/>
                                  </w:tcPr>
                                  <w:p>
                                    <w:pPr>
                                      <w:jc w:val="center"/>
                                      <w:rPr>
                                        <w:b/>
                                        <w:bCs/>
                                        <w:szCs w:val="24"/>
                                        <w:lang w:eastAsia="lt-LT"/>
                                      </w:rPr>
                                    </w:pPr>
                                    <w:r>
                                      <w:rPr>
                                        <w:b/>
                                        <w:bCs/>
                                        <w:szCs w:val="24"/>
                                        <w:lang w:eastAsia="lt-LT"/>
                                      </w:rPr>
                                      <w:t>11,79</w:t>
                                    </w:r>
                                  </w:p>
                                </w:tc>
                              </w:tr>
                            </w:tbl>
                            <w:p/>
                          </w:sdtContent>
                        </w:sdt>
                        <w:sdt>
                          <w:sdtPr>
                            <w:alias w:val="pastraipa"/>
                            <w:tag w:val="part_812d51ff8e24415faa68bf96e9bcc760"/>
                            <w:lock w:val="sdtLocked"/>
                            <w:richText/>
                          </w:sdtPr>
                          <w:sdtContent>
                            <w:p>
                              <w:pPr>
                                <w:tabs>
                                  <w:tab w:val="left" w:pos="993"/>
                                  <w:tab w:val="left" w:pos="9639"/>
                                </w:tabs>
                                <w:jc w:val="right"/>
                                <w:rPr>
                                  <w:i/>
                                  <w:color w:val="000000"/>
                                  <w:szCs w:val="24"/>
                                  <w:shd w:val="clear" w:color="auto" w:fill="FFFFFF"/>
                                  <w:lang w:eastAsia="lt-LT"/>
                                </w:rPr>
                              </w:pPr>
                              <w:r>
                                <w:rPr>
                                  <w:i/>
                                  <w:color w:val="000000"/>
                                  <w:szCs w:val="24"/>
                                  <w:shd w:val="clear" w:color="auto" w:fill="FFFFFF"/>
                                  <w:lang w:eastAsia="lt-LT"/>
                                </w:rPr>
                                <w:t>Duomenų šaltinis: ŠVIS, 2-mokykla</w:t>
                              </w:r>
                            </w:p>
                            <w:p>
                              <w:pPr>
                                <w:spacing w:line="276" w:lineRule="auto"/>
                                <w:ind w:firstLine="709"/>
                                <w:jc w:val="both"/>
                                <w:rPr>
                                  <w:b/>
                                  <w:bCs/>
                                  <w:iCs/>
                                  <w:color w:val="000000"/>
                                  <w:szCs w:val="24"/>
                                </w:rPr>
                              </w:pPr>
                            </w:p>
                          </w:sdtContent>
                        </w:sdt>
                      </w:sdtContent>
                    </w:sdt>
                    <w:sdt>
                      <w:sdtPr>
                        <w:alias w:val="6.2 pp."/>
                        <w:tag w:val="part_f85980a627ac4444bf535f7abb214e46"/>
                        <w:lock w:val="sdtLocked"/>
                        <w:richText/>
                      </w:sdtPr>
                      <w:sdtContent>
                        <w:p>
                          <w:pPr>
                            <w:spacing w:line="276" w:lineRule="auto"/>
                            <w:ind w:firstLine="709"/>
                            <w:jc w:val="both"/>
                            <w:rPr>
                              <w:color w:val="000000"/>
                              <w:szCs w:val="24"/>
                            </w:rPr>
                          </w:pPr>
                          <w:sdt>
                            <w:sdtPr>
                              <w:alias w:val="Numeris"/>
                              <w:tag w:val="nr_f85980a627ac4444bf535f7abb214e46"/>
                              <w:lock w:val="sdtLocked"/>
                              <w:richText/>
                            </w:sdtPr>
                            <w:sdtContent>
                              <w:r>
                                <w:rPr>
                                  <w:b/>
                                  <w:bCs/>
                                  <w:iCs/>
                                  <w:color w:val="000000"/>
                                  <w:szCs w:val="24"/>
                                </w:rPr>
                                <w:t>6.2</w:t>
                              </w:r>
                            </w:sdtContent>
                          </w:sdt>
                          <w:r>
                            <w:rPr>
                              <w:b/>
                              <w:bCs/>
                              <w:iCs/>
                              <w:color w:val="000000"/>
                              <w:szCs w:val="24"/>
                            </w:rPr>
                            <w:t>. Grupių / klasių užpildymas.</w:t>
                          </w:r>
                          <w:r>
                            <w:rPr>
                              <w:b/>
                              <w:bCs/>
                              <w:i/>
                              <w:iCs/>
                              <w:color w:val="000000"/>
                              <w:szCs w:val="24"/>
                            </w:rPr>
                            <w:t xml:space="preserve"> </w:t>
                          </w:r>
                        </w:p>
                        <w:p>
                          <w:pPr>
                            <w:tabs>
                              <w:tab w:val="left" w:pos="12156"/>
                            </w:tabs>
                            <w:spacing w:line="276" w:lineRule="auto"/>
                            <w:ind w:firstLine="709"/>
                            <w:jc w:val="both"/>
                            <w:rPr>
                              <w:szCs w:val="24"/>
                              <w:lang w:eastAsia="lt-LT"/>
                            </w:rPr>
                          </w:pPr>
                          <w:r>
                            <w:rPr>
                              <w:color w:val="000000"/>
                              <w:szCs w:val="24"/>
                            </w:rPr>
                            <w:t xml:space="preserve">Nuo mokinių skaičiaus klasės komplekte ir klasių komplektų skaičiaus mokykloje priklauso, kiek mokymo lėšų iš </w:t>
                          </w:r>
                          <w:r>
                            <w:rPr>
                              <w:szCs w:val="24"/>
                              <w:lang w:eastAsia="lt-LT"/>
                            </w:rPr>
                            <w:t>Lietuvos Respublikos valstybės biudžeto</w:t>
                          </w:r>
                          <w:r>
                            <w:rPr>
                              <w:color w:val="000000"/>
                              <w:szCs w:val="24"/>
                            </w:rPr>
                            <w:t xml:space="preserve"> gauna mokykla. </w:t>
                          </w:r>
                          <w:r>
                            <w:rPr>
                              <w:szCs w:val="24"/>
                              <w:lang w:eastAsia="lt-LT"/>
                            </w:rPr>
                            <w:t xml:space="preserve">Skiriamų mokymo lėšų apskaičiavimą, paskirstymą ir panaudojimą reglamentuoja Lietuvos Respublikos Vyriausybės </w:t>
                          </w:r>
                          <w:r>
                            <w:rPr>
                              <w:szCs w:val="22"/>
                              <w:lang w:eastAsia="lt-LT"/>
                            </w:rPr>
                            <w:t xml:space="preserve">2018 m. liepos 11 d. </w:t>
                          </w:r>
                          <w:r>
                            <w:rPr>
                              <w:szCs w:val="24"/>
                              <w:lang w:eastAsia="lt-LT"/>
                            </w:rPr>
                            <w:t xml:space="preserve">nutarimu </w:t>
                          </w:r>
                          <w:r>
                            <w:rPr>
                              <w:szCs w:val="22"/>
                              <w:lang w:eastAsia="lt-LT"/>
                            </w:rPr>
                            <w:t xml:space="preserve">Nr. 679 patvirtintas </w:t>
                          </w:r>
                          <w:r>
                            <w:rPr>
                              <w:szCs w:val="24"/>
                              <w:lang w:eastAsia="lt-LT"/>
                            </w:rPr>
                            <w:t xml:space="preserve">Mokymo lėšų apskaičiavimo, paskirstymo ir panaudojimo tvarkos aprašas. Savivaldybėms skiriama mokymo lėšų suma apskaičiuojama pagal mokinių skaičių rugsėjo 1 dieną. </w:t>
                          </w:r>
                        </w:p>
                        <w:p>
                          <w:pPr>
                            <w:tabs>
                              <w:tab w:val="left" w:pos="12156"/>
                            </w:tabs>
                            <w:spacing w:line="276" w:lineRule="auto"/>
                            <w:ind w:firstLine="709"/>
                            <w:jc w:val="both"/>
                            <w:rPr>
                              <w:szCs w:val="22"/>
                            </w:rPr>
                          </w:pPr>
                          <w:r>
                            <w:rPr>
                              <w:szCs w:val="22"/>
                            </w:rPr>
                            <w:t>Savivaldybės mokyklos klasėje mažesnis mokinių skaičius už Taisyklių 2 priede nustatytą mažiausią mokinių skaičių gali būti tik šiais atvejais:</w:t>
                          </w:r>
                        </w:p>
                        <w:p>
                          <w:pPr>
                            <w:tabs>
                              <w:tab w:val="left" w:pos="1134"/>
                            </w:tabs>
                            <w:spacing w:line="276" w:lineRule="auto"/>
                            <w:ind w:firstLine="709"/>
                            <w:jc w:val="both"/>
                            <w:rPr>
                              <w:szCs w:val="24"/>
                              <w:lang w:eastAsia="lt-LT"/>
                            </w:rPr>
                          </w:pPr>
                          <w:r>
                            <w:rPr>
                              <w:rFonts w:ascii="Symbol" w:hAnsi="Symbol"/>
                              <w:szCs w:val="24"/>
                              <w:lang w:eastAsia="lt-LT"/>
                            </w:rPr>
                            <w:t></w:t>
                            <w:tab/>
                          </w:r>
                          <w:r>
                            <w:rPr>
                              <w:szCs w:val="24"/>
                              <w:lang w:eastAsia="lt-LT"/>
                            </w:rPr>
                            <w:t xml:space="preserve">Savivaldybės mokykloje iš visų klasių, kuriose mokoma pagal pagrindinio ugdymo programą, mažesnis mokinių skaičius už Taisyklių 2 priede nustatytą mažiausią mokinių skaičių yra tik vienoje klasėje ir Savivaldybės taryba mokyklai papildomai skyrė mokymo lėšų (išskyrus mokymo lėšas, skiriamas iš Lietuvos Respublikos valstybės biudžeto) tiek, kiek jų skiriama iš Lietuvos Respublikos valstybės biudžeto atitinkamai klasei, turinčiai nustatytą mažiausią sąlyginės klasės mokinių skaičių pagal Mokymo lėšų apskaičiavimo, paskirstymo ir panaudojimo tvarkos aprašą; </w:t>
                          </w:r>
                        </w:p>
                        <w:p>
                          <w:pPr>
                            <w:tabs>
                              <w:tab w:val="left" w:pos="1134"/>
                            </w:tabs>
                            <w:spacing w:line="276" w:lineRule="auto"/>
                            <w:ind w:firstLine="709"/>
                            <w:jc w:val="both"/>
                            <w:rPr>
                              <w:szCs w:val="24"/>
                              <w:lang w:eastAsia="lt-LT"/>
                            </w:rPr>
                          </w:pPr>
                          <w:r>
                            <w:rPr>
                              <w:rFonts w:ascii="Symbol" w:hAnsi="Symbol"/>
                              <w:szCs w:val="24"/>
                              <w:lang w:eastAsia="lt-LT"/>
                            </w:rPr>
                            <w:t></w:t>
                            <w:tab/>
                          </w:r>
                          <w:r>
                            <w:rPr>
                              <w:szCs w:val="22"/>
                            </w:rPr>
                            <w:t>gyvenamojoje vietovėje, išskyrus miestą, kuris yra Savivaldybės centras, esančioje Savivaldybės gimnazijoje, vykdančioje akredituotą vidurinio ugdymo programą, pagrindinio ugdymo programą ir pradinio ugdymo programą, klasėse, kuriose mokoma pagal vidurinio ugdymo programą, mažesnis mokinių skaičius už Taisyklių 2 priede nustatytą mažiausią mokinių skaičių gali būti, jeigu yra ne mažiau kaip 12 mokinių ir Savivaldybės taryba mokyklai papildomai skyrė tiek mokymo lėšų (išskyrus mokymo lėšas, skiriamas iš Lietuvos Respublikos valstybės biudžeto), kiek sudaro 50 procentų lėšų ugdymo planui įgyvendinti, apskaičiuojamų III gimnazijos ir IV gimnazijos klasėms pagal Mokymo lėšų apskaičiavimo, paskirstymo ir panaudojimo tvarkos aprašą.</w:t>
                          </w:r>
                        </w:p>
                        <w:p>
                          <w:pPr>
                            <w:spacing w:line="276" w:lineRule="auto"/>
                            <w:ind w:firstLine="709"/>
                            <w:jc w:val="both"/>
                            <w:rPr>
                              <w:sz w:val="22"/>
                              <w:szCs w:val="22"/>
                            </w:rPr>
                          </w:pPr>
                          <w:r>
                            <w:rPr>
                              <w:szCs w:val="24"/>
                              <w:lang w:eastAsia="lt-LT"/>
                            </w:rPr>
                            <w:t xml:space="preserve">2025 m. rugsėjo 1 d. </w:t>
                          </w:r>
                          <w:r>
                            <w:rPr>
                              <w:szCs w:val="22"/>
                            </w:rPr>
                            <w:t xml:space="preserve">Radviliškio r. Šiaulėnų Marcelino Šikšnio gimnazijos IV klasėje </w:t>
                          </w:r>
                          <w:r>
                            <w:rPr>
                              <w:szCs w:val="24"/>
                              <w:lang w:eastAsia="lt-LT"/>
                            </w:rPr>
                            <w:t>buvo 19 mokinių (t. y. mažiau nei 21</w:t>
                          </w:r>
                          <w:r>
                            <w:rPr>
                              <w:szCs w:val="22"/>
                            </w:rPr>
                            <w:t xml:space="preserve"> – nustatytas mažiausias galimas mokinių skaičius), </w:t>
                          </w:r>
                          <w:r>
                            <w:rPr>
                              <w:szCs w:val="24"/>
                              <w:lang w:eastAsia="lt-LT"/>
                            </w:rPr>
                            <w:t xml:space="preserve">todėl Savivaldybės taryba 2025 m. </w:t>
                          </w:r>
                          <w:r>
                            <w:rPr>
                              <w:szCs w:val="22"/>
                            </w:rPr>
                            <w:t>gimnazijai papildomai skyrė 33 090 Eur</w:t>
                          </w:r>
                          <w:r>
                            <w:rPr>
                              <w:szCs w:val="24"/>
                              <w:lang w:eastAsia="lt-LT"/>
                            </w:rPr>
                            <w:t xml:space="preserve"> IV gimnazijos klasės ugdymo planui įgyvendinti</w:t>
                          </w:r>
                          <w:r>
                            <w:rPr>
                              <w:szCs w:val="22"/>
                            </w:rPr>
                            <w:t xml:space="preserve">. </w:t>
                          </w:r>
                        </w:p>
                        <w:p>
                          <w:pPr>
                            <w:spacing w:line="276" w:lineRule="auto"/>
                            <w:ind w:left="-45" w:right="-40" w:firstLine="754"/>
                            <w:jc w:val="both"/>
                            <w:rPr>
                              <w:color w:val="000000"/>
                              <w:szCs w:val="22"/>
                            </w:rPr>
                          </w:pPr>
                          <w:r>
                            <w:rPr>
                              <w:color w:val="000000"/>
                              <w:szCs w:val="24"/>
                              <w:lang w:eastAsia="lt-LT"/>
                            </w:rPr>
                            <w:t xml:space="preserve">2025 m. aukščiausias vaikų skaičiaus IU / PU grupėje vidurkis buvo </w:t>
                          </w:r>
                          <w:r>
                            <w:rPr>
                              <w:color w:val="000000"/>
                              <w:szCs w:val="22"/>
                            </w:rPr>
                            <w:t xml:space="preserve">Radviliškio Vinco Kudirkos progimnazijoje, Radviliškio Gražinos pagrindinėje mokykloje ir Radviliškio r. Šiaulėnų Marcelino Šikšnio gimnazijoje – 20 vaikų, žemiausias – Radviliškio Vinco Kudirkos progimnazijos Aukštelkų skyriuje – 12,5 vaiko. Savivaldybės </w:t>
                          </w:r>
                          <w:r>
                            <w:rPr>
                              <w:color w:val="000000"/>
                              <w:szCs w:val="24"/>
                              <w:lang w:eastAsia="lt-LT"/>
                            </w:rPr>
                            <w:t>vaikų skaičiaus IU / PU grupėje vidurkis – 16,51 vaikų.</w:t>
                          </w:r>
                        </w:p>
                        <w:p>
                          <w:pPr>
                            <w:spacing w:line="276" w:lineRule="auto"/>
                            <w:ind w:left="-45" w:right="-40" w:firstLine="754"/>
                            <w:jc w:val="both"/>
                            <w:rPr>
                              <w:color w:val="000000"/>
                              <w:szCs w:val="22"/>
                            </w:rPr>
                          </w:pPr>
                          <w:r>
                            <w:rPr>
                              <w:color w:val="000000"/>
                              <w:szCs w:val="24"/>
                              <w:lang w:eastAsia="lt-LT"/>
                            </w:rPr>
                            <w:t xml:space="preserve">Aukščiausias </w:t>
                          </w:r>
                          <w:r>
                            <w:rPr>
                              <w:bCs/>
                              <w:color w:val="000000"/>
                              <w:szCs w:val="24"/>
                              <w:lang w:eastAsia="lt-LT"/>
                            </w:rPr>
                            <w:t>mokinių skaičiaus klasėje</w:t>
                          </w:r>
                          <w:r>
                            <w:rPr>
                              <w:b/>
                              <w:color w:val="000000"/>
                              <w:szCs w:val="24"/>
                              <w:lang w:eastAsia="lt-LT"/>
                            </w:rPr>
                            <w:t xml:space="preserve"> </w:t>
                          </w:r>
                          <w:r>
                            <w:rPr>
                              <w:color w:val="000000"/>
                              <w:szCs w:val="24"/>
                              <w:lang w:eastAsia="lt-LT"/>
                            </w:rPr>
                            <w:t xml:space="preserve">vidurkis buvo </w:t>
                          </w:r>
                          <w:r>
                            <w:rPr>
                              <w:color w:val="000000"/>
                              <w:szCs w:val="22"/>
                            </w:rPr>
                            <w:t xml:space="preserve">Radviliškio Lizdeikos gimnazijoje –24,7 mokinio, žemiausias – Radviliškio r. Šeduvos gimnazijos Specialiojo ugdymo skyriuje – </w:t>
                          </w:r>
                          <w:r>
                            <w:rPr>
                              <w:szCs w:val="22"/>
                            </w:rPr>
                            <w:t xml:space="preserve">6,9,  </w:t>
                          </w:r>
                          <w:r>
                            <w:rPr>
                              <w:color w:val="000000"/>
                              <w:szCs w:val="22"/>
                            </w:rPr>
                            <w:t xml:space="preserve">Radviliškio r. Baisogalos gimnazijos Pociūnėlių skyriuje – 8,5 mokinio. Savivaldybės </w:t>
                          </w:r>
                          <w:r>
                            <w:rPr>
                              <w:bCs/>
                              <w:color w:val="000000"/>
                              <w:szCs w:val="24"/>
                              <w:lang w:eastAsia="lt-LT"/>
                            </w:rPr>
                            <w:t>mokinių skaičiaus klasėje</w:t>
                          </w:r>
                          <w:r>
                            <w:rPr>
                              <w:b/>
                              <w:color w:val="000000"/>
                              <w:szCs w:val="24"/>
                              <w:lang w:eastAsia="lt-LT"/>
                            </w:rPr>
                            <w:t xml:space="preserve"> </w:t>
                          </w:r>
                          <w:r>
                            <w:rPr>
                              <w:color w:val="000000"/>
                              <w:szCs w:val="24"/>
                              <w:lang w:eastAsia="lt-LT"/>
                            </w:rPr>
                            <w:t>vidurkis – 15,04 mokinių (šalyje –19,54 mokinių).</w:t>
                          </w:r>
                        </w:p>
                        <w:p>
                          <w:pPr>
                            <w:ind w:left="-45" w:right="-40" w:firstLine="754"/>
                            <w:jc w:val="both"/>
                            <w:rPr>
                              <w:color w:val="000000"/>
                              <w:szCs w:val="24"/>
                              <w:lang w:eastAsia="lt-LT"/>
                            </w:rPr>
                          </w:pPr>
                        </w:p>
                        <w:sdt>
                          <w:sdtPr>
                            <w:alias w:val="lentele"/>
                            <w:tag w:val="part_99a484aa94784d48a04598a0c6a118bc"/>
                            <w:lock w:val="sdtLocked"/>
                            <w:richText/>
                          </w:sdtPr>
                          <w:sdtContent>
                            <w:p>
                              <w:pPr>
                                <w:tabs>
                                  <w:tab w:val="left" w:pos="709"/>
                                </w:tabs>
                                <w:spacing w:line="276" w:lineRule="auto"/>
                                <w:ind w:firstLine="709"/>
                                <w:jc w:val="right"/>
                              </w:pPr>
                              <w:sdt>
                                <w:sdtPr>
                                  <w:alias w:val="Numeris"/>
                                  <w:tag w:val="nr_99a484aa94784d48a04598a0c6a118bc"/>
                                  <w:lock w:val="sdtLocked"/>
                                  <w:richText/>
                                </w:sdtPr>
                                <w:sdtContent>
                                  <w:r>
                                    <w:t>46</w:t>
                                  </w:r>
                                </w:sdtContent>
                              </w:sdt>
                              <w:r>
                                <w:t xml:space="preserve"> lentelė</w:t>
                              </w:r>
                            </w:p>
                            <w:sdt>
                              <w:sdtPr>
                                <w:alias w:val="Pavadinimas"/>
                                <w:tag w:val="title_99a484aa94784d48a04598a0c6a118bc"/>
                                <w:lock w:val="sdtLocked"/>
                                <w:richText/>
                              </w:sdtPr>
                              <w:sdtContent>
                                <w:p>
                                  <w:pPr>
                                    <w:jc w:val="center"/>
                                    <w:rPr>
                                      <w:b/>
                                      <w:color w:val="000000"/>
                                      <w:szCs w:val="24"/>
                                      <w:lang w:eastAsia="lt-LT"/>
                                    </w:rPr>
                                  </w:pPr>
                                  <w:r>
                                    <w:rPr>
                                      <w:b/>
                                      <w:color w:val="000000"/>
                                      <w:szCs w:val="24"/>
                                      <w:lang w:eastAsia="lt-LT"/>
                                    </w:rPr>
                                    <w:t xml:space="preserve">Savivaldybės BUM / skyrių vaikų / mokinių skaičiaus grupėse / klasėse vidurkiai </w:t>
                                  </w:r>
                                </w:p>
                                <w:p>
                                  <w:pPr>
                                    <w:jc w:val="center"/>
                                    <w:rPr>
                                      <w:b/>
                                      <w:color w:val="000000"/>
                                      <w:szCs w:val="24"/>
                                      <w:lang w:eastAsia="lt-LT"/>
                                    </w:rPr>
                                  </w:pPr>
                                  <w:r>
                                    <w:rPr>
                                      <w:b/>
                                      <w:color w:val="000000"/>
                                      <w:szCs w:val="24"/>
                                      <w:lang w:eastAsia="lt-LT"/>
                                    </w:rPr>
                                    <w:t>2025 m. rugsėjo 1 d. duomenimis</w:t>
                                  </w:r>
                                </w:p>
                              </w:sdtContent>
                            </w:sdt>
                            <w:p>
                              <w:pPr>
                                <w:jc w:val="center"/>
                                <w:rPr>
                                  <w:b/>
                                  <w:color w:val="000000"/>
                                  <w:szCs w:val="24"/>
                                  <w:lang w:eastAsia="lt-LT"/>
                                </w:rPr>
                              </w:pPr>
                            </w:p>
                            <w:tbl>
                              <w:tblPr>
                                <w:tblW w:w="9843"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70"/>
                                <w:gridCol w:w="3041"/>
                                <w:gridCol w:w="910"/>
                                <w:gridCol w:w="940"/>
                                <w:gridCol w:w="1105"/>
                                <w:gridCol w:w="1097"/>
                                <w:gridCol w:w="1030"/>
                                <w:gridCol w:w="1150"/>
                              </w:tblGrid>
                              <w:tr>
                                <w:trPr>
                                  <w:trHeight w:val="1408"/>
                                  <w:jc w:val="center"/>
                                </w:trPr>
                                <w:tc>
                                  <w:tcPr>
                                    <w:tcW w:w="570" w:type="dxa"/>
                                    <w:shd w:val="clear" w:color="000000" w:fill="FFFFFF"/>
                                  </w:tcPr>
                                  <w:p>
                                    <w:pPr>
                                      <w:jc w:val="center"/>
                                      <w:rPr>
                                        <w:b/>
                                        <w:bCs/>
                                        <w:color w:val="000000"/>
                                        <w:szCs w:val="24"/>
                                        <w:lang w:eastAsia="lt-LT"/>
                                      </w:rPr>
                                    </w:pPr>
                                    <w:r>
                                      <w:rPr>
                                        <w:b/>
                                        <w:bCs/>
                                        <w:color w:val="000000"/>
                                        <w:szCs w:val="24"/>
                                        <w:lang w:eastAsia="lt-LT"/>
                                      </w:rPr>
                                      <w:t>Eil. Nr.</w:t>
                                    </w:r>
                                  </w:p>
                                </w:tc>
                                <w:tc>
                                  <w:tcPr>
                                    <w:tcW w:w="3041" w:type="dxa"/>
                                    <w:shd w:val="clear" w:color="000000" w:fill="FFFFFF"/>
                                    <w:noWrap/>
                                    <w:hideMark/>
                                  </w:tcPr>
                                  <w:p>
                                    <w:pPr>
                                      <w:jc w:val="center"/>
                                      <w:rPr>
                                        <w:b/>
                                        <w:bCs/>
                                        <w:color w:val="000000"/>
                                        <w:szCs w:val="24"/>
                                        <w:lang w:eastAsia="lt-LT"/>
                                      </w:rPr>
                                    </w:pPr>
                                    <w:r>
                                      <w:rPr>
                                        <w:b/>
                                        <w:bCs/>
                                        <w:color w:val="000000"/>
                                        <w:szCs w:val="24"/>
                                        <w:lang w:eastAsia="lt-LT"/>
                                      </w:rPr>
                                      <w:t>Mokykla/skyrius</w:t>
                                    </w:r>
                                  </w:p>
                                  <w:p>
                                    <w:pPr>
                                      <w:jc w:val="center"/>
                                      <w:rPr>
                                        <w:b/>
                                        <w:bCs/>
                                        <w:color w:val="000000"/>
                                        <w:szCs w:val="24"/>
                                        <w:lang w:eastAsia="lt-LT"/>
                                      </w:rPr>
                                    </w:pPr>
                                  </w:p>
                                </w:tc>
                                <w:tc>
                                  <w:tcPr>
                                    <w:tcW w:w="910" w:type="dxa"/>
                                    <w:shd w:val="clear" w:color="000000" w:fill="FFFFFF"/>
                                  </w:tcPr>
                                  <w:p>
                                    <w:pPr>
                                      <w:ind w:left="-120" w:right="-123" w:hanging="93"/>
                                      <w:jc w:val="center"/>
                                      <w:rPr>
                                        <w:b/>
                                        <w:bCs/>
                                        <w:color w:val="000000"/>
                                        <w:szCs w:val="24"/>
                                        <w:lang w:eastAsia="lt-LT"/>
                                      </w:rPr>
                                    </w:pPr>
                                    <w:r>
                                      <w:rPr>
                                        <w:b/>
                                        <w:bCs/>
                                        <w:color w:val="000000"/>
                                        <w:szCs w:val="24"/>
                                        <w:lang w:eastAsia="lt-LT"/>
                                      </w:rPr>
                                      <w:t xml:space="preserve">IU ir PU </w:t>
                                    </w:r>
                                  </w:p>
                                  <w:p>
                                    <w:pPr>
                                      <w:ind w:left="-120" w:right="-123" w:hanging="93"/>
                                      <w:jc w:val="center"/>
                                      <w:rPr>
                                        <w:b/>
                                        <w:bCs/>
                                        <w:color w:val="000000"/>
                                        <w:szCs w:val="24"/>
                                        <w:lang w:eastAsia="lt-LT"/>
                                      </w:rPr>
                                    </w:pPr>
                                    <w:r>
                                      <w:rPr>
                                        <w:b/>
                                        <w:bCs/>
                                        <w:color w:val="000000"/>
                                        <w:szCs w:val="24"/>
                                        <w:lang w:eastAsia="lt-LT"/>
                                      </w:rPr>
                                      <w:t>vaikų skaičius</w:t>
                                    </w:r>
                                  </w:p>
                                </w:tc>
                                <w:tc>
                                  <w:tcPr>
                                    <w:tcW w:w="940" w:type="dxa"/>
                                    <w:shd w:val="clear" w:color="000000" w:fill="FFFFFF"/>
                                  </w:tcPr>
                                  <w:p>
                                    <w:pPr>
                                      <w:ind w:left="-120" w:right="-169" w:hanging="93"/>
                                      <w:jc w:val="center"/>
                                      <w:rPr>
                                        <w:b/>
                                        <w:bCs/>
                                        <w:color w:val="000000"/>
                                        <w:szCs w:val="24"/>
                                        <w:lang w:eastAsia="lt-LT"/>
                                      </w:rPr>
                                    </w:pPr>
                                    <w:r>
                                      <w:rPr>
                                        <w:b/>
                                        <w:bCs/>
                                        <w:color w:val="000000"/>
                                        <w:szCs w:val="24"/>
                                        <w:lang w:eastAsia="lt-LT"/>
                                      </w:rPr>
                                      <w:t>IU ir PU grupių</w:t>
                                    </w:r>
                                  </w:p>
                                  <w:p>
                                    <w:pPr>
                                      <w:ind w:left="-120" w:right="-169" w:hanging="93"/>
                                      <w:jc w:val="center"/>
                                      <w:rPr>
                                        <w:b/>
                                        <w:bCs/>
                                        <w:color w:val="000000"/>
                                        <w:szCs w:val="24"/>
                                        <w:lang w:eastAsia="lt-LT"/>
                                      </w:rPr>
                                    </w:pPr>
                                    <w:r>
                                      <w:rPr>
                                        <w:b/>
                                        <w:bCs/>
                                        <w:color w:val="000000"/>
                                        <w:szCs w:val="24"/>
                                        <w:lang w:eastAsia="lt-LT"/>
                                      </w:rPr>
                                      <w:t>skaičius</w:t>
                                    </w:r>
                                  </w:p>
                                </w:tc>
                                <w:tc>
                                  <w:tcPr>
                                    <w:tcW w:w="1105" w:type="dxa"/>
                                    <w:shd w:val="clear" w:color="000000" w:fill="FFFFFF"/>
                                  </w:tcPr>
                                  <w:p>
                                    <w:pPr>
                                      <w:ind w:left="-45" w:right="-40" w:hanging="28"/>
                                      <w:jc w:val="center"/>
                                      <w:rPr>
                                        <w:b/>
                                        <w:bCs/>
                                        <w:color w:val="000000"/>
                                        <w:szCs w:val="24"/>
                                        <w:lang w:eastAsia="lt-LT"/>
                                      </w:rPr>
                                    </w:pPr>
                                    <w:r>
                                      <w:rPr>
                                        <w:b/>
                                        <w:bCs/>
                                        <w:color w:val="000000"/>
                                        <w:szCs w:val="24"/>
                                        <w:lang w:eastAsia="lt-LT"/>
                                      </w:rPr>
                                      <w:t>Vaikų skaičiaus IU ir PU</w:t>
                                    </w:r>
                                  </w:p>
                                  <w:p>
                                    <w:pPr>
                                      <w:ind w:left="-45" w:right="-40" w:hanging="28"/>
                                      <w:jc w:val="center"/>
                                      <w:rPr>
                                        <w:b/>
                                        <w:bCs/>
                                        <w:color w:val="000000"/>
                                        <w:szCs w:val="24"/>
                                        <w:lang w:eastAsia="lt-LT"/>
                                      </w:rPr>
                                    </w:pPr>
                                    <w:r>
                                      <w:rPr>
                                        <w:b/>
                                        <w:bCs/>
                                        <w:color w:val="000000"/>
                                        <w:szCs w:val="24"/>
                                        <w:lang w:eastAsia="lt-LT"/>
                                      </w:rPr>
                                      <w:t>grupėse</w:t>
                                    </w:r>
                                  </w:p>
                                  <w:p>
                                    <w:pPr>
                                      <w:ind w:left="-45" w:right="-40" w:hanging="28"/>
                                      <w:jc w:val="center"/>
                                      <w:rPr>
                                        <w:b/>
                                        <w:bCs/>
                                        <w:color w:val="000000"/>
                                        <w:szCs w:val="24"/>
                                        <w:lang w:eastAsia="lt-LT"/>
                                      </w:rPr>
                                    </w:pPr>
                                    <w:r>
                                      <w:rPr>
                                        <w:b/>
                                        <w:bCs/>
                                        <w:color w:val="000000"/>
                                        <w:szCs w:val="24"/>
                                        <w:lang w:eastAsia="lt-LT"/>
                                      </w:rPr>
                                      <w:t>vidurkis</w:t>
                                    </w:r>
                                  </w:p>
                                </w:tc>
                                <w:tc>
                                  <w:tcPr>
                                    <w:tcW w:w="1097" w:type="dxa"/>
                                    <w:shd w:val="clear" w:color="000000" w:fill="FFFFFF"/>
                                    <w:noWrap/>
                                  </w:tcPr>
                                  <w:p>
                                    <w:pPr>
                                      <w:jc w:val="center"/>
                                      <w:rPr>
                                        <w:b/>
                                        <w:bCs/>
                                        <w:color w:val="000000"/>
                                        <w:szCs w:val="24"/>
                                        <w:lang w:eastAsia="lt-LT"/>
                                      </w:rPr>
                                    </w:pPr>
                                    <w:r>
                                      <w:rPr>
                                        <w:b/>
                                        <w:bCs/>
                                        <w:color w:val="000000"/>
                                        <w:szCs w:val="24"/>
                                        <w:lang w:eastAsia="lt-LT"/>
                                      </w:rPr>
                                      <w:t>Mokinių skaičius</w:t>
                                    </w:r>
                                  </w:p>
                                </w:tc>
                                <w:tc>
                                  <w:tcPr>
                                    <w:tcW w:w="1030" w:type="dxa"/>
                                    <w:shd w:val="clear" w:color="000000" w:fill="FFFFFF"/>
                                    <w:noWrap/>
                                  </w:tcPr>
                                  <w:p>
                                    <w:pPr>
                                      <w:jc w:val="center"/>
                                      <w:rPr>
                                        <w:b/>
                                        <w:bCs/>
                                        <w:color w:val="000000"/>
                                        <w:szCs w:val="24"/>
                                        <w:lang w:eastAsia="lt-LT"/>
                                      </w:rPr>
                                    </w:pPr>
                                    <w:r>
                                      <w:rPr>
                                        <w:b/>
                                        <w:bCs/>
                                        <w:color w:val="000000"/>
                                        <w:szCs w:val="24"/>
                                        <w:lang w:eastAsia="lt-LT"/>
                                      </w:rPr>
                                      <w:t>Klasių skaičius</w:t>
                                    </w:r>
                                  </w:p>
                                </w:tc>
                                <w:tc>
                                  <w:tcPr>
                                    <w:tcW w:w="1150" w:type="dxa"/>
                                    <w:shd w:val="clear" w:color="000000" w:fill="FFFFFF"/>
                                  </w:tcPr>
                                  <w:p>
                                    <w:pPr>
                                      <w:jc w:val="center"/>
                                      <w:rPr>
                                        <w:b/>
                                        <w:bCs/>
                                        <w:color w:val="000000"/>
                                        <w:szCs w:val="24"/>
                                        <w:lang w:eastAsia="lt-LT"/>
                                      </w:rPr>
                                    </w:pPr>
                                    <w:r>
                                      <w:rPr>
                                        <w:b/>
                                        <w:bCs/>
                                        <w:color w:val="000000"/>
                                        <w:szCs w:val="24"/>
                                        <w:lang w:eastAsia="lt-LT"/>
                                      </w:rPr>
                                      <w:t>Mokinių skaičiaus klasėje vidurkis</w:t>
                                    </w:r>
                                  </w:p>
                                </w:tc>
                              </w:tr>
                              <w:tr>
                                <w:trPr>
                                  <w:trHeight w:val="300"/>
                                  <w:jc w:val="center"/>
                                </w:trPr>
                                <w:tc>
                                  <w:tcPr>
                                    <w:tcW w:w="570" w:type="dxa"/>
                                  </w:tcPr>
                                  <w:p>
                                    <w:pPr>
                                      <w:jc w:val="center"/>
                                      <w:rPr>
                                        <w:color w:val="000000"/>
                                        <w:szCs w:val="24"/>
                                        <w:lang w:eastAsia="lt-LT"/>
                                      </w:rPr>
                                    </w:pPr>
                                    <w:r>
                                      <w:rPr>
                                        <w:szCs w:val="24"/>
                                      </w:rPr>
                                      <w:t>1.</w:t>
                                    </w:r>
                                  </w:p>
                                </w:tc>
                                <w:tc>
                                  <w:tcPr>
                                    <w:tcW w:w="3041" w:type="dxa"/>
                                    <w:noWrap/>
                                    <w:vAlign w:val="center"/>
                                    <w:hideMark/>
                                  </w:tcPr>
                                  <w:p>
                                    <w:pPr>
                                      <w:rPr>
                                        <w:color w:val="000000"/>
                                        <w:szCs w:val="24"/>
                                        <w:lang w:eastAsia="lt-LT"/>
                                      </w:rPr>
                                    </w:pPr>
                                    <w:r>
                                      <w:rPr>
                                        <w:bCs/>
                                        <w:color w:val="000000"/>
                                        <w:szCs w:val="22"/>
                                      </w:rPr>
                                      <w:t>Radviliškio r. Baisogalos mokykla-darželis</w:t>
                                    </w:r>
                                  </w:p>
                                </w:tc>
                                <w:tc>
                                  <w:tcPr>
                                    <w:tcW w:w="910" w:type="dxa"/>
                                    <w:vAlign w:val="center"/>
                                  </w:tcPr>
                                  <w:p>
                                    <w:pPr>
                                      <w:jc w:val="center"/>
                                      <w:rPr>
                                        <w:color w:val="000000"/>
                                        <w:szCs w:val="22"/>
                                      </w:rPr>
                                    </w:pPr>
                                    <w:r>
                                      <w:rPr>
                                        <w:color w:val="000000"/>
                                        <w:szCs w:val="22"/>
                                      </w:rPr>
                                      <w:t>97</w:t>
                                    </w:r>
                                  </w:p>
                                </w:tc>
                                <w:tc>
                                  <w:tcPr>
                                    <w:tcW w:w="940" w:type="dxa"/>
                                    <w:vAlign w:val="center"/>
                                  </w:tcPr>
                                  <w:p>
                                    <w:pPr>
                                      <w:jc w:val="center"/>
                                      <w:rPr>
                                        <w:color w:val="000000"/>
                                        <w:szCs w:val="22"/>
                                      </w:rPr>
                                    </w:pPr>
                                    <w:r>
                                      <w:rPr>
                                        <w:color w:val="000000"/>
                                        <w:szCs w:val="22"/>
                                      </w:rPr>
                                      <w:t>6</w:t>
                                    </w:r>
                                  </w:p>
                                </w:tc>
                                <w:tc>
                                  <w:tcPr>
                                    <w:tcW w:w="1105" w:type="dxa"/>
                                    <w:vAlign w:val="center"/>
                                  </w:tcPr>
                                  <w:p>
                                    <w:pPr>
                                      <w:jc w:val="center"/>
                                      <w:rPr>
                                        <w:b/>
                                        <w:bCs/>
                                        <w:color w:val="000000"/>
                                        <w:szCs w:val="22"/>
                                      </w:rPr>
                                    </w:pPr>
                                    <w:r>
                                      <w:rPr>
                                        <w:b/>
                                        <w:bCs/>
                                        <w:color w:val="000000"/>
                                        <w:szCs w:val="22"/>
                                      </w:rPr>
                                      <w:t>16,1</w:t>
                                    </w:r>
                                  </w:p>
                                </w:tc>
                                <w:tc>
                                  <w:tcPr>
                                    <w:tcW w:w="1097" w:type="dxa"/>
                                    <w:shd w:val="clear" w:color="000000" w:fill="FFFFFF"/>
                                    <w:noWrap/>
                                    <w:vAlign w:val="center"/>
                                  </w:tcPr>
                                  <w:p>
                                    <w:pPr>
                                      <w:jc w:val="center"/>
                                      <w:rPr>
                                        <w:color w:val="000000"/>
                                        <w:szCs w:val="24"/>
                                        <w:lang w:eastAsia="lt-LT"/>
                                      </w:rPr>
                                    </w:pPr>
                                    <w:r>
                                      <w:rPr>
                                        <w:color w:val="000000"/>
                                        <w:szCs w:val="22"/>
                                      </w:rPr>
                                      <w:t>86</w:t>
                                    </w:r>
                                  </w:p>
                                </w:tc>
                                <w:tc>
                                  <w:tcPr>
                                    <w:tcW w:w="1030" w:type="dxa"/>
                                    <w:shd w:val="clear" w:color="000000" w:fill="FFFFFF"/>
                                    <w:noWrap/>
                                    <w:vAlign w:val="center"/>
                                  </w:tcPr>
                                  <w:p>
                                    <w:pPr>
                                      <w:jc w:val="center"/>
                                      <w:rPr>
                                        <w:color w:val="000000"/>
                                        <w:szCs w:val="24"/>
                                        <w:lang w:eastAsia="lt-LT"/>
                                      </w:rPr>
                                    </w:pPr>
                                    <w:r>
                                      <w:rPr>
                                        <w:color w:val="000000"/>
                                        <w:szCs w:val="22"/>
                                      </w:rPr>
                                      <w:t>5</w:t>
                                    </w:r>
                                  </w:p>
                                </w:tc>
                                <w:tc>
                                  <w:tcPr>
                                    <w:tcW w:w="1150" w:type="dxa"/>
                                    <w:shd w:val="clear" w:color="000000" w:fill="FFFFFF"/>
                                    <w:vAlign w:val="center"/>
                                  </w:tcPr>
                                  <w:p>
                                    <w:pPr>
                                      <w:jc w:val="center"/>
                                      <w:rPr>
                                        <w:b/>
                                        <w:bCs/>
                                        <w:color w:val="000000"/>
                                        <w:szCs w:val="24"/>
                                        <w:lang w:eastAsia="lt-LT"/>
                                      </w:rPr>
                                    </w:pPr>
                                    <w:r>
                                      <w:rPr>
                                        <w:b/>
                                        <w:bCs/>
                                        <w:color w:val="000000"/>
                                        <w:szCs w:val="22"/>
                                      </w:rPr>
                                      <w:t>17,2</w:t>
                                    </w:r>
                                  </w:p>
                                </w:tc>
                              </w:tr>
                              <w:tr>
                                <w:trPr>
                                  <w:trHeight w:val="300"/>
                                  <w:jc w:val="center"/>
                                </w:trPr>
                                <w:tc>
                                  <w:tcPr>
                                    <w:tcW w:w="570" w:type="dxa"/>
                                  </w:tcPr>
                                  <w:p>
                                    <w:pPr>
                                      <w:jc w:val="center"/>
                                      <w:rPr>
                                        <w:szCs w:val="24"/>
                                      </w:rPr>
                                    </w:pPr>
                                    <w:r>
                                      <w:rPr>
                                        <w:szCs w:val="24"/>
                                      </w:rPr>
                                      <w:t>2.</w:t>
                                    </w:r>
                                  </w:p>
                                </w:tc>
                                <w:tc>
                                  <w:tcPr>
                                    <w:tcW w:w="3041" w:type="dxa"/>
                                    <w:noWrap/>
                                    <w:vAlign w:val="center"/>
                                  </w:tcPr>
                                  <w:p>
                                    <w:pPr>
                                      <w:rPr>
                                        <w:bCs/>
                                        <w:szCs w:val="22"/>
                                      </w:rPr>
                                    </w:pPr>
                                    <w:r>
                                      <w:rPr>
                                        <w:bCs/>
                                        <w:color w:val="000000"/>
                                        <w:szCs w:val="22"/>
                                      </w:rPr>
                                      <w:t>Radviliškio r. Baisogalos mokyklos-darželio Pakiršinio ikimokyklinio ir pradinio ugdymo skyrius</w:t>
                                    </w:r>
                                  </w:p>
                                </w:tc>
                                <w:tc>
                                  <w:tcPr>
                                    <w:tcW w:w="910" w:type="dxa"/>
                                    <w:vAlign w:val="center"/>
                                  </w:tcPr>
                                  <w:p>
                                    <w:pPr>
                                      <w:jc w:val="center"/>
                                      <w:rPr>
                                        <w:color w:val="000000"/>
                                        <w:szCs w:val="22"/>
                                      </w:rPr>
                                    </w:pPr>
                                    <w:r>
                                      <w:rPr>
                                        <w:color w:val="000000"/>
                                        <w:szCs w:val="22"/>
                                      </w:rPr>
                                      <w:t>28</w:t>
                                    </w:r>
                                  </w:p>
                                </w:tc>
                                <w:tc>
                                  <w:tcPr>
                                    <w:tcW w:w="940" w:type="dxa"/>
                                    <w:vAlign w:val="center"/>
                                  </w:tcPr>
                                  <w:p>
                                    <w:pPr>
                                      <w:jc w:val="center"/>
                                      <w:rPr>
                                        <w:color w:val="000000"/>
                                        <w:szCs w:val="22"/>
                                      </w:rPr>
                                    </w:pPr>
                                    <w:r>
                                      <w:rPr>
                                        <w:color w:val="000000"/>
                                        <w:szCs w:val="22"/>
                                      </w:rPr>
                                      <w:t>2</w:t>
                                    </w:r>
                                  </w:p>
                                </w:tc>
                                <w:tc>
                                  <w:tcPr>
                                    <w:tcW w:w="1105" w:type="dxa"/>
                                    <w:vAlign w:val="center"/>
                                  </w:tcPr>
                                  <w:p>
                                    <w:pPr>
                                      <w:jc w:val="center"/>
                                      <w:rPr>
                                        <w:b/>
                                        <w:bCs/>
                                        <w:color w:val="000000"/>
                                        <w:szCs w:val="22"/>
                                      </w:rPr>
                                    </w:pPr>
                                    <w:r>
                                      <w:rPr>
                                        <w:b/>
                                        <w:bCs/>
                                        <w:color w:val="000000"/>
                                        <w:szCs w:val="22"/>
                                      </w:rPr>
                                      <w:t>14</w:t>
                                    </w:r>
                                  </w:p>
                                </w:tc>
                                <w:tc>
                                  <w:tcPr>
                                    <w:tcW w:w="1097" w:type="dxa"/>
                                    <w:shd w:val="clear" w:color="000000" w:fill="FFFFFF"/>
                                    <w:noWrap/>
                                    <w:vAlign w:val="center"/>
                                  </w:tcPr>
                                  <w:p>
                                    <w:pPr>
                                      <w:jc w:val="center"/>
                                      <w:rPr>
                                        <w:color w:val="000000"/>
                                        <w:szCs w:val="24"/>
                                        <w:lang w:eastAsia="lt-LT"/>
                                      </w:rPr>
                                    </w:pPr>
                                    <w:r>
                                      <w:rPr>
                                        <w:color w:val="000000"/>
                                        <w:szCs w:val="22"/>
                                      </w:rPr>
                                      <w:t>36</w:t>
                                    </w:r>
                                  </w:p>
                                </w:tc>
                                <w:tc>
                                  <w:tcPr>
                                    <w:tcW w:w="1030" w:type="dxa"/>
                                    <w:shd w:val="clear" w:color="000000" w:fill="FFFFFF"/>
                                    <w:noWrap/>
                                    <w:vAlign w:val="center"/>
                                  </w:tcPr>
                                  <w:p>
                                    <w:pPr>
                                      <w:jc w:val="center"/>
                                      <w:rPr>
                                        <w:color w:val="000000"/>
                                        <w:szCs w:val="24"/>
                                        <w:lang w:eastAsia="lt-LT"/>
                                      </w:rPr>
                                    </w:pPr>
                                    <w:r>
                                      <w:rPr>
                                        <w:color w:val="000000"/>
                                        <w:szCs w:val="22"/>
                                      </w:rPr>
                                      <w:t>4</w:t>
                                    </w:r>
                                  </w:p>
                                </w:tc>
                                <w:tc>
                                  <w:tcPr>
                                    <w:tcW w:w="1150" w:type="dxa"/>
                                    <w:shd w:val="clear" w:color="000000" w:fill="FFFFFF"/>
                                    <w:vAlign w:val="center"/>
                                  </w:tcPr>
                                  <w:p>
                                    <w:pPr>
                                      <w:jc w:val="center"/>
                                      <w:rPr>
                                        <w:b/>
                                        <w:bCs/>
                                        <w:color w:val="000000"/>
                                        <w:szCs w:val="24"/>
                                        <w:lang w:eastAsia="lt-LT"/>
                                      </w:rPr>
                                    </w:pPr>
                                    <w:r>
                                      <w:rPr>
                                        <w:b/>
                                        <w:bCs/>
                                        <w:color w:val="000000"/>
                                        <w:szCs w:val="22"/>
                                      </w:rPr>
                                      <w:t>9</w:t>
                                    </w:r>
                                  </w:p>
                                </w:tc>
                              </w:tr>
                              <w:tr>
                                <w:trPr>
                                  <w:trHeight w:val="300"/>
                                  <w:jc w:val="center"/>
                                </w:trPr>
                                <w:tc>
                                  <w:tcPr>
                                    <w:tcW w:w="570" w:type="dxa"/>
                                  </w:tcPr>
                                  <w:p>
                                    <w:pPr>
                                      <w:jc w:val="center"/>
                                      <w:rPr>
                                        <w:color w:val="000000"/>
                                        <w:szCs w:val="24"/>
                                        <w:lang w:eastAsia="lt-LT"/>
                                      </w:rPr>
                                    </w:pPr>
                                    <w:r>
                                      <w:rPr>
                                        <w:szCs w:val="24"/>
                                      </w:rPr>
                                      <w:t>3.</w:t>
                                    </w:r>
                                  </w:p>
                                </w:tc>
                                <w:tc>
                                  <w:tcPr>
                                    <w:tcW w:w="3041" w:type="dxa"/>
                                    <w:noWrap/>
                                    <w:vAlign w:val="center"/>
                                  </w:tcPr>
                                  <w:p>
                                    <w:pPr>
                                      <w:rPr>
                                        <w:color w:val="000000"/>
                                        <w:szCs w:val="24"/>
                                        <w:lang w:eastAsia="lt-LT"/>
                                      </w:rPr>
                                    </w:pPr>
                                    <w:r>
                                      <w:rPr>
                                        <w:color w:val="000000"/>
                                        <w:szCs w:val="22"/>
                                      </w:rPr>
                                      <w:t>Radviliškio Vaižganto progimnazija</w:t>
                                    </w:r>
                                  </w:p>
                                </w:tc>
                                <w:tc>
                                  <w:tcPr>
                                    <w:tcW w:w="910" w:type="dxa"/>
                                    <w:vAlign w:val="center"/>
                                  </w:tcPr>
                                  <w:p>
                                    <w:pPr>
                                      <w:jc w:val="center"/>
                                      <w:rPr>
                                        <w:color w:val="000000"/>
                                        <w:szCs w:val="22"/>
                                      </w:rPr>
                                    </w:pPr>
                                    <w:r>
                                      <w:rPr>
                                        <w:color w:val="000000"/>
                                        <w:szCs w:val="22"/>
                                      </w:rPr>
                                      <w:t>39</w:t>
                                    </w:r>
                                  </w:p>
                                </w:tc>
                                <w:tc>
                                  <w:tcPr>
                                    <w:tcW w:w="940" w:type="dxa"/>
                                    <w:vAlign w:val="center"/>
                                  </w:tcPr>
                                  <w:p>
                                    <w:pPr>
                                      <w:jc w:val="center"/>
                                      <w:rPr>
                                        <w:color w:val="000000"/>
                                        <w:szCs w:val="22"/>
                                      </w:rPr>
                                    </w:pPr>
                                    <w:r>
                                      <w:rPr>
                                        <w:color w:val="000000"/>
                                        <w:szCs w:val="22"/>
                                      </w:rPr>
                                      <w:t>2</w:t>
                                    </w:r>
                                  </w:p>
                                </w:tc>
                                <w:tc>
                                  <w:tcPr>
                                    <w:tcW w:w="1105" w:type="dxa"/>
                                    <w:vAlign w:val="center"/>
                                  </w:tcPr>
                                  <w:p>
                                    <w:pPr>
                                      <w:jc w:val="center"/>
                                      <w:rPr>
                                        <w:b/>
                                        <w:bCs/>
                                        <w:color w:val="000000"/>
                                        <w:szCs w:val="22"/>
                                      </w:rPr>
                                    </w:pPr>
                                    <w:r>
                                      <w:rPr>
                                        <w:b/>
                                        <w:bCs/>
                                        <w:color w:val="000000"/>
                                        <w:szCs w:val="22"/>
                                      </w:rPr>
                                      <w:t>19,5</w:t>
                                    </w:r>
                                  </w:p>
                                </w:tc>
                                <w:tc>
                                  <w:tcPr>
                                    <w:tcW w:w="1097" w:type="dxa"/>
                                    <w:shd w:val="clear" w:color="000000" w:fill="FFFFFF"/>
                                    <w:noWrap/>
                                    <w:vAlign w:val="center"/>
                                  </w:tcPr>
                                  <w:p>
                                    <w:pPr>
                                      <w:jc w:val="center"/>
                                      <w:rPr>
                                        <w:color w:val="000000"/>
                                        <w:szCs w:val="24"/>
                                        <w:lang w:eastAsia="lt-LT"/>
                                      </w:rPr>
                                    </w:pPr>
                                    <w:r>
                                      <w:rPr>
                                        <w:color w:val="000000"/>
                                        <w:szCs w:val="22"/>
                                      </w:rPr>
                                      <w:t>428</w:t>
                                    </w:r>
                                  </w:p>
                                </w:tc>
                                <w:tc>
                                  <w:tcPr>
                                    <w:tcW w:w="1030" w:type="dxa"/>
                                    <w:shd w:val="clear" w:color="000000" w:fill="FFFFFF"/>
                                    <w:noWrap/>
                                    <w:vAlign w:val="center"/>
                                  </w:tcPr>
                                  <w:p>
                                    <w:pPr>
                                      <w:jc w:val="center"/>
                                      <w:rPr>
                                        <w:color w:val="000000"/>
                                        <w:szCs w:val="24"/>
                                        <w:lang w:eastAsia="lt-LT"/>
                                      </w:rPr>
                                    </w:pPr>
                                    <w:r>
                                      <w:rPr>
                                        <w:color w:val="000000"/>
                                        <w:szCs w:val="22"/>
                                      </w:rPr>
                                      <w:t>22</w:t>
                                    </w:r>
                                  </w:p>
                                </w:tc>
                                <w:tc>
                                  <w:tcPr>
                                    <w:tcW w:w="1150" w:type="dxa"/>
                                    <w:shd w:val="clear" w:color="000000" w:fill="FFFFFF"/>
                                    <w:vAlign w:val="center"/>
                                  </w:tcPr>
                                  <w:p>
                                    <w:pPr>
                                      <w:jc w:val="center"/>
                                      <w:rPr>
                                        <w:b/>
                                        <w:bCs/>
                                        <w:color w:val="000000"/>
                                        <w:szCs w:val="24"/>
                                        <w:lang w:eastAsia="lt-LT"/>
                                      </w:rPr>
                                    </w:pPr>
                                    <w:r>
                                      <w:rPr>
                                        <w:b/>
                                        <w:bCs/>
                                        <w:color w:val="000000"/>
                                        <w:szCs w:val="22"/>
                                      </w:rPr>
                                      <w:t>19,5</w:t>
                                    </w:r>
                                  </w:p>
                                </w:tc>
                              </w:tr>
                              <w:tr>
                                <w:trPr>
                                  <w:trHeight w:val="300"/>
                                  <w:jc w:val="center"/>
                                </w:trPr>
                                <w:tc>
                                  <w:tcPr>
                                    <w:tcW w:w="570" w:type="dxa"/>
                                  </w:tcPr>
                                  <w:p>
                                    <w:pPr>
                                      <w:jc w:val="center"/>
                                      <w:rPr>
                                        <w:color w:val="000000"/>
                                        <w:szCs w:val="24"/>
                                        <w:lang w:eastAsia="lt-LT"/>
                                      </w:rPr>
                                    </w:pPr>
                                    <w:r>
                                      <w:rPr>
                                        <w:szCs w:val="24"/>
                                      </w:rPr>
                                      <w:t>4.</w:t>
                                    </w:r>
                                  </w:p>
                                </w:tc>
                                <w:tc>
                                  <w:tcPr>
                                    <w:tcW w:w="3041" w:type="dxa"/>
                                    <w:noWrap/>
                                    <w:vAlign w:val="center"/>
                                  </w:tcPr>
                                  <w:p>
                                    <w:pPr>
                                      <w:rPr>
                                        <w:color w:val="000000"/>
                                        <w:szCs w:val="24"/>
                                        <w:lang w:eastAsia="lt-LT"/>
                                      </w:rPr>
                                    </w:pPr>
                                    <w:r>
                                      <w:rPr>
                                        <w:color w:val="000000"/>
                                        <w:szCs w:val="22"/>
                                      </w:rPr>
                                      <w:t>Radviliškio Vinco Kudirkos progimnazija</w:t>
                                    </w:r>
                                  </w:p>
                                </w:tc>
                                <w:tc>
                                  <w:tcPr>
                                    <w:tcW w:w="910" w:type="dxa"/>
                                    <w:vAlign w:val="center"/>
                                  </w:tcPr>
                                  <w:p>
                                    <w:pPr>
                                      <w:jc w:val="center"/>
                                      <w:rPr>
                                        <w:color w:val="000000"/>
                                        <w:szCs w:val="22"/>
                                      </w:rPr>
                                    </w:pPr>
                                    <w:r>
                                      <w:rPr>
                                        <w:color w:val="000000"/>
                                        <w:szCs w:val="22"/>
                                      </w:rPr>
                                      <w:t>60</w:t>
                                    </w:r>
                                  </w:p>
                                </w:tc>
                                <w:tc>
                                  <w:tcPr>
                                    <w:tcW w:w="940" w:type="dxa"/>
                                    <w:vAlign w:val="center"/>
                                  </w:tcPr>
                                  <w:p>
                                    <w:pPr>
                                      <w:jc w:val="center"/>
                                      <w:rPr>
                                        <w:color w:val="000000"/>
                                        <w:szCs w:val="22"/>
                                      </w:rPr>
                                    </w:pPr>
                                    <w:r>
                                      <w:rPr>
                                        <w:color w:val="000000"/>
                                        <w:szCs w:val="22"/>
                                      </w:rPr>
                                      <w:t>3</w:t>
                                    </w:r>
                                  </w:p>
                                </w:tc>
                                <w:tc>
                                  <w:tcPr>
                                    <w:tcW w:w="1105" w:type="dxa"/>
                                    <w:shd w:val="clear" w:color="auto" w:fill="C2D69B" w:themeFill="accent3" w:themeFillTint="99"/>
                                    <w:vAlign w:val="center"/>
                                  </w:tcPr>
                                  <w:p>
                                    <w:pPr>
                                      <w:jc w:val="center"/>
                                      <w:rPr>
                                        <w:b/>
                                        <w:bCs/>
                                        <w:color w:val="000000"/>
                                        <w:szCs w:val="22"/>
                                      </w:rPr>
                                    </w:pPr>
                                    <w:r>
                                      <w:rPr>
                                        <w:b/>
                                        <w:bCs/>
                                        <w:color w:val="000000"/>
                                        <w:szCs w:val="22"/>
                                      </w:rPr>
                                      <w:t>20</w:t>
                                    </w:r>
                                  </w:p>
                                </w:tc>
                                <w:tc>
                                  <w:tcPr>
                                    <w:tcW w:w="1097" w:type="dxa"/>
                                    <w:shd w:val="clear" w:color="000000" w:fill="FFFFFF"/>
                                    <w:noWrap/>
                                    <w:vAlign w:val="center"/>
                                  </w:tcPr>
                                  <w:p>
                                    <w:pPr>
                                      <w:jc w:val="center"/>
                                      <w:rPr>
                                        <w:color w:val="000000"/>
                                        <w:szCs w:val="24"/>
                                        <w:lang w:eastAsia="lt-LT"/>
                                      </w:rPr>
                                    </w:pPr>
                                    <w:r>
                                      <w:rPr>
                                        <w:color w:val="000000"/>
                                        <w:szCs w:val="22"/>
                                      </w:rPr>
                                      <w:t>544</w:t>
                                    </w:r>
                                  </w:p>
                                </w:tc>
                                <w:tc>
                                  <w:tcPr>
                                    <w:tcW w:w="1030" w:type="dxa"/>
                                    <w:shd w:val="clear" w:color="000000" w:fill="FFFFFF"/>
                                    <w:noWrap/>
                                    <w:vAlign w:val="center"/>
                                  </w:tcPr>
                                  <w:p>
                                    <w:pPr>
                                      <w:jc w:val="center"/>
                                      <w:rPr>
                                        <w:color w:val="000000"/>
                                        <w:szCs w:val="24"/>
                                        <w:lang w:eastAsia="lt-LT"/>
                                      </w:rPr>
                                    </w:pPr>
                                    <w:r>
                                      <w:rPr>
                                        <w:color w:val="000000"/>
                                        <w:szCs w:val="22"/>
                                      </w:rPr>
                                      <w:t>25</w:t>
                                    </w:r>
                                  </w:p>
                                </w:tc>
                                <w:tc>
                                  <w:tcPr>
                                    <w:tcW w:w="1150" w:type="dxa"/>
                                    <w:shd w:val="clear" w:color="000000" w:fill="FFFFFF"/>
                                    <w:vAlign w:val="center"/>
                                  </w:tcPr>
                                  <w:p>
                                    <w:pPr>
                                      <w:jc w:val="center"/>
                                      <w:rPr>
                                        <w:b/>
                                        <w:bCs/>
                                        <w:color w:val="000000"/>
                                        <w:szCs w:val="24"/>
                                        <w:lang w:eastAsia="lt-LT"/>
                                      </w:rPr>
                                    </w:pPr>
                                    <w:r>
                                      <w:rPr>
                                        <w:b/>
                                        <w:bCs/>
                                        <w:color w:val="000000"/>
                                        <w:szCs w:val="22"/>
                                      </w:rPr>
                                      <w:t>21,8</w:t>
                                    </w:r>
                                  </w:p>
                                </w:tc>
                              </w:tr>
                              <w:tr>
                                <w:trPr>
                                  <w:trHeight w:val="300"/>
                                  <w:jc w:val="center"/>
                                </w:trPr>
                                <w:tc>
                                  <w:tcPr>
                                    <w:tcW w:w="570" w:type="dxa"/>
                                  </w:tcPr>
                                  <w:p>
                                    <w:pPr>
                                      <w:jc w:val="center"/>
                                      <w:rPr>
                                        <w:color w:val="000000"/>
                                        <w:szCs w:val="24"/>
                                        <w:lang w:eastAsia="lt-LT"/>
                                      </w:rPr>
                                    </w:pPr>
                                    <w:r>
                                      <w:rPr>
                                        <w:szCs w:val="24"/>
                                      </w:rPr>
                                      <w:t>5.</w:t>
                                    </w:r>
                                  </w:p>
                                </w:tc>
                                <w:tc>
                                  <w:tcPr>
                                    <w:tcW w:w="3041" w:type="dxa"/>
                                    <w:noWrap/>
                                    <w:vAlign w:val="center"/>
                                  </w:tcPr>
                                  <w:p>
                                    <w:pPr>
                                      <w:rPr>
                                        <w:color w:val="000000"/>
                                        <w:szCs w:val="24"/>
                                        <w:lang w:eastAsia="lt-LT"/>
                                      </w:rPr>
                                    </w:pPr>
                                    <w:r>
                                      <w:rPr>
                                        <w:color w:val="000000"/>
                                        <w:szCs w:val="22"/>
                                      </w:rPr>
                                      <w:t>Radviliškio Gražinos pagrindinė mokykla</w:t>
                                    </w:r>
                                  </w:p>
                                </w:tc>
                                <w:tc>
                                  <w:tcPr>
                                    <w:tcW w:w="910" w:type="dxa"/>
                                    <w:vAlign w:val="center"/>
                                  </w:tcPr>
                                  <w:p>
                                    <w:pPr>
                                      <w:jc w:val="center"/>
                                      <w:rPr>
                                        <w:color w:val="000000"/>
                                        <w:szCs w:val="22"/>
                                      </w:rPr>
                                    </w:pPr>
                                    <w:r>
                                      <w:rPr>
                                        <w:color w:val="000000"/>
                                        <w:szCs w:val="22"/>
                                      </w:rPr>
                                      <w:t>60</w:t>
                                    </w:r>
                                  </w:p>
                                </w:tc>
                                <w:tc>
                                  <w:tcPr>
                                    <w:tcW w:w="940" w:type="dxa"/>
                                    <w:vAlign w:val="center"/>
                                  </w:tcPr>
                                  <w:p>
                                    <w:pPr>
                                      <w:jc w:val="center"/>
                                      <w:rPr>
                                        <w:color w:val="000000"/>
                                        <w:szCs w:val="22"/>
                                      </w:rPr>
                                    </w:pPr>
                                    <w:r>
                                      <w:rPr>
                                        <w:color w:val="000000"/>
                                        <w:szCs w:val="22"/>
                                      </w:rPr>
                                      <w:t>3</w:t>
                                    </w:r>
                                  </w:p>
                                </w:tc>
                                <w:tc>
                                  <w:tcPr>
                                    <w:tcW w:w="1105" w:type="dxa"/>
                                    <w:shd w:val="clear" w:color="auto" w:fill="C2D69B" w:themeFill="accent3" w:themeFillTint="99"/>
                                    <w:vAlign w:val="center"/>
                                  </w:tcPr>
                                  <w:p>
                                    <w:pPr>
                                      <w:jc w:val="center"/>
                                      <w:rPr>
                                        <w:b/>
                                        <w:bCs/>
                                        <w:color w:val="000000"/>
                                        <w:szCs w:val="22"/>
                                      </w:rPr>
                                    </w:pPr>
                                    <w:r>
                                      <w:rPr>
                                        <w:b/>
                                        <w:bCs/>
                                        <w:color w:val="000000"/>
                                        <w:szCs w:val="22"/>
                                      </w:rPr>
                                      <w:t>20</w:t>
                                    </w:r>
                                  </w:p>
                                </w:tc>
                                <w:tc>
                                  <w:tcPr>
                                    <w:tcW w:w="1097" w:type="dxa"/>
                                    <w:shd w:val="clear" w:color="000000" w:fill="FFFFFF"/>
                                    <w:noWrap/>
                                    <w:vAlign w:val="center"/>
                                  </w:tcPr>
                                  <w:p>
                                    <w:pPr>
                                      <w:jc w:val="center"/>
                                      <w:rPr>
                                        <w:color w:val="000000"/>
                                        <w:szCs w:val="24"/>
                                        <w:lang w:eastAsia="lt-LT"/>
                                      </w:rPr>
                                    </w:pPr>
                                    <w:r>
                                      <w:rPr>
                                        <w:color w:val="000000"/>
                                        <w:szCs w:val="22"/>
                                      </w:rPr>
                                      <w:t>509</w:t>
                                    </w:r>
                                  </w:p>
                                </w:tc>
                                <w:tc>
                                  <w:tcPr>
                                    <w:tcW w:w="1030" w:type="dxa"/>
                                    <w:shd w:val="clear" w:color="000000" w:fill="FFFFFF"/>
                                    <w:noWrap/>
                                    <w:vAlign w:val="center"/>
                                  </w:tcPr>
                                  <w:p>
                                    <w:pPr>
                                      <w:jc w:val="center"/>
                                      <w:rPr>
                                        <w:color w:val="000000"/>
                                        <w:szCs w:val="24"/>
                                        <w:lang w:eastAsia="lt-LT"/>
                                      </w:rPr>
                                    </w:pPr>
                                    <w:r>
                                      <w:rPr>
                                        <w:color w:val="000000"/>
                                        <w:szCs w:val="22"/>
                                      </w:rPr>
                                      <w:t>27</w:t>
                                    </w:r>
                                  </w:p>
                                </w:tc>
                                <w:tc>
                                  <w:tcPr>
                                    <w:tcW w:w="1150" w:type="dxa"/>
                                    <w:shd w:val="clear" w:color="000000" w:fill="FFFFFF"/>
                                    <w:vAlign w:val="center"/>
                                  </w:tcPr>
                                  <w:p>
                                    <w:pPr>
                                      <w:jc w:val="center"/>
                                      <w:rPr>
                                        <w:b/>
                                        <w:bCs/>
                                        <w:color w:val="000000"/>
                                        <w:szCs w:val="24"/>
                                        <w:lang w:eastAsia="lt-LT"/>
                                      </w:rPr>
                                    </w:pPr>
                                    <w:r>
                                      <w:rPr>
                                        <w:b/>
                                        <w:bCs/>
                                        <w:color w:val="000000"/>
                                        <w:szCs w:val="22"/>
                                      </w:rPr>
                                      <w:t>18,9</w:t>
                                    </w:r>
                                  </w:p>
                                </w:tc>
                              </w:tr>
                              <w:tr>
                                <w:trPr>
                                  <w:trHeight w:val="300"/>
                                  <w:jc w:val="center"/>
                                </w:trPr>
                                <w:tc>
                                  <w:tcPr>
                                    <w:tcW w:w="570" w:type="dxa"/>
                                  </w:tcPr>
                                  <w:p>
                                    <w:pPr>
                                      <w:jc w:val="center"/>
                                      <w:rPr>
                                        <w:color w:val="000000"/>
                                        <w:szCs w:val="24"/>
                                        <w:lang w:eastAsia="lt-LT"/>
                                      </w:rPr>
                                    </w:pPr>
                                    <w:r>
                                      <w:rPr>
                                        <w:szCs w:val="24"/>
                                      </w:rPr>
                                      <w:t>6.</w:t>
                                    </w:r>
                                  </w:p>
                                </w:tc>
                                <w:tc>
                                  <w:tcPr>
                                    <w:tcW w:w="3041" w:type="dxa"/>
                                    <w:noWrap/>
                                    <w:vAlign w:val="center"/>
                                  </w:tcPr>
                                  <w:p>
                                    <w:pPr>
                                      <w:rPr>
                                        <w:color w:val="000000"/>
                                        <w:szCs w:val="24"/>
                                        <w:lang w:eastAsia="lt-LT"/>
                                      </w:rPr>
                                    </w:pPr>
                                    <w:r>
                                      <w:rPr>
                                        <w:color w:val="000000"/>
                                        <w:szCs w:val="22"/>
                                      </w:rPr>
                                      <w:t>Radviliškio r. Alksniupių pagrindinė mokykla</w:t>
                                    </w:r>
                                  </w:p>
                                </w:tc>
                                <w:tc>
                                  <w:tcPr>
                                    <w:tcW w:w="910" w:type="dxa"/>
                                    <w:vAlign w:val="center"/>
                                  </w:tcPr>
                                  <w:p>
                                    <w:pPr>
                                      <w:jc w:val="center"/>
                                      <w:rPr>
                                        <w:color w:val="000000"/>
                                        <w:szCs w:val="22"/>
                                      </w:rPr>
                                    </w:pPr>
                                    <w:r>
                                      <w:rPr>
                                        <w:color w:val="000000"/>
                                        <w:szCs w:val="22"/>
                                      </w:rPr>
                                      <w:t>13</w:t>
                                    </w:r>
                                  </w:p>
                                </w:tc>
                                <w:tc>
                                  <w:tcPr>
                                    <w:tcW w:w="940" w:type="dxa"/>
                                    <w:vAlign w:val="center"/>
                                  </w:tcPr>
                                  <w:p>
                                    <w:pPr>
                                      <w:jc w:val="center"/>
                                      <w:rPr>
                                        <w:color w:val="000000"/>
                                        <w:szCs w:val="22"/>
                                      </w:rPr>
                                    </w:pPr>
                                    <w:r>
                                      <w:rPr>
                                        <w:color w:val="000000"/>
                                        <w:szCs w:val="22"/>
                                      </w:rPr>
                                      <w:t>1</w:t>
                                    </w:r>
                                  </w:p>
                                </w:tc>
                                <w:tc>
                                  <w:tcPr>
                                    <w:tcW w:w="1105" w:type="dxa"/>
                                    <w:vAlign w:val="center"/>
                                  </w:tcPr>
                                  <w:p>
                                    <w:pPr>
                                      <w:jc w:val="center"/>
                                      <w:rPr>
                                        <w:b/>
                                        <w:bCs/>
                                        <w:color w:val="000000"/>
                                        <w:szCs w:val="22"/>
                                      </w:rPr>
                                    </w:pPr>
                                    <w:r>
                                      <w:rPr>
                                        <w:b/>
                                        <w:bCs/>
                                        <w:color w:val="000000"/>
                                        <w:szCs w:val="22"/>
                                      </w:rPr>
                                      <w:t>13</w:t>
                                    </w:r>
                                  </w:p>
                                </w:tc>
                                <w:tc>
                                  <w:tcPr>
                                    <w:tcW w:w="1097" w:type="dxa"/>
                                    <w:shd w:val="clear" w:color="000000" w:fill="FFFFFF"/>
                                    <w:noWrap/>
                                    <w:vAlign w:val="center"/>
                                  </w:tcPr>
                                  <w:p>
                                    <w:pPr>
                                      <w:jc w:val="center"/>
                                      <w:rPr>
                                        <w:color w:val="000000"/>
                                        <w:szCs w:val="24"/>
                                        <w:lang w:eastAsia="lt-LT"/>
                                      </w:rPr>
                                    </w:pPr>
                                    <w:r>
                                      <w:rPr>
                                        <w:color w:val="000000"/>
                                        <w:szCs w:val="22"/>
                                      </w:rPr>
                                      <w:t>69</w:t>
                                    </w:r>
                                  </w:p>
                                </w:tc>
                                <w:tc>
                                  <w:tcPr>
                                    <w:tcW w:w="1030" w:type="dxa"/>
                                    <w:shd w:val="clear" w:color="000000" w:fill="FFFFFF"/>
                                    <w:noWrap/>
                                    <w:vAlign w:val="center"/>
                                  </w:tcPr>
                                  <w:p>
                                    <w:pPr>
                                      <w:jc w:val="center"/>
                                      <w:rPr>
                                        <w:color w:val="000000"/>
                                        <w:szCs w:val="24"/>
                                        <w:lang w:eastAsia="lt-LT"/>
                                      </w:rPr>
                                    </w:pPr>
                                    <w:r>
                                      <w:rPr>
                                        <w:color w:val="000000"/>
                                        <w:szCs w:val="22"/>
                                      </w:rPr>
                                      <w:t>7</w:t>
                                    </w:r>
                                  </w:p>
                                </w:tc>
                                <w:tc>
                                  <w:tcPr>
                                    <w:tcW w:w="1150" w:type="dxa"/>
                                    <w:shd w:val="clear" w:color="000000" w:fill="FFFFFF"/>
                                    <w:vAlign w:val="center"/>
                                  </w:tcPr>
                                  <w:p>
                                    <w:pPr>
                                      <w:jc w:val="center"/>
                                      <w:rPr>
                                        <w:b/>
                                        <w:bCs/>
                                        <w:color w:val="000000"/>
                                        <w:szCs w:val="24"/>
                                        <w:lang w:eastAsia="lt-LT"/>
                                      </w:rPr>
                                    </w:pPr>
                                    <w:r>
                                      <w:rPr>
                                        <w:b/>
                                        <w:bCs/>
                                        <w:color w:val="000000"/>
                                        <w:szCs w:val="22"/>
                                      </w:rPr>
                                      <w:t>9,9</w:t>
                                    </w:r>
                                  </w:p>
                                </w:tc>
                              </w:tr>
                              <w:tr>
                                <w:trPr>
                                  <w:trHeight w:val="300"/>
                                  <w:jc w:val="center"/>
                                </w:trPr>
                                <w:tc>
                                  <w:tcPr>
                                    <w:tcW w:w="570" w:type="dxa"/>
                                  </w:tcPr>
                                  <w:p>
                                    <w:pPr>
                                      <w:jc w:val="center"/>
                                      <w:rPr>
                                        <w:color w:val="000000"/>
                                        <w:szCs w:val="24"/>
                                        <w:lang w:eastAsia="lt-LT"/>
                                      </w:rPr>
                                    </w:pPr>
                                    <w:r>
                                      <w:rPr>
                                        <w:szCs w:val="24"/>
                                      </w:rPr>
                                      <w:t>7.</w:t>
                                    </w:r>
                                  </w:p>
                                </w:tc>
                                <w:tc>
                                  <w:tcPr>
                                    <w:tcW w:w="3041" w:type="dxa"/>
                                    <w:noWrap/>
                                    <w:vAlign w:val="center"/>
                                  </w:tcPr>
                                  <w:p>
                                    <w:pPr>
                                      <w:rPr>
                                        <w:color w:val="000000"/>
                                        <w:szCs w:val="24"/>
                                        <w:lang w:eastAsia="lt-LT"/>
                                      </w:rPr>
                                    </w:pPr>
                                    <w:r>
                                      <w:rPr>
                                        <w:color w:val="000000"/>
                                        <w:szCs w:val="22"/>
                                      </w:rPr>
                                      <w:t>Radviliškio r. Grinkiškio Jono Poderio pagrindinė mokykla</w:t>
                                    </w:r>
                                  </w:p>
                                </w:tc>
                                <w:tc>
                                  <w:tcPr>
                                    <w:tcW w:w="910" w:type="dxa"/>
                                    <w:vAlign w:val="center"/>
                                  </w:tcPr>
                                  <w:p>
                                    <w:pPr>
                                      <w:jc w:val="center"/>
                                      <w:rPr>
                                        <w:color w:val="000000"/>
                                        <w:szCs w:val="22"/>
                                      </w:rPr>
                                    </w:pPr>
                                    <w:r>
                                      <w:rPr>
                                        <w:color w:val="000000"/>
                                        <w:szCs w:val="22"/>
                                      </w:rPr>
                                      <w:t>-</w:t>
                                    </w:r>
                                  </w:p>
                                </w:tc>
                                <w:tc>
                                  <w:tcPr>
                                    <w:tcW w:w="940" w:type="dxa"/>
                                    <w:vAlign w:val="center"/>
                                  </w:tcPr>
                                  <w:p>
                                    <w:pPr>
                                      <w:jc w:val="center"/>
                                      <w:rPr>
                                        <w:color w:val="000000"/>
                                        <w:szCs w:val="22"/>
                                      </w:rPr>
                                    </w:pPr>
                                    <w:r>
                                      <w:rPr>
                                        <w:color w:val="000000"/>
                                        <w:szCs w:val="22"/>
                                      </w:rPr>
                                      <w:t>-</w:t>
                                    </w:r>
                                  </w:p>
                                </w:tc>
                                <w:tc>
                                  <w:tcPr>
                                    <w:tcW w:w="1105" w:type="dxa"/>
                                    <w:vAlign w:val="center"/>
                                  </w:tcPr>
                                  <w:p>
                                    <w:pPr>
                                      <w:jc w:val="center"/>
                                      <w:rPr>
                                        <w:b/>
                                        <w:bCs/>
                                        <w:color w:val="000000"/>
                                        <w:szCs w:val="22"/>
                                      </w:rPr>
                                    </w:pPr>
                                    <w:r>
                                      <w:rPr>
                                        <w:b/>
                                        <w:bCs/>
                                        <w:color w:val="000000"/>
                                        <w:szCs w:val="22"/>
                                      </w:rPr>
                                      <w:t>-</w:t>
                                    </w:r>
                                  </w:p>
                                </w:tc>
                                <w:tc>
                                  <w:tcPr>
                                    <w:tcW w:w="1097" w:type="dxa"/>
                                    <w:shd w:val="clear" w:color="000000" w:fill="FFFFFF"/>
                                    <w:noWrap/>
                                    <w:vAlign w:val="center"/>
                                  </w:tcPr>
                                  <w:p>
                                    <w:pPr>
                                      <w:jc w:val="center"/>
                                      <w:rPr>
                                        <w:color w:val="000000"/>
                                        <w:szCs w:val="24"/>
                                        <w:lang w:eastAsia="lt-LT"/>
                                      </w:rPr>
                                    </w:pPr>
                                    <w:r>
                                      <w:rPr>
                                        <w:color w:val="000000"/>
                                        <w:szCs w:val="22"/>
                                      </w:rPr>
                                      <w:t>110</w:t>
                                    </w:r>
                                  </w:p>
                                </w:tc>
                                <w:tc>
                                  <w:tcPr>
                                    <w:tcW w:w="1030" w:type="dxa"/>
                                    <w:shd w:val="clear" w:color="000000" w:fill="FFFFFF"/>
                                    <w:noWrap/>
                                    <w:vAlign w:val="center"/>
                                  </w:tcPr>
                                  <w:p>
                                    <w:pPr>
                                      <w:jc w:val="center"/>
                                      <w:rPr>
                                        <w:color w:val="000000"/>
                                        <w:szCs w:val="24"/>
                                        <w:lang w:eastAsia="lt-LT"/>
                                      </w:rPr>
                                    </w:pPr>
                                    <w:r>
                                      <w:rPr>
                                        <w:color w:val="000000"/>
                                        <w:szCs w:val="22"/>
                                      </w:rPr>
                                      <w:t>10</w:t>
                                    </w:r>
                                  </w:p>
                                </w:tc>
                                <w:tc>
                                  <w:tcPr>
                                    <w:tcW w:w="1150" w:type="dxa"/>
                                    <w:shd w:val="clear" w:color="000000" w:fill="FFFFFF"/>
                                    <w:vAlign w:val="center"/>
                                  </w:tcPr>
                                  <w:p>
                                    <w:pPr>
                                      <w:jc w:val="center"/>
                                      <w:rPr>
                                        <w:b/>
                                        <w:bCs/>
                                        <w:color w:val="000000"/>
                                        <w:szCs w:val="24"/>
                                        <w:lang w:eastAsia="lt-LT"/>
                                      </w:rPr>
                                    </w:pPr>
                                    <w:r>
                                      <w:rPr>
                                        <w:b/>
                                        <w:bCs/>
                                        <w:color w:val="000000"/>
                                        <w:szCs w:val="22"/>
                                      </w:rPr>
                                      <w:t>11</w:t>
                                    </w:r>
                                  </w:p>
                                </w:tc>
                              </w:tr>
                              <w:tr>
                                <w:trPr>
                                  <w:trHeight w:val="300"/>
                                  <w:jc w:val="center"/>
                                </w:trPr>
                                <w:tc>
                                  <w:tcPr>
                                    <w:tcW w:w="570" w:type="dxa"/>
                                  </w:tcPr>
                                  <w:p>
                                    <w:pPr>
                                      <w:jc w:val="center"/>
                                      <w:rPr>
                                        <w:color w:val="000000"/>
                                        <w:szCs w:val="24"/>
                                        <w:lang w:eastAsia="lt-LT"/>
                                      </w:rPr>
                                    </w:pPr>
                                    <w:r>
                                      <w:rPr>
                                        <w:szCs w:val="24"/>
                                      </w:rPr>
                                      <w:t>8.</w:t>
                                    </w:r>
                                  </w:p>
                                </w:tc>
                                <w:tc>
                                  <w:tcPr>
                                    <w:tcW w:w="3041" w:type="dxa"/>
                                    <w:noWrap/>
                                    <w:vAlign w:val="center"/>
                                  </w:tcPr>
                                  <w:p>
                                    <w:pPr>
                                      <w:rPr>
                                        <w:color w:val="000000"/>
                                        <w:szCs w:val="24"/>
                                        <w:lang w:eastAsia="lt-LT"/>
                                      </w:rPr>
                                    </w:pPr>
                                    <w:r>
                                      <w:rPr>
                                        <w:color w:val="000000"/>
                                        <w:szCs w:val="22"/>
                                      </w:rPr>
                                      <w:t>Radviliškio r. Sidabravo pagrindinė mokykla</w:t>
                                    </w:r>
                                  </w:p>
                                </w:tc>
                                <w:tc>
                                  <w:tcPr>
                                    <w:tcW w:w="910" w:type="dxa"/>
                                    <w:vAlign w:val="center"/>
                                  </w:tcPr>
                                  <w:p>
                                    <w:pPr>
                                      <w:jc w:val="center"/>
                                      <w:rPr>
                                        <w:color w:val="000000"/>
                                        <w:szCs w:val="22"/>
                                      </w:rPr>
                                    </w:pPr>
                                    <w:r>
                                      <w:rPr>
                                        <w:color w:val="000000"/>
                                        <w:szCs w:val="22"/>
                                      </w:rPr>
                                      <w:t>26</w:t>
                                    </w:r>
                                  </w:p>
                                </w:tc>
                                <w:tc>
                                  <w:tcPr>
                                    <w:tcW w:w="940" w:type="dxa"/>
                                    <w:vAlign w:val="center"/>
                                  </w:tcPr>
                                  <w:p>
                                    <w:pPr>
                                      <w:jc w:val="center"/>
                                      <w:rPr>
                                        <w:color w:val="000000"/>
                                        <w:szCs w:val="22"/>
                                      </w:rPr>
                                    </w:pPr>
                                    <w:r>
                                      <w:rPr>
                                        <w:color w:val="000000"/>
                                        <w:szCs w:val="22"/>
                                      </w:rPr>
                                      <w:t>2</w:t>
                                    </w:r>
                                  </w:p>
                                </w:tc>
                                <w:tc>
                                  <w:tcPr>
                                    <w:tcW w:w="1105" w:type="dxa"/>
                                    <w:vAlign w:val="center"/>
                                  </w:tcPr>
                                  <w:p>
                                    <w:pPr>
                                      <w:jc w:val="center"/>
                                      <w:rPr>
                                        <w:b/>
                                        <w:bCs/>
                                        <w:color w:val="000000"/>
                                        <w:szCs w:val="22"/>
                                      </w:rPr>
                                    </w:pPr>
                                    <w:r>
                                      <w:rPr>
                                        <w:b/>
                                        <w:bCs/>
                                        <w:color w:val="000000"/>
                                        <w:szCs w:val="22"/>
                                      </w:rPr>
                                      <w:t>13</w:t>
                                    </w:r>
                                  </w:p>
                                </w:tc>
                                <w:tc>
                                  <w:tcPr>
                                    <w:tcW w:w="1097" w:type="dxa"/>
                                    <w:shd w:val="clear" w:color="000000" w:fill="FFFFFF"/>
                                    <w:noWrap/>
                                    <w:vAlign w:val="center"/>
                                  </w:tcPr>
                                  <w:p>
                                    <w:pPr>
                                      <w:jc w:val="center"/>
                                      <w:rPr>
                                        <w:color w:val="000000"/>
                                        <w:szCs w:val="24"/>
                                        <w:lang w:eastAsia="lt-LT"/>
                                      </w:rPr>
                                    </w:pPr>
                                    <w:r>
                                      <w:rPr>
                                        <w:color w:val="000000"/>
                                        <w:szCs w:val="22"/>
                                      </w:rPr>
                                      <w:t>107</w:t>
                                    </w:r>
                                  </w:p>
                                </w:tc>
                                <w:tc>
                                  <w:tcPr>
                                    <w:tcW w:w="1030" w:type="dxa"/>
                                    <w:shd w:val="clear" w:color="000000" w:fill="FFFFFF"/>
                                    <w:noWrap/>
                                    <w:vAlign w:val="center"/>
                                  </w:tcPr>
                                  <w:p>
                                    <w:pPr>
                                      <w:jc w:val="center"/>
                                      <w:rPr>
                                        <w:b/>
                                        <w:bCs/>
                                        <w:color w:val="000000"/>
                                        <w:szCs w:val="24"/>
                                        <w:lang w:eastAsia="lt-LT"/>
                                      </w:rPr>
                                    </w:pPr>
                                    <w:r>
                                      <w:rPr>
                                        <w:color w:val="000000"/>
                                        <w:szCs w:val="22"/>
                                      </w:rPr>
                                      <w:t>9</w:t>
                                    </w:r>
                                  </w:p>
                                </w:tc>
                                <w:tc>
                                  <w:tcPr>
                                    <w:tcW w:w="1150" w:type="dxa"/>
                                    <w:shd w:val="clear" w:color="000000" w:fill="FFFFFF"/>
                                    <w:vAlign w:val="center"/>
                                  </w:tcPr>
                                  <w:p>
                                    <w:pPr>
                                      <w:jc w:val="center"/>
                                      <w:rPr>
                                        <w:b/>
                                        <w:bCs/>
                                        <w:color w:val="000000"/>
                                        <w:szCs w:val="24"/>
                                        <w:lang w:eastAsia="lt-LT"/>
                                      </w:rPr>
                                    </w:pPr>
                                    <w:r>
                                      <w:rPr>
                                        <w:b/>
                                        <w:bCs/>
                                        <w:color w:val="000000"/>
                                        <w:szCs w:val="22"/>
                                      </w:rPr>
                                      <w:t>11,9</w:t>
                                    </w:r>
                                  </w:p>
                                </w:tc>
                              </w:tr>
                              <w:tr>
                                <w:trPr>
                                  <w:trHeight w:val="300"/>
                                  <w:jc w:val="center"/>
                                </w:trPr>
                                <w:tc>
                                  <w:tcPr>
                                    <w:tcW w:w="570" w:type="dxa"/>
                                  </w:tcPr>
                                  <w:p>
                                    <w:pPr>
                                      <w:jc w:val="center"/>
                                      <w:rPr>
                                        <w:color w:val="000000"/>
                                        <w:szCs w:val="24"/>
                                        <w:lang w:eastAsia="lt-LT"/>
                                      </w:rPr>
                                    </w:pPr>
                                    <w:r>
                                      <w:rPr>
                                        <w:color w:val="000000"/>
                                        <w:szCs w:val="24"/>
                                        <w:lang w:eastAsia="lt-LT"/>
                                      </w:rPr>
                                      <w:t>9.</w:t>
                                    </w:r>
                                  </w:p>
                                </w:tc>
                                <w:tc>
                                  <w:tcPr>
                                    <w:tcW w:w="3041" w:type="dxa"/>
                                    <w:noWrap/>
                                    <w:vAlign w:val="center"/>
                                  </w:tcPr>
                                  <w:p>
                                    <w:pPr>
                                      <w:rPr>
                                        <w:color w:val="000000"/>
                                        <w:szCs w:val="24"/>
                                        <w:lang w:eastAsia="lt-LT"/>
                                      </w:rPr>
                                    </w:pPr>
                                    <w:r>
                                      <w:rPr>
                                        <w:color w:val="000000"/>
                                        <w:szCs w:val="22"/>
                                      </w:rPr>
                                      <w:t>Radviliškio r. Baisogalos gimnazija</w:t>
                                    </w:r>
                                  </w:p>
                                </w:tc>
                                <w:tc>
                                  <w:tcPr>
                                    <w:tcW w:w="910" w:type="dxa"/>
                                    <w:vAlign w:val="center"/>
                                  </w:tcPr>
                                  <w:p>
                                    <w:pPr>
                                      <w:jc w:val="center"/>
                                      <w:rPr>
                                        <w:color w:val="000000"/>
                                        <w:szCs w:val="22"/>
                                      </w:rPr>
                                    </w:pPr>
                                    <w:r>
                                      <w:rPr>
                                        <w:color w:val="000000"/>
                                        <w:szCs w:val="22"/>
                                      </w:rPr>
                                      <w:t>-</w:t>
                                    </w:r>
                                  </w:p>
                                </w:tc>
                                <w:tc>
                                  <w:tcPr>
                                    <w:tcW w:w="940" w:type="dxa"/>
                                    <w:vAlign w:val="center"/>
                                  </w:tcPr>
                                  <w:p>
                                    <w:pPr>
                                      <w:jc w:val="center"/>
                                      <w:rPr>
                                        <w:color w:val="000000"/>
                                        <w:szCs w:val="22"/>
                                      </w:rPr>
                                    </w:pPr>
                                    <w:r>
                                      <w:rPr>
                                        <w:color w:val="000000"/>
                                        <w:szCs w:val="22"/>
                                      </w:rPr>
                                      <w:t>-</w:t>
                                    </w:r>
                                  </w:p>
                                </w:tc>
                                <w:tc>
                                  <w:tcPr>
                                    <w:tcW w:w="1105" w:type="dxa"/>
                                    <w:vAlign w:val="center"/>
                                  </w:tcPr>
                                  <w:p>
                                    <w:pPr>
                                      <w:jc w:val="center"/>
                                      <w:rPr>
                                        <w:b/>
                                        <w:bCs/>
                                        <w:color w:val="000000"/>
                                        <w:szCs w:val="22"/>
                                      </w:rPr>
                                    </w:pPr>
                                    <w:r>
                                      <w:rPr>
                                        <w:b/>
                                        <w:bCs/>
                                        <w:color w:val="000000"/>
                                        <w:szCs w:val="22"/>
                                      </w:rPr>
                                      <w:t>-</w:t>
                                    </w:r>
                                  </w:p>
                                </w:tc>
                                <w:tc>
                                  <w:tcPr>
                                    <w:tcW w:w="1097" w:type="dxa"/>
                                    <w:shd w:val="clear" w:color="000000" w:fill="FFFFFF"/>
                                    <w:noWrap/>
                                    <w:vAlign w:val="center"/>
                                  </w:tcPr>
                                  <w:p>
                                    <w:pPr>
                                      <w:jc w:val="center"/>
                                      <w:rPr>
                                        <w:color w:val="000000"/>
                                        <w:szCs w:val="24"/>
                                        <w:lang w:eastAsia="lt-LT"/>
                                      </w:rPr>
                                    </w:pPr>
                                    <w:r>
                                      <w:rPr>
                                        <w:color w:val="000000"/>
                                        <w:szCs w:val="22"/>
                                      </w:rPr>
                                      <w:t>261</w:t>
                                    </w:r>
                                  </w:p>
                                </w:tc>
                                <w:tc>
                                  <w:tcPr>
                                    <w:tcW w:w="1030" w:type="dxa"/>
                                    <w:shd w:val="clear" w:color="000000" w:fill="FFFFFF"/>
                                    <w:noWrap/>
                                    <w:vAlign w:val="center"/>
                                  </w:tcPr>
                                  <w:p>
                                    <w:pPr>
                                      <w:jc w:val="center"/>
                                      <w:rPr>
                                        <w:color w:val="000000"/>
                                        <w:szCs w:val="24"/>
                                        <w:lang w:eastAsia="lt-LT"/>
                                      </w:rPr>
                                    </w:pPr>
                                    <w:r>
                                      <w:rPr>
                                        <w:color w:val="000000"/>
                                        <w:szCs w:val="22"/>
                                      </w:rPr>
                                      <w:t>15</w:t>
                                    </w:r>
                                  </w:p>
                                </w:tc>
                                <w:tc>
                                  <w:tcPr>
                                    <w:tcW w:w="1150" w:type="dxa"/>
                                    <w:shd w:val="clear" w:color="000000" w:fill="FFFFFF"/>
                                    <w:vAlign w:val="center"/>
                                  </w:tcPr>
                                  <w:p>
                                    <w:pPr>
                                      <w:jc w:val="center"/>
                                      <w:rPr>
                                        <w:b/>
                                        <w:bCs/>
                                        <w:color w:val="000000"/>
                                        <w:szCs w:val="24"/>
                                        <w:lang w:eastAsia="lt-LT"/>
                                      </w:rPr>
                                    </w:pPr>
                                    <w:r>
                                      <w:rPr>
                                        <w:b/>
                                        <w:bCs/>
                                        <w:color w:val="000000"/>
                                        <w:szCs w:val="22"/>
                                      </w:rPr>
                                      <w:t>17,4</w:t>
                                    </w:r>
                                  </w:p>
                                </w:tc>
                              </w:tr>
                              <w:tr>
                                <w:trPr>
                                  <w:trHeight w:val="300"/>
                                  <w:jc w:val="center"/>
                                </w:trPr>
                                <w:tc>
                                  <w:tcPr>
                                    <w:tcW w:w="570" w:type="dxa"/>
                                  </w:tcPr>
                                  <w:p>
                                    <w:pPr>
                                      <w:jc w:val="center"/>
                                      <w:rPr>
                                        <w:szCs w:val="24"/>
                                      </w:rPr>
                                    </w:pPr>
                                    <w:r>
                                      <w:rPr>
                                        <w:szCs w:val="24"/>
                                      </w:rPr>
                                      <w:t>10.</w:t>
                                    </w:r>
                                  </w:p>
                                </w:tc>
                                <w:tc>
                                  <w:tcPr>
                                    <w:tcW w:w="3041" w:type="dxa"/>
                                    <w:noWrap/>
                                    <w:vAlign w:val="center"/>
                                  </w:tcPr>
                                  <w:p>
                                    <w:pPr>
                                      <w:rPr>
                                        <w:color w:val="000000"/>
                                        <w:szCs w:val="22"/>
                                      </w:rPr>
                                    </w:pPr>
                                    <w:r>
                                      <w:rPr>
                                        <w:color w:val="000000"/>
                                        <w:szCs w:val="22"/>
                                      </w:rPr>
                                      <w:t>Radviliškio r. Baisogalos gimnazijos Pociūnėlių skyrius</w:t>
                                    </w:r>
                                  </w:p>
                                </w:tc>
                                <w:tc>
                                  <w:tcPr>
                                    <w:tcW w:w="910" w:type="dxa"/>
                                    <w:vAlign w:val="center"/>
                                  </w:tcPr>
                                  <w:p>
                                    <w:pPr>
                                      <w:jc w:val="center"/>
                                      <w:rPr>
                                        <w:color w:val="000000"/>
                                        <w:szCs w:val="22"/>
                                      </w:rPr>
                                    </w:pPr>
                                    <w:r>
                                      <w:rPr>
                                        <w:color w:val="000000"/>
                                        <w:szCs w:val="22"/>
                                      </w:rPr>
                                      <w:t>17</w:t>
                                    </w:r>
                                  </w:p>
                                </w:tc>
                                <w:tc>
                                  <w:tcPr>
                                    <w:tcW w:w="940" w:type="dxa"/>
                                    <w:vAlign w:val="center"/>
                                  </w:tcPr>
                                  <w:p>
                                    <w:pPr>
                                      <w:jc w:val="center"/>
                                      <w:rPr>
                                        <w:color w:val="000000"/>
                                        <w:szCs w:val="22"/>
                                      </w:rPr>
                                    </w:pPr>
                                    <w:r>
                                      <w:rPr>
                                        <w:color w:val="000000"/>
                                        <w:szCs w:val="22"/>
                                      </w:rPr>
                                      <w:t>1</w:t>
                                    </w:r>
                                  </w:p>
                                </w:tc>
                                <w:tc>
                                  <w:tcPr>
                                    <w:tcW w:w="1105" w:type="dxa"/>
                                    <w:vAlign w:val="center"/>
                                  </w:tcPr>
                                  <w:p>
                                    <w:pPr>
                                      <w:jc w:val="center"/>
                                      <w:rPr>
                                        <w:b/>
                                        <w:bCs/>
                                        <w:color w:val="000000"/>
                                        <w:szCs w:val="22"/>
                                      </w:rPr>
                                    </w:pPr>
                                    <w:r>
                                      <w:rPr>
                                        <w:b/>
                                        <w:bCs/>
                                        <w:color w:val="000000"/>
                                        <w:szCs w:val="22"/>
                                      </w:rPr>
                                      <w:t>17</w:t>
                                    </w:r>
                                  </w:p>
                                </w:tc>
                                <w:tc>
                                  <w:tcPr>
                                    <w:tcW w:w="1097" w:type="dxa"/>
                                    <w:shd w:val="clear" w:color="000000" w:fill="FFFFFF"/>
                                    <w:noWrap/>
                                    <w:vAlign w:val="center"/>
                                  </w:tcPr>
                                  <w:p>
                                    <w:pPr>
                                      <w:jc w:val="center"/>
                                      <w:rPr>
                                        <w:color w:val="000000"/>
                                        <w:szCs w:val="24"/>
                                        <w:lang w:eastAsia="lt-LT"/>
                                      </w:rPr>
                                    </w:pPr>
                                    <w:r>
                                      <w:rPr>
                                        <w:color w:val="000000"/>
                                        <w:szCs w:val="22"/>
                                      </w:rPr>
                                      <w:t>17</w:t>
                                    </w:r>
                                  </w:p>
                                </w:tc>
                                <w:tc>
                                  <w:tcPr>
                                    <w:tcW w:w="1030" w:type="dxa"/>
                                    <w:shd w:val="clear" w:color="000000" w:fill="FFFFFF"/>
                                    <w:noWrap/>
                                    <w:vAlign w:val="center"/>
                                  </w:tcPr>
                                  <w:p>
                                    <w:pPr>
                                      <w:jc w:val="center"/>
                                      <w:rPr>
                                        <w:color w:val="000000"/>
                                        <w:szCs w:val="24"/>
                                        <w:lang w:eastAsia="lt-LT"/>
                                      </w:rPr>
                                    </w:pPr>
                                    <w:r>
                                      <w:rPr>
                                        <w:color w:val="000000"/>
                                        <w:szCs w:val="22"/>
                                      </w:rPr>
                                      <w:t>2</w:t>
                                    </w:r>
                                  </w:p>
                                </w:tc>
                                <w:tc>
                                  <w:tcPr>
                                    <w:tcW w:w="1150" w:type="dxa"/>
                                    <w:shd w:val="clear" w:color="auto" w:fill="FBD4B4" w:themeFill="accent6" w:themeFillTint="66"/>
                                    <w:vAlign w:val="center"/>
                                  </w:tcPr>
                                  <w:p>
                                    <w:pPr>
                                      <w:jc w:val="center"/>
                                      <w:rPr>
                                        <w:b/>
                                        <w:bCs/>
                                        <w:color w:val="000000"/>
                                        <w:szCs w:val="24"/>
                                        <w:lang w:eastAsia="lt-LT"/>
                                      </w:rPr>
                                    </w:pPr>
                                    <w:r>
                                      <w:rPr>
                                        <w:b/>
                                        <w:bCs/>
                                        <w:color w:val="000000"/>
                                        <w:szCs w:val="22"/>
                                      </w:rPr>
                                      <w:t>8,5</w:t>
                                    </w:r>
                                  </w:p>
                                </w:tc>
                              </w:tr>
                              <w:tr>
                                <w:trPr>
                                  <w:trHeight w:val="300"/>
                                  <w:jc w:val="center"/>
                                </w:trPr>
                                <w:tc>
                                  <w:tcPr>
                                    <w:tcW w:w="570" w:type="dxa"/>
                                  </w:tcPr>
                                  <w:p>
                                    <w:pPr>
                                      <w:jc w:val="center"/>
                                      <w:rPr>
                                        <w:color w:val="000000"/>
                                        <w:szCs w:val="24"/>
                                        <w:lang w:eastAsia="lt-LT"/>
                                      </w:rPr>
                                    </w:pPr>
                                    <w:r>
                                      <w:rPr>
                                        <w:szCs w:val="24"/>
                                      </w:rPr>
                                      <w:t>11.</w:t>
                                    </w:r>
                                  </w:p>
                                </w:tc>
                                <w:tc>
                                  <w:tcPr>
                                    <w:tcW w:w="3041" w:type="dxa"/>
                                    <w:noWrap/>
                                    <w:vAlign w:val="center"/>
                                  </w:tcPr>
                                  <w:p>
                                    <w:pPr>
                                      <w:rPr>
                                        <w:color w:val="000000"/>
                                        <w:szCs w:val="24"/>
                                        <w:lang w:eastAsia="lt-LT"/>
                                      </w:rPr>
                                    </w:pPr>
                                    <w:r>
                                      <w:rPr>
                                        <w:color w:val="000000"/>
                                        <w:szCs w:val="22"/>
                                      </w:rPr>
                                      <w:t>Radviliškio Lizdeikos gimnazija</w:t>
                                    </w:r>
                                  </w:p>
                                </w:tc>
                                <w:tc>
                                  <w:tcPr>
                                    <w:tcW w:w="910" w:type="dxa"/>
                                    <w:vAlign w:val="center"/>
                                  </w:tcPr>
                                  <w:p>
                                    <w:pPr>
                                      <w:jc w:val="center"/>
                                      <w:rPr>
                                        <w:color w:val="000000"/>
                                        <w:szCs w:val="22"/>
                                      </w:rPr>
                                    </w:pPr>
                                    <w:r>
                                      <w:rPr>
                                        <w:color w:val="000000"/>
                                        <w:szCs w:val="22"/>
                                      </w:rPr>
                                      <w:t>-</w:t>
                                    </w:r>
                                  </w:p>
                                </w:tc>
                                <w:tc>
                                  <w:tcPr>
                                    <w:tcW w:w="940" w:type="dxa"/>
                                    <w:vAlign w:val="center"/>
                                  </w:tcPr>
                                  <w:p>
                                    <w:pPr>
                                      <w:jc w:val="center"/>
                                      <w:rPr>
                                        <w:color w:val="000000"/>
                                        <w:szCs w:val="22"/>
                                      </w:rPr>
                                    </w:pPr>
                                    <w:r>
                                      <w:rPr>
                                        <w:color w:val="000000"/>
                                        <w:szCs w:val="22"/>
                                      </w:rPr>
                                      <w:t>-</w:t>
                                    </w:r>
                                  </w:p>
                                </w:tc>
                                <w:tc>
                                  <w:tcPr>
                                    <w:tcW w:w="1105" w:type="dxa"/>
                                    <w:vAlign w:val="center"/>
                                  </w:tcPr>
                                  <w:p>
                                    <w:pPr>
                                      <w:jc w:val="center"/>
                                      <w:rPr>
                                        <w:b/>
                                        <w:bCs/>
                                        <w:color w:val="000000"/>
                                        <w:szCs w:val="22"/>
                                      </w:rPr>
                                    </w:pPr>
                                    <w:r>
                                      <w:rPr>
                                        <w:b/>
                                        <w:bCs/>
                                        <w:color w:val="000000"/>
                                        <w:szCs w:val="22"/>
                                      </w:rPr>
                                      <w:t>-</w:t>
                                    </w:r>
                                  </w:p>
                                </w:tc>
                                <w:tc>
                                  <w:tcPr>
                                    <w:tcW w:w="1097" w:type="dxa"/>
                                    <w:shd w:val="clear" w:color="000000" w:fill="FFFFFF"/>
                                    <w:noWrap/>
                                    <w:vAlign w:val="center"/>
                                  </w:tcPr>
                                  <w:p>
                                    <w:pPr>
                                      <w:jc w:val="center"/>
                                      <w:rPr>
                                        <w:color w:val="000000"/>
                                        <w:szCs w:val="24"/>
                                        <w:lang w:eastAsia="lt-LT"/>
                                      </w:rPr>
                                    </w:pPr>
                                    <w:r>
                                      <w:rPr>
                                        <w:color w:val="000000"/>
                                        <w:szCs w:val="22"/>
                                      </w:rPr>
                                      <w:t>518</w:t>
                                    </w:r>
                                  </w:p>
                                </w:tc>
                                <w:tc>
                                  <w:tcPr>
                                    <w:tcW w:w="1030" w:type="dxa"/>
                                    <w:shd w:val="clear" w:color="000000" w:fill="FFFFFF"/>
                                    <w:noWrap/>
                                    <w:vAlign w:val="center"/>
                                  </w:tcPr>
                                  <w:p>
                                    <w:pPr>
                                      <w:jc w:val="center"/>
                                      <w:rPr>
                                        <w:color w:val="000000"/>
                                        <w:szCs w:val="24"/>
                                        <w:lang w:eastAsia="lt-LT"/>
                                      </w:rPr>
                                    </w:pPr>
                                    <w:r>
                                      <w:rPr>
                                        <w:color w:val="000000"/>
                                        <w:szCs w:val="22"/>
                                      </w:rPr>
                                      <w:t>21</w:t>
                                    </w:r>
                                  </w:p>
                                </w:tc>
                                <w:tc>
                                  <w:tcPr>
                                    <w:tcW w:w="1150" w:type="dxa"/>
                                    <w:shd w:val="clear" w:color="auto" w:fill="C2D69B" w:themeFill="accent3" w:themeFillTint="99"/>
                                    <w:vAlign w:val="center"/>
                                  </w:tcPr>
                                  <w:p>
                                    <w:pPr>
                                      <w:jc w:val="center"/>
                                      <w:rPr>
                                        <w:b/>
                                        <w:bCs/>
                                        <w:color w:val="000000"/>
                                        <w:szCs w:val="24"/>
                                        <w:lang w:eastAsia="lt-LT"/>
                                      </w:rPr>
                                    </w:pPr>
                                    <w:r>
                                      <w:rPr>
                                        <w:b/>
                                        <w:bCs/>
                                        <w:color w:val="000000"/>
                                        <w:szCs w:val="22"/>
                                      </w:rPr>
                                      <w:t>24,7</w:t>
                                    </w:r>
                                  </w:p>
                                </w:tc>
                              </w:tr>
                              <w:tr>
                                <w:trPr>
                                  <w:trHeight w:val="300"/>
                                  <w:jc w:val="center"/>
                                </w:trPr>
                                <w:tc>
                                  <w:tcPr>
                                    <w:tcW w:w="570" w:type="dxa"/>
                                  </w:tcPr>
                                  <w:p>
                                    <w:pPr>
                                      <w:jc w:val="center"/>
                                      <w:rPr>
                                        <w:color w:val="000000"/>
                                        <w:szCs w:val="24"/>
                                        <w:lang w:eastAsia="lt-LT"/>
                                      </w:rPr>
                                    </w:pPr>
                                    <w:r>
                                      <w:rPr>
                                        <w:szCs w:val="24"/>
                                      </w:rPr>
                                      <w:t>12.</w:t>
                                    </w:r>
                                  </w:p>
                                </w:tc>
                                <w:tc>
                                  <w:tcPr>
                                    <w:tcW w:w="3041" w:type="dxa"/>
                                    <w:noWrap/>
                                    <w:vAlign w:val="center"/>
                                  </w:tcPr>
                                  <w:p>
                                    <w:pPr>
                                      <w:rPr>
                                        <w:color w:val="000000"/>
                                        <w:szCs w:val="24"/>
                                        <w:lang w:eastAsia="lt-LT"/>
                                      </w:rPr>
                                    </w:pPr>
                                    <w:r>
                                      <w:rPr>
                                        <w:color w:val="000000"/>
                                        <w:szCs w:val="22"/>
                                      </w:rPr>
                                      <w:t>Radviliškio r. Šeduvos gimnazija</w:t>
                                    </w:r>
                                  </w:p>
                                </w:tc>
                                <w:tc>
                                  <w:tcPr>
                                    <w:tcW w:w="910" w:type="dxa"/>
                                    <w:vAlign w:val="center"/>
                                  </w:tcPr>
                                  <w:p>
                                    <w:pPr>
                                      <w:jc w:val="center"/>
                                      <w:rPr>
                                        <w:color w:val="000000"/>
                                        <w:szCs w:val="22"/>
                                      </w:rPr>
                                    </w:pPr>
                                    <w:r>
                                      <w:rPr>
                                        <w:color w:val="000000"/>
                                        <w:szCs w:val="22"/>
                                      </w:rPr>
                                      <w:t>-</w:t>
                                    </w:r>
                                  </w:p>
                                </w:tc>
                                <w:tc>
                                  <w:tcPr>
                                    <w:tcW w:w="940" w:type="dxa"/>
                                    <w:vAlign w:val="center"/>
                                  </w:tcPr>
                                  <w:p>
                                    <w:pPr>
                                      <w:jc w:val="center"/>
                                      <w:rPr>
                                        <w:color w:val="000000"/>
                                        <w:szCs w:val="22"/>
                                      </w:rPr>
                                    </w:pPr>
                                    <w:r>
                                      <w:rPr>
                                        <w:color w:val="000000"/>
                                        <w:szCs w:val="22"/>
                                      </w:rPr>
                                      <w:t>-</w:t>
                                    </w:r>
                                  </w:p>
                                </w:tc>
                                <w:tc>
                                  <w:tcPr>
                                    <w:tcW w:w="1105" w:type="dxa"/>
                                    <w:vAlign w:val="center"/>
                                  </w:tcPr>
                                  <w:p>
                                    <w:pPr>
                                      <w:jc w:val="center"/>
                                      <w:rPr>
                                        <w:b/>
                                        <w:bCs/>
                                        <w:color w:val="000000"/>
                                        <w:szCs w:val="22"/>
                                      </w:rPr>
                                    </w:pPr>
                                    <w:r>
                                      <w:rPr>
                                        <w:b/>
                                        <w:bCs/>
                                        <w:color w:val="000000"/>
                                        <w:szCs w:val="22"/>
                                      </w:rPr>
                                      <w:t>-</w:t>
                                    </w:r>
                                  </w:p>
                                </w:tc>
                                <w:tc>
                                  <w:tcPr>
                                    <w:tcW w:w="1097" w:type="dxa"/>
                                    <w:shd w:val="clear" w:color="000000" w:fill="FFFFFF"/>
                                    <w:noWrap/>
                                    <w:vAlign w:val="center"/>
                                  </w:tcPr>
                                  <w:p>
                                    <w:pPr>
                                      <w:jc w:val="center"/>
                                      <w:rPr>
                                        <w:color w:val="000000"/>
                                        <w:szCs w:val="24"/>
                                        <w:lang w:eastAsia="lt-LT"/>
                                      </w:rPr>
                                    </w:pPr>
                                    <w:r>
                                      <w:rPr>
                                        <w:color w:val="000000"/>
                                        <w:szCs w:val="22"/>
                                      </w:rPr>
                                      <w:t>495</w:t>
                                    </w:r>
                                  </w:p>
                                </w:tc>
                                <w:tc>
                                  <w:tcPr>
                                    <w:tcW w:w="1030" w:type="dxa"/>
                                    <w:shd w:val="clear" w:color="000000" w:fill="FFFFFF"/>
                                    <w:noWrap/>
                                    <w:vAlign w:val="center"/>
                                  </w:tcPr>
                                  <w:p>
                                    <w:pPr>
                                      <w:jc w:val="center"/>
                                      <w:rPr>
                                        <w:color w:val="000000"/>
                                        <w:szCs w:val="24"/>
                                        <w:lang w:eastAsia="lt-LT"/>
                                      </w:rPr>
                                    </w:pPr>
                                    <w:r>
                                      <w:rPr>
                                        <w:color w:val="000000"/>
                                        <w:szCs w:val="22"/>
                                      </w:rPr>
                                      <w:t>24</w:t>
                                    </w:r>
                                  </w:p>
                                </w:tc>
                                <w:tc>
                                  <w:tcPr>
                                    <w:tcW w:w="1150" w:type="dxa"/>
                                    <w:shd w:val="clear" w:color="000000" w:fill="FFFFFF"/>
                                    <w:vAlign w:val="center"/>
                                  </w:tcPr>
                                  <w:p>
                                    <w:pPr>
                                      <w:jc w:val="center"/>
                                      <w:rPr>
                                        <w:b/>
                                        <w:bCs/>
                                        <w:color w:val="000000"/>
                                        <w:szCs w:val="24"/>
                                        <w:lang w:eastAsia="lt-LT"/>
                                      </w:rPr>
                                    </w:pPr>
                                    <w:r>
                                      <w:rPr>
                                        <w:b/>
                                        <w:bCs/>
                                        <w:color w:val="000000"/>
                                        <w:szCs w:val="22"/>
                                      </w:rPr>
                                      <w:t>20,6</w:t>
                                    </w:r>
                                  </w:p>
                                </w:tc>
                              </w:tr>
                              <w:tr>
                                <w:trPr>
                                  <w:trHeight w:val="300"/>
                                  <w:jc w:val="center"/>
                                </w:trPr>
                                <w:tc>
                                  <w:tcPr>
                                    <w:tcW w:w="570" w:type="dxa"/>
                                  </w:tcPr>
                                  <w:p>
                                    <w:pPr>
                                      <w:jc w:val="center"/>
                                      <w:rPr>
                                        <w:szCs w:val="24"/>
                                      </w:rPr>
                                    </w:pPr>
                                    <w:r>
                                      <w:rPr>
                                        <w:szCs w:val="24"/>
                                      </w:rPr>
                                      <w:t>13.</w:t>
                                    </w:r>
                                  </w:p>
                                </w:tc>
                                <w:tc>
                                  <w:tcPr>
                                    <w:tcW w:w="3041" w:type="dxa"/>
                                    <w:noWrap/>
                                    <w:vAlign w:val="center"/>
                                  </w:tcPr>
                                  <w:p>
                                    <w:pPr>
                                      <w:rPr>
                                        <w:color w:val="000000"/>
                                        <w:szCs w:val="22"/>
                                      </w:rPr>
                                    </w:pPr>
                                    <w:r>
                                      <w:rPr>
                                        <w:color w:val="000000"/>
                                        <w:szCs w:val="22"/>
                                      </w:rPr>
                                      <w:t>Radviliškio r. Šeduvos gimnazijos Specialiojo ugdymo skyrius</w:t>
                                    </w:r>
                                  </w:p>
                                </w:tc>
                                <w:tc>
                                  <w:tcPr>
                                    <w:tcW w:w="910" w:type="dxa"/>
                                    <w:vAlign w:val="center"/>
                                  </w:tcPr>
                                  <w:p>
                                    <w:pPr>
                                      <w:jc w:val="center"/>
                                      <w:rPr>
                                        <w:color w:val="000000"/>
                                        <w:szCs w:val="22"/>
                                      </w:rPr>
                                    </w:pPr>
                                    <w:r>
                                      <w:rPr>
                                        <w:color w:val="000000"/>
                                        <w:szCs w:val="22"/>
                                      </w:rPr>
                                      <w:t>-</w:t>
                                    </w:r>
                                  </w:p>
                                </w:tc>
                                <w:tc>
                                  <w:tcPr>
                                    <w:tcW w:w="940" w:type="dxa"/>
                                    <w:vAlign w:val="center"/>
                                  </w:tcPr>
                                  <w:p>
                                    <w:pPr>
                                      <w:jc w:val="center"/>
                                      <w:rPr>
                                        <w:color w:val="000000"/>
                                        <w:szCs w:val="22"/>
                                      </w:rPr>
                                    </w:pPr>
                                    <w:r>
                                      <w:rPr>
                                        <w:color w:val="000000"/>
                                        <w:szCs w:val="22"/>
                                      </w:rPr>
                                      <w:t>-</w:t>
                                    </w:r>
                                  </w:p>
                                </w:tc>
                                <w:tc>
                                  <w:tcPr>
                                    <w:tcW w:w="1105" w:type="dxa"/>
                                    <w:vAlign w:val="center"/>
                                  </w:tcPr>
                                  <w:p>
                                    <w:pPr>
                                      <w:jc w:val="center"/>
                                      <w:rPr>
                                        <w:b/>
                                        <w:bCs/>
                                        <w:color w:val="000000"/>
                                        <w:szCs w:val="22"/>
                                      </w:rPr>
                                    </w:pPr>
                                    <w:r>
                                      <w:rPr>
                                        <w:b/>
                                        <w:bCs/>
                                        <w:color w:val="000000"/>
                                        <w:szCs w:val="22"/>
                                      </w:rPr>
                                      <w:t>-</w:t>
                                    </w:r>
                                  </w:p>
                                </w:tc>
                                <w:tc>
                                  <w:tcPr>
                                    <w:tcW w:w="1097" w:type="dxa"/>
                                    <w:shd w:val="clear" w:color="000000" w:fill="FFFFFF"/>
                                    <w:noWrap/>
                                    <w:vAlign w:val="center"/>
                                  </w:tcPr>
                                  <w:p>
                                    <w:pPr>
                                      <w:jc w:val="center"/>
                                      <w:rPr>
                                        <w:szCs w:val="24"/>
                                        <w:lang w:eastAsia="lt-LT"/>
                                      </w:rPr>
                                    </w:pPr>
                                    <w:r>
                                      <w:rPr>
                                        <w:szCs w:val="22"/>
                                      </w:rPr>
                                      <w:t>55</w:t>
                                    </w:r>
                                  </w:p>
                                </w:tc>
                                <w:tc>
                                  <w:tcPr>
                                    <w:tcW w:w="1030" w:type="dxa"/>
                                    <w:shd w:val="clear" w:color="000000" w:fill="FFFFFF"/>
                                    <w:noWrap/>
                                    <w:vAlign w:val="center"/>
                                  </w:tcPr>
                                  <w:p>
                                    <w:pPr>
                                      <w:jc w:val="center"/>
                                      <w:rPr>
                                        <w:szCs w:val="24"/>
                                        <w:lang w:eastAsia="lt-LT"/>
                                      </w:rPr>
                                    </w:pPr>
                                    <w:r>
                                      <w:rPr>
                                        <w:szCs w:val="22"/>
                                      </w:rPr>
                                      <w:t>8</w:t>
                                    </w:r>
                                  </w:p>
                                </w:tc>
                                <w:tc>
                                  <w:tcPr>
                                    <w:tcW w:w="1150" w:type="dxa"/>
                                    <w:shd w:val="clear" w:color="auto" w:fill="FBD4B4" w:themeFill="accent6" w:themeFillTint="66"/>
                                    <w:vAlign w:val="center"/>
                                  </w:tcPr>
                                  <w:p>
                                    <w:pPr>
                                      <w:jc w:val="center"/>
                                      <w:rPr>
                                        <w:b/>
                                        <w:bCs/>
                                        <w:color w:val="EE0000"/>
                                        <w:szCs w:val="24"/>
                                        <w:lang w:eastAsia="lt-LT"/>
                                      </w:rPr>
                                    </w:pPr>
                                    <w:r>
                                      <w:rPr>
                                        <w:b/>
                                        <w:bCs/>
                                        <w:szCs w:val="22"/>
                                      </w:rPr>
                                      <w:t>6,9</w:t>
                                    </w:r>
                                  </w:p>
                                </w:tc>
                              </w:tr>
                              <w:tr>
                                <w:trPr>
                                  <w:trHeight w:val="300"/>
                                  <w:jc w:val="center"/>
                                </w:trPr>
                                <w:tc>
                                  <w:tcPr>
                                    <w:tcW w:w="570" w:type="dxa"/>
                                  </w:tcPr>
                                  <w:p>
                                    <w:pPr>
                                      <w:jc w:val="center"/>
                                      <w:rPr>
                                        <w:color w:val="000000"/>
                                        <w:szCs w:val="24"/>
                                        <w:lang w:eastAsia="lt-LT"/>
                                      </w:rPr>
                                    </w:pPr>
                                    <w:r>
                                      <w:rPr>
                                        <w:szCs w:val="24"/>
                                      </w:rPr>
                                      <w:t>14.</w:t>
                                    </w:r>
                                  </w:p>
                                </w:tc>
                                <w:tc>
                                  <w:tcPr>
                                    <w:tcW w:w="3041" w:type="dxa"/>
                                    <w:noWrap/>
                                    <w:vAlign w:val="center"/>
                                  </w:tcPr>
                                  <w:p>
                                    <w:pPr>
                                      <w:rPr>
                                        <w:color w:val="000000"/>
                                        <w:szCs w:val="24"/>
                                        <w:lang w:eastAsia="lt-LT"/>
                                      </w:rPr>
                                    </w:pPr>
                                    <w:r>
                                      <w:rPr>
                                        <w:color w:val="000000"/>
                                        <w:szCs w:val="22"/>
                                      </w:rPr>
                                      <w:t>Radviliškio r. Šiaulėnų Marcelino Šikšnio gimnazija</w:t>
                                    </w:r>
                                  </w:p>
                                </w:tc>
                                <w:tc>
                                  <w:tcPr>
                                    <w:tcW w:w="910" w:type="dxa"/>
                                    <w:vAlign w:val="center"/>
                                  </w:tcPr>
                                  <w:p>
                                    <w:pPr>
                                      <w:jc w:val="center"/>
                                      <w:rPr>
                                        <w:szCs w:val="22"/>
                                      </w:rPr>
                                    </w:pPr>
                                    <w:r>
                                      <w:rPr>
                                        <w:szCs w:val="22"/>
                                      </w:rPr>
                                      <w:t>20</w:t>
                                    </w:r>
                                  </w:p>
                                </w:tc>
                                <w:tc>
                                  <w:tcPr>
                                    <w:tcW w:w="940" w:type="dxa"/>
                                    <w:vAlign w:val="center"/>
                                  </w:tcPr>
                                  <w:p>
                                    <w:pPr>
                                      <w:jc w:val="center"/>
                                      <w:rPr>
                                        <w:szCs w:val="22"/>
                                      </w:rPr>
                                    </w:pPr>
                                    <w:r>
                                      <w:rPr>
                                        <w:szCs w:val="22"/>
                                      </w:rPr>
                                      <w:t>1</w:t>
                                    </w:r>
                                  </w:p>
                                </w:tc>
                                <w:tc>
                                  <w:tcPr>
                                    <w:tcW w:w="1105" w:type="dxa"/>
                                    <w:shd w:val="clear" w:color="auto" w:fill="C2D69B" w:themeFill="accent3" w:themeFillTint="99"/>
                                    <w:vAlign w:val="center"/>
                                  </w:tcPr>
                                  <w:p>
                                    <w:pPr>
                                      <w:jc w:val="center"/>
                                      <w:rPr>
                                        <w:b/>
                                        <w:bCs/>
                                        <w:szCs w:val="22"/>
                                      </w:rPr>
                                    </w:pPr>
                                    <w:r>
                                      <w:rPr>
                                        <w:b/>
                                        <w:bCs/>
                                        <w:szCs w:val="22"/>
                                      </w:rPr>
                                      <w:t>20</w:t>
                                    </w:r>
                                  </w:p>
                                </w:tc>
                                <w:tc>
                                  <w:tcPr>
                                    <w:tcW w:w="1097" w:type="dxa"/>
                                    <w:shd w:val="clear" w:color="000000" w:fill="FFFFFF"/>
                                    <w:noWrap/>
                                    <w:vAlign w:val="center"/>
                                  </w:tcPr>
                                  <w:p>
                                    <w:pPr>
                                      <w:jc w:val="center"/>
                                      <w:rPr>
                                        <w:szCs w:val="24"/>
                                        <w:lang w:eastAsia="lt-LT"/>
                                      </w:rPr>
                                    </w:pPr>
                                    <w:r>
                                      <w:rPr>
                                        <w:szCs w:val="22"/>
                                      </w:rPr>
                                      <w:t>160</w:t>
                                    </w:r>
                                  </w:p>
                                </w:tc>
                                <w:tc>
                                  <w:tcPr>
                                    <w:tcW w:w="1030" w:type="dxa"/>
                                    <w:shd w:val="clear" w:color="000000" w:fill="FFFFFF"/>
                                    <w:noWrap/>
                                    <w:vAlign w:val="center"/>
                                  </w:tcPr>
                                  <w:p>
                                    <w:pPr>
                                      <w:jc w:val="center"/>
                                      <w:rPr>
                                        <w:szCs w:val="24"/>
                                        <w:lang w:eastAsia="lt-LT"/>
                                      </w:rPr>
                                    </w:pPr>
                                    <w:r>
                                      <w:rPr>
                                        <w:szCs w:val="22"/>
                                      </w:rPr>
                                      <w:t>12</w:t>
                                    </w:r>
                                  </w:p>
                                </w:tc>
                                <w:tc>
                                  <w:tcPr>
                                    <w:tcW w:w="1150" w:type="dxa"/>
                                    <w:shd w:val="clear" w:color="000000" w:fill="FFFFFF"/>
                                    <w:vAlign w:val="center"/>
                                  </w:tcPr>
                                  <w:p>
                                    <w:pPr>
                                      <w:jc w:val="center"/>
                                      <w:rPr>
                                        <w:b/>
                                        <w:bCs/>
                                        <w:szCs w:val="24"/>
                                        <w:lang w:eastAsia="lt-LT"/>
                                      </w:rPr>
                                    </w:pPr>
                                    <w:r>
                                      <w:rPr>
                                        <w:b/>
                                        <w:bCs/>
                                        <w:szCs w:val="22"/>
                                      </w:rPr>
                                      <w:t>13,3</w:t>
                                    </w:r>
                                  </w:p>
                                </w:tc>
                              </w:tr>
                              <w:tr>
                                <w:trPr>
                                  <w:trHeight w:val="300"/>
                                  <w:jc w:val="center"/>
                                </w:trPr>
                                <w:tc>
                                  <w:tcPr>
                                    <w:tcW w:w="570" w:type="dxa"/>
                                  </w:tcPr>
                                  <w:p>
                                    <w:pPr>
                                      <w:jc w:val="center"/>
                                      <w:rPr>
                                        <w:szCs w:val="24"/>
                                      </w:rPr>
                                    </w:pPr>
                                    <w:r>
                                      <w:rPr>
                                        <w:szCs w:val="24"/>
                                      </w:rPr>
                                      <w:t>15.</w:t>
                                    </w:r>
                                  </w:p>
                                </w:tc>
                                <w:tc>
                                  <w:tcPr>
                                    <w:tcW w:w="3041" w:type="dxa"/>
                                    <w:noWrap/>
                                    <w:vAlign w:val="center"/>
                                  </w:tcPr>
                                  <w:p>
                                    <w:pPr>
                                      <w:rPr>
                                        <w:color w:val="000000"/>
                                        <w:szCs w:val="22"/>
                                      </w:rPr>
                                    </w:pPr>
                                    <w:r>
                                      <w:rPr>
                                        <w:color w:val="000000"/>
                                        <w:szCs w:val="22"/>
                                      </w:rPr>
                                      <w:t>Radviliškio Vinco Kudirkos progimnazijos Aukštelkų skyrius</w:t>
                                    </w:r>
                                  </w:p>
                                </w:tc>
                                <w:tc>
                                  <w:tcPr>
                                    <w:tcW w:w="910" w:type="dxa"/>
                                    <w:vAlign w:val="center"/>
                                  </w:tcPr>
                                  <w:p>
                                    <w:pPr>
                                      <w:jc w:val="center"/>
                                      <w:rPr>
                                        <w:szCs w:val="22"/>
                                      </w:rPr>
                                    </w:pPr>
                                    <w:r>
                                      <w:rPr>
                                        <w:szCs w:val="22"/>
                                      </w:rPr>
                                      <w:t>25</w:t>
                                    </w:r>
                                  </w:p>
                                </w:tc>
                                <w:tc>
                                  <w:tcPr>
                                    <w:tcW w:w="940" w:type="dxa"/>
                                    <w:vAlign w:val="center"/>
                                  </w:tcPr>
                                  <w:p>
                                    <w:pPr>
                                      <w:jc w:val="center"/>
                                      <w:rPr>
                                        <w:szCs w:val="22"/>
                                      </w:rPr>
                                    </w:pPr>
                                    <w:r>
                                      <w:rPr>
                                        <w:szCs w:val="22"/>
                                      </w:rPr>
                                      <w:t>2</w:t>
                                    </w:r>
                                  </w:p>
                                </w:tc>
                                <w:tc>
                                  <w:tcPr>
                                    <w:tcW w:w="1105" w:type="dxa"/>
                                    <w:shd w:val="clear" w:color="auto" w:fill="FBD4B4" w:themeFill="accent6" w:themeFillTint="66"/>
                                    <w:vAlign w:val="center"/>
                                  </w:tcPr>
                                  <w:p>
                                    <w:pPr>
                                      <w:jc w:val="center"/>
                                      <w:rPr>
                                        <w:szCs w:val="22"/>
                                      </w:rPr>
                                    </w:pPr>
                                    <w:r>
                                      <w:rPr>
                                        <w:szCs w:val="22"/>
                                      </w:rPr>
                                      <w:t>12,5</w:t>
                                    </w:r>
                                  </w:p>
                                </w:tc>
                                <w:tc>
                                  <w:tcPr>
                                    <w:tcW w:w="1097" w:type="dxa"/>
                                    <w:shd w:val="clear" w:color="000000" w:fill="FFFFFF"/>
                                    <w:noWrap/>
                                    <w:vAlign w:val="center"/>
                                  </w:tcPr>
                                  <w:p>
                                    <w:pPr>
                                      <w:jc w:val="center"/>
                                      <w:rPr>
                                        <w:szCs w:val="22"/>
                                      </w:rPr>
                                    </w:pPr>
                                    <w:r>
                                      <w:rPr>
                                        <w:szCs w:val="22"/>
                                      </w:rPr>
                                      <w:t>-</w:t>
                                    </w:r>
                                  </w:p>
                                </w:tc>
                                <w:tc>
                                  <w:tcPr>
                                    <w:tcW w:w="1030" w:type="dxa"/>
                                    <w:shd w:val="clear" w:color="000000" w:fill="FFFFFF"/>
                                    <w:noWrap/>
                                    <w:vAlign w:val="center"/>
                                  </w:tcPr>
                                  <w:p>
                                    <w:pPr>
                                      <w:jc w:val="center"/>
                                      <w:rPr>
                                        <w:szCs w:val="22"/>
                                      </w:rPr>
                                    </w:pPr>
                                    <w:r>
                                      <w:rPr>
                                        <w:szCs w:val="22"/>
                                      </w:rPr>
                                      <w:t>-</w:t>
                                    </w:r>
                                  </w:p>
                                </w:tc>
                                <w:tc>
                                  <w:tcPr>
                                    <w:tcW w:w="1150" w:type="dxa"/>
                                    <w:shd w:val="clear" w:color="auto" w:fill="FFFFFF" w:themeFill="background1"/>
                                    <w:vAlign w:val="center"/>
                                  </w:tcPr>
                                  <w:p>
                                    <w:pPr>
                                      <w:jc w:val="center"/>
                                      <w:rPr>
                                        <w:b/>
                                        <w:bCs/>
                                        <w:szCs w:val="22"/>
                                      </w:rPr>
                                    </w:pPr>
                                    <w:r>
                                      <w:rPr>
                                        <w:b/>
                                        <w:bCs/>
                                        <w:szCs w:val="22"/>
                                      </w:rPr>
                                      <w:t>-</w:t>
                                    </w:r>
                                  </w:p>
                                </w:tc>
                              </w:tr>
                              <w:tr>
                                <w:trPr>
                                  <w:trHeight w:val="300"/>
                                  <w:jc w:val="center"/>
                                </w:trPr>
                                <w:tc>
                                  <w:tcPr>
                                    <w:tcW w:w="3611" w:type="dxa"/>
                                    <w:gridSpan w:val="2"/>
                                  </w:tcPr>
                                  <w:p>
                                    <w:pPr>
                                      <w:jc w:val="right"/>
                                      <w:rPr>
                                        <w:b/>
                                        <w:bCs/>
                                        <w:color w:val="000000"/>
                                        <w:szCs w:val="22"/>
                                      </w:rPr>
                                    </w:pPr>
                                    <w:r>
                                      <w:rPr>
                                        <w:b/>
                                        <w:bCs/>
                                        <w:color w:val="000000"/>
                                        <w:szCs w:val="22"/>
                                      </w:rPr>
                                      <w:t>Savivaldybės vidurkis</w:t>
                                    </w:r>
                                  </w:p>
                                </w:tc>
                                <w:tc>
                                  <w:tcPr>
                                    <w:tcW w:w="910" w:type="dxa"/>
                                    <w:vAlign w:val="center"/>
                                  </w:tcPr>
                                  <w:p>
                                    <w:pPr>
                                      <w:jc w:val="center"/>
                                      <w:rPr>
                                        <w:szCs w:val="22"/>
                                      </w:rPr>
                                    </w:pPr>
                                  </w:p>
                                </w:tc>
                                <w:tc>
                                  <w:tcPr>
                                    <w:tcW w:w="940" w:type="dxa"/>
                                    <w:vAlign w:val="center"/>
                                  </w:tcPr>
                                  <w:p>
                                    <w:pPr>
                                      <w:jc w:val="center"/>
                                      <w:rPr>
                                        <w:szCs w:val="22"/>
                                      </w:rPr>
                                    </w:pPr>
                                  </w:p>
                                </w:tc>
                                <w:tc>
                                  <w:tcPr>
                                    <w:tcW w:w="1105" w:type="dxa"/>
                                    <w:shd w:val="clear" w:color="auto" w:fill="FFFFFF" w:themeFill="background1"/>
                                    <w:vAlign w:val="center"/>
                                  </w:tcPr>
                                  <w:p>
                                    <w:pPr>
                                      <w:jc w:val="center"/>
                                      <w:rPr>
                                        <w:b/>
                                        <w:bCs/>
                                        <w:szCs w:val="22"/>
                                      </w:rPr>
                                    </w:pPr>
                                    <w:r>
                                      <w:rPr>
                                        <w:b/>
                                        <w:bCs/>
                                        <w:szCs w:val="22"/>
                                      </w:rPr>
                                      <w:t>16,51</w:t>
                                    </w:r>
                                  </w:p>
                                </w:tc>
                                <w:tc>
                                  <w:tcPr>
                                    <w:tcW w:w="1097" w:type="dxa"/>
                                    <w:shd w:val="clear" w:color="000000" w:fill="FFFFFF"/>
                                    <w:noWrap/>
                                    <w:vAlign w:val="center"/>
                                  </w:tcPr>
                                  <w:p>
                                    <w:pPr>
                                      <w:jc w:val="center"/>
                                      <w:rPr>
                                        <w:szCs w:val="22"/>
                                      </w:rPr>
                                    </w:pPr>
                                  </w:p>
                                </w:tc>
                                <w:tc>
                                  <w:tcPr>
                                    <w:tcW w:w="1030" w:type="dxa"/>
                                    <w:shd w:val="clear" w:color="000000" w:fill="FFFFFF"/>
                                    <w:noWrap/>
                                    <w:vAlign w:val="center"/>
                                  </w:tcPr>
                                  <w:p>
                                    <w:pPr>
                                      <w:jc w:val="center"/>
                                      <w:rPr>
                                        <w:szCs w:val="22"/>
                                      </w:rPr>
                                    </w:pPr>
                                  </w:p>
                                </w:tc>
                                <w:tc>
                                  <w:tcPr>
                                    <w:tcW w:w="1150" w:type="dxa"/>
                                    <w:shd w:val="clear" w:color="auto" w:fill="FFFFFF" w:themeFill="background1"/>
                                    <w:vAlign w:val="center"/>
                                  </w:tcPr>
                                  <w:p>
                                    <w:pPr>
                                      <w:jc w:val="center"/>
                                      <w:rPr>
                                        <w:b/>
                                        <w:bCs/>
                                        <w:szCs w:val="22"/>
                                      </w:rPr>
                                    </w:pPr>
                                    <w:r>
                                      <w:rPr>
                                        <w:b/>
                                        <w:bCs/>
                                        <w:szCs w:val="22"/>
                                      </w:rPr>
                                      <w:t>15,04</w:t>
                                    </w:r>
                                  </w:p>
                                </w:tc>
                              </w:tr>
                            </w:tbl>
                            <w:p/>
                          </w:sdtContent>
                        </w:sdt>
                      </w:sdtContent>
                    </w:sdt>
                  </w:sdtContent>
                </w:sdt>
              </w:sdtContent>
            </w:sdt>
          </w:sdtContent>
        </w:sdt>
        <w:sdt>
          <w:sdtPr>
            <w:alias w:val="skyrius"/>
            <w:tag w:val="part_f69f054964334260977bf3533062b245"/>
            <w:lock w:val="sdtLocked"/>
            <w:richText/>
          </w:sdtPr>
          <w:sdtContent>
            <w:p>
              <w:pPr>
                <w:tabs>
                  <w:tab w:val="left" w:pos="993"/>
                </w:tabs>
                <w:ind w:left="-1134"/>
                <w:jc w:val="right"/>
                <w:rPr>
                  <w:i/>
                  <w:color w:val="000000"/>
                  <w:szCs w:val="24"/>
                  <w:shd w:val="clear" w:color="auto" w:fill="FFFFFF"/>
                  <w:lang w:eastAsia="lt-LT"/>
                </w:rPr>
              </w:pPr>
              <w:r>
                <w:rPr>
                  <w:i/>
                  <w:color w:val="000000"/>
                  <w:szCs w:val="24"/>
                  <w:shd w:val="clear" w:color="auto" w:fill="FFFFFF"/>
                  <w:lang w:eastAsia="lt-LT"/>
                </w:rPr>
                <w:t>Duomenų šaltinis: Savivaldybės administracijos Švietimo ir sporto skyrius</w:t>
              </w:r>
            </w:p>
            <w:p>
              <w:pPr>
                <w:spacing w:line="276" w:lineRule="auto"/>
                <w:ind w:firstLine="709"/>
                <w:rPr>
                  <w:rFonts w:eastAsia="Calibri"/>
                  <w:b/>
                  <w:szCs w:val="24"/>
                </w:rPr>
              </w:pPr>
            </w:p>
            <w:sdt>
              <w:sdtPr>
                <w:alias w:val="6.3 pp."/>
                <w:tag w:val="part_f5146173cc5c4eb6b1386b228dc96d2a"/>
                <w:lock w:val="sdtLocked"/>
                <w:richText/>
              </w:sdtPr>
              <w:sdtContent>
                <w:p>
                  <w:pPr>
                    <w:spacing w:line="276" w:lineRule="auto"/>
                    <w:ind w:firstLine="709"/>
                    <w:rPr>
                      <w:rFonts w:eastAsia="Calibri"/>
                      <w:b/>
                      <w:szCs w:val="24"/>
                    </w:rPr>
                  </w:pPr>
                  <w:sdt>
                    <w:sdtPr>
                      <w:alias w:val="Numeris"/>
                      <w:tag w:val="nr_f5146173cc5c4eb6b1386b228dc96d2a"/>
                      <w:lock w:val="sdtLocked"/>
                      <w:richText/>
                    </w:sdtPr>
                    <w:sdtContent>
                      <w:r>
                        <w:rPr>
                          <w:rFonts w:eastAsia="Calibri"/>
                          <w:b/>
                          <w:szCs w:val="24"/>
                        </w:rPr>
                        <w:t>6.3</w:t>
                      </w:r>
                    </w:sdtContent>
                  </w:sdt>
                  <w:r>
                    <w:rPr>
                      <w:rFonts w:eastAsia="Calibri"/>
                      <w:b/>
                      <w:szCs w:val="24"/>
                    </w:rPr>
                    <w:t xml:space="preserve">. Bendrojo ugdymo mokykloms skirtos lėšos. </w:t>
                  </w:r>
                </w:p>
                <w:p>
                  <w:pPr>
                    <w:tabs>
                      <w:tab w:val="center" w:pos="4819"/>
                      <w:tab w:val="right" w:pos="9638"/>
                    </w:tabs>
                    <w:jc w:val="both"/>
                    <w:rPr>
                      <w:rFonts w:eastAsia="Calibri"/>
                      <w:szCs w:val="24"/>
                    </w:rPr>
                  </w:pPr>
                </w:p>
                <w:p>
                  <w:pPr>
                    <w:tabs>
                      <w:tab w:val="left" w:pos="709"/>
                      <w:tab w:val="left" w:pos="993"/>
                      <w:tab w:val="center" w:pos="4819"/>
                      <w:tab w:val="right" w:pos="9638"/>
                    </w:tabs>
                    <w:spacing w:line="276" w:lineRule="auto"/>
                    <w:ind w:firstLine="709"/>
                    <w:jc w:val="both"/>
                    <w:rPr>
                      <w:szCs w:val="24"/>
                      <w:lang w:eastAsia="lt-LT"/>
                    </w:rPr>
                  </w:pPr>
                  <w:r>
                    <w:rPr>
                      <w:rFonts w:eastAsia="Calibri"/>
                      <w:szCs w:val="24"/>
                    </w:rPr>
                    <w:t xml:space="preserve">Lietuvos savivaldybių mokyklos finansuojamos iš dviejų pagrindinių šaltinių: </w:t>
                  </w:r>
                  <w:r>
                    <w:rPr>
                      <w:szCs w:val="24"/>
                      <w:lang w:eastAsia="lt-LT"/>
                    </w:rPr>
                    <w:t xml:space="preserve">iš Lietuvos Respublikos valstybės biudžeto skiriamų mokymo lėšų (toliau – VB) </w:t>
                  </w:r>
                  <w:r>
                    <w:rPr>
                      <w:rFonts w:eastAsia="Calibri"/>
                      <w:szCs w:val="24"/>
                    </w:rPr>
                    <w:t xml:space="preserve">ir iš Savivaldybės biudžeto lėšų (toliau – SB). </w:t>
                  </w:r>
                </w:p>
                <w:p>
                  <w:pPr>
                    <w:tabs>
                      <w:tab w:val="left" w:pos="0"/>
                      <w:tab w:val="left" w:pos="993"/>
                      <w:tab w:val="center" w:pos="4819"/>
                      <w:tab w:val="right" w:pos="9638"/>
                    </w:tabs>
                    <w:spacing w:line="276" w:lineRule="auto"/>
                    <w:ind w:firstLine="709"/>
                    <w:jc w:val="both"/>
                    <w:rPr>
                      <w:szCs w:val="24"/>
                      <w:lang w:eastAsia="lt-LT"/>
                    </w:rPr>
                  </w:pPr>
                  <w:r>
                    <w:rPr>
                      <w:rFonts w:eastAsia="Calibri"/>
                      <w:szCs w:val="24"/>
                    </w:rPr>
                    <w:t xml:space="preserve">2025 metais Savivaldybės BUM </w:t>
                  </w:r>
                  <w:r>
                    <w:rPr>
                      <w:szCs w:val="24"/>
                      <w:lang w:eastAsia="lt-LT"/>
                    </w:rPr>
                    <w:t>iš VB</w:t>
                  </w:r>
                  <w:r>
                    <w:rPr>
                      <w:rFonts w:eastAsia="Calibri"/>
                      <w:szCs w:val="24"/>
                    </w:rPr>
                    <w:t xml:space="preserve"> skirta </w:t>
                  </w:r>
                  <w:r>
                    <w:rPr>
                      <w:szCs w:val="22"/>
                    </w:rPr>
                    <w:t xml:space="preserve">15373,0 </w:t>
                  </w:r>
                  <w:r>
                    <w:rPr>
                      <w:rFonts w:eastAsia="Calibri"/>
                      <w:szCs w:val="24"/>
                    </w:rPr>
                    <w:t xml:space="preserve">tūkst. Eur, iš SB skirta </w:t>
                  </w:r>
                  <w:r>
                    <w:rPr>
                      <w:szCs w:val="22"/>
                    </w:rPr>
                    <w:t xml:space="preserve">8174,2 </w:t>
                  </w:r>
                  <w:r>
                    <w:rPr>
                      <w:rFonts w:eastAsia="Calibri"/>
                      <w:szCs w:val="24"/>
                    </w:rPr>
                    <w:t>tūkst. Eur. Didžiausia VB dalis skirta Radviliškio r. Šeduvos gimnazijai (</w:t>
                  </w:r>
                  <w:r>
                    <w:rPr>
                      <w:szCs w:val="22"/>
                    </w:rPr>
                    <w:t xml:space="preserve">2487,1 </w:t>
                  </w:r>
                  <w:r>
                    <w:rPr>
                      <w:rFonts w:eastAsia="Calibri"/>
                      <w:szCs w:val="24"/>
                    </w:rPr>
                    <w:t>tūkst. Eur), mažiausia – Radviliškio r. Alksniupių pagrindinei mokyklai (</w:t>
                  </w:r>
                  <w:r>
                    <w:rPr>
                      <w:szCs w:val="22"/>
                    </w:rPr>
                    <w:t>555,1</w:t>
                  </w:r>
                  <w:r>
                    <w:rPr>
                      <w:rFonts w:eastAsia="Calibri"/>
                      <w:szCs w:val="24"/>
                    </w:rPr>
                    <w:t xml:space="preserve"> tūkst. Eur). Didžiausia SB lėšų dalis skirta Radviliškio r. Šeduvos gimnazijai (</w:t>
                  </w:r>
                  <w:r>
                    <w:rPr>
                      <w:szCs w:val="22"/>
                    </w:rPr>
                    <w:t xml:space="preserve">1182,3 </w:t>
                  </w:r>
                  <w:r>
                    <w:rPr>
                      <w:rFonts w:eastAsia="Calibri"/>
                      <w:szCs w:val="24"/>
                    </w:rPr>
                    <w:t>tūkst. Eur), mažiausia – Radviliškio r. Alksniupių pagrindinei mokyklai (</w:t>
                  </w:r>
                  <w:r>
                    <w:rPr>
                      <w:szCs w:val="22"/>
                    </w:rPr>
                    <w:t xml:space="preserve">401,9 </w:t>
                  </w:r>
                  <w:r>
                    <w:rPr>
                      <w:rFonts w:eastAsia="Calibri"/>
                      <w:szCs w:val="24"/>
                    </w:rPr>
                    <w:t>tūkst. Eur).</w:t>
                  </w:r>
                  <w:r>
                    <w:rPr>
                      <w:szCs w:val="24"/>
                      <w:lang w:eastAsia="lt-LT"/>
                    </w:rPr>
                    <w:t xml:space="preserve"> </w:t>
                  </w:r>
                </w:p>
                <w:p>
                  <w:pPr>
                    <w:tabs>
                      <w:tab w:val="left" w:pos="0"/>
                      <w:tab w:val="left" w:pos="993"/>
                      <w:tab w:val="center" w:pos="4819"/>
                      <w:tab w:val="right" w:pos="9638"/>
                    </w:tabs>
                    <w:spacing w:line="276" w:lineRule="auto"/>
                    <w:ind w:firstLine="709"/>
                    <w:jc w:val="both"/>
                    <w:rPr>
                      <w:color w:val="000000"/>
                      <w:szCs w:val="24"/>
                    </w:rPr>
                  </w:pPr>
                  <w:r>
                    <w:rPr>
                      <w:rFonts w:eastAsia="Calibri"/>
                      <w:szCs w:val="24"/>
                    </w:rPr>
                    <w:t xml:space="preserve">2025 metais Savivaldybės BUM išlaikyti iš VB ir SB buvo skirta </w:t>
                  </w:r>
                  <w:r>
                    <w:rPr>
                      <w:color w:val="000000"/>
                      <w:szCs w:val="24"/>
                    </w:rPr>
                    <w:t>23 547,2 tūkst. Eur.</w:t>
                  </w:r>
                </w:p>
                <w:p>
                  <w:pPr>
                    <w:tabs>
                      <w:tab w:val="left" w:pos="0"/>
                      <w:tab w:val="left" w:pos="993"/>
                      <w:tab w:val="center" w:pos="4819"/>
                      <w:tab w:val="right" w:pos="9638"/>
                    </w:tabs>
                    <w:spacing w:line="276" w:lineRule="auto"/>
                    <w:ind w:firstLine="709"/>
                    <w:jc w:val="right"/>
                    <w:rPr>
                      <w:szCs w:val="24"/>
                      <w:lang w:eastAsia="lt-LT"/>
                    </w:rPr>
                  </w:pPr>
                </w:p>
                <w:sdt>
                  <w:sdtPr>
                    <w:alias w:val="lentele"/>
                    <w:tag w:val="part_b781abe8578341708aaf7822421a9d2c"/>
                    <w:lock w:val="sdtLocked"/>
                    <w:richText/>
                  </w:sdtPr>
                  <w:sdtContent>
                    <w:p>
                      <w:pPr>
                        <w:tabs>
                          <w:tab w:val="left" w:pos="0"/>
                          <w:tab w:val="left" w:pos="993"/>
                          <w:tab w:val="center" w:pos="4819"/>
                          <w:tab w:val="right" w:pos="9638"/>
                        </w:tabs>
                        <w:spacing w:line="276" w:lineRule="auto"/>
                        <w:ind w:firstLine="709"/>
                        <w:jc w:val="right"/>
                        <w:rPr>
                          <w:szCs w:val="24"/>
                          <w:lang w:eastAsia="lt-LT"/>
                        </w:rPr>
                      </w:pPr>
                      <w:sdt>
                        <w:sdtPr>
                          <w:alias w:val="Numeris"/>
                          <w:tag w:val="nr_b781abe8578341708aaf7822421a9d2c"/>
                          <w:lock w:val="sdtLocked"/>
                          <w:richText/>
                        </w:sdtPr>
                        <w:sdtContent>
                          <w:r>
                            <w:rPr>
                              <w:szCs w:val="24"/>
                              <w:lang w:eastAsia="lt-LT"/>
                            </w:rPr>
                            <w:t>47</w:t>
                          </w:r>
                        </w:sdtContent>
                      </w:sdt>
                      <w:r>
                        <w:rPr>
                          <w:szCs w:val="24"/>
                          <w:lang w:eastAsia="lt-LT"/>
                        </w:rPr>
                        <w:t xml:space="preserve"> lentelė</w:t>
                      </w:r>
                    </w:p>
                    <w:p>
                      <w:pPr>
                        <w:tabs>
                          <w:tab w:val="left" w:pos="0"/>
                          <w:tab w:val="left" w:pos="993"/>
                          <w:tab w:val="center" w:pos="4819"/>
                          <w:tab w:val="right" w:pos="9638"/>
                        </w:tabs>
                        <w:spacing w:line="276" w:lineRule="auto"/>
                        <w:jc w:val="center"/>
                        <w:rPr>
                          <w:rFonts w:eastAsia="Calibri"/>
                          <w:b/>
                          <w:bCs/>
                          <w:szCs w:val="24"/>
                        </w:rPr>
                      </w:pPr>
                      <w:sdt>
                        <w:sdtPr>
                          <w:alias w:val="Pavadinimas"/>
                          <w:tag w:val="title_b781abe8578341708aaf7822421a9d2c"/>
                          <w:lock w:val="sdtLocked"/>
                          <w:richText/>
                        </w:sdtPr>
                        <w:sdtContent>
                          <w:r>
                            <w:rPr>
                              <w:rFonts w:eastAsia="Calibri"/>
                              <w:b/>
                              <w:bCs/>
                              <w:szCs w:val="24"/>
                            </w:rPr>
                            <w:t>2025 metais Savivaldybės BUM išlaikyti skirtos lėšos</w:t>
                          </w:r>
                        </w:sdtContent>
                      </w:sdt>
                    </w:p>
                    <w:p>
                      <w:pPr>
                        <w:tabs>
                          <w:tab w:val="left" w:pos="0"/>
                          <w:tab w:val="left" w:pos="993"/>
                          <w:tab w:val="center" w:pos="4819"/>
                          <w:tab w:val="right" w:pos="9638"/>
                        </w:tabs>
                        <w:spacing w:line="276" w:lineRule="auto"/>
                        <w:ind w:firstLine="709"/>
                        <w:jc w:val="both"/>
                        <w:rPr>
                          <w:rFonts w:eastAsia="Calibri"/>
                          <w:b/>
                          <w:bCs/>
                          <w:szCs w:val="24"/>
                        </w:rPr>
                      </w:pPr>
                    </w:p>
                    <w:tbl>
                      <w:tblPr>
                        <w:tblW w:w="977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99"/>
                        <w:gridCol w:w="5917"/>
                        <w:gridCol w:w="996"/>
                        <w:gridCol w:w="988"/>
                        <w:gridCol w:w="1276"/>
                      </w:tblGrid>
                      <w:tr>
                        <w:trPr>
                          <w:trHeight w:val="610"/>
                          <w:jc w:val="center"/>
                        </w:trPr>
                        <w:tc>
                          <w:tcPr>
                            <w:tcW w:w="599" w:type="dxa"/>
                          </w:tcPr>
                          <w:p>
                            <w:pPr>
                              <w:spacing w:line="276" w:lineRule="auto"/>
                              <w:jc w:val="center"/>
                              <w:rPr>
                                <w:b/>
                                <w:bCs/>
                                <w:color w:val="000000"/>
                                <w:szCs w:val="24"/>
                                <w:lang w:eastAsia="lt-LT"/>
                              </w:rPr>
                            </w:pPr>
                            <w:r>
                              <w:rPr>
                                <w:b/>
                                <w:bCs/>
                                <w:color w:val="000000"/>
                                <w:szCs w:val="24"/>
                                <w:lang w:eastAsia="lt-LT"/>
                              </w:rPr>
                              <w:t>Eil. Nr.</w:t>
                            </w:r>
                          </w:p>
                        </w:tc>
                        <w:tc>
                          <w:tcPr>
                            <w:tcW w:w="5917" w:type="dxa"/>
                            <w:noWrap/>
                            <w:hideMark/>
                          </w:tcPr>
                          <w:p>
                            <w:pPr>
                              <w:spacing w:line="276" w:lineRule="auto"/>
                              <w:jc w:val="center"/>
                              <w:rPr>
                                <w:b/>
                                <w:bCs/>
                                <w:color w:val="000000"/>
                                <w:szCs w:val="24"/>
                                <w:lang w:eastAsia="lt-LT"/>
                              </w:rPr>
                            </w:pPr>
                            <w:r>
                              <w:rPr>
                                <w:b/>
                                <w:bCs/>
                                <w:color w:val="000000"/>
                                <w:szCs w:val="24"/>
                                <w:lang w:eastAsia="lt-LT"/>
                              </w:rPr>
                              <w:t>Mokykla/skyrius</w:t>
                            </w:r>
                          </w:p>
                          <w:p>
                            <w:pPr>
                              <w:spacing w:line="276" w:lineRule="auto"/>
                              <w:jc w:val="center"/>
                              <w:rPr>
                                <w:b/>
                                <w:bCs/>
                                <w:color w:val="000000"/>
                                <w:szCs w:val="24"/>
                                <w:lang w:eastAsia="lt-LT"/>
                              </w:rPr>
                            </w:pPr>
                          </w:p>
                        </w:tc>
                        <w:tc>
                          <w:tcPr>
                            <w:tcW w:w="996" w:type="dxa"/>
                          </w:tcPr>
                          <w:p>
                            <w:pPr>
                              <w:spacing w:line="276" w:lineRule="auto"/>
                              <w:jc w:val="center"/>
                              <w:rPr>
                                <w:b/>
                                <w:bCs/>
                                <w:color w:val="000000"/>
                                <w:szCs w:val="24"/>
                                <w:lang w:eastAsia="lt-LT"/>
                              </w:rPr>
                            </w:pPr>
                            <w:r>
                              <w:rPr>
                                <w:b/>
                                <w:bCs/>
                                <w:color w:val="000000"/>
                                <w:szCs w:val="24"/>
                                <w:lang w:eastAsia="lt-LT"/>
                              </w:rPr>
                              <w:t>VB</w:t>
                            </w:r>
                          </w:p>
                          <w:p>
                            <w:pPr>
                              <w:spacing w:line="276" w:lineRule="auto"/>
                              <w:jc w:val="center"/>
                              <w:rPr>
                                <w:b/>
                                <w:bCs/>
                                <w:color w:val="000000"/>
                                <w:szCs w:val="24"/>
                                <w:lang w:eastAsia="lt-LT"/>
                              </w:rPr>
                            </w:pPr>
                            <w:r>
                              <w:rPr>
                                <w:rFonts w:eastAsia="Calibri"/>
                                <w:szCs w:val="24"/>
                              </w:rPr>
                              <w:t>(tūkst. Eur)</w:t>
                            </w:r>
                          </w:p>
                        </w:tc>
                        <w:tc>
                          <w:tcPr>
                            <w:tcW w:w="988" w:type="dxa"/>
                          </w:tcPr>
                          <w:p>
                            <w:pPr>
                              <w:spacing w:line="276" w:lineRule="auto"/>
                              <w:jc w:val="center"/>
                              <w:rPr>
                                <w:b/>
                                <w:bCs/>
                                <w:color w:val="000000"/>
                                <w:szCs w:val="24"/>
                                <w:lang w:eastAsia="lt-LT"/>
                              </w:rPr>
                            </w:pPr>
                            <w:r>
                              <w:rPr>
                                <w:b/>
                                <w:bCs/>
                                <w:color w:val="000000"/>
                                <w:szCs w:val="24"/>
                                <w:lang w:eastAsia="lt-LT"/>
                              </w:rPr>
                              <w:t>SB</w:t>
                            </w:r>
                          </w:p>
                          <w:p>
                            <w:pPr>
                              <w:spacing w:line="276" w:lineRule="auto"/>
                              <w:jc w:val="center"/>
                              <w:rPr>
                                <w:b/>
                                <w:bCs/>
                                <w:color w:val="000000"/>
                                <w:szCs w:val="24"/>
                                <w:lang w:eastAsia="lt-LT"/>
                              </w:rPr>
                            </w:pPr>
                            <w:r>
                              <w:rPr>
                                <w:rFonts w:eastAsia="Calibri"/>
                                <w:szCs w:val="24"/>
                              </w:rPr>
                              <w:t>(tūkst. Eur)</w:t>
                            </w:r>
                          </w:p>
                        </w:tc>
                        <w:tc>
                          <w:tcPr>
                            <w:tcW w:w="1276" w:type="dxa"/>
                          </w:tcPr>
                          <w:p>
                            <w:pPr>
                              <w:spacing w:line="276" w:lineRule="auto"/>
                              <w:jc w:val="center"/>
                              <w:rPr>
                                <w:b/>
                                <w:bCs/>
                                <w:color w:val="000000"/>
                                <w:szCs w:val="24"/>
                                <w:lang w:eastAsia="lt-LT"/>
                              </w:rPr>
                            </w:pPr>
                            <w:r>
                              <w:rPr>
                                <w:b/>
                                <w:bCs/>
                                <w:color w:val="000000"/>
                                <w:szCs w:val="24"/>
                                <w:lang w:eastAsia="lt-LT"/>
                              </w:rPr>
                              <w:t>VB+SB</w:t>
                            </w:r>
                          </w:p>
                          <w:p>
                            <w:pPr>
                              <w:spacing w:line="276" w:lineRule="auto"/>
                              <w:jc w:val="center"/>
                              <w:rPr>
                                <w:b/>
                                <w:bCs/>
                                <w:color w:val="000000"/>
                                <w:szCs w:val="24"/>
                                <w:lang w:eastAsia="lt-LT"/>
                              </w:rPr>
                            </w:pPr>
                            <w:r>
                              <w:rPr>
                                <w:rFonts w:eastAsia="Calibri"/>
                                <w:szCs w:val="24"/>
                              </w:rPr>
                              <w:t>(tūkst. Eur)</w:t>
                            </w:r>
                          </w:p>
                        </w:tc>
                      </w:tr>
                      <w:tr>
                        <w:trPr>
                          <w:trHeight w:val="300"/>
                          <w:jc w:val="center"/>
                        </w:trPr>
                        <w:tc>
                          <w:tcPr>
                            <w:tcW w:w="599" w:type="dxa"/>
                          </w:tcPr>
                          <w:p>
                            <w:pPr>
                              <w:spacing w:line="276" w:lineRule="auto"/>
                              <w:jc w:val="center"/>
                              <w:rPr>
                                <w:color w:val="000000"/>
                                <w:szCs w:val="24"/>
                                <w:lang w:eastAsia="lt-LT"/>
                              </w:rPr>
                            </w:pPr>
                            <w:r>
                              <w:rPr>
                                <w:szCs w:val="24"/>
                              </w:rPr>
                              <w:t>1.</w:t>
                            </w:r>
                          </w:p>
                        </w:tc>
                        <w:tc>
                          <w:tcPr>
                            <w:tcW w:w="5917" w:type="dxa"/>
                            <w:noWrap/>
                            <w:vAlign w:val="center"/>
                            <w:hideMark/>
                          </w:tcPr>
                          <w:p>
                            <w:pPr>
                              <w:spacing w:line="276" w:lineRule="auto"/>
                              <w:rPr>
                                <w:color w:val="000000"/>
                                <w:szCs w:val="24"/>
                                <w:lang w:eastAsia="lt-LT"/>
                              </w:rPr>
                            </w:pPr>
                            <w:r>
                              <w:rPr>
                                <w:color w:val="000000"/>
                                <w:szCs w:val="22"/>
                              </w:rPr>
                              <w:t>Radviliškio r. Alksniupių pagrindinė mokykla</w:t>
                            </w:r>
                          </w:p>
                        </w:tc>
                        <w:tc>
                          <w:tcPr>
                            <w:tcW w:w="996" w:type="dxa"/>
                            <w:vAlign w:val="center"/>
                          </w:tcPr>
                          <w:p>
                            <w:pPr>
                              <w:spacing w:line="276" w:lineRule="auto"/>
                              <w:jc w:val="center"/>
                              <w:rPr>
                                <w:bCs/>
                                <w:szCs w:val="22"/>
                              </w:rPr>
                            </w:pPr>
                            <w:r>
                              <w:rPr>
                                <w:color w:val="000000"/>
                                <w:szCs w:val="22"/>
                              </w:rPr>
                              <w:t>555,1</w:t>
                            </w:r>
                          </w:p>
                        </w:tc>
                        <w:tc>
                          <w:tcPr>
                            <w:tcW w:w="988" w:type="dxa"/>
                            <w:vAlign w:val="center"/>
                          </w:tcPr>
                          <w:p>
                            <w:pPr>
                              <w:spacing w:line="276" w:lineRule="auto"/>
                              <w:jc w:val="center"/>
                              <w:rPr>
                                <w:bCs/>
                                <w:szCs w:val="22"/>
                              </w:rPr>
                            </w:pPr>
                            <w:r>
                              <w:rPr>
                                <w:color w:val="000000"/>
                                <w:szCs w:val="22"/>
                              </w:rPr>
                              <w:t>401,9</w:t>
                            </w:r>
                          </w:p>
                        </w:tc>
                        <w:tc>
                          <w:tcPr>
                            <w:tcW w:w="1276" w:type="dxa"/>
                            <w:vAlign w:val="center"/>
                          </w:tcPr>
                          <w:p>
                            <w:pPr>
                              <w:spacing w:line="276" w:lineRule="auto"/>
                              <w:jc w:val="center"/>
                              <w:rPr>
                                <w:b/>
                                <w:bCs/>
                                <w:color w:val="000000"/>
                                <w:szCs w:val="24"/>
                              </w:rPr>
                            </w:pPr>
                            <w:r>
                              <w:rPr>
                                <w:b/>
                                <w:bCs/>
                                <w:color w:val="000000"/>
                                <w:szCs w:val="24"/>
                              </w:rPr>
                              <w:t>957,0</w:t>
                            </w:r>
                          </w:p>
                        </w:tc>
                      </w:tr>
                      <w:tr>
                        <w:trPr>
                          <w:trHeight w:val="300"/>
                          <w:jc w:val="center"/>
                        </w:trPr>
                        <w:tc>
                          <w:tcPr>
                            <w:tcW w:w="599" w:type="dxa"/>
                          </w:tcPr>
                          <w:p>
                            <w:pPr>
                              <w:spacing w:line="276" w:lineRule="auto"/>
                              <w:jc w:val="center"/>
                              <w:rPr>
                                <w:color w:val="000000"/>
                                <w:szCs w:val="24"/>
                                <w:lang w:eastAsia="lt-LT"/>
                              </w:rPr>
                            </w:pPr>
                            <w:r>
                              <w:rPr>
                                <w:szCs w:val="24"/>
                              </w:rPr>
                              <w:t>2.</w:t>
                            </w:r>
                          </w:p>
                        </w:tc>
                        <w:tc>
                          <w:tcPr>
                            <w:tcW w:w="5917" w:type="dxa"/>
                            <w:noWrap/>
                            <w:vAlign w:val="center"/>
                          </w:tcPr>
                          <w:p>
                            <w:pPr>
                              <w:spacing w:line="276" w:lineRule="auto"/>
                              <w:rPr>
                                <w:color w:val="000000"/>
                                <w:szCs w:val="24"/>
                                <w:lang w:eastAsia="lt-LT"/>
                              </w:rPr>
                            </w:pPr>
                            <w:r>
                              <w:rPr>
                                <w:color w:val="000000"/>
                                <w:szCs w:val="22"/>
                              </w:rPr>
                              <w:t>Radviliškio r. Sidabravo pagrindinė mokykla</w:t>
                            </w:r>
                          </w:p>
                        </w:tc>
                        <w:tc>
                          <w:tcPr>
                            <w:tcW w:w="996" w:type="dxa"/>
                            <w:vAlign w:val="center"/>
                          </w:tcPr>
                          <w:p>
                            <w:pPr>
                              <w:spacing w:line="276" w:lineRule="auto"/>
                              <w:jc w:val="center"/>
                              <w:rPr>
                                <w:color w:val="000000"/>
                                <w:szCs w:val="22"/>
                              </w:rPr>
                            </w:pPr>
                            <w:r>
                              <w:rPr>
                                <w:color w:val="000000"/>
                                <w:szCs w:val="22"/>
                              </w:rPr>
                              <w:t>689,9</w:t>
                            </w:r>
                          </w:p>
                        </w:tc>
                        <w:tc>
                          <w:tcPr>
                            <w:tcW w:w="988" w:type="dxa"/>
                            <w:vAlign w:val="center"/>
                          </w:tcPr>
                          <w:p>
                            <w:pPr>
                              <w:spacing w:line="276" w:lineRule="auto"/>
                              <w:jc w:val="center"/>
                              <w:rPr>
                                <w:color w:val="000000"/>
                                <w:szCs w:val="22"/>
                              </w:rPr>
                            </w:pPr>
                            <w:r>
                              <w:rPr>
                                <w:color w:val="000000"/>
                                <w:szCs w:val="22"/>
                              </w:rPr>
                              <w:t>499,9</w:t>
                            </w:r>
                          </w:p>
                        </w:tc>
                        <w:tc>
                          <w:tcPr>
                            <w:tcW w:w="1276" w:type="dxa"/>
                            <w:vAlign w:val="center"/>
                          </w:tcPr>
                          <w:p>
                            <w:pPr>
                              <w:spacing w:line="276" w:lineRule="auto"/>
                              <w:jc w:val="center"/>
                              <w:rPr>
                                <w:b/>
                                <w:bCs/>
                                <w:color w:val="000000"/>
                                <w:szCs w:val="24"/>
                              </w:rPr>
                            </w:pPr>
                            <w:r>
                              <w:rPr>
                                <w:b/>
                                <w:bCs/>
                                <w:color w:val="000000"/>
                                <w:szCs w:val="24"/>
                              </w:rPr>
                              <w:t>1189,8</w:t>
                            </w:r>
                          </w:p>
                        </w:tc>
                      </w:tr>
                      <w:tr>
                        <w:trPr>
                          <w:trHeight w:val="300"/>
                          <w:jc w:val="center"/>
                        </w:trPr>
                        <w:tc>
                          <w:tcPr>
                            <w:tcW w:w="599" w:type="dxa"/>
                          </w:tcPr>
                          <w:p>
                            <w:pPr>
                              <w:spacing w:line="276" w:lineRule="auto"/>
                              <w:jc w:val="center"/>
                              <w:rPr>
                                <w:color w:val="000000"/>
                                <w:szCs w:val="24"/>
                                <w:lang w:eastAsia="lt-LT"/>
                              </w:rPr>
                            </w:pPr>
                            <w:r>
                              <w:rPr>
                                <w:szCs w:val="24"/>
                              </w:rPr>
                              <w:t>3.</w:t>
                            </w:r>
                          </w:p>
                        </w:tc>
                        <w:tc>
                          <w:tcPr>
                            <w:tcW w:w="5917" w:type="dxa"/>
                            <w:noWrap/>
                            <w:vAlign w:val="center"/>
                          </w:tcPr>
                          <w:p>
                            <w:pPr>
                              <w:spacing w:line="276" w:lineRule="auto"/>
                              <w:rPr>
                                <w:color w:val="000000"/>
                                <w:szCs w:val="24"/>
                                <w:lang w:eastAsia="lt-LT"/>
                              </w:rPr>
                            </w:pPr>
                            <w:r>
                              <w:rPr>
                                <w:color w:val="000000"/>
                                <w:szCs w:val="22"/>
                              </w:rPr>
                              <w:t>Radviliškio r. Grinkiškio Jono Poderio pagrindinė mokykla</w:t>
                            </w:r>
                          </w:p>
                        </w:tc>
                        <w:tc>
                          <w:tcPr>
                            <w:tcW w:w="996" w:type="dxa"/>
                            <w:vAlign w:val="center"/>
                          </w:tcPr>
                          <w:p>
                            <w:pPr>
                              <w:spacing w:line="276" w:lineRule="auto"/>
                              <w:jc w:val="center"/>
                              <w:rPr>
                                <w:color w:val="000000"/>
                                <w:szCs w:val="22"/>
                              </w:rPr>
                            </w:pPr>
                            <w:r>
                              <w:rPr>
                                <w:color w:val="000000"/>
                                <w:szCs w:val="22"/>
                              </w:rPr>
                              <w:t>741,5</w:t>
                            </w:r>
                          </w:p>
                        </w:tc>
                        <w:tc>
                          <w:tcPr>
                            <w:tcW w:w="988" w:type="dxa"/>
                            <w:vAlign w:val="center"/>
                          </w:tcPr>
                          <w:p>
                            <w:pPr>
                              <w:spacing w:line="276" w:lineRule="auto"/>
                              <w:jc w:val="center"/>
                              <w:rPr>
                                <w:color w:val="000000"/>
                                <w:szCs w:val="22"/>
                              </w:rPr>
                            </w:pPr>
                            <w:r>
                              <w:rPr>
                                <w:color w:val="000000"/>
                                <w:szCs w:val="22"/>
                              </w:rPr>
                              <w:t>692,0</w:t>
                            </w:r>
                          </w:p>
                        </w:tc>
                        <w:tc>
                          <w:tcPr>
                            <w:tcW w:w="1276" w:type="dxa"/>
                            <w:vAlign w:val="center"/>
                          </w:tcPr>
                          <w:p>
                            <w:pPr>
                              <w:spacing w:line="276" w:lineRule="auto"/>
                              <w:jc w:val="center"/>
                              <w:rPr>
                                <w:b/>
                                <w:bCs/>
                                <w:color w:val="000000"/>
                                <w:szCs w:val="24"/>
                              </w:rPr>
                            </w:pPr>
                            <w:r>
                              <w:rPr>
                                <w:b/>
                                <w:bCs/>
                                <w:color w:val="000000"/>
                                <w:szCs w:val="24"/>
                              </w:rPr>
                              <w:t>1433,5</w:t>
                            </w:r>
                          </w:p>
                        </w:tc>
                      </w:tr>
                      <w:tr>
                        <w:trPr>
                          <w:trHeight w:val="300"/>
                          <w:jc w:val="center"/>
                        </w:trPr>
                        <w:tc>
                          <w:tcPr>
                            <w:tcW w:w="599" w:type="dxa"/>
                          </w:tcPr>
                          <w:p>
                            <w:pPr>
                              <w:spacing w:line="276" w:lineRule="auto"/>
                              <w:jc w:val="center"/>
                              <w:rPr>
                                <w:color w:val="000000"/>
                                <w:szCs w:val="24"/>
                                <w:lang w:eastAsia="lt-LT"/>
                              </w:rPr>
                            </w:pPr>
                            <w:r>
                              <w:rPr>
                                <w:szCs w:val="24"/>
                              </w:rPr>
                              <w:t>4.</w:t>
                            </w:r>
                          </w:p>
                        </w:tc>
                        <w:tc>
                          <w:tcPr>
                            <w:tcW w:w="5917" w:type="dxa"/>
                            <w:noWrap/>
                            <w:vAlign w:val="center"/>
                          </w:tcPr>
                          <w:p>
                            <w:pPr>
                              <w:spacing w:line="276" w:lineRule="auto"/>
                              <w:rPr>
                                <w:color w:val="000000"/>
                                <w:szCs w:val="24"/>
                                <w:lang w:eastAsia="lt-LT"/>
                              </w:rPr>
                            </w:pPr>
                            <w:r>
                              <w:rPr>
                                <w:color w:val="000000"/>
                                <w:szCs w:val="22"/>
                              </w:rPr>
                              <w:t>Radviliškio r. Šiaulėnų Marcelino Šikšnio gimnazija</w:t>
                            </w:r>
                          </w:p>
                        </w:tc>
                        <w:tc>
                          <w:tcPr>
                            <w:tcW w:w="996" w:type="dxa"/>
                            <w:vAlign w:val="center"/>
                          </w:tcPr>
                          <w:p>
                            <w:pPr>
                              <w:spacing w:line="276" w:lineRule="auto"/>
                              <w:jc w:val="center"/>
                              <w:rPr>
                                <w:color w:val="000000"/>
                                <w:szCs w:val="22"/>
                              </w:rPr>
                            </w:pPr>
                            <w:r>
                              <w:rPr>
                                <w:color w:val="000000"/>
                                <w:szCs w:val="22"/>
                              </w:rPr>
                              <w:t>943,9</w:t>
                            </w:r>
                          </w:p>
                        </w:tc>
                        <w:tc>
                          <w:tcPr>
                            <w:tcW w:w="988" w:type="dxa"/>
                            <w:vAlign w:val="center"/>
                          </w:tcPr>
                          <w:p>
                            <w:pPr>
                              <w:spacing w:line="276" w:lineRule="auto"/>
                              <w:jc w:val="center"/>
                              <w:rPr>
                                <w:color w:val="000000"/>
                                <w:szCs w:val="22"/>
                              </w:rPr>
                            </w:pPr>
                            <w:r>
                              <w:rPr>
                                <w:color w:val="000000"/>
                                <w:szCs w:val="22"/>
                              </w:rPr>
                              <w:t>679,3</w:t>
                            </w:r>
                          </w:p>
                        </w:tc>
                        <w:tc>
                          <w:tcPr>
                            <w:tcW w:w="1276" w:type="dxa"/>
                            <w:vAlign w:val="center"/>
                          </w:tcPr>
                          <w:p>
                            <w:pPr>
                              <w:spacing w:line="276" w:lineRule="auto"/>
                              <w:jc w:val="center"/>
                              <w:rPr>
                                <w:b/>
                                <w:bCs/>
                                <w:color w:val="000000"/>
                                <w:szCs w:val="24"/>
                              </w:rPr>
                            </w:pPr>
                            <w:r>
                              <w:rPr>
                                <w:b/>
                                <w:bCs/>
                                <w:color w:val="000000"/>
                                <w:szCs w:val="24"/>
                              </w:rPr>
                              <w:t>1623,2</w:t>
                            </w:r>
                          </w:p>
                        </w:tc>
                      </w:tr>
                      <w:tr>
                        <w:trPr>
                          <w:trHeight w:val="300"/>
                          <w:jc w:val="center"/>
                        </w:trPr>
                        <w:tc>
                          <w:tcPr>
                            <w:tcW w:w="599" w:type="dxa"/>
                          </w:tcPr>
                          <w:p>
                            <w:pPr>
                              <w:spacing w:line="276" w:lineRule="auto"/>
                              <w:jc w:val="center"/>
                              <w:rPr>
                                <w:color w:val="000000"/>
                                <w:szCs w:val="24"/>
                                <w:lang w:eastAsia="lt-LT"/>
                              </w:rPr>
                            </w:pPr>
                            <w:r>
                              <w:rPr>
                                <w:szCs w:val="24"/>
                              </w:rPr>
                              <w:t>5.</w:t>
                            </w:r>
                          </w:p>
                        </w:tc>
                        <w:tc>
                          <w:tcPr>
                            <w:tcW w:w="5917" w:type="dxa"/>
                            <w:noWrap/>
                            <w:vAlign w:val="center"/>
                          </w:tcPr>
                          <w:p>
                            <w:pPr>
                              <w:spacing w:line="276" w:lineRule="auto"/>
                              <w:rPr>
                                <w:color w:val="000000"/>
                                <w:szCs w:val="24"/>
                                <w:lang w:eastAsia="lt-LT"/>
                              </w:rPr>
                            </w:pPr>
                            <w:r>
                              <w:rPr>
                                <w:color w:val="000000"/>
                                <w:szCs w:val="22"/>
                              </w:rPr>
                              <w:t>Radviliškio r. Baisogalos mokykla-darželis</w:t>
                            </w:r>
                          </w:p>
                        </w:tc>
                        <w:tc>
                          <w:tcPr>
                            <w:tcW w:w="996" w:type="dxa"/>
                            <w:vAlign w:val="center"/>
                          </w:tcPr>
                          <w:p>
                            <w:pPr>
                              <w:spacing w:line="276" w:lineRule="auto"/>
                              <w:jc w:val="center"/>
                              <w:rPr>
                                <w:color w:val="000000"/>
                                <w:szCs w:val="22"/>
                              </w:rPr>
                            </w:pPr>
                            <w:r>
                              <w:rPr>
                                <w:color w:val="000000"/>
                                <w:szCs w:val="22"/>
                              </w:rPr>
                              <w:t>981,1</w:t>
                            </w:r>
                          </w:p>
                        </w:tc>
                        <w:tc>
                          <w:tcPr>
                            <w:tcW w:w="988" w:type="dxa"/>
                            <w:vAlign w:val="center"/>
                          </w:tcPr>
                          <w:p>
                            <w:pPr>
                              <w:spacing w:line="276" w:lineRule="auto"/>
                              <w:jc w:val="center"/>
                              <w:rPr>
                                <w:color w:val="000000"/>
                                <w:szCs w:val="22"/>
                              </w:rPr>
                            </w:pPr>
                            <w:r>
                              <w:rPr>
                                <w:color w:val="000000"/>
                                <w:szCs w:val="22"/>
                              </w:rPr>
                              <w:t>943,5</w:t>
                            </w:r>
                          </w:p>
                        </w:tc>
                        <w:tc>
                          <w:tcPr>
                            <w:tcW w:w="1276" w:type="dxa"/>
                            <w:vAlign w:val="center"/>
                          </w:tcPr>
                          <w:p>
                            <w:pPr>
                              <w:spacing w:line="276" w:lineRule="auto"/>
                              <w:jc w:val="center"/>
                              <w:rPr>
                                <w:b/>
                                <w:bCs/>
                                <w:color w:val="000000"/>
                                <w:szCs w:val="24"/>
                              </w:rPr>
                            </w:pPr>
                            <w:r>
                              <w:rPr>
                                <w:b/>
                                <w:bCs/>
                                <w:color w:val="000000"/>
                                <w:szCs w:val="24"/>
                              </w:rPr>
                              <w:t>1924,6</w:t>
                            </w:r>
                          </w:p>
                        </w:tc>
                      </w:tr>
                      <w:tr>
                        <w:trPr>
                          <w:trHeight w:val="300"/>
                          <w:jc w:val="center"/>
                        </w:trPr>
                        <w:tc>
                          <w:tcPr>
                            <w:tcW w:w="599" w:type="dxa"/>
                          </w:tcPr>
                          <w:p>
                            <w:pPr>
                              <w:spacing w:line="276" w:lineRule="auto"/>
                              <w:jc w:val="center"/>
                              <w:rPr>
                                <w:color w:val="000000"/>
                                <w:szCs w:val="24"/>
                                <w:lang w:eastAsia="lt-LT"/>
                              </w:rPr>
                            </w:pPr>
                            <w:r>
                              <w:rPr>
                                <w:szCs w:val="24"/>
                              </w:rPr>
                              <w:t>6.</w:t>
                            </w:r>
                          </w:p>
                        </w:tc>
                        <w:tc>
                          <w:tcPr>
                            <w:tcW w:w="5917" w:type="dxa"/>
                            <w:noWrap/>
                            <w:vAlign w:val="center"/>
                          </w:tcPr>
                          <w:p>
                            <w:pPr>
                              <w:spacing w:line="276" w:lineRule="auto"/>
                              <w:rPr>
                                <w:color w:val="000000"/>
                                <w:szCs w:val="24"/>
                                <w:lang w:eastAsia="lt-LT"/>
                              </w:rPr>
                            </w:pPr>
                            <w:r>
                              <w:rPr>
                                <w:color w:val="000000"/>
                                <w:szCs w:val="22"/>
                              </w:rPr>
                              <w:t>Radviliškio r. Baisogalos gimnazija</w:t>
                            </w:r>
                          </w:p>
                        </w:tc>
                        <w:tc>
                          <w:tcPr>
                            <w:tcW w:w="996" w:type="dxa"/>
                            <w:vAlign w:val="center"/>
                          </w:tcPr>
                          <w:p>
                            <w:pPr>
                              <w:spacing w:line="276" w:lineRule="auto"/>
                              <w:jc w:val="center"/>
                              <w:rPr>
                                <w:color w:val="000000"/>
                                <w:szCs w:val="22"/>
                              </w:rPr>
                            </w:pPr>
                            <w:r>
                              <w:rPr>
                                <w:color w:val="000000"/>
                                <w:szCs w:val="22"/>
                              </w:rPr>
                              <w:t>1319,5</w:t>
                            </w:r>
                          </w:p>
                        </w:tc>
                        <w:tc>
                          <w:tcPr>
                            <w:tcW w:w="988" w:type="dxa"/>
                            <w:vAlign w:val="center"/>
                          </w:tcPr>
                          <w:p>
                            <w:pPr>
                              <w:spacing w:line="276" w:lineRule="auto"/>
                              <w:jc w:val="center"/>
                              <w:rPr>
                                <w:color w:val="000000"/>
                                <w:szCs w:val="22"/>
                              </w:rPr>
                            </w:pPr>
                            <w:r>
                              <w:rPr>
                                <w:color w:val="000000"/>
                                <w:szCs w:val="22"/>
                              </w:rPr>
                              <w:t>846,0</w:t>
                            </w:r>
                          </w:p>
                        </w:tc>
                        <w:tc>
                          <w:tcPr>
                            <w:tcW w:w="1276" w:type="dxa"/>
                            <w:vAlign w:val="center"/>
                          </w:tcPr>
                          <w:p>
                            <w:pPr>
                              <w:spacing w:line="276" w:lineRule="auto"/>
                              <w:jc w:val="center"/>
                              <w:rPr>
                                <w:b/>
                                <w:bCs/>
                                <w:color w:val="000000"/>
                                <w:szCs w:val="24"/>
                              </w:rPr>
                            </w:pPr>
                            <w:r>
                              <w:rPr>
                                <w:b/>
                                <w:bCs/>
                                <w:color w:val="000000"/>
                                <w:szCs w:val="24"/>
                              </w:rPr>
                              <w:t>2165,5</w:t>
                            </w:r>
                          </w:p>
                        </w:tc>
                      </w:tr>
                      <w:tr>
                        <w:trPr>
                          <w:trHeight w:val="300"/>
                          <w:jc w:val="center"/>
                        </w:trPr>
                        <w:tc>
                          <w:tcPr>
                            <w:tcW w:w="599" w:type="dxa"/>
                          </w:tcPr>
                          <w:p>
                            <w:pPr>
                              <w:spacing w:line="276" w:lineRule="auto"/>
                              <w:jc w:val="center"/>
                              <w:rPr>
                                <w:color w:val="000000"/>
                                <w:szCs w:val="24"/>
                                <w:lang w:eastAsia="lt-LT"/>
                              </w:rPr>
                            </w:pPr>
                            <w:r>
                              <w:rPr>
                                <w:szCs w:val="24"/>
                              </w:rPr>
                              <w:t>7.</w:t>
                            </w:r>
                          </w:p>
                        </w:tc>
                        <w:tc>
                          <w:tcPr>
                            <w:tcW w:w="5917" w:type="dxa"/>
                            <w:noWrap/>
                            <w:vAlign w:val="center"/>
                          </w:tcPr>
                          <w:p>
                            <w:pPr>
                              <w:spacing w:line="276" w:lineRule="auto"/>
                              <w:rPr>
                                <w:color w:val="000000"/>
                                <w:szCs w:val="24"/>
                                <w:lang w:eastAsia="lt-LT"/>
                              </w:rPr>
                            </w:pPr>
                            <w:r>
                              <w:rPr>
                                <w:color w:val="000000"/>
                                <w:szCs w:val="22"/>
                              </w:rPr>
                              <w:t>Radviliškio Vaižganto progimnazija</w:t>
                            </w:r>
                          </w:p>
                        </w:tc>
                        <w:tc>
                          <w:tcPr>
                            <w:tcW w:w="996" w:type="dxa"/>
                            <w:vAlign w:val="center"/>
                          </w:tcPr>
                          <w:p>
                            <w:pPr>
                              <w:spacing w:line="276" w:lineRule="auto"/>
                              <w:jc w:val="center"/>
                              <w:rPr>
                                <w:color w:val="000000"/>
                                <w:szCs w:val="22"/>
                              </w:rPr>
                            </w:pPr>
                            <w:r>
                              <w:rPr>
                                <w:color w:val="000000"/>
                                <w:szCs w:val="22"/>
                              </w:rPr>
                              <w:t>1436,1</w:t>
                            </w:r>
                          </w:p>
                        </w:tc>
                        <w:tc>
                          <w:tcPr>
                            <w:tcW w:w="988" w:type="dxa"/>
                            <w:vAlign w:val="center"/>
                          </w:tcPr>
                          <w:p>
                            <w:pPr>
                              <w:spacing w:line="276" w:lineRule="auto"/>
                              <w:jc w:val="center"/>
                              <w:rPr>
                                <w:color w:val="000000"/>
                                <w:szCs w:val="22"/>
                              </w:rPr>
                            </w:pPr>
                            <w:r>
                              <w:rPr>
                                <w:color w:val="000000"/>
                                <w:szCs w:val="22"/>
                              </w:rPr>
                              <w:t>722,5</w:t>
                            </w:r>
                          </w:p>
                        </w:tc>
                        <w:tc>
                          <w:tcPr>
                            <w:tcW w:w="1276" w:type="dxa"/>
                            <w:vAlign w:val="center"/>
                          </w:tcPr>
                          <w:p>
                            <w:pPr>
                              <w:spacing w:line="276" w:lineRule="auto"/>
                              <w:jc w:val="center"/>
                              <w:rPr>
                                <w:b/>
                                <w:bCs/>
                                <w:color w:val="000000"/>
                                <w:szCs w:val="24"/>
                              </w:rPr>
                            </w:pPr>
                            <w:r>
                              <w:rPr>
                                <w:b/>
                                <w:bCs/>
                                <w:color w:val="000000"/>
                                <w:szCs w:val="24"/>
                              </w:rPr>
                              <w:t>2158,6</w:t>
                            </w:r>
                          </w:p>
                        </w:tc>
                      </w:tr>
                      <w:tr>
                        <w:trPr>
                          <w:trHeight w:val="300"/>
                          <w:jc w:val="center"/>
                        </w:trPr>
                        <w:tc>
                          <w:tcPr>
                            <w:tcW w:w="599" w:type="dxa"/>
                          </w:tcPr>
                          <w:p>
                            <w:pPr>
                              <w:spacing w:line="276" w:lineRule="auto"/>
                              <w:jc w:val="center"/>
                              <w:rPr>
                                <w:color w:val="000000"/>
                                <w:szCs w:val="24"/>
                                <w:lang w:eastAsia="lt-LT"/>
                              </w:rPr>
                            </w:pPr>
                            <w:r>
                              <w:rPr>
                                <w:szCs w:val="24"/>
                              </w:rPr>
                              <w:t>8.</w:t>
                            </w:r>
                          </w:p>
                        </w:tc>
                        <w:tc>
                          <w:tcPr>
                            <w:tcW w:w="5917" w:type="dxa"/>
                            <w:noWrap/>
                            <w:vAlign w:val="center"/>
                          </w:tcPr>
                          <w:p>
                            <w:pPr>
                              <w:spacing w:line="276" w:lineRule="auto"/>
                              <w:rPr>
                                <w:color w:val="000000"/>
                                <w:szCs w:val="24"/>
                                <w:lang w:eastAsia="lt-LT"/>
                              </w:rPr>
                            </w:pPr>
                            <w:r>
                              <w:rPr>
                                <w:color w:val="000000"/>
                                <w:szCs w:val="22"/>
                              </w:rPr>
                              <w:t>Radviliškio Lizdeikos gimnazija</w:t>
                            </w:r>
                          </w:p>
                        </w:tc>
                        <w:tc>
                          <w:tcPr>
                            <w:tcW w:w="996" w:type="dxa"/>
                            <w:vAlign w:val="center"/>
                          </w:tcPr>
                          <w:p>
                            <w:pPr>
                              <w:spacing w:line="276" w:lineRule="auto"/>
                              <w:jc w:val="center"/>
                              <w:rPr>
                                <w:color w:val="000000"/>
                                <w:szCs w:val="22"/>
                              </w:rPr>
                            </w:pPr>
                            <w:r>
                              <w:rPr>
                                <w:color w:val="000000"/>
                                <w:szCs w:val="22"/>
                              </w:rPr>
                              <w:t>1906,9</w:t>
                            </w:r>
                          </w:p>
                        </w:tc>
                        <w:tc>
                          <w:tcPr>
                            <w:tcW w:w="988" w:type="dxa"/>
                            <w:vAlign w:val="center"/>
                          </w:tcPr>
                          <w:p>
                            <w:pPr>
                              <w:spacing w:line="276" w:lineRule="auto"/>
                              <w:jc w:val="center"/>
                              <w:rPr>
                                <w:color w:val="000000"/>
                                <w:szCs w:val="22"/>
                              </w:rPr>
                            </w:pPr>
                            <w:r>
                              <w:rPr>
                                <w:color w:val="000000"/>
                                <w:szCs w:val="22"/>
                              </w:rPr>
                              <w:t>566,2</w:t>
                            </w:r>
                          </w:p>
                        </w:tc>
                        <w:tc>
                          <w:tcPr>
                            <w:tcW w:w="1276" w:type="dxa"/>
                            <w:vAlign w:val="center"/>
                          </w:tcPr>
                          <w:p>
                            <w:pPr>
                              <w:spacing w:line="276" w:lineRule="auto"/>
                              <w:jc w:val="center"/>
                              <w:rPr>
                                <w:b/>
                                <w:bCs/>
                                <w:color w:val="000000"/>
                                <w:szCs w:val="24"/>
                              </w:rPr>
                            </w:pPr>
                            <w:r>
                              <w:rPr>
                                <w:b/>
                                <w:bCs/>
                                <w:color w:val="000000"/>
                                <w:szCs w:val="24"/>
                              </w:rPr>
                              <w:t>2473,1</w:t>
                            </w:r>
                          </w:p>
                        </w:tc>
                      </w:tr>
                      <w:tr>
                        <w:trPr>
                          <w:trHeight w:val="300"/>
                          <w:jc w:val="center"/>
                        </w:trPr>
                        <w:tc>
                          <w:tcPr>
                            <w:tcW w:w="599" w:type="dxa"/>
                          </w:tcPr>
                          <w:p>
                            <w:pPr>
                              <w:spacing w:line="276" w:lineRule="auto"/>
                              <w:jc w:val="center"/>
                              <w:rPr>
                                <w:color w:val="000000"/>
                                <w:szCs w:val="24"/>
                                <w:lang w:eastAsia="lt-LT"/>
                              </w:rPr>
                            </w:pPr>
                            <w:r>
                              <w:rPr>
                                <w:szCs w:val="24"/>
                              </w:rPr>
                              <w:t>9.</w:t>
                            </w:r>
                          </w:p>
                        </w:tc>
                        <w:tc>
                          <w:tcPr>
                            <w:tcW w:w="5917" w:type="dxa"/>
                            <w:noWrap/>
                            <w:vAlign w:val="center"/>
                          </w:tcPr>
                          <w:p>
                            <w:pPr>
                              <w:spacing w:line="276" w:lineRule="auto"/>
                              <w:rPr>
                                <w:color w:val="000000"/>
                                <w:szCs w:val="24"/>
                                <w:lang w:eastAsia="lt-LT"/>
                              </w:rPr>
                            </w:pPr>
                            <w:r>
                              <w:rPr>
                                <w:color w:val="000000"/>
                                <w:szCs w:val="22"/>
                              </w:rPr>
                              <w:t>Radviliškio Vinco Kudirkos progimnazija</w:t>
                            </w:r>
                          </w:p>
                        </w:tc>
                        <w:tc>
                          <w:tcPr>
                            <w:tcW w:w="996" w:type="dxa"/>
                            <w:vAlign w:val="center"/>
                          </w:tcPr>
                          <w:p>
                            <w:pPr>
                              <w:spacing w:line="276" w:lineRule="auto"/>
                              <w:jc w:val="center"/>
                              <w:rPr>
                                <w:color w:val="000000"/>
                                <w:szCs w:val="22"/>
                              </w:rPr>
                            </w:pPr>
                            <w:r>
                              <w:rPr>
                                <w:color w:val="000000"/>
                                <w:szCs w:val="22"/>
                              </w:rPr>
                              <w:t>2024,3</w:t>
                            </w:r>
                          </w:p>
                        </w:tc>
                        <w:tc>
                          <w:tcPr>
                            <w:tcW w:w="988" w:type="dxa"/>
                            <w:vAlign w:val="center"/>
                          </w:tcPr>
                          <w:p>
                            <w:pPr>
                              <w:spacing w:line="276" w:lineRule="auto"/>
                              <w:jc w:val="center"/>
                              <w:rPr>
                                <w:color w:val="000000"/>
                                <w:szCs w:val="22"/>
                              </w:rPr>
                            </w:pPr>
                            <w:r>
                              <w:rPr>
                                <w:color w:val="000000"/>
                                <w:szCs w:val="22"/>
                              </w:rPr>
                              <w:t>766,6</w:t>
                            </w:r>
                          </w:p>
                        </w:tc>
                        <w:tc>
                          <w:tcPr>
                            <w:tcW w:w="1276" w:type="dxa"/>
                            <w:vAlign w:val="center"/>
                          </w:tcPr>
                          <w:p>
                            <w:pPr>
                              <w:spacing w:line="276" w:lineRule="auto"/>
                              <w:jc w:val="center"/>
                              <w:rPr>
                                <w:b/>
                                <w:bCs/>
                                <w:color w:val="000000"/>
                                <w:szCs w:val="24"/>
                              </w:rPr>
                            </w:pPr>
                            <w:r>
                              <w:rPr>
                                <w:b/>
                                <w:bCs/>
                                <w:color w:val="000000"/>
                                <w:szCs w:val="24"/>
                              </w:rPr>
                              <w:t>2790,9</w:t>
                            </w:r>
                          </w:p>
                        </w:tc>
                      </w:tr>
                      <w:tr>
                        <w:trPr>
                          <w:trHeight w:val="300"/>
                          <w:jc w:val="center"/>
                        </w:trPr>
                        <w:tc>
                          <w:tcPr>
                            <w:tcW w:w="599" w:type="dxa"/>
                          </w:tcPr>
                          <w:p>
                            <w:pPr>
                              <w:spacing w:line="276" w:lineRule="auto"/>
                              <w:jc w:val="center"/>
                              <w:rPr>
                                <w:color w:val="000000"/>
                                <w:szCs w:val="24"/>
                                <w:lang w:eastAsia="lt-LT"/>
                              </w:rPr>
                            </w:pPr>
                            <w:r>
                              <w:rPr>
                                <w:szCs w:val="24"/>
                              </w:rPr>
                              <w:t>10.</w:t>
                            </w:r>
                          </w:p>
                        </w:tc>
                        <w:tc>
                          <w:tcPr>
                            <w:tcW w:w="5917" w:type="dxa"/>
                            <w:noWrap/>
                            <w:vAlign w:val="center"/>
                          </w:tcPr>
                          <w:p>
                            <w:pPr>
                              <w:spacing w:line="276" w:lineRule="auto"/>
                              <w:rPr>
                                <w:color w:val="000000"/>
                                <w:szCs w:val="24"/>
                                <w:lang w:eastAsia="lt-LT"/>
                              </w:rPr>
                            </w:pPr>
                            <w:r>
                              <w:rPr>
                                <w:color w:val="000000"/>
                                <w:szCs w:val="22"/>
                              </w:rPr>
                              <w:t>Radviliškio Gražinos pagrindinė mokykla</w:t>
                            </w:r>
                          </w:p>
                        </w:tc>
                        <w:tc>
                          <w:tcPr>
                            <w:tcW w:w="996" w:type="dxa"/>
                            <w:vAlign w:val="center"/>
                          </w:tcPr>
                          <w:p>
                            <w:pPr>
                              <w:spacing w:line="276" w:lineRule="auto"/>
                              <w:jc w:val="center"/>
                              <w:rPr>
                                <w:color w:val="000000"/>
                                <w:szCs w:val="22"/>
                              </w:rPr>
                            </w:pPr>
                            <w:r>
                              <w:rPr>
                                <w:color w:val="000000"/>
                                <w:szCs w:val="22"/>
                              </w:rPr>
                              <w:t>2287,6</w:t>
                            </w:r>
                          </w:p>
                        </w:tc>
                        <w:tc>
                          <w:tcPr>
                            <w:tcW w:w="988" w:type="dxa"/>
                            <w:vAlign w:val="center"/>
                          </w:tcPr>
                          <w:p>
                            <w:pPr>
                              <w:spacing w:line="276" w:lineRule="auto"/>
                              <w:jc w:val="center"/>
                              <w:rPr>
                                <w:color w:val="000000"/>
                                <w:szCs w:val="22"/>
                              </w:rPr>
                            </w:pPr>
                            <w:r>
                              <w:rPr>
                                <w:color w:val="000000"/>
                                <w:szCs w:val="22"/>
                              </w:rPr>
                              <w:t>874,0</w:t>
                            </w:r>
                          </w:p>
                        </w:tc>
                        <w:tc>
                          <w:tcPr>
                            <w:tcW w:w="1276" w:type="dxa"/>
                            <w:vAlign w:val="center"/>
                          </w:tcPr>
                          <w:p>
                            <w:pPr>
                              <w:spacing w:line="276" w:lineRule="auto"/>
                              <w:jc w:val="center"/>
                              <w:rPr>
                                <w:b/>
                                <w:bCs/>
                                <w:color w:val="000000"/>
                                <w:szCs w:val="24"/>
                              </w:rPr>
                            </w:pPr>
                            <w:r>
                              <w:rPr>
                                <w:b/>
                                <w:bCs/>
                                <w:color w:val="000000"/>
                                <w:szCs w:val="24"/>
                              </w:rPr>
                              <w:t>3161,6</w:t>
                            </w:r>
                          </w:p>
                        </w:tc>
                      </w:tr>
                      <w:tr>
                        <w:trPr>
                          <w:trHeight w:val="300"/>
                          <w:jc w:val="center"/>
                        </w:trPr>
                        <w:tc>
                          <w:tcPr>
                            <w:tcW w:w="599" w:type="dxa"/>
                          </w:tcPr>
                          <w:p>
                            <w:pPr>
                              <w:spacing w:line="276" w:lineRule="auto"/>
                              <w:jc w:val="center"/>
                              <w:rPr>
                                <w:color w:val="000000"/>
                                <w:szCs w:val="24"/>
                                <w:lang w:eastAsia="lt-LT"/>
                              </w:rPr>
                            </w:pPr>
                            <w:r>
                              <w:rPr>
                                <w:szCs w:val="24"/>
                              </w:rPr>
                              <w:t>11.</w:t>
                            </w:r>
                          </w:p>
                        </w:tc>
                        <w:tc>
                          <w:tcPr>
                            <w:tcW w:w="5917" w:type="dxa"/>
                            <w:noWrap/>
                            <w:vAlign w:val="center"/>
                          </w:tcPr>
                          <w:p>
                            <w:pPr>
                              <w:spacing w:line="276" w:lineRule="auto"/>
                              <w:rPr>
                                <w:color w:val="000000"/>
                                <w:szCs w:val="24"/>
                                <w:lang w:eastAsia="lt-LT"/>
                              </w:rPr>
                            </w:pPr>
                            <w:r>
                              <w:rPr>
                                <w:color w:val="000000"/>
                                <w:szCs w:val="22"/>
                              </w:rPr>
                              <w:t>Radviliškio r. Šeduvos gimnazija</w:t>
                            </w:r>
                          </w:p>
                        </w:tc>
                        <w:tc>
                          <w:tcPr>
                            <w:tcW w:w="996" w:type="dxa"/>
                            <w:vAlign w:val="center"/>
                          </w:tcPr>
                          <w:p>
                            <w:pPr>
                              <w:spacing w:line="276" w:lineRule="auto"/>
                              <w:jc w:val="center"/>
                              <w:rPr>
                                <w:color w:val="000000"/>
                                <w:szCs w:val="22"/>
                              </w:rPr>
                            </w:pPr>
                            <w:r>
                              <w:rPr>
                                <w:color w:val="000000"/>
                                <w:szCs w:val="22"/>
                              </w:rPr>
                              <w:t>2487,1</w:t>
                            </w:r>
                          </w:p>
                        </w:tc>
                        <w:tc>
                          <w:tcPr>
                            <w:tcW w:w="988" w:type="dxa"/>
                            <w:vAlign w:val="center"/>
                          </w:tcPr>
                          <w:p>
                            <w:pPr>
                              <w:spacing w:line="276" w:lineRule="auto"/>
                              <w:jc w:val="center"/>
                              <w:rPr>
                                <w:color w:val="000000"/>
                                <w:szCs w:val="22"/>
                              </w:rPr>
                            </w:pPr>
                            <w:r>
                              <w:rPr>
                                <w:color w:val="000000"/>
                                <w:szCs w:val="22"/>
                              </w:rPr>
                              <w:t>1182,3</w:t>
                            </w:r>
                          </w:p>
                        </w:tc>
                        <w:tc>
                          <w:tcPr>
                            <w:tcW w:w="1276" w:type="dxa"/>
                            <w:vAlign w:val="center"/>
                          </w:tcPr>
                          <w:p>
                            <w:pPr>
                              <w:spacing w:line="276" w:lineRule="auto"/>
                              <w:jc w:val="center"/>
                              <w:rPr>
                                <w:b/>
                                <w:bCs/>
                                <w:color w:val="000000"/>
                                <w:szCs w:val="24"/>
                              </w:rPr>
                            </w:pPr>
                            <w:r>
                              <w:rPr>
                                <w:b/>
                                <w:bCs/>
                                <w:color w:val="000000"/>
                                <w:szCs w:val="24"/>
                              </w:rPr>
                              <w:t>3669,4</w:t>
                            </w:r>
                          </w:p>
                        </w:tc>
                      </w:tr>
                      <w:tr>
                        <w:trPr>
                          <w:trHeight w:val="300"/>
                          <w:jc w:val="center"/>
                        </w:trPr>
                        <w:tc>
                          <w:tcPr>
                            <w:tcW w:w="599" w:type="dxa"/>
                          </w:tcPr>
                          <w:p>
                            <w:pPr>
                              <w:spacing w:line="276" w:lineRule="auto"/>
                              <w:jc w:val="center"/>
                              <w:rPr>
                                <w:szCs w:val="24"/>
                              </w:rPr>
                            </w:pPr>
                          </w:p>
                        </w:tc>
                        <w:tc>
                          <w:tcPr>
                            <w:tcW w:w="5917" w:type="dxa"/>
                            <w:noWrap/>
                          </w:tcPr>
                          <w:p>
                            <w:pPr>
                              <w:spacing w:line="276" w:lineRule="auto"/>
                              <w:jc w:val="right"/>
                              <w:rPr>
                                <w:b/>
                                <w:bCs/>
                                <w:color w:val="000000"/>
                                <w:szCs w:val="22"/>
                              </w:rPr>
                            </w:pPr>
                            <w:r>
                              <w:rPr>
                                <w:b/>
                                <w:bCs/>
                                <w:color w:val="000000"/>
                                <w:szCs w:val="22"/>
                              </w:rPr>
                              <w:t>VISO:</w:t>
                            </w:r>
                          </w:p>
                        </w:tc>
                        <w:tc>
                          <w:tcPr>
                            <w:tcW w:w="996" w:type="dxa"/>
                            <w:vAlign w:val="center"/>
                          </w:tcPr>
                          <w:p>
                            <w:pPr>
                              <w:spacing w:line="276" w:lineRule="auto"/>
                              <w:jc w:val="center"/>
                              <w:rPr>
                                <w:b/>
                                <w:bCs/>
                                <w:color w:val="000000"/>
                                <w:szCs w:val="22"/>
                              </w:rPr>
                            </w:pPr>
                            <w:r>
                              <w:rPr>
                                <w:b/>
                                <w:bCs/>
                                <w:color w:val="000000"/>
                                <w:szCs w:val="22"/>
                              </w:rPr>
                              <w:t>15373,0</w:t>
                            </w:r>
                          </w:p>
                        </w:tc>
                        <w:tc>
                          <w:tcPr>
                            <w:tcW w:w="988" w:type="dxa"/>
                            <w:vAlign w:val="center"/>
                          </w:tcPr>
                          <w:p>
                            <w:pPr>
                              <w:spacing w:line="276" w:lineRule="auto"/>
                              <w:jc w:val="center"/>
                              <w:rPr>
                                <w:b/>
                                <w:bCs/>
                                <w:color w:val="000000"/>
                                <w:szCs w:val="22"/>
                              </w:rPr>
                            </w:pPr>
                            <w:r>
                              <w:rPr>
                                <w:b/>
                                <w:bCs/>
                                <w:color w:val="000000"/>
                                <w:szCs w:val="22"/>
                              </w:rPr>
                              <w:t>8174,2</w:t>
                            </w:r>
                          </w:p>
                        </w:tc>
                        <w:tc>
                          <w:tcPr>
                            <w:tcW w:w="1276" w:type="dxa"/>
                            <w:vAlign w:val="center"/>
                          </w:tcPr>
                          <w:p>
                            <w:pPr>
                              <w:spacing w:line="276" w:lineRule="auto"/>
                              <w:jc w:val="center"/>
                              <w:rPr>
                                <w:b/>
                                <w:bCs/>
                                <w:color w:val="000000"/>
                                <w:szCs w:val="24"/>
                              </w:rPr>
                            </w:pPr>
                            <w:r>
                              <w:rPr>
                                <w:b/>
                                <w:bCs/>
                                <w:color w:val="000000"/>
                                <w:szCs w:val="24"/>
                              </w:rPr>
                              <w:t>23547,2</w:t>
                            </w:r>
                          </w:p>
                        </w:tc>
                      </w:tr>
                    </w:tbl>
                    <w:p/>
                  </w:sdtContent>
                </w:sdt>
              </w:sdtContent>
            </w:sdt>
          </w:sdtContent>
        </w:sdt>
        <w:sdt>
          <w:sdtPr>
            <w:alias w:val="skyrius"/>
            <w:tag w:val="part_e28eec555833406cb1cb06c12358d8eb"/>
            <w:lock w:val="sdtLocked"/>
            <w:richText/>
          </w:sdtPr>
          <w:sdtContent>
            <w:p>
              <w:pPr>
                <w:tabs>
                  <w:tab w:val="left" w:pos="0"/>
                  <w:tab w:val="left" w:pos="993"/>
                  <w:tab w:val="center" w:pos="4819"/>
                  <w:tab w:val="right" w:pos="9638"/>
                </w:tabs>
                <w:spacing w:line="276" w:lineRule="auto"/>
                <w:ind w:firstLine="709"/>
                <w:jc w:val="right"/>
                <w:rPr>
                  <w:bCs/>
                  <w:szCs w:val="24"/>
                  <w:lang w:eastAsia="lt-LT"/>
                </w:rPr>
              </w:pPr>
              <w:r>
                <w:rPr>
                  <w:i/>
                  <w:color w:val="000000"/>
                  <w:szCs w:val="24"/>
                  <w:shd w:val="clear" w:color="auto" w:fill="FFFFFF"/>
                  <w:lang w:eastAsia="lt-LT"/>
                </w:rPr>
                <w:t>Duomenų šaltinis: Savivaldybės administracijos Švietimo ir sporto skyrius</w:t>
              </w:r>
            </w:p>
            <w:p>
              <w:pPr>
                <w:tabs>
                  <w:tab w:val="left" w:pos="0"/>
                  <w:tab w:val="left" w:pos="993"/>
                  <w:tab w:val="center" w:pos="4819"/>
                  <w:tab w:val="right" w:pos="9638"/>
                </w:tabs>
                <w:spacing w:line="276" w:lineRule="auto"/>
                <w:ind w:firstLine="709"/>
                <w:jc w:val="both"/>
                <w:rPr>
                  <w:bCs/>
                  <w:szCs w:val="24"/>
                  <w:lang w:eastAsia="lt-LT"/>
                </w:rPr>
              </w:pPr>
            </w:p>
            <w:p>
              <w:pPr>
                <w:tabs>
                  <w:tab w:val="left" w:pos="0"/>
                  <w:tab w:val="left" w:pos="993"/>
                  <w:tab w:val="center" w:pos="4819"/>
                  <w:tab w:val="right" w:pos="9638"/>
                </w:tabs>
                <w:spacing w:line="276" w:lineRule="auto"/>
                <w:ind w:firstLine="709"/>
                <w:jc w:val="both"/>
                <w:rPr>
                  <w:rFonts w:eastAsia="Calibri"/>
                  <w:szCs w:val="24"/>
                </w:rPr>
              </w:pPr>
              <w:r>
                <w:rPr>
                  <w:rFonts w:eastAsia="Calibri"/>
                  <w:szCs w:val="24"/>
                </w:rPr>
                <w:t>2025 m. vienam Savivaldybės BUM mokiniui tekusių VB lėšų vidurkis buvo 4,5 tūkst. Eur.</w:t>
              </w:r>
            </w:p>
            <w:p>
              <w:pPr>
                <w:tabs>
                  <w:tab w:val="left" w:pos="0"/>
                  <w:tab w:val="left" w:pos="993"/>
                  <w:tab w:val="center" w:pos="4819"/>
                  <w:tab w:val="right" w:pos="9638"/>
                </w:tabs>
                <w:spacing w:line="276" w:lineRule="auto"/>
                <w:ind w:firstLine="709"/>
                <w:jc w:val="both"/>
                <w:rPr>
                  <w:rFonts w:eastAsia="Calibri"/>
                  <w:szCs w:val="24"/>
                </w:rPr>
              </w:pPr>
              <w:r>
                <w:rPr>
                  <w:rFonts w:eastAsia="Calibri"/>
                  <w:szCs w:val="24"/>
                </w:rPr>
                <w:t xml:space="preserve">Mažiausias VB lėšų vidurkis teko Radviliškio Vaižganto progimnazijos mokiniui – 3,1 tūkst. Eur, didžiausiais – Radviliškio r. Alksniupių pagrindinės mokyklos mokiniui – 6,8 tūkst. Eur. </w:t>
              </w:r>
            </w:p>
            <w:p>
              <w:pPr>
                <w:tabs>
                  <w:tab w:val="left" w:pos="0"/>
                  <w:tab w:val="left" w:pos="993"/>
                  <w:tab w:val="center" w:pos="4819"/>
                  <w:tab w:val="right" w:pos="9638"/>
                </w:tabs>
                <w:spacing w:line="276" w:lineRule="auto"/>
                <w:ind w:firstLine="709"/>
                <w:jc w:val="both"/>
                <w:rPr>
                  <w:rFonts w:eastAsia="Calibri"/>
                  <w:szCs w:val="24"/>
                </w:rPr>
              </w:pPr>
            </w:p>
            <w:p>
              <w:pPr>
                <w:tabs>
                  <w:tab w:val="left" w:pos="3345"/>
                </w:tabs>
                <w:spacing w:line="276" w:lineRule="auto"/>
                <w:ind w:firstLine="709"/>
                <w:jc w:val="right"/>
                <w:rPr>
                  <w:bCs/>
                  <w:szCs w:val="24"/>
                  <w:lang w:eastAsia="lt-LT"/>
                </w:rPr>
              </w:pPr>
              <w:r>
                <w:rPr>
                  <w:bCs/>
                  <w:szCs w:val="24"/>
                  <w:lang w:eastAsia="lt-LT"/>
                </w:rPr>
                <w:t>31 diagrama</w:t>
              </w:r>
            </w:p>
            <w:sdt>
              <w:sdtPr>
                <w:alias w:val="poskyris"/>
                <w:tag w:val="part_94b90e5b8b454439956a7c164d72fe96"/>
                <w:lock w:val="sdtLocked"/>
                <w:richText/>
              </w:sdtPr>
              <w:sdtContent>
                <w:p>
                  <w:pPr>
                    <w:tabs>
                      <w:tab w:val="left" w:pos="3345"/>
                    </w:tabs>
                    <w:spacing w:line="276" w:lineRule="auto"/>
                    <w:jc w:val="center"/>
                    <w:rPr>
                      <w:rFonts w:eastAsia="Calibri"/>
                      <w:b/>
                      <w:bCs/>
                      <w:szCs w:val="24"/>
                    </w:rPr>
                  </w:pPr>
                  <w:sdt>
                    <w:sdtPr>
                      <w:alias w:val="Pavadinimas"/>
                      <w:tag w:val="title_94b90e5b8b454439956a7c164d72fe96"/>
                      <w:lock w:val="sdtLocked"/>
                      <w:richText/>
                    </w:sdtPr>
                    <w:sdtContent>
                      <w:r>
                        <w:rPr>
                          <w:rFonts w:eastAsia="Calibri"/>
                          <w:b/>
                          <w:bCs/>
                          <w:szCs w:val="24"/>
                        </w:rPr>
                        <w:t xml:space="preserve">2025 m. vienam Savivaldybės mokiniui tekusių VB lėšų vidurkis </w:t>
                      </w:r>
                      <w:r>
                        <w:rPr>
                          <w:rFonts w:eastAsia="Calibri"/>
                          <w:b/>
                          <w:szCs w:val="24"/>
                        </w:rPr>
                        <w:t>(tūkst. Eur)</w:t>
                      </w:r>
                    </w:sdtContent>
                  </w:sdt>
                </w:p>
                <w:p>
                  <w:pPr>
                    <w:tabs>
                      <w:tab w:val="left" w:pos="3345"/>
                    </w:tabs>
                    <w:spacing w:line="276" w:lineRule="auto"/>
                    <w:jc w:val="center"/>
                    <w:rPr>
                      <w:b/>
                      <w:bCs/>
                      <w:szCs w:val="24"/>
                      <w:lang w:eastAsia="lt-LT"/>
                    </w:rPr>
                  </w:pPr>
                </w:p>
                <w:p>
                  <w:pPr>
                    <w:tabs>
                      <w:tab w:val="left" w:pos="3345"/>
                    </w:tabs>
                    <w:spacing w:line="276" w:lineRule="auto"/>
                    <w:jc w:val="center"/>
                    <w:rPr>
                      <w:bCs/>
                      <w:szCs w:val="24"/>
                      <w:lang w:eastAsia="lt-LT"/>
                    </w:rPr>
                  </w:pPr>
                  <w:r>
                    <w:rPr>
                      <w:bCs/>
                      <w:szCs w:val="24"/>
                      <w:lang w:val="en-US"/>
                    </w:rPr>
                    <w:drawing>
                      <wp:inline distT="0" distB="0" distL="0" distR="0" wp14:anchorId="0E82A5F2" wp14:editId="5AD68605">
                        <wp:extent cx="6096000" cy="2483893"/>
                        <wp:effectExtent l="0" t="0" r="0" b="12065"/>
                        <wp:docPr id="162967991" name="Diagrama 3"/>
                        <wp:cNvGraphicFramePr/>
                        <a:graphic xmlns:a="http://schemas.openxmlformats.org/drawingml/2006/main">
                          <a:graphicData uri="http://schemas.openxmlformats.org/drawingml/2006/chart">
                            <c:chart xmlns:c="http://schemas.openxmlformats.org/drawingml/2006/chart" r:id="rId40"/>
                          </a:graphicData>
                        </a:graphic>
                      </wp:inline>
                    </w:drawing>
                  </w:r>
                </w:p>
              </w:sdtContent>
            </w:sdt>
          </w:sdtContent>
        </w:sdt>
        <w:sdt>
          <w:sdtPr>
            <w:alias w:val="skyrius"/>
            <w:tag w:val="part_39caffed79ca4a93a28f6e3e07ee1cd2"/>
            <w:lock w:val="sdtLocked"/>
            <w:richText/>
          </w:sdtPr>
          <w:sdtContent>
            <w:p>
              <w:pPr>
                <w:tabs>
                  <w:tab w:val="left" w:pos="0"/>
                  <w:tab w:val="left" w:pos="993"/>
                  <w:tab w:val="center" w:pos="4819"/>
                  <w:tab w:val="right" w:pos="9638"/>
                </w:tabs>
                <w:spacing w:line="276" w:lineRule="auto"/>
                <w:ind w:firstLine="709"/>
                <w:jc w:val="right"/>
                <w:rPr>
                  <w:bCs/>
                  <w:szCs w:val="24"/>
                  <w:lang w:eastAsia="lt-LT"/>
                </w:rPr>
              </w:pPr>
              <w:r>
                <w:rPr>
                  <w:i/>
                  <w:color w:val="000000"/>
                  <w:szCs w:val="24"/>
                  <w:shd w:val="clear" w:color="auto" w:fill="FFFFFF"/>
                  <w:lang w:eastAsia="lt-LT"/>
                </w:rPr>
                <w:t>Duomenų šaltinis: Savivaldybės administracijos Švietimo ir sporto skyrius</w:t>
              </w:r>
            </w:p>
            <w:p>
              <w:pPr>
                <w:tabs>
                  <w:tab w:val="left" w:pos="3345"/>
                </w:tabs>
                <w:spacing w:line="276" w:lineRule="auto"/>
                <w:ind w:firstLine="709"/>
                <w:jc w:val="right"/>
                <w:rPr>
                  <w:bCs/>
                  <w:szCs w:val="24"/>
                  <w:lang w:eastAsia="lt-LT"/>
                </w:rPr>
              </w:pPr>
            </w:p>
            <w:p>
              <w:pPr>
                <w:tabs>
                  <w:tab w:val="left" w:pos="0"/>
                  <w:tab w:val="left" w:pos="993"/>
                  <w:tab w:val="center" w:pos="4819"/>
                  <w:tab w:val="right" w:pos="9638"/>
                </w:tabs>
                <w:spacing w:line="276" w:lineRule="auto"/>
                <w:ind w:firstLine="709"/>
                <w:jc w:val="both"/>
                <w:rPr>
                  <w:rFonts w:eastAsia="Calibri"/>
                  <w:szCs w:val="24"/>
                </w:rPr>
              </w:pPr>
              <w:r>
                <w:rPr>
                  <w:rFonts w:eastAsia="Calibri"/>
                  <w:szCs w:val="24"/>
                </w:rPr>
                <w:t>2025 m. vienam Savivaldybės BUM mokiniui tekusių SB lėšų vidurkis buvo 2,9 tūkst. Eur.</w:t>
              </w:r>
            </w:p>
            <w:p>
              <w:pPr>
                <w:tabs>
                  <w:tab w:val="left" w:pos="0"/>
                  <w:tab w:val="left" w:pos="993"/>
                  <w:tab w:val="center" w:pos="4819"/>
                  <w:tab w:val="right" w:pos="9638"/>
                </w:tabs>
                <w:spacing w:line="276" w:lineRule="auto"/>
                <w:ind w:firstLine="709"/>
                <w:jc w:val="both"/>
                <w:rPr>
                  <w:rFonts w:eastAsia="Calibri"/>
                  <w:szCs w:val="24"/>
                </w:rPr>
              </w:pPr>
              <w:r>
                <w:rPr>
                  <w:rFonts w:eastAsia="Calibri"/>
                  <w:szCs w:val="24"/>
                </w:rPr>
                <w:t xml:space="preserve">Mažiausias SB lėšų vidurkis teko Radviliškio Lizdeikos gimnazijos mokiniui – 1,1 tūkst. Eur, didžiausiais – Radviliškio r. Grinkiškio Jono Poderio pagrindinės mokyklos mokiniui – 5,0 tūkst. Eur. </w:t>
              </w:r>
            </w:p>
            <w:p>
              <w:pPr>
                <w:tabs>
                  <w:tab w:val="left" w:pos="0"/>
                  <w:tab w:val="left" w:pos="993"/>
                  <w:tab w:val="center" w:pos="4819"/>
                  <w:tab w:val="right" w:pos="9638"/>
                </w:tabs>
                <w:spacing w:line="276" w:lineRule="auto"/>
                <w:ind w:firstLine="709"/>
                <w:jc w:val="both"/>
                <w:rPr>
                  <w:rFonts w:eastAsia="Calibri"/>
                  <w:szCs w:val="24"/>
                </w:rPr>
              </w:pPr>
            </w:p>
            <w:p>
              <w:pPr>
                <w:tabs>
                  <w:tab w:val="left" w:pos="3345"/>
                </w:tabs>
                <w:spacing w:line="276" w:lineRule="auto"/>
                <w:ind w:firstLine="709"/>
                <w:jc w:val="right"/>
                <w:rPr>
                  <w:bCs/>
                  <w:szCs w:val="24"/>
                  <w:lang w:eastAsia="lt-LT"/>
                </w:rPr>
              </w:pPr>
              <w:r>
                <w:rPr>
                  <w:bCs/>
                  <w:szCs w:val="24"/>
                  <w:lang w:eastAsia="lt-LT"/>
                </w:rPr>
                <w:t>32 diagrama</w:t>
              </w:r>
            </w:p>
            <w:sdt>
              <w:sdtPr>
                <w:alias w:val="poskyris"/>
                <w:tag w:val="part_0fd69e899aeb4134bcf15d94f407a5c1"/>
                <w:lock w:val="sdtLocked"/>
                <w:richText/>
              </w:sdtPr>
              <w:sdtContent>
                <w:p>
                  <w:pPr>
                    <w:tabs>
                      <w:tab w:val="left" w:pos="3345"/>
                    </w:tabs>
                    <w:spacing w:line="276" w:lineRule="auto"/>
                    <w:jc w:val="center"/>
                    <w:rPr>
                      <w:b/>
                      <w:bCs/>
                      <w:szCs w:val="24"/>
                      <w:lang w:eastAsia="lt-LT"/>
                    </w:rPr>
                  </w:pPr>
                  <w:sdt>
                    <w:sdtPr>
                      <w:alias w:val="Pavadinimas"/>
                      <w:tag w:val="title_0fd69e899aeb4134bcf15d94f407a5c1"/>
                      <w:lock w:val="sdtLocked"/>
                      <w:richText/>
                    </w:sdtPr>
                    <w:sdtContent>
                      <w:r>
                        <w:rPr>
                          <w:rFonts w:eastAsia="Calibri"/>
                          <w:b/>
                          <w:bCs/>
                          <w:szCs w:val="24"/>
                        </w:rPr>
                        <w:t xml:space="preserve">2025 m. vienam Savivaldybės mokiniui tekusių SB lėšų vidurkis </w:t>
                      </w:r>
                      <w:r>
                        <w:rPr>
                          <w:rFonts w:eastAsia="Calibri"/>
                          <w:b/>
                          <w:szCs w:val="24"/>
                        </w:rPr>
                        <w:t>(tūkst. Eur)</w:t>
                      </w:r>
                    </w:sdtContent>
                  </w:sdt>
                </w:p>
                <w:p>
                  <w:pPr>
                    <w:tabs>
                      <w:tab w:val="left" w:pos="0"/>
                      <w:tab w:val="left" w:pos="993"/>
                      <w:tab w:val="center" w:pos="4819"/>
                      <w:tab w:val="right" w:pos="9638"/>
                    </w:tabs>
                    <w:spacing w:line="276" w:lineRule="auto"/>
                    <w:ind w:firstLine="709"/>
                    <w:jc w:val="both"/>
                    <w:rPr>
                      <w:rFonts w:eastAsia="Calibri"/>
                      <w:szCs w:val="24"/>
                    </w:rPr>
                  </w:pPr>
                </w:p>
                <w:p>
                  <w:pPr>
                    <w:tabs>
                      <w:tab w:val="left" w:pos="0"/>
                      <w:tab w:val="left" w:pos="993"/>
                      <w:tab w:val="center" w:pos="4819"/>
                      <w:tab w:val="right" w:pos="9638"/>
                    </w:tabs>
                    <w:spacing w:line="276" w:lineRule="auto"/>
                    <w:rPr>
                      <w:rFonts w:eastAsia="Calibri"/>
                      <w:szCs w:val="24"/>
                    </w:rPr>
                  </w:pPr>
                  <w:r>
                    <w:rPr>
                      <w:rFonts w:eastAsia="Calibri"/>
                      <w:szCs w:val="24"/>
                      <w:lang w:val="en-US"/>
                    </w:rPr>
                    <w:drawing>
                      <wp:inline distT="0" distB="0" distL="0" distR="0" wp14:anchorId="4EEBD84A" wp14:editId="73E69A8D">
                        <wp:extent cx="6099175" cy="2715905"/>
                        <wp:effectExtent l="0" t="0" r="15875" b="8255"/>
                        <wp:docPr id="2074537886" name="Diagrama 4"/>
                        <wp:cNvGraphicFramePr/>
                        <a:graphic xmlns:a="http://schemas.openxmlformats.org/drawingml/2006/main">
                          <a:graphicData uri="http://schemas.openxmlformats.org/drawingml/2006/chart">
                            <c:chart xmlns:c="http://schemas.openxmlformats.org/drawingml/2006/chart" r:id="rId41"/>
                          </a:graphicData>
                        </a:graphic>
                      </wp:inline>
                    </w:drawing>
                  </w:r>
                </w:p>
              </w:sdtContent>
            </w:sdt>
          </w:sdtContent>
        </w:sdt>
        <w:sdt>
          <w:sdtPr>
            <w:alias w:val="skyrius"/>
            <w:tag w:val="part_627f0ced68784cf0ae331f016dfb3453"/>
            <w:lock w:val="sdtLocked"/>
            <w:richText/>
          </w:sdtPr>
          <w:sdtContent>
            <w:p>
              <w:pPr>
                <w:tabs>
                  <w:tab w:val="left" w:pos="0"/>
                  <w:tab w:val="left" w:pos="993"/>
                  <w:tab w:val="center" w:pos="4819"/>
                  <w:tab w:val="right" w:pos="9638"/>
                </w:tabs>
                <w:spacing w:line="276" w:lineRule="auto"/>
                <w:ind w:firstLine="709"/>
                <w:jc w:val="right"/>
                <w:rPr>
                  <w:bCs/>
                  <w:szCs w:val="24"/>
                  <w:lang w:eastAsia="lt-LT"/>
                </w:rPr>
              </w:pPr>
              <w:r>
                <w:rPr>
                  <w:i/>
                  <w:color w:val="000000"/>
                  <w:szCs w:val="24"/>
                  <w:shd w:val="clear" w:color="auto" w:fill="FFFFFF"/>
                  <w:lang w:eastAsia="lt-LT"/>
                </w:rPr>
                <w:t>Duomenų šaltinis: Savivaldybės administracijos Švietimo ir sporto skyrius</w:t>
              </w:r>
            </w:p>
            <w:p>
              <w:pPr>
                <w:tabs>
                  <w:tab w:val="left" w:pos="0"/>
                  <w:tab w:val="left" w:pos="993"/>
                  <w:tab w:val="center" w:pos="4819"/>
                  <w:tab w:val="right" w:pos="9638"/>
                </w:tabs>
                <w:spacing w:line="276" w:lineRule="auto"/>
                <w:ind w:firstLine="709"/>
                <w:jc w:val="both"/>
                <w:rPr>
                  <w:rFonts w:eastAsia="Calibri"/>
                  <w:szCs w:val="24"/>
                </w:rPr>
              </w:pPr>
            </w:p>
            <w:p>
              <w:pPr>
                <w:tabs>
                  <w:tab w:val="left" w:pos="0"/>
                  <w:tab w:val="left" w:pos="993"/>
                  <w:tab w:val="center" w:pos="4819"/>
                  <w:tab w:val="right" w:pos="9638"/>
                </w:tabs>
                <w:spacing w:line="276" w:lineRule="auto"/>
                <w:ind w:firstLine="709"/>
                <w:jc w:val="both"/>
                <w:rPr>
                  <w:rFonts w:eastAsia="Calibri"/>
                  <w:szCs w:val="24"/>
                </w:rPr>
              </w:pPr>
              <w:r>
                <w:rPr>
                  <w:rFonts w:eastAsia="Calibri"/>
                  <w:szCs w:val="24"/>
                </w:rPr>
                <w:t xml:space="preserve">2025 m. vienam Savivaldybės BUM mokiniui tekusių VB ir SB lėšų vidurkis buvo 3,7 tūkst. Eur. Mažiausiai lėšų vieno mokinio išlaidoms reikėjo Radviliškio Vinco Kudirkos progimnazijai (2,2 tūkst. Eur), pagrindinė to priežastis – optimalus mokinių skaičius klasėse. Daugiausia lėšų vieno mokinio išlaidoms teko Radviliškio r. Alksniupių pagrindinei mokyklai (5,8 tūkst. Eur), pagrindinė to priežastis – mažas mokinių skaičius klasėse. </w:t>
              </w:r>
            </w:p>
            <w:p>
              <w:pPr>
                <w:tabs>
                  <w:tab w:val="left" w:pos="0"/>
                  <w:tab w:val="left" w:pos="993"/>
                  <w:tab w:val="center" w:pos="4819"/>
                  <w:tab w:val="right" w:pos="9638"/>
                </w:tabs>
                <w:spacing w:line="276" w:lineRule="auto"/>
                <w:ind w:firstLine="709"/>
                <w:jc w:val="both"/>
                <w:rPr>
                  <w:rFonts w:eastAsia="Calibri"/>
                  <w:szCs w:val="24"/>
                </w:rPr>
              </w:pPr>
            </w:p>
            <w:p>
              <w:pPr>
                <w:tabs>
                  <w:tab w:val="left" w:pos="3345"/>
                </w:tabs>
                <w:spacing w:line="276" w:lineRule="auto"/>
                <w:ind w:firstLine="709"/>
                <w:jc w:val="right"/>
                <w:rPr>
                  <w:bCs/>
                  <w:szCs w:val="24"/>
                  <w:lang w:eastAsia="lt-LT"/>
                </w:rPr>
              </w:pPr>
              <w:r>
                <w:rPr>
                  <w:bCs/>
                  <w:szCs w:val="24"/>
                  <w:lang w:eastAsia="lt-LT"/>
                </w:rPr>
                <w:t>33 diagrama</w:t>
              </w:r>
            </w:p>
            <w:sdt>
              <w:sdtPr>
                <w:alias w:val="poskyris"/>
                <w:tag w:val="part_761fc97082604f62bd00c49957ed8bff"/>
                <w:lock w:val="sdtLocked"/>
                <w:richText/>
              </w:sdtPr>
              <w:sdtContent>
                <w:p>
                  <w:pPr>
                    <w:tabs>
                      <w:tab w:val="left" w:pos="3345"/>
                    </w:tabs>
                    <w:spacing w:line="276" w:lineRule="auto"/>
                    <w:ind w:firstLine="709"/>
                    <w:jc w:val="center"/>
                    <w:rPr>
                      <w:b/>
                      <w:bCs/>
                      <w:szCs w:val="24"/>
                      <w:lang w:eastAsia="lt-LT"/>
                    </w:rPr>
                  </w:pPr>
                  <w:sdt>
                    <w:sdtPr>
                      <w:alias w:val="Pavadinimas"/>
                      <w:tag w:val="title_761fc97082604f62bd00c49957ed8bff"/>
                      <w:lock w:val="sdtLocked"/>
                      <w:richText/>
                    </w:sdtPr>
                    <w:sdtContent>
                      <w:r>
                        <w:rPr>
                          <w:rFonts w:eastAsia="Calibri"/>
                          <w:b/>
                          <w:szCs w:val="24"/>
                        </w:rPr>
                        <w:t xml:space="preserve">2025 m. </w:t>
                      </w:r>
                      <w:r>
                        <w:rPr>
                          <w:rFonts w:eastAsia="Calibri"/>
                          <w:b/>
                          <w:bCs/>
                          <w:szCs w:val="24"/>
                        </w:rPr>
                        <w:t xml:space="preserve">vienam Savivaldybės mokiniui tekusių </w:t>
                      </w:r>
                      <w:r>
                        <w:rPr>
                          <w:rFonts w:eastAsia="Calibri"/>
                          <w:b/>
                          <w:szCs w:val="24"/>
                        </w:rPr>
                        <w:t>VB ir SB lėšų vidurkis (tūkst. Eur)</w:t>
                      </w:r>
                      <w:r>
                        <w:rPr>
                          <w:b/>
                          <w:bCs/>
                          <w:szCs w:val="24"/>
                          <w:lang w:eastAsia="lt-LT"/>
                        </w:rPr>
                        <w:t xml:space="preserve"> </w:t>
                      </w:r>
                    </w:sdtContent>
                  </w:sdt>
                </w:p>
                <w:p>
                  <w:pPr>
                    <w:tabs>
                      <w:tab w:val="left" w:pos="3345"/>
                    </w:tabs>
                    <w:spacing w:line="276" w:lineRule="auto"/>
                    <w:ind w:firstLine="709"/>
                    <w:jc w:val="right"/>
                    <w:rPr>
                      <w:bCs/>
                      <w:szCs w:val="24"/>
                      <w:lang w:eastAsia="lt-LT"/>
                    </w:rPr>
                  </w:pPr>
                </w:p>
                <w:p>
                  <w:pPr>
                    <w:tabs>
                      <w:tab w:val="left" w:pos="3345"/>
                    </w:tabs>
                    <w:spacing w:line="276" w:lineRule="auto"/>
                    <w:jc w:val="center"/>
                    <w:rPr>
                      <w:bCs/>
                      <w:szCs w:val="24"/>
                      <w:lang w:eastAsia="lt-LT"/>
                    </w:rPr>
                  </w:pPr>
                  <w:r>
                    <w:rPr>
                      <w:bCs/>
                      <w:szCs w:val="24"/>
                      <w:lang w:val="en-US"/>
                    </w:rPr>
                    <w:drawing>
                      <wp:inline distT="0" distB="0" distL="0" distR="0" wp14:anchorId="15FA9489" wp14:editId="2AB73119">
                        <wp:extent cx="6025515" cy="2436126"/>
                        <wp:effectExtent l="0" t="0" r="13335" b="2540"/>
                        <wp:docPr id="1098334818" name="Diagrama 5"/>
                        <wp:cNvGraphicFramePr/>
                        <a:graphic xmlns:a="http://schemas.openxmlformats.org/drawingml/2006/main">
                          <a:graphicData uri="http://schemas.openxmlformats.org/drawingml/2006/chart">
                            <c:chart xmlns:c="http://schemas.openxmlformats.org/drawingml/2006/chart" r:id="rId42"/>
                          </a:graphicData>
                        </a:graphic>
                      </wp:inline>
                    </w:drawing>
                  </w:r>
                </w:p>
              </w:sdtContent>
            </w:sdt>
          </w:sdtContent>
        </w:sdt>
        <w:sdt>
          <w:sdtPr>
            <w:alias w:val="skyrius"/>
            <w:tag w:val="part_f504eaf17d3243dd864ad89c5db59937"/>
            <w:lock w:val="sdtLocked"/>
            <w:richText/>
          </w:sdtPr>
          <w:sdtContent>
            <w:p>
              <w:pPr>
                <w:tabs>
                  <w:tab w:val="left" w:pos="0"/>
                  <w:tab w:val="left" w:pos="993"/>
                  <w:tab w:val="center" w:pos="4819"/>
                  <w:tab w:val="right" w:pos="9638"/>
                </w:tabs>
                <w:spacing w:line="276" w:lineRule="auto"/>
                <w:ind w:firstLine="709"/>
                <w:jc w:val="right"/>
                <w:rPr>
                  <w:bCs/>
                  <w:szCs w:val="24"/>
                  <w:lang w:eastAsia="lt-LT"/>
                </w:rPr>
              </w:pPr>
              <w:r>
                <w:rPr>
                  <w:i/>
                  <w:color w:val="000000"/>
                  <w:szCs w:val="24"/>
                  <w:shd w:val="clear" w:color="auto" w:fill="FFFFFF"/>
                  <w:lang w:eastAsia="lt-LT"/>
                </w:rPr>
                <w:t>Duomenų šaltinis: Savivaldybės administracijos Švietimo ir sporto skyrius</w:t>
              </w:r>
            </w:p>
            <w:p>
              <w:pPr>
                <w:tabs>
                  <w:tab w:val="left" w:pos="3345"/>
                </w:tabs>
                <w:spacing w:line="276" w:lineRule="auto"/>
                <w:ind w:firstLine="709"/>
                <w:jc w:val="right"/>
                <w:rPr>
                  <w:bCs/>
                  <w:szCs w:val="24"/>
                  <w:lang w:eastAsia="lt-LT"/>
                </w:rPr>
              </w:pPr>
            </w:p>
          </w:sdtContent>
        </w:sdt>
        <w:sdt>
          <w:sdtPr>
            <w:alias w:val="skyrius"/>
            <w:tag w:val="part_64fdc66406a94112b9a19477aaa844ca"/>
            <w:lock w:val="sdtLocked"/>
            <w:richText/>
          </w:sdtPr>
          <w:sdtContent>
            <w:p>
              <w:pPr>
                <w:spacing w:line="276" w:lineRule="auto"/>
                <w:jc w:val="center"/>
                <w:rPr>
                  <w:b/>
                </w:rPr>
              </w:pPr>
              <w:sdt>
                <w:sdtPr>
                  <w:alias w:val="Numeris"/>
                  <w:tag w:val="nr_64fdc66406a94112b9a19477aaa844ca"/>
                  <w:lock w:val="sdtLocked"/>
                  <w:richText/>
                </w:sdtPr>
                <w:sdtContent>
                  <w:r>
                    <w:rPr>
                      <w:b/>
                    </w:rPr>
                    <w:t>III</w:t>
                  </w:r>
                </w:sdtContent>
              </w:sdt>
              <w:r>
                <w:rPr>
                  <w:b/>
                </w:rPr>
                <w:t xml:space="preserve"> SKYRIUS</w:t>
              </w:r>
            </w:p>
            <w:p>
              <w:pPr>
                <w:tabs>
                  <w:tab w:val="left" w:pos="10800"/>
                </w:tabs>
                <w:spacing w:line="276" w:lineRule="auto"/>
                <w:jc w:val="center"/>
                <w:rPr>
                  <w:b/>
                  <w:szCs w:val="24"/>
                  <w:lang w:eastAsia="lt-LT"/>
                </w:rPr>
              </w:pPr>
              <w:sdt>
                <w:sdtPr>
                  <w:alias w:val="Pavadinimas"/>
                  <w:tag w:val="title_64fdc66406a94112b9a19477aaa844ca"/>
                  <w:lock w:val="sdtLocked"/>
                  <w:richText/>
                </w:sdtPr>
                <w:sdtContent>
                  <w:r>
                    <w:rPr>
                      <w:b/>
                      <w:szCs w:val="24"/>
                      <w:lang w:eastAsia="lt-LT"/>
                    </w:rPr>
                    <w:t>ESAMOS ŠVIETIMO BŪKLĖS ĮVERTINIMAS</w:t>
                  </w:r>
                </w:sdtContent>
              </w:sdt>
            </w:p>
            <w:p>
              <w:pPr>
                <w:tabs>
                  <w:tab w:val="left" w:pos="10800"/>
                </w:tabs>
                <w:spacing w:line="276" w:lineRule="auto"/>
                <w:jc w:val="center"/>
                <w:rPr>
                  <w:b/>
                  <w:szCs w:val="24"/>
                  <w:lang w:eastAsia="lt-LT"/>
                </w:rPr>
              </w:pPr>
            </w:p>
            <w:p>
              <w:pPr>
                <w:spacing w:line="276" w:lineRule="auto"/>
                <w:ind w:firstLine="709"/>
                <w:jc w:val="both"/>
                <w:rPr>
                  <w:szCs w:val="24"/>
                </w:rPr>
              </w:pPr>
              <w:r>
                <w:rPr>
                  <w:szCs w:val="24"/>
                </w:rPr>
                <w:t>Per 5 metus vykdant BUM tinklo pertvarką pagal planuotus rodiklius pasiekti rezultatai pateikti 48 lentelėje „Mokyklų tinklo pertvarkos pagrindinių rezultatų rodikliai“.</w:t>
              </w:r>
            </w:p>
            <w:sdt>
              <w:sdtPr>
                <w:alias w:val="lentele"/>
                <w:tag w:val="part_097049ca5bb84871aea0d53b5061624a"/>
                <w:lock w:val="sdtLocked"/>
                <w:richText/>
              </w:sdtPr>
              <w:sdtContent>
                <w:p>
                  <w:pPr>
                    <w:tabs>
                      <w:tab w:val="left" w:pos="10800"/>
                    </w:tabs>
                    <w:spacing w:line="276" w:lineRule="auto"/>
                    <w:jc w:val="right"/>
                    <w:rPr>
                      <w:bCs/>
                      <w:szCs w:val="24"/>
                      <w:lang w:eastAsia="lt-LT"/>
                    </w:rPr>
                  </w:pPr>
                  <w:sdt>
                    <w:sdtPr>
                      <w:alias w:val="Numeris"/>
                      <w:tag w:val="nr_097049ca5bb84871aea0d53b5061624a"/>
                      <w:lock w:val="sdtLocked"/>
                      <w:richText/>
                    </w:sdtPr>
                    <w:sdtContent>
                      <w:r>
                        <w:rPr>
                          <w:bCs/>
                          <w:szCs w:val="24"/>
                          <w:lang w:eastAsia="lt-LT"/>
                        </w:rPr>
                        <w:t>48</w:t>
                      </w:r>
                    </w:sdtContent>
                  </w:sdt>
                  <w:r>
                    <w:rPr>
                      <w:bCs/>
                      <w:szCs w:val="24"/>
                      <w:lang w:eastAsia="lt-LT"/>
                    </w:rPr>
                    <w:t xml:space="preserve"> lentelė</w:t>
                  </w:r>
                </w:p>
                <w:p>
                  <w:pPr>
                    <w:spacing w:line="276" w:lineRule="auto"/>
                    <w:jc w:val="center"/>
                    <w:rPr>
                      <w:b/>
                      <w:bCs/>
                      <w:szCs w:val="24"/>
                    </w:rPr>
                  </w:pPr>
                  <w:sdt>
                    <w:sdtPr>
                      <w:alias w:val="Pavadinimas"/>
                      <w:tag w:val="title_097049ca5bb84871aea0d53b5061624a"/>
                      <w:lock w:val="sdtLocked"/>
                      <w:richText/>
                    </w:sdtPr>
                    <w:sdtContent>
                      <w:r>
                        <w:rPr>
                          <w:b/>
                          <w:bCs/>
                          <w:szCs w:val="24"/>
                        </w:rPr>
                        <w:t xml:space="preserve">MOKYKLŲ TINKLO PERTVARKOS PAGRINDINIŲ REZULTATŲ RODIKLIAI </w:t>
                      </w:r>
                    </w:sdtContent>
                  </w:sdt>
                </w:p>
                <w:p>
                  <w:pPr>
                    <w:tabs>
                      <w:tab w:val="left" w:pos="10800"/>
                    </w:tabs>
                    <w:spacing w:line="276" w:lineRule="auto"/>
                    <w:jc w:val="center"/>
                    <w:rPr>
                      <w:b/>
                      <w:szCs w:val="24"/>
                      <w:lang w:eastAsia="lt-LT"/>
                    </w:rPr>
                  </w:pPr>
                </w:p>
                <w:tbl>
                  <w:tblPr>
                    <w:tblW w:w="9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566"/>
                    <w:gridCol w:w="2695"/>
                    <w:gridCol w:w="1134"/>
                    <w:gridCol w:w="992"/>
                    <w:gridCol w:w="1134"/>
                    <w:gridCol w:w="980"/>
                    <w:gridCol w:w="13"/>
                    <w:gridCol w:w="1121"/>
                    <w:gridCol w:w="13"/>
                    <w:gridCol w:w="1121"/>
                    <w:gridCol w:w="15"/>
                  </w:tblGrid>
                  <w:tr>
                    <w:trPr>
                      <w:gridAfter w:val="1"/>
                      <w:wAfter w:w="15" w:type="dxa"/>
                      <w:trHeight w:val="562"/>
                      <w:tblHeader/>
                      <w:jc w:val="center"/>
                    </w:trPr>
                    <w:tc>
                      <w:tcPr>
                        <w:tcW w:w="566" w:type="dxa"/>
                        <w:tcBorders>
                          <w:top w:val="single" w:sz="2" w:space="0" w:color="auto"/>
                          <w:left w:val="single" w:sz="2" w:space="0" w:color="auto"/>
                          <w:bottom w:val="single" w:sz="2" w:space="0" w:color="auto"/>
                          <w:right w:val="single" w:sz="2" w:space="0" w:color="auto"/>
                        </w:tcBorders>
                        <w:shd w:val="clear" w:color="auto" w:fill="FFFFFF"/>
                        <w:hideMark/>
                      </w:tcPr>
                      <w:p>
                        <w:pPr>
                          <w:jc w:val="center"/>
                          <w:rPr>
                            <w:b/>
                            <w:bCs/>
                            <w:color w:val="000000"/>
                            <w:sz w:val="22"/>
                            <w:szCs w:val="22"/>
                          </w:rPr>
                        </w:pPr>
                        <w:r>
                          <w:rPr>
                            <w:b/>
                            <w:bCs/>
                            <w:color w:val="000000"/>
                            <w:sz w:val="22"/>
                            <w:szCs w:val="22"/>
                          </w:rPr>
                          <w:t>Eil. Nr.</w:t>
                        </w:r>
                      </w:p>
                    </w:tc>
                    <w:tc>
                      <w:tcPr>
                        <w:tcW w:w="2695" w:type="dxa"/>
                        <w:tcBorders>
                          <w:top w:val="single" w:sz="2" w:space="0" w:color="auto"/>
                          <w:left w:val="single" w:sz="2" w:space="0" w:color="auto"/>
                          <w:bottom w:val="single" w:sz="2" w:space="0" w:color="auto"/>
                          <w:right w:val="single" w:sz="2" w:space="0" w:color="auto"/>
                        </w:tcBorders>
                        <w:shd w:val="clear" w:color="auto" w:fill="FFFFFF"/>
                        <w:hideMark/>
                      </w:tcPr>
                      <w:p>
                        <w:pPr>
                          <w:jc w:val="center"/>
                          <w:rPr>
                            <w:b/>
                            <w:bCs/>
                            <w:color w:val="000000"/>
                            <w:sz w:val="22"/>
                            <w:szCs w:val="22"/>
                          </w:rPr>
                        </w:pPr>
                        <w:r>
                          <w:rPr>
                            <w:b/>
                            <w:bCs/>
                            <w:color w:val="000000"/>
                            <w:sz w:val="22"/>
                            <w:szCs w:val="22"/>
                          </w:rPr>
                          <w:t>Vertinimo rodiklis</w:t>
                        </w: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Pr>
                      <w:p>
                        <w:pPr>
                          <w:jc w:val="center"/>
                          <w:rPr>
                            <w:b/>
                            <w:bCs/>
                            <w:color w:val="000000"/>
                            <w:sz w:val="22"/>
                            <w:szCs w:val="22"/>
                          </w:rPr>
                        </w:pPr>
                        <w:r>
                          <w:rPr>
                            <w:b/>
                            <w:bCs/>
                            <w:color w:val="000000"/>
                            <w:sz w:val="22"/>
                            <w:szCs w:val="22"/>
                          </w:rPr>
                          <w:t>Buvęs rezultatas</w:t>
                        </w:r>
                      </w:p>
                    </w:tc>
                    <w:tc>
                      <w:tcPr>
                        <w:tcW w:w="2114" w:type="dxa"/>
                        <w:gridSpan w:val="2"/>
                        <w:tcBorders>
                          <w:top w:val="single" w:sz="2" w:space="0" w:color="auto"/>
                          <w:left w:val="single" w:sz="2" w:space="0" w:color="auto"/>
                          <w:bottom w:val="single" w:sz="2" w:space="0" w:color="auto"/>
                          <w:right w:val="single" w:sz="2" w:space="0" w:color="auto"/>
                        </w:tcBorders>
                      </w:tcPr>
                      <w:p>
                        <w:pPr>
                          <w:jc w:val="center"/>
                          <w:rPr>
                            <w:b/>
                            <w:bCs/>
                            <w:color w:val="000000"/>
                            <w:sz w:val="22"/>
                            <w:szCs w:val="22"/>
                          </w:rPr>
                        </w:pPr>
                        <w:r>
                          <w:rPr>
                            <w:b/>
                            <w:bCs/>
                            <w:color w:val="000000"/>
                            <w:sz w:val="22"/>
                            <w:szCs w:val="22"/>
                          </w:rPr>
                          <w:t>Pasiektas rezultatas</w:t>
                        </w:r>
                      </w:p>
                    </w:tc>
                    <w:tc>
                      <w:tcPr>
                        <w:tcW w:w="2268" w:type="dxa"/>
                        <w:gridSpan w:val="4"/>
                        <w:tcBorders>
                          <w:top w:val="single" w:sz="2" w:space="0" w:color="auto"/>
                          <w:left w:val="single" w:sz="2" w:space="0" w:color="auto"/>
                          <w:bottom w:val="single" w:sz="2" w:space="0" w:color="auto"/>
                          <w:right w:val="single" w:sz="2" w:space="0" w:color="auto"/>
                        </w:tcBorders>
                      </w:tcPr>
                      <w:p>
                        <w:pPr>
                          <w:jc w:val="center"/>
                          <w:rPr>
                            <w:b/>
                            <w:bCs/>
                            <w:color w:val="000000"/>
                            <w:sz w:val="22"/>
                            <w:szCs w:val="22"/>
                          </w:rPr>
                        </w:pPr>
                        <w:r>
                          <w:rPr>
                            <w:b/>
                            <w:bCs/>
                            <w:color w:val="000000"/>
                            <w:sz w:val="22"/>
                            <w:szCs w:val="22"/>
                          </w:rPr>
                          <w:t>Siektas</w:t>
                        </w:r>
                        <w:r>
                          <w:rPr>
                            <w:b/>
                            <w:bCs/>
                            <w:sz w:val="22"/>
                            <w:szCs w:val="22"/>
                          </w:rPr>
                          <w:t xml:space="preserve"> rezultatas</w:t>
                        </w:r>
                      </w:p>
                    </w:tc>
                  </w:tr>
                  <w:tr>
                    <w:trPr>
                      <w:gridAfter w:val="1"/>
                      <w:wAfter w:w="15" w:type="dxa"/>
                      <w:trHeight w:val="333"/>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1.</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color w:val="000000"/>
                            <w:sz w:val="22"/>
                            <w:szCs w:val="22"/>
                          </w:rPr>
                          <w:t>Vienai sąlyginei mokytojo pareigybei tenkančių mokinių skaičius bendrojo ugdymo mokyklose</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hideMark/>
                      </w:tcPr>
                      <w:p>
                        <w:pPr>
                          <w:jc w:val="center"/>
                          <w:rPr>
                            <w:color w:val="000000"/>
                            <w:sz w:val="22"/>
                            <w:szCs w:val="22"/>
                          </w:rPr>
                        </w:pPr>
                        <w:r>
                          <w:rPr>
                            <w:color w:val="000000"/>
                            <w:sz w:val="22"/>
                            <w:szCs w:val="22"/>
                          </w:rPr>
                          <w:t>2020 m. rugsėjis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493"/>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10,7</w:t>
                        </w:r>
                      </w:p>
                    </w:tc>
                    <w:tc>
                      <w:tcPr>
                        <w:tcW w:w="2114" w:type="dxa"/>
                        <w:gridSpan w:val="2"/>
                        <w:tcBorders>
                          <w:top w:val="single" w:sz="2" w:space="0" w:color="auto"/>
                          <w:left w:val="single" w:sz="2" w:space="0" w:color="auto"/>
                          <w:bottom w:val="single" w:sz="2" w:space="0" w:color="auto"/>
                          <w:right w:val="single" w:sz="2" w:space="0" w:color="auto"/>
                        </w:tcBorders>
                        <w:shd w:val="clear" w:color="auto" w:fill="F75B7C"/>
                        <w:vAlign w:val="center"/>
                      </w:tcPr>
                      <w:p>
                        <w:pPr>
                          <w:jc w:val="center"/>
                          <w:rPr>
                            <w:color w:val="000000"/>
                            <w:sz w:val="22"/>
                            <w:szCs w:val="22"/>
                          </w:rPr>
                        </w:pPr>
                        <w:r>
                          <w:rPr>
                            <w:color w:val="000000"/>
                            <w:sz w:val="22"/>
                            <w:szCs w:val="22"/>
                          </w:rPr>
                          <w:t>9,9</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sz w:val="22"/>
                            <w:szCs w:val="22"/>
                          </w:rPr>
                        </w:pPr>
                        <w:r>
                          <w:rPr>
                            <w:sz w:val="22"/>
                            <w:szCs w:val="22"/>
                          </w:rPr>
                          <w:t>12,5</w:t>
                        </w:r>
                      </w:p>
                    </w:tc>
                  </w:tr>
                  <w:tr>
                    <w:trPr>
                      <w:gridAfter w:val="1"/>
                      <w:wAfter w:w="15" w:type="dxa"/>
                      <w:trHeight w:val="208"/>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2.</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color w:val="000000"/>
                            <w:sz w:val="22"/>
                            <w:szCs w:val="22"/>
                          </w:rPr>
                          <w:t>Bendrojo ugdymo mokyklų 1–8 klasių komplektų, kurie yra jungtiniai,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hideMark/>
                      </w:tcPr>
                      <w:p>
                        <w:pPr>
                          <w:jc w:val="center"/>
                          <w:rPr>
                            <w:color w:val="000000"/>
                            <w:sz w:val="22"/>
                            <w:szCs w:val="22"/>
                          </w:rPr>
                        </w:pPr>
                        <w:r>
                          <w:rPr>
                            <w:color w:val="000000"/>
                            <w:sz w:val="22"/>
                            <w:szCs w:val="22"/>
                          </w:rPr>
                          <w:t>2020 m. rugsėjis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321"/>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5,8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3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4 proc.</w:t>
                        </w:r>
                      </w:p>
                    </w:tc>
                  </w:tr>
                  <w:tr>
                    <w:trPr>
                      <w:gridAfter w:val="1"/>
                      <w:wAfter w:w="15" w:type="dxa"/>
                      <w:trHeight w:val="180"/>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3.</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color w:val="000000"/>
                            <w:sz w:val="22"/>
                            <w:szCs w:val="22"/>
                          </w:rPr>
                          <w:t>Bendrojo ugdymo mokyklų klasių komplektų, kuriuose yra mažiau kaip 8 mokiniai,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hideMark/>
                      </w:tcPr>
                      <w:p>
                        <w:pPr>
                          <w:jc w:val="center"/>
                          <w:rPr>
                            <w:color w:val="000000"/>
                            <w:sz w:val="22"/>
                            <w:szCs w:val="22"/>
                          </w:rPr>
                        </w:pPr>
                        <w:r>
                          <w:rPr>
                            <w:color w:val="000000"/>
                            <w:sz w:val="22"/>
                            <w:szCs w:val="22"/>
                          </w:rPr>
                          <w:t>2020 m. rugsėjis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317"/>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1,0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0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0 proc.</w:t>
                        </w:r>
                      </w:p>
                    </w:tc>
                  </w:tr>
                  <w:tr>
                    <w:trPr>
                      <w:gridAfter w:val="1"/>
                      <w:wAfter w:w="15" w:type="dxa"/>
                      <w:trHeight w:val="275"/>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4–5.</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bCs/>
                            <w:color w:val="000000"/>
                            <w:sz w:val="22"/>
                            <w:szCs w:val="22"/>
                          </w:rPr>
                        </w:pPr>
                        <w:r>
                          <w:rPr>
                            <w:bCs/>
                            <w:sz w:val="22"/>
                            <w:szCs w:val="22"/>
                          </w:rPr>
                          <w:t xml:space="preserve">Mokinių, išlaikiusių </w:t>
                        </w:r>
                        <w:r>
                          <w:rPr>
                            <w:sz w:val="22"/>
                            <w:szCs w:val="22"/>
                          </w:rPr>
                          <w:t>pagrindinio ugdymo pasiekimų patikrinimus</w:t>
                        </w:r>
                        <w:r>
                          <w:rPr>
                            <w:bCs/>
                            <w:sz w:val="22"/>
                            <w:szCs w:val="22"/>
                          </w:rPr>
                          <w:t xml:space="preserve">, dalis </w:t>
                        </w:r>
                        <w:r>
                          <w:rPr>
                            <w:sz w:val="22"/>
                            <w:szCs w:val="22"/>
                          </w:rPr>
                          <w:t>(proc.)</w:t>
                        </w:r>
                        <w:r>
                          <w:rPr>
                            <w:bCs/>
                            <w:sz w:val="22"/>
                            <w:szCs w:val="22"/>
                          </w:rPr>
                          <w:t xml:space="preserve"> (matematikos ir lietuvių k.)</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tcPr>
                      <w:p>
                        <w:pPr>
                          <w:jc w:val="center"/>
                          <w:rPr>
                            <w:color w:val="000000"/>
                            <w:sz w:val="22"/>
                            <w:szCs w:val="22"/>
                          </w:rPr>
                        </w:pPr>
                        <w:r>
                          <w:rPr>
                            <w:color w:val="000000"/>
                            <w:sz w:val="22"/>
                            <w:szCs w:val="22"/>
                          </w:rPr>
                          <w:t>2018–2019 m. m.</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r>
                  <w:tr>
                    <w:trPr>
                      <w:gridAfter w:val="1"/>
                      <w:wAfter w:w="15" w:type="dxa"/>
                      <w:trHeight w:val="300"/>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rPr>
                            <w:bCs/>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tcPr>
                      <w:p>
                        <w:pPr>
                          <w:jc w:val="center"/>
                          <w:rPr>
                            <w:color w:val="000000"/>
                            <w:sz w:val="22"/>
                            <w:szCs w:val="22"/>
                          </w:rPr>
                        </w:pPr>
                        <w:r>
                          <w:rPr>
                            <w:color w:val="000000"/>
                            <w:sz w:val="22"/>
                            <w:szCs w:val="22"/>
                          </w:rPr>
                          <w:t>Matematika</w:t>
                        </w:r>
                      </w:p>
                    </w:tc>
                    <w:tc>
                      <w:tcPr>
                        <w:tcW w:w="992"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Lietuvių k.</w:t>
                        </w: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Matematika</w:t>
                        </w:r>
                      </w:p>
                    </w:tc>
                    <w:tc>
                      <w:tcPr>
                        <w:tcW w:w="980"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Lietuvių k.</w:t>
                        </w:r>
                      </w:p>
                    </w:tc>
                    <w:tc>
                      <w:tcPr>
                        <w:tcW w:w="113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Matematika</w:t>
                        </w:r>
                      </w:p>
                    </w:tc>
                    <w:tc>
                      <w:tcPr>
                        <w:tcW w:w="113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Lietuvių k.</w:t>
                        </w:r>
                      </w:p>
                    </w:tc>
                  </w:tr>
                  <w:tr>
                    <w:trPr>
                      <w:gridAfter w:val="1"/>
                      <w:wAfter w:w="15" w:type="dxa"/>
                      <w:trHeight w:val="385"/>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rPr>
                            <w:bCs/>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75 proc.</w:t>
                        </w:r>
                      </w:p>
                    </w:tc>
                    <w:tc>
                      <w:tcPr>
                        <w:tcW w:w="992" w:type="dxa"/>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90 proc.</w:t>
                        </w:r>
                      </w:p>
                    </w:tc>
                    <w:tc>
                      <w:tcPr>
                        <w:tcW w:w="1134" w:type="dxa"/>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87,4 proc.</w:t>
                        </w:r>
                      </w:p>
                    </w:tc>
                    <w:tc>
                      <w:tcPr>
                        <w:tcW w:w="980" w:type="dxa"/>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90,3 proc.</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b/>
                            <w:bCs/>
                            <w:color w:val="000000"/>
                            <w:sz w:val="22"/>
                            <w:szCs w:val="22"/>
                          </w:rPr>
                        </w:pPr>
                        <w:r>
                          <w:rPr>
                            <w:color w:val="000000"/>
                            <w:sz w:val="22"/>
                            <w:szCs w:val="22"/>
                          </w:rPr>
                          <w:t>80 proc.</w:t>
                        </w:r>
                        <w:r>
                          <w:rPr>
                            <w:b/>
                            <w:bCs/>
                            <w:color w:val="000000"/>
                            <w:sz w:val="22"/>
                            <w:szCs w:val="22"/>
                          </w:rPr>
                          <w:t xml:space="preserve">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95 proc.</w:t>
                        </w:r>
                      </w:p>
                    </w:tc>
                  </w:tr>
                  <w:tr>
                    <w:trPr>
                      <w:gridAfter w:val="1"/>
                      <w:wAfter w:w="15" w:type="dxa"/>
                      <w:trHeight w:val="251"/>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6–7.</w:t>
                        </w:r>
                      </w:p>
                      <w:p>
                        <w:pPr>
                          <w:jc w:val="center"/>
                          <w:rPr>
                            <w:color w:val="000000"/>
                            <w:sz w:val="22"/>
                            <w:szCs w:val="22"/>
                          </w:rPr>
                        </w:pP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sz w:val="22"/>
                            <w:szCs w:val="22"/>
                          </w:rPr>
                          <w:t>Pagrindinio ugdymo pasiekimų patikrinimo metu bent pagrindinį mokymosi pasiekimų lygį pasiekusių mokinių dalis (proc.) (lietuvių k., matematika)</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tcPr>
                      <w:p>
                        <w:pPr>
                          <w:jc w:val="center"/>
                          <w:rPr>
                            <w:color w:val="000000"/>
                            <w:sz w:val="22"/>
                            <w:szCs w:val="22"/>
                          </w:rPr>
                        </w:pPr>
                        <w:r>
                          <w:rPr>
                            <w:color w:val="000000"/>
                            <w:sz w:val="22"/>
                            <w:szCs w:val="22"/>
                          </w:rPr>
                          <w:t>2018–2019 m. m.</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r>
                  <w:tr>
                    <w:trPr>
                      <w:gridAfter w:val="1"/>
                      <w:wAfter w:w="15" w:type="dxa"/>
                      <w:trHeight w:val="374"/>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sz w:val="22"/>
                            <w:szCs w:val="22"/>
                          </w:rPr>
                          <w:t>Matematika</w:t>
                        </w:r>
                      </w:p>
                    </w:tc>
                    <w:tc>
                      <w:tcPr>
                        <w:tcW w:w="992"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sz w:val="22"/>
                            <w:szCs w:val="22"/>
                          </w:rPr>
                          <w:t>Lietuvių k.</w:t>
                        </w: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color w:val="000000"/>
                            <w:sz w:val="22"/>
                            <w:szCs w:val="22"/>
                          </w:rPr>
                          <w:t>Matematika</w:t>
                        </w:r>
                      </w:p>
                    </w:tc>
                    <w:tc>
                      <w:tcPr>
                        <w:tcW w:w="980"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color w:val="000000"/>
                            <w:sz w:val="22"/>
                            <w:szCs w:val="22"/>
                          </w:rPr>
                          <w:t>Lietuvių k.</w:t>
                        </w:r>
                      </w:p>
                    </w:tc>
                    <w:tc>
                      <w:tcPr>
                        <w:tcW w:w="113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sz w:val="22"/>
                            <w:szCs w:val="22"/>
                          </w:rPr>
                          <w:t>Matematika</w:t>
                        </w:r>
                      </w:p>
                    </w:tc>
                    <w:tc>
                      <w:tcPr>
                        <w:tcW w:w="113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sz w:val="22"/>
                            <w:szCs w:val="22"/>
                          </w:rPr>
                          <w:t>Lietuvių k.</w:t>
                        </w:r>
                      </w:p>
                    </w:tc>
                  </w:tr>
                  <w:tr>
                    <w:trPr>
                      <w:gridAfter w:val="1"/>
                      <w:wAfter w:w="15" w:type="dxa"/>
                      <w:trHeight w:val="339"/>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1134" w:type="dxa"/>
                        <w:tcBorders>
                          <w:top w:val="single" w:sz="2" w:space="0" w:color="auto"/>
                          <w:left w:val="single" w:sz="2" w:space="0" w:color="auto"/>
                          <w:bottom w:val="single" w:sz="2" w:space="0" w:color="auto"/>
                          <w:right w:val="single" w:sz="2" w:space="0" w:color="auto"/>
                        </w:tcBorders>
                        <w:vAlign w:val="center"/>
                      </w:tcPr>
                      <w:p>
                        <w:pPr>
                          <w:jc w:val="center"/>
                          <w:rPr>
                            <w:sz w:val="22"/>
                            <w:szCs w:val="22"/>
                          </w:rPr>
                        </w:pPr>
                        <w:r>
                          <w:rPr>
                            <w:sz w:val="22"/>
                            <w:szCs w:val="22"/>
                          </w:rPr>
                          <w:t>31 proc.</w:t>
                        </w:r>
                      </w:p>
                    </w:tc>
                    <w:tc>
                      <w:tcPr>
                        <w:tcW w:w="992" w:type="dxa"/>
                        <w:tcBorders>
                          <w:top w:val="single" w:sz="2" w:space="0" w:color="auto"/>
                          <w:left w:val="single" w:sz="2" w:space="0" w:color="auto"/>
                          <w:bottom w:val="single" w:sz="2" w:space="0" w:color="auto"/>
                          <w:right w:val="single" w:sz="2" w:space="0" w:color="auto"/>
                        </w:tcBorders>
                        <w:vAlign w:val="center"/>
                      </w:tcPr>
                      <w:p>
                        <w:pPr>
                          <w:jc w:val="center"/>
                          <w:rPr>
                            <w:color w:val="000000"/>
                            <w:sz w:val="22"/>
                            <w:szCs w:val="22"/>
                          </w:rPr>
                        </w:pPr>
                        <w:r>
                          <w:rPr>
                            <w:sz w:val="22"/>
                            <w:szCs w:val="22"/>
                          </w:rPr>
                          <w:t xml:space="preserve">63 </w:t>
                        </w:r>
                        <w:r>
                          <w:rPr>
                            <w:color w:val="000000"/>
                            <w:sz w:val="22"/>
                            <w:szCs w:val="22"/>
                          </w:rPr>
                          <w:t>proc.</w:t>
                        </w:r>
                      </w:p>
                    </w:tc>
                    <w:tc>
                      <w:tcPr>
                        <w:tcW w:w="1134" w:type="dxa"/>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sz w:val="22"/>
                            <w:szCs w:val="22"/>
                          </w:rPr>
                        </w:pPr>
                        <w:r>
                          <w:rPr>
                            <w:color w:val="000000"/>
                            <w:sz w:val="22"/>
                            <w:szCs w:val="22"/>
                          </w:rPr>
                          <w:t>68,1 proc.</w:t>
                        </w:r>
                      </w:p>
                    </w:tc>
                    <w:tc>
                      <w:tcPr>
                        <w:tcW w:w="980" w:type="dxa"/>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sz w:val="22"/>
                            <w:szCs w:val="22"/>
                          </w:rPr>
                        </w:pPr>
                        <w:r>
                          <w:rPr>
                            <w:color w:val="000000"/>
                            <w:sz w:val="22"/>
                            <w:szCs w:val="22"/>
                          </w:rPr>
                          <w:t>68,3 proc.</w:t>
                        </w:r>
                      </w:p>
                    </w:tc>
                    <w:tc>
                      <w:tcPr>
                        <w:tcW w:w="1134" w:type="dxa"/>
                        <w:gridSpan w:val="2"/>
                        <w:tcBorders>
                          <w:top w:val="single" w:sz="2" w:space="0" w:color="auto"/>
                          <w:left w:val="single" w:sz="2" w:space="0" w:color="auto"/>
                          <w:bottom w:val="single" w:sz="2" w:space="0" w:color="auto"/>
                          <w:right w:val="single" w:sz="2" w:space="0" w:color="auto"/>
                        </w:tcBorders>
                        <w:vAlign w:val="center"/>
                      </w:tcPr>
                      <w:p>
                        <w:pPr>
                          <w:jc w:val="center"/>
                          <w:rPr>
                            <w:sz w:val="22"/>
                            <w:szCs w:val="22"/>
                          </w:rPr>
                        </w:pPr>
                        <w:r>
                          <w:rPr>
                            <w:sz w:val="22"/>
                            <w:szCs w:val="22"/>
                          </w:rPr>
                          <w:t>42,5 proc.</w:t>
                        </w:r>
                      </w:p>
                    </w:tc>
                    <w:tc>
                      <w:tcPr>
                        <w:tcW w:w="1134" w:type="dxa"/>
                        <w:gridSpan w:val="2"/>
                        <w:tcBorders>
                          <w:top w:val="single" w:sz="2" w:space="0" w:color="auto"/>
                          <w:left w:val="single" w:sz="2" w:space="0" w:color="auto"/>
                          <w:bottom w:val="single" w:sz="2" w:space="0" w:color="auto"/>
                          <w:right w:val="single" w:sz="2" w:space="0" w:color="auto"/>
                        </w:tcBorders>
                        <w:vAlign w:val="center"/>
                      </w:tcPr>
                      <w:p>
                        <w:pPr>
                          <w:jc w:val="center"/>
                          <w:rPr>
                            <w:sz w:val="22"/>
                            <w:szCs w:val="22"/>
                          </w:rPr>
                        </w:pPr>
                        <w:r>
                          <w:rPr>
                            <w:sz w:val="22"/>
                            <w:szCs w:val="22"/>
                          </w:rPr>
                          <w:t>65,5 proc.</w:t>
                        </w:r>
                      </w:p>
                    </w:tc>
                  </w:tr>
                  <w:tr>
                    <w:trPr>
                      <w:gridAfter w:val="1"/>
                      <w:wAfter w:w="15" w:type="dxa"/>
                      <w:trHeight w:val="270"/>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8–12.</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r>
                          <w:rPr>
                            <w:bCs/>
                            <w:sz w:val="22"/>
                            <w:szCs w:val="22"/>
                          </w:rPr>
                          <w:t>Abiturientų, išlaikiusių matematikos, lietuvių kalbos,</w:t>
                        </w:r>
                        <w:r>
                          <w:rPr>
                            <w:sz w:val="22"/>
                            <w:szCs w:val="22"/>
                          </w:rPr>
                          <w:t xml:space="preserve"> </w:t>
                        </w:r>
                        <w:r>
                          <w:rPr>
                            <w:bCs/>
                            <w:sz w:val="22"/>
                            <w:szCs w:val="22"/>
                          </w:rPr>
                          <w:t xml:space="preserve">fizikos, chemijos, informacinių technologijų </w:t>
                        </w:r>
                        <w:r>
                          <w:rPr>
                            <w:sz w:val="22"/>
                            <w:szCs w:val="22"/>
                          </w:rPr>
                          <w:t>valstybinius brandos egzaminus</w:t>
                        </w:r>
                        <w:r>
                          <w:rPr>
                            <w:bCs/>
                            <w:sz w:val="22"/>
                            <w:szCs w:val="22"/>
                          </w:rPr>
                          <w:t>,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2019–2020 m. m.</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r>
                  <w:tr>
                    <w:trPr>
                      <w:trHeight w:val="345"/>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sz w:val="22"/>
                            <w:szCs w:val="22"/>
                          </w:rPr>
                          <w:t>Matematika</w:t>
                        </w:r>
                      </w:p>
                    </w:tc>
                    <w:tc>
                      <w:tcPr>
                        <w:tcW w:w="992"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sz w:val="22"/>
                            <w:szCs w:val="22"/>
                          </w:rPr>
                          <w:t>Lietuvių k.</w:t>
                        </w: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color w:val="000000"/>
                            <w:sz w:val="22"/>
                            <w:szCs w:val="22"/>
                          </w:rPr>
                          <w:t>Matematika</w:t>
                        </w:r>
                      </w:p>
                    </w:tc>
                    <w:tc>
                      <w:tcPr>
                        <w:tcW w:w="993"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color w:val="000000"/>
                            <w:sz w:val="22"/>
                            <w:szCs w:val="22"/>
                          </w:rPr>
                          <w:t>Lietuvių k.</w:t>
                        </w:r>
                      </w:p>
                    </w:tc>
                    <w:tc>
                      <w:tcPr>
                        <w:tcW w:w="113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sz w:val="22"/>
                            <w:szCs w:val="22"/>
                          </w:rPr>
                          <w:t>Matematika</w:t>
                        </w:r>
                      </w:p>
                    </w:tc>
                    <w:tc>
                      <w:tcPr>
                        <w:tcW w:w="113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sz w:val="22"/>
                            <w:szCs w:val="22"/>
                          </w:rPr>
                          <w:t>Lietuvių k.</w:t>
                        </w:r>
                      </w:p>
                    </w:tc>
                  </w:tr>
                  <w:tr>
                    <w:trPr>
                      <w:trHeight w:val="345"/>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51 proc.</w:t>
                        </w:r>
                      </w:p>
                    </w:tc>
                    <w:tc>
                      <w:tcPr>
                        <w:tcW w:w="992" w:type="dxa"/>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86 proc.</w:t>
                        </w:r>
                      </w:p>
                    </w:tc>
                    <w:tc>
                      <w:tcPr>
                        <w:tcW w:w="1134" w:type="dxa"/>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80 proc.</w:t>
                        </w:r>
                      </w:p>
                    </w:tc>
                    <w:tc>
                      <w:tcPr>
                        <w:tcW w:w="993"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98 proc.</w:t>
                        </w:r>
                      </w:p>
                    </w:tc>
                    <w:tc>
                      <w:tcPr>
                        <w:tcW w:w="1134" w:type="dxa"/>
                        <w:gridSpan w:val="2"/>
                        <w:tcBorders>
                          <w:top w:val="single" w:sz="2" w:space="0" w:color="auto"/>
                          <w:left w:val="single" w:sz="2" w:space="0" w:color="auto"/>
                          <w:bottom w:val="single" w:sz="2" w:space="0" w:color="auto"/>
                          <w:right w:val="single" w:sz="2" w:space="0" w:color="auto"/>
                        </w:tcBorders>
                        <w:vAlign w:val="center"/>
                      </w:tcPr>
                      <w:p>
                        <w:pPr>
                          <w:jc w:val="center"/>
                          <w:rPr>
                            <w:color w:val="000000"/>
                            <w:sz w:val="22"/>
                            <w:szCs w:val="22"/>
                          </w:rPr>
                        </w:pPr>
                        <w:r>
                          <w:rPr>
                            <w:color w:val="000000"/>
                            <w:sz w:val="22"/>
                            <w:szCs w:val="22"/>
                          </w:rPr>
                          <w:t>70 proc.</w:t>
                        </w:r>
                      </w:p>
                    </w:tc>
                    <w:tc>
                      <w:tcPr>
                        <w:tcW w:w="1136" w:type="dxa"/>
                        <w:gridSpan w:val="2"/>
                        <w:tcBorders>
                          <w:top w:val="single" w:sz="2" w:space="0" w:color="auto"/>
                          <w:left w:val="single" w:sz="2" w:space="0" w:color="auto"/>
                          <w:bottom w:val="single" w:sz="2" w:space="0" w:color="auto"/>
                          <w:right w:val="single" w:sz="2" w:space="0" w:color="auto"/>
                        </w:tcBorders>
                        <w:vAlign w:val="center"/>
                      </w:tcPr>
                      <w:p>
                        <w:pPr>
                          <w:jc w:val="center"/>
                          <w:rPr>
                            <w:color w:val="000000"/>
                            <w:sz w:val="22"/>
                            <w:szCs w:val="22"/>
                          </w:rPr>
                        </w:pPr>
                        <w:r>
                          <w:rPr>
                            <w:color w:val="000000"/>
                            <w:sz w:val="22"/>
                            <w:szCs w:val="22"/>
                          </w:rPr>
                          <w:t>89 proc.</w:t>
                        </w:r>
                      </w:p>
                    </w:tc>
                  </w:tr>
                  <w:tr>
                    <w:trPr>
                      <w:trHeight w:val="210"/>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Fizika</w:t>
                        </w:r>
                      </w:p>
                    </w:tc>
                    <w:tc>
                      <w:tcPr>
                        <w:tcW w:w="992"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Chemija</w:t>
                        </w:r>
                      </w:p>
                    </w:tc>
                    <w:tc>
                      <w:tcPr>
                        <w:tcW w:w="1134" w:type="dxa"/>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Fizika</w:t>
                        </w:r>
                      </w:p>
                    </w:tc>
                    <w:tc>
                      <w:tcPr>
                        <w:tcW w:w="993"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Chemija</w:t>
                        </w:r>
                      </w:p>
                    </w:tc>
                    <w:tc>
                      <w:tcPr>
                        <w:tcW w:w="113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Fizika</w:t>
                        </w:r>
                      </w:p>
                    </w:tc>
                    <w:tc>
                      <w:tcPr>
                        <w:tcW w:w="113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Chemija</w:t>
                        </w:r>
                      </w:p>
                    </w:tc>
                  </w:tr>
                  <w:tr>
                    <w:trPr>
                      <w:trHeight w:val="326"/>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1134" w:type="dxa"/>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87 proc.</w:t>
                        </w:r>
                      </w:p>
                    </w:tc>
                    <w:tc>
                      <w:tcPr>
                        <w:tcW w:w="992" w:type="dxa"/>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50 proc.</w:t>
                        </w:r>
                      </w:p>
                    </w:tc>
                    <w:tc>
                      <w:tcPr>
                        <w:tcW w:w="1134" w:type="dxa"/>
                        <w:tcBorders>
                          <w:top w:val="single" w:sz="2" w:space="0" w:color="auto"/>
                          <w:left w:val="single" w:sz="2" w:space="0" w:color="auto"/>
                          <w:bottom w:val="single" w:sz="2" w:space="0" w:color="auto"/>
                          <w:right w:val="single" w:sz="2" w:space="0" w:color="auto"/>
                        </w:tcBorders>
                        <w:shd w:val="clear" w:color="auto" w:fill="F75B7C"/>
                        <w:vAlign w:val="center"/>
                      </w:tcPr>
                      <w:p>
                        <w:pPr>
                          <w:jc w:val="center"/>
                          <w:rPr>
                            <w:color w:val="000000"/>
                            <w:sz w:val="22"/>
                            <w:szCs w:val="22"/>
                          </w:rPr>
                        </w:pPr>
                        <w:r>
                          <w:rPr>
                            <w:color w:val="000000"/>
                            <w:sz w:val="22"/>
                            <w:szCs w:val="22"/>
                          </w:rPr>
                          <w:t>86 proc.</w:t>
                        </w:r>
                      </w:p>
                    </w:tc>
                    <w:tc>
                      <w:tcPr>
                        <w:tcW w:w="993"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100 proc.</w:t>
                        </w:r>
                      </w:p>
                    </w:tc>
                    <w:tc>
                      <w:tcPr>
                        <w:tcW w:w="1134" w:type="dxa"/>
                        <w:gridSpan w:val="2"/>
                        <w:tcBorders>
                          <w:top w:val="single" w:sz="2" w:space="0" w:color="auto"/>
                          <w:left w:val="single" w:sz="2" w:space="0" w:color="auto"/>
                          <w:bottom w:val="single" w:sz="2" w:space="0" w:color="auto"/>
                          <w:right w:val="single" w:sz="2" w:space="0" w:color="auto"/>
                        </w:tcBorders>
                        <w:vAlign w:val="center"/>
                      </w:tcPr>
                      <w:p>
                        <w:pPr>
                          <w:jc w:val="center"/>
                          <w:rPr>
                            <w:color w:val="000000"/>
                            <w:sz w:val="22"/>
                            <w:szCs w:val="22"/>
                          </w:rPr>
                        </w:pPr>
                        <w:r>
                          <w:rPr>
                            <w:color w:val="000000"/>
                            <w:sz w:val="22"/>
                            <w:szCs w:val="22"/>
                          </w:rPr>
                          <w:t>90 proc.</w:t>
                        </w:r>
                      </w:p>
                    </w:tc>
                    <w:tc>
                      <w:tcPr>
                        <w:tcW w:w="1136" w:type="dxa"/>
                        <w:gridSpan w:val="2"/>
                        <w:tcBorders>
                          <w:top w:val="single" w:sz="2" w:space="0" w:color="auto"/>
                          <w:left w:val="single" w:sz="2" w:space="0" w:color="auto"/>
                          <w:bottom w:val="single" w:sz="2" w:space="0" w:color="auto"/>
                          <w:right w:val="single" w:sz="2" w:space="0" w:color="auto"/>
                        </w:tcBorders>
                        <w:vAlign w:val="center"/>
                      </w:tcPr>
                      <w:p>
                        <w:pPr>
                          <w:jc w:val="center"/>
                          <w:rPr>
                            <w:color w:val="000000"/>
                            <w:sz w:val="22"/>
                            <w:szCs w:val="22"/>
                          </w:rPr>
                        </w:pPr>
                        <w:r>
                          <w:rPr>
                            <w:color w:val="000000"/>
                            <w:sz w:val="22"/>
                            <w:szCs w:val="22"/>
                          </w:rPr>
                          <w:t>70 proc.</w:t>
                        </w:r>
                      </w:p>
                    </w:tc>
                  </w:tr>
                  <w:tr>
                    <w:trPr>
                      <w:gridAfter w:val="1"/>
                      <w:wAfter w:w="15" w:type="dxa"/>
                      <w:trHeight w:val="519"/>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Informacinės technologijos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sz w:val="22"/>
                            <w:szCs w:val="22"/>
                          </w:rPr>
                          <w:t>Informatika</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sz w:val="22"/>
                            <w:szCs w:val="22"/>
                          </w:rPr>
                        </w:pPr>
                        <w:r>
                          <w:rPr>
                            <w:sz w:val="22"/>
                            <w:szCs w:val="22"/>
                          </w:rPr>
                          <w:t>Informatika</w:t>
                        </w:r>
                      </w:p>
                    </w:tc>
                  </w:tr>
                  <w:tr>
                    <w:trPr>
                      <w:gridAfter w:val="1"/>
                      <w:wAfter w:w="15" w:type="dxa"/>
                      <w:trHeight w:val="387"/>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86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100 proc.</w:t>
                        </w:r>
                      </w:p>
                    </w:tc>
                    <w:tc>
                      <w:tcPr>
                        <w:tcW w:w="2268" w:type="dxa"/>
                        <w:gridSpan w:val="4"/>
                        <w:tcBorders>
                          <w:top w:val="single" w:sz="2" w:space="0" w:color="auto"/>
                          <w:left w:val="single" w:sz="2" w:space="0" w:color="auto"/>
                          <w:bottom w:val="single" w:sz="2" w:space="0" w:color="auto"/>
                          <w:right w:val="single" w:sz="2" w:space="0" w:color="auto"/>
                        </w:tcBorders>
                        <w:vAlign w:val="center"/>
                      </w:tcPr>
                      <w:p>
                        <w:pPr>
                          <w:jc w:val="center"/>
                          <w:rPr>
                            <w:color w:val="000000"/>
                            <w:sz w:val="22"/>
                            <w:szCs w:val="22"/>
                          </w:rPr>
                        </w:pPr>
                        <w:r>
                          <w:rPr>
                            <w:color w:val="000000"/>
                            <w:sz w:val="22"/>
                            <w:szCs w:val="22"/>
                          </w:rPr>
                          <w:t>93 proc.</w:t>
                        </w:r>
                      </w:p>
                    </w:tc>
                  </w:tr>
                  <w:tr>
                    <w:trPr>
                      <w:gridAfter w:val="1"/>
                      <w:wAfter w:w="15" w:type="dxa"/>
                      <w:trHeight w:val="283"/>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13.</w:t>
                        </w:r>
                      </w:p>
                      <w:p>
                        <w:pPr>
                          <w:rPr>
                            <w:color w:val="000000"/>
                            <w:sz w:val="22"/>
                            <w:szCs w:val="22"/>
                          </w:rPr>
                        </w:pP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color w:val="000000"/>
                            <w:sz w:val="22"/>
                            <w:szCs w:val="22"/>
                          </w:rPr>
                          <w:t>Tris ir daugiau valstybinių brandos egzaminų išlaikiusių abiturientų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hideMark/>
                      </w:tcPr>
                      <w:p>
                        <w:pPr>
                          <w:jc w:val="center"/>
                          <w:rPr>
                            <w:color w:val="000000"/>
                            <w:sz w:val="22"/>
                            <w:szCs w:val="22"/>
                          </w:rPr>
                        </w:pPr>
                        <w:r>
                          <w:rPr>
                            <w:color w:val="000000"/>
                            <w:sz w:val="22"/>
                            <w:szCs w:val="22"/>
                          </w:rPr>
                          <w:t>2019–2020 m. m.</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2024–2025 m. m.</w:t>
                        </w:r>
                      </w:p>
                    </w:tc>
                  </w:tr>
                  <w:tr>
                    <w:trPr>
                      <w:gridAfter w:val="1"/>
                      <w:wAfter w:w="15" w:type="dxa"/>
                      <w:trHeight w:val="342"/>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sz w:val="22"/>
                            <w:szCs w:val="22"/>
                          </w:rPr>
                        </w:pPr>
                        <w:r>
                          <w:rPr>
                            <w:sz w:val="22"/>
                            <w:szCs w:val="22"/>
                          </w:rPr>
                          <w:t>63,4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sz w:val="22"/>
                            <w:szCs w:val="22"/>
                          </w:rPr>
                        </w:pPr>
                        <w:r>
                          <w:rPr>
                            <w:szCs w:val="22"/>
                          </w:rPr>
                          <w:t>84,6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sz w:val="22"/>
                            <w:szCs w:val="22"/>
                          </w:rPr>
                        </w:pPr>
                        <w:r>
                          <w:rPr>
                            <w:sz w:val="22"/>
                            <w:szCs w:val="22"/>
                          </w:rPr>
                          <w:t>65 proc.</w:t>
                        </w:r>
                      </w:p>
                    </w:tc>
                  </w:tr>
                  <w:tr>
                    <w:trPr>
                      <w:gridAfter w:val="1"/>
                      <w:wAfter w:w="15" w:type="dxa"/>
                      <w:trHeight w:val="262"/>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14.</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color w:val="000000"/>
                            <w:sz w:val="22"/>
                            <w:szCs w:val="22"/>
                          </w:rPr>
                          <w:t>Naujai komplektuojamų bendrojo ugdymo mokyklų bendrosios paskirties 1 klasių komplektų, kuriuose yra ne daugiau kaip 24 mokiniai,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hideMark/>
                      </w:tcPr>
                      <w:p>
                        <w:pPr>
                          <w:jc w:val="center"/>
                          <w:rPr>
                            <w:color w:val="000000"/>
                            <w:sz w:val="22"/>
                            <w:szCs w:val="22"/>
                          </w:rPr>
                        </w:pPr>
                        <w:r>
                          <w:rPr>
                            <w:color w:val="000000"/>
                            <w:sz w:val="22"/>
                            <w:szCs w:val="22"/>
                          </w:rPr>
                          <w:t>2020 m. rugsėjis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847"/>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100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100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100 proc.</w:t>
                        </w:r>
                      </w:p>
                      <w:p>
                        <w:pPr>
                          <w:jc w:val="center"/>
                          <w:rPr>
                            <w:b/>
                            <w:bCs/>
                            <w:color w:val="000000"/>
                            <w:sz w:val="22"/>
                            <w:szCs w:val="22"/>
                            <w:u w:val="single"/>
                          </w:rPr>
                        </w:pPr>
                      </w:p>
                    </w:tc>
                  </w:tr>
                  <w:tr>
                    <w:trPr>
                      <w:gridAfter w:val="1"/>
                      <w:wAfter w:w="15" w:type="dxa"/>
                      <w:trHeight w:val="302"/>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15.</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hideMark/>
                      </w:tcPr>
                      <w:p>
                        <w:pPr>
                          <w:jc w:val="both"/>
                          <w:rPr>
                            <w:color w:val="000000"/>
                            <w:sz w:val="22"/>
                            <w:szCs w:val="22"/>
                          </w:rPr>
                        </w:pPr>
                        <w:r>
                          <w:rPr>
                            <w:sz w:val="22"/>
                            <w:szCs w:val="22"/>
                          </w:rPr>
                          <w:t>Naujai komplektuojamų bendrojo ugdymo mokyklų bendrosios paskirties 5, 9 (I gimnazijos), III gimnazijos klasių komplektų, kuriuose yra ne daugiau kaip 30 mokinių,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hideMark/>
                      </w:tcPr>
                      <w:p>
                        <w:pPr>
                          <w:jc w:val="center"/>
                          <w:rPr>
                            <w:color w:val="000000"/>
                            <w:sz w:val="22"/>
                            <w:szCs w:val="22"/>
                          </w:rPr>
                        </w:pPr>
                        <w:r>
                          <w:rPr>
                            <w:color w:val="000000"/>
                            <w:sz w:val="22"/>
                            <w:szCs w:val="22"/>
                          </w:rPr>
                          <w:t>2020 m. rugsėjis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1090"/>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100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100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100 proc.</w:t>
                        </w:r>
                      </w:p>
                      <w:p>
                        <w:pPr>
                          <w:jc w:val="center"/>
                          <w:rPr>
                            <w:color w:val="000000"/>
                            <w:sz w:val="22"/>
                            <w:szCs w:val="22"/>
                          </w:rPr>
                        </w:pPr>
                      </w:p>
                    </w:tc>
                  </w:tr>
                  <w:tr>
                    <w:trPr>
                      <w:gridAfter w:val="1"/>
                      <w:wAfter w:w="15" w:type="dxa"/>
                      <w:trHeight w:val="330"/>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16.</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color w:val="000000"/>
                            <w:sz w:val="22"/>
                            <w:szCs w:val="22"/>
                          </w:rPr>
                        </w:pPr>
                        <w:r>
                          <w:rPr>
                            <w:color w:val="000000"/>
                            <w:sz w:val="22"/>
                            <w:szCs w:val="22"/>
                          </w:rPr>
                          <w:t>Ikimokykliniame ir priešmokykliniame ugdyme dalyvaujančių 3–5 metų vaikų dalis (proc.)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tcPr>
                      <w:p>
                        <w:pPr>
                          <w:jc w:val="center"/>
                          <w:rPr>
                            <w:color w:val="000000"/>
                            <w:sz w:val="22"/>
                            <w:szCs w:val="22"/>
                          </w:rPr>
                        </w:pPr>
                        <w:r>
                          <w:rPr>
                            <w:color w:val="000000"/>
                            <w:sz w:val="22"/>
                            <w:szCs w:val="22"/>
                          </w:rPr>
                          <w:t>2020 m. rugsėjis</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476"/>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rPr>
                            <w:color w:val="000000"/>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jc w:val="center"/>
                          <w:rPr>
                            <w:color w:val="000000"/>
                            <w:sz w:val="22"/>
                            <w:szCs w:val="22"/>
                          </w:rPr>
                        </w:pPr>
                        <w:r>
                          <w:rPr>
                            <w:color w:val="000000"/>
                            <w:sz w:val="22"/>
                            <w:szCs w:val="22"/>
                          </w:rPr>
                          <w:t>79,6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jc w:val="center"/>
                          <w:rPr>
                            <w:color w:val="000000"/>
                            <w:sz w:val="22"/>
                            <w:szCs w:val="22"/>
                          </w:rPr>
                        </w:pPr>
                        <w:r>
                          <w:rPr>
                            <w:color w:val="000000"/>
                            <w:sz w:val="22"/>
                            <w:szCs w:val="22"/>
                          </w:rPr>
                          <w:t>96,6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jc w:val="center"/>
                          <w:rPr>
                            <w:color w:val="000000"/>
                            <w:sz w:val="22"/>
                            <w:szCs w:val="22"/>
                          </w:rPr>
                        </w:pPr>
                        <w:r>
                          <w:rPr>
                            <w:color w:val="000000"/>
                            <w:sz w:val="22"/>
                            <w:szCs w:val="22"/>
                          </w:rPr>
                          <w:t>95 proc.</w:t>
                        </w:r>
                      </w:p>
                    </w:tc>
                  </w:tr>
                  <w:tr>
                    <w:trPr>
                      <w:gridAfter w:val="1"/>
                      <w:wAfter w:w="15" w:type="dxa"/>
                      <w:trHeight w:val="310"/>
                      <w:jc w:val="center"/>
                    </w:trPr>
                    <w:tc>
                      <w:tcPr>
                        <w:tcW w:w="566" w:type="dxa"/>
                        <w:vMerge w:val="restart"/>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r>
                          <w:rPr>
                            <w:color w:val="000000"/>
                            <w:sz w:val="22"/>
                            <w:szCs w:val="22"/>
                          </w:rPr>
                          <w:t>17.</w:t>
                        </w:r>
                      </w:p>
                    </w:tc>
                    <w:tc>
                      <w:tcPr>
                        <w:tcW w:w="2695" w:type="dxa"/>
                        <w:vMerge w:val="restart"/>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jc w:val="both"/>
                          <w:rPr>
                            <w:bCs/>
                            <w:sz w:val="22"/>
                            <w:szCs w:val="22"/>
                          </w:rPr>
                        </w:pPr>
                        <w:r>
                          <w:rPr>
                            <w:bCs/>
                            <w:sz w:val="22"/>
                            <w:szCs w:val="22"/>
                          </w:rPr>
                          <w:t xml:space="preserve">Mokinių, įgijusių pagrindinį išsilavinimą ir tais pačiais metais tęsiančių mokymąsi profesinio mokymosi įstaigoje, dalis </w:t>
                        </w:r>
                        <w:r>
                          <w:rPr>
                            <w:color w:val="000000"/>
                            <w:sz w:val="22"/>
                            <w:szCs w:val="22"/>
                          </w:rPr>
                          <w:t>(proc.)</w:t>
                        </w:r>
                      </w:p>
                    </w:tc>
                    <w:tc>
                      <w:tcPr>
                        <w:tcW w:w="2126"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Mar>
                          <w:top w:w="0" w:type="dxa"/>
                          <w:left w:w="28" w:type="dxa"/>
                          <w:bottom w:w="0" w:type="dxa"/>
                          <w:right w:w="28" w:type="dxa"/>
                        </w:tcMar>
                      </w:tcPr>
                      <w:p>
                        <w:pPr>
                          <w:jc w:val="center"/>
                          <w:rPr>
                            <w:color w:val="000000"/>
                            <w:sz w:val="22"/>
                            <w:szCs w:val="22"/>
                          </w:rPr>
                        </w:pPr>
                        <w:r>
                          <w:rPr>
                            <w:color w:val="000000"/>
                            <w:sz w:val="22"/>
                            <w:szCs w:val="22"/>
                          </w:rPr>
                          <w:t>2017–2018 m. m.</w:t>
                        </w:r>
                      </w:p>
                    </w:tc>
                    <w:tc>
                      <w:tcPr>
                        <w:tcW w:w="2114" w:type="dxa"/>
                        <w:gridSpan w:val="2"/>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c>
                      <w:tcPr>
                        <w:tcW w:w="2268" w:type="dxa"/>
                        <w:gridSpan w:val="4"/>
                        <w:tcBorders>
                          <w:top w:val="single" w:sz="2" w:space="0" w:color="auto"/>
                          <w:left w:val="single" w:sz="2" w:space="0" w:color="auto"/>
                          <w:bottom w:val="single" w:sz="2" w:space="0" w:color="auto"/>
                          <w:right w:val="single" w:sz="2" w:space="0" w:color="auto"/>
                        </w:tcBorders>
                        <w:shd w:val="clear" w:color="auto" w:fill="DBE5F1" w:themeFill="accent1" w:themeFillTint="33"/>
                      </w:tcPr>
                      <w:p>
                        <w:pPr>
                          <w:jc w:val="center"/>
                          <w:rPr>
                            <w:color w:val="000000"/>
                            <w:sz w:val="22"/>
                            <w:szCs w:val="22"/>
                          </w:rPr>
                        </w:pPr>
                        <w:r>
                          <w:rPr>
                            <w:color w:val="000000"/>
                            <w:sz w:val="22"/>
                            <w:szCs w:val="22"/>
                          </w:rPr>
                          <w:t>2025 m. rugsėjis</w:t>
                        </w:r>
                      </w:p>
                    </w:tc>
                  </w:tr>
                  <w:tr>
                    <w:trPr>
                      <w:gridAfter w:val="1"/>
                      <w:wAfter w:w="15" w:type="dxa"/>
                      <w:trHeight w:val="629"/>
                      <w:jc w:val="center"/>
                    </w:trPr>
                    <w:tc>
                      <w:tcPr>
                        <w:tcW w:w="566" w:type="dxa"/>
                        <w:vMerge/>
                        <w:tcBorders>
                          <w:top w:val="single" w:sz="2" w:space="0" w:color="auto"/>
                          <w:left w:val="single" w:sz="2" w:space="0" w:color="auto"/>
                          <w:bottom w:val="single" w:sz="2" w:space="0" w:color="auto"/>
                          <w:right w:val="single" w:sz="2" w:space="0" w:color="auto"/>
                        </w:tcBorders>
                        <w:shd w:val="clear" w:color="auto" w:fill="FFFFFF"/>
                      </w:tcPr>
                      <w:p>
                        <w:pPr>
                          <w:jc w:val="center"/>
                          <w:rPr>
                            <w:color w:val="000000"/>
                            <w:sz w:val="22"/>
                            <w:szCs w:val="22"/>
                          </w:rPr>
                        </w:pPr>
                      </w:p>
                    </w:tc>
                    <w:tc>
                      <w:tcPr>
                        <w:tcW w:w="2695" w:type="dxa"/>
                        <w:vMerge/>
                        <w:tcBorders>
                          <w:top w:val="single" w:sz="2" w:space="0" w:color="auto"/>
                          <w:left w:val="single" w:sz="2" w:space="0" w:color="auto"/>
                          <w:bottom w:val="single" w:sz="2" w:space="0" w:color="auto"/>
                          <w:right w:val="single" w:sz="2" w:space="0" w:color="auto"/>
                        </w:tcBorders>
                        <w:shd w:val="clear" w:color="auto" w:fill="FFFFFF"/>
                        <w:tcMar>
                          <w:top w:w="0" w:type="dxa"/>
                          <w:left w:w="57" w:type="dxa"/>
                          <w:bottom w:w="0" w:type="dxa"/>
                          <w:right w:w="57" w:type="dxa"/>
                        </w:tcMar>
                      </w:tcPr>
                      <w:p>
                        <w:pPr>
                          <w:rPr>
                            <w:b/>
                            <w:sz w:val="22"/>
                            <w:szCs w:val="22"/>
                          </w:rPr>
                        </w:pPr>
                      </w:p>
                    </w:tc>
                    <w:tc>
                      <w:tcPr>
                        <w:tcW w:w="2126" w:type="dxa"/>
                        <w:gridSpan w:val="2"/>
                        <w:tcBorders>
                          <w:top w:val="single" w:sz="2" w:space="0" w:color="auto"/>
                          <w:left w:val="single" w:sz="2" w:space="0" w:color="auto"/>
                          <w:bottom w:val="single" w:sz="2" w:space="0" w:color="auto"/>
                          <w:right w:val="single" w:sz="2" w:space="0" w:color="auto"/>
                        </w:tcBorders>
                        <w:shd w:val="clear" w:color="auto" w:fill="FFFFFF"/>
                        <w:tcMar>
                          <w:top w:w="0" w:type="dxa"/>
                          <w:left w:w="28" w:type="dxa"/>
                          <w:bottom w:w="0" w:type="dxa"/>
                          <w:right w:w="28" w:type="dxa"/>
                        </w:tcMar>
                        <w:vAlign w:val="center"/>
                      </w:tcPr>
                      <w:p>
                        <w:pPr>
                          <w:spacing w:line="276" w:lineRule="auto"/>
                          <w:jc w:val="center"/>
                          <w:rPr>
                            <w:color w:val="000000"/>
                            <w:sz w:val="22"/>
                            <w:szCs w:val="22"/>
                          </w:rPr>
                        </w:pPr>
                        <w:r>
                          <w:rPr>
                            <w:color w:val="000000"/>
                            <w:sz w:val="22"/>
                            <w:szCs w:val="22"/>
                          </w:rPr>
                          <w:t>19,22 proc.</w:t>
                        </w:r>
                      </w:p>
                    </w:tc>
                    <w:tc>
                      <w:tcPr>
                        <w:tcW w:w="2114" w:type="dxa"/>
                        <w:gridSpan w:val="2"/>
                        <w:tcBorders>
                          <w:top w:val="single" w:sz="2" w:space="0" w:color="auto"/>
                          <w:left w:val="single" w:sz="2" w:space="0" w:color="auto"/>
                          <w:bottom w:val="single" w:sz="2" w:space="0" w:color="auto"/>
                          <w:right w:val="single" w:sz="2" w:space="0" w:color="auto"/>
                        </w:tcBorders>
                        <w:shd w:val="clear" w:color="auto" w:fill="00B050"/>
                        <w:vAlign w:val="center"/>
                      </w:tcPr>
                      <w:p>
                        <w:pPr>
                          <w:spacing w:line="276" w:lineRule="auto"/>
                          <w:jc w:val="center"/>
                          <w:rPr>
                            <w:color w:val="000000"/>
                            <w:sz w:val="22"/>
                            <w:szCs w:val="22"/>
                          </w:rPr>
                        </w:pPr>
                        <w:r>
                          <w:rPr>
                            <w:color w:val="000000"/>
                            <w:sz w:val="22"/>
                            <w:szCs w:val="22"/>
                          </w:rPr>
                          <w:t>26,27 proc.</w:t>
                        </w:r>
                      </w:p>
                    </w:tc>
                    <w:tc>
                      <w:tcPr>
                        <w:tcW w:w="2268"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pPr>
                          <w:spacing w:line="276" w:lineRule="auto"/>
                          <w:jc w:val="center"/>
                          <w:rPr>
                            <w:color w:val="000000"/>
                            <w:sz w:val="22"/>
                            <w:szCs w:val="22"/>
                          </w:rPr>
                        </w:pPr>
                        <w:r>
                          <w:rPr>
                            <w:color w:val="000000"/>
                            <w:sz w:val="22"/>
                            <w:szCs w:val="22"/>
                          </w:rPr>
                          <w:t>25 proc.</w:t>
                        </w:r>
                      </w:p>
                    </w:tc>
                  </w:tr>
                </w:tbl>
                <w:p/>
              </w:sdtContent>
            </w:sdt>
            <w:sdt>
              <w:sdtPr>
                <w:alias w:val="pastraipa"/>
                <w:tag w:val="part_1351e60fa2024a52b6dace017feeac46"/>
                <w:lock w:val="sdtLocked"/>
                <w:richText/>
              </w:sdtPr>
              <w:sdtContent>
                <w:p>
                  <w:pPr>
                    <w:ind w:firstLine="709"/>
                    <w:jc w:val="both"/>
                    <w:rPr>
                      <w:i/>
                      <w:iCs/>
                      <w:color w:val="000000"/>
                      <w:sz w:val="18"/>
                      <w:szCs w:val="18"/>
                      <w:lang w:eastAsia="lt-LT"/>
                    </w:rPr>
                  </w:pPr>
                  <w:r>
                    <w:rPr>
                      <w:i/>
                      <w:iCs/>
                      <w:sz w:val="18"/>
                      <w:szCs w:val="18"/>
                      <w:lang w:eastAsia="lt-LT"/>
                    </w:rPr>
                    <w:t xml:space="preserve">* </w:t>
                  </w:r>
                  <w:r>
                    <w:rPr>
                      <w:i/>
                      <w:iCs/>
                      <w:color w:val="000000"/>
                      <w:sz w:val="18"/>
                      <w:szCs w:val="18"/>
                      <w:lang w:eastAsia="lt-LT"/>
                    </w:rPr>
                    <w:t>Neįskaičiuojamos specialiosios klasės.</w:t>
                  </w:r>
                </w:p>
              </w:sdtContent>
            </w:sdt>
            <w:sdt>
              <w:sdtPr>
                <w:alias w:val="pastraipa"/>
                <w:tag w:val="part_3a570c4518464e09b94efcab4004387c"/>
                <w:lock w:val="sdtLocked"/>
                <w:richText/>
              </w:sdtPr>
              <w:sdtContent>
                <w:p>
                  <w:pPr>
                    <w:tabs>
                      <w:tab w:val="left" w:pos="10800"/>
                    </w:tabs>
                    <w:jc w:val="right"/>
                    <w:rPr>
                      <w:b/>
                      <w:szCs w:val="24"/>
                      <w:lang w:eastAsia="lt-LT"/>
                    </w:rPr>
                  </w:pPr>
                  <w:r>
                    <w:rPr>
                      <w:i/>
                      <w:color w:val="000000"/>
                      <w:szCs w:val="24"/>
                      <w:shd w:val="clear" w:color="auto" w:fill="FFFFFF"/>
                      <w:lang w:eastAsia="lt-LT"/>
                    </w:rPr>
                    <w:t>Duomenų šaltinis: ŠVIS ir BUM</w:t>
                  </w:r>
                </w:p>
                <w:p>
                  <w:pPr>
                    <w:tabs>
                      <w:tab w:val="left" w:pos="10800"/>
                    </w:tabs>
                    <w:jc w:val="center"/>
                    <w:rPr>
                      <w:b/>
                      <w:szCs w:val="24"/>
                      <w:lang w:eastAsia="lt-LT"/>
                    </w:rPr>
                  </w:pPr>
                </w:p>
              </w:sdtContent>
            </w:sdt>
            <w:sdt>
              <w:sdtPr>
                <w:alias w:val="skirsnis"/>
                <w:tag w:val="part_e618473badeb45aaad4be9672cc5399b"/>
                <w:lock w:val="sdtLocked"/>
                <w:richText/>
              </w:sdtPr>
              <w:sdtContent>
                <w:p>
                  <w:pPr>
                    <w:tabs>
                      <w:tab w:val="left" w:pos="10800"/>
                    </w:tabs>
                    <w:spacing w:line="276" w:lineRule="auto"/>
                    <w:jc w:val="center"/>
                    <w:rPr>
                      <w:b/>
                      <w:szCs w:val="24"/>
                      <w:lang w:eastAsia="lt-LT"/>
                    </w:rPr>
                  </w:pPr>
                  <w:sdt>
                    <w:sdtPr>
                      <w:alias w:val="Pavadinimas"/>
                      <w:tag w:val="title_e618473badeb45aaad4be9672cc5399b"/>
                      <w:lock w:val="sdtLocked"/>
                      <w:richText/>
                    </w:sdtPr>
                    <w:sdtContent>
                      <w:r>
                        <w:rPr>
                          <w:b/>
                          <w:szCs w:val="24"/>
                          <w:lang w:eastAsia="lt-LT"/>
                        </w:rPr>
                        <w:t>Esamos švietimo būklės SSGG analizė</w:t>
                      </w:r>
                    </w:sdtContent>
                  </w:sdt>
                </w:p>
                <w:p>
                  <w:pPr>
                    <w:spacing w:line="276" w:lineRule="auto"/>
                    <w:jc w:val="center"/>
                    <w:rPr>
                      <w:bCs/>
                      <w:szCs w:val="24"/>
                      <w:lang w:val="en-GB" w:eastAsia="lt-LT"/>
                    </w:rPr>
                  </w:pPr>
                </w:p>
              </w:sdtContent>
            </w:sdt>
            <w:sdt>
              <w:sdtPr>
                <w:alias w:val="skirsnis"/>
                <w:tag w:val="part_a102166a03be4b01a1c9030a1c66840c"/>
                <w:lock w:val="sdtLocked"/>
                <w:richText/>
              </w:sdtPr>
              <w:sdtContent>
                <w:p>
                  <w:pPr>
                    <w:spacing w:line="276" w:lineRule="auto"/>
                    <w:jc w:val="center"/>
                    <w:rPr>
                      <w:b/>
                      <w:szCs w:val="24"/>
                      <w:u w:val="single"/>
                      <w:lang w:val="en-GB" w:eastAsia="lt-LT"/>
                    </w:rPr>
                  </w:pPr>
                  <w:sdt>
                    <w:sdtPr>
                      <w:alias w:val="Pavadinimas"/>
                      <w:tag w:val="title_a102166a03be4b01a1c9030a1c66840c"/>
                      <w:lock w:val="sdtLocked"/>
                      <w:richText/>
                    </w:sdtPr>
                    <w:sdtContent>
                      <w:r>
                        <w:rPr>
                          <w:b/>
                          <w:szCs w:val="24"/>
                          <w:u w:val="single"/>
                          <w:lang w:val="en-GB" w:eastAsia="lt-LT"/>
                        </w:rPr>
                        <w:t>STIPRYBĖS</w:t>
                      </w:r>
                    </w:sdtContent>
                  </w:sdt>
                </w:p>
                <w:p>
                  <w:pPr>
                    <w:spacing w:line="276" w:lineRule="auto"/>
                    <w:jc w:val="center"/>
                    <w:rPr>
                      <w:b/>
                      <w:szCs w:val="24"/>
                      <w:u w:val="single"/>
                      <w:lang w:eastAsia="lt-LT"/>
                    </w:rPr>
                  </w:pP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 xml:space="preserve">Aukšta mokytojų kvalifikacija. </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Tris ir daugiau valstybinių brandos egzaminų išlaikiusių abiturientų dalis 2022–2025 m. viršijo šalies vidurkį.</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 xml:space="preserve">Vidurinį išsilavinimą įgijusių mokinių dalis 2022–2025 metais viršijo šalies vidurkį. </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Mokyklose sėkmingai naudojamas skaitmeninis ugdymo turinys.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Sėkmingai veikia klasių, skirtų tik specialiųjų ugdymosi poreikių turintiems mokiniams, tinklas.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Plėtojamos mokytojų skatinimo ir naujų, jaunų mokytojų pritraukimo į savivaldybės mokyklas priemonės.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Vykdomos mokytojų persikvalifikavimo skatinimo priemonės.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Vykdomi švietimo projektai ir pritraukiamos papildomos lėšos įvairioms švietimo sritims tobulinti.</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Užtikrinamas mokinių vežiojimas į mokyklas.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Mokinių, dalyvaujančių neformaliojo švietimo veikloje, dalis 2022–2025 metais viršijo šalies vidurkį.</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 xml:space="preserve">Užtikrinamas ikimokyklinio ugdymo prieinamumas. </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Skiriamas didesnis finansavimas ir plėtojamos vaikų vasaros poilsio programų veiklos galimybės.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ESFA projekto „Švietimo pagalbos ir koordinuotai teikiamų paslaugų plėtra Radviliškio rajone“ įgyvendinimas.</w:t>
                  </w:r>
                </w:p>
                <w:p>
                  <w:pPr>
                    <w:tabs>
                      <w:tab w:val="left" w:pos="993"/>
                    </w:tabs>
                    <w:spacing w:line="276" w:lineRule="auto"/>
                    <w:ind w:firstLine="709"/>
                    <w:jc w:val="both"/>
                    <w:rPr>
                      <w:bCs/>
                      <w:szCs w:val="24"/>
                      <w:lang w:eastAsia="lt-LT"/>
                    </w:rPr>
                  </w:pPr>
                </w:p>
              </w:sdtContent>
            </w:sdt>
            <w:sdt>
              <w:sdtPr>
                <w:alias w:val="skirsnis"/>
                <w:tag w:val="part_e50618b49d6c414598d2be7750695307"/>
                <w:lock w:val="sdtLocked"/>
                <w:richText/>
              </w:sdtPr>
              <w:sdtContent>
                <w:p>
                  <w:pPr>
                    <w:tabs>
                      <w:tab w:val="left" w:pos="993"/>
                    </w:tabs>
                    <w:spacing w:line="276" w:lineRule="auto"/>
                    <w:jc w:val="center"/>
                    <w:rPr>
                      <w:b/>
                      <w:szCs w:val="24"/>
                      <w:u w:val="single"/>
                      <w:lang w:eastAsia="lt-LT"/>
                    </w:rPr>
                  </w:pPr>
                  <w:sdt>
                    <w:sdtPr>
                      <w:alias w:val="Pavadinimas"/>
                      <w:tag w:val="title_e50618b49d6c414598d2be7750695307"/>
                      <w:lock w:val="sdtLocked"/>
                      <w:richText/>
                    </w:sdtPr>
                    <w:sdtContent>
                      <w:r>
                        <w:rPr>
                          <w:b/>
                          <w:szCs w:val="24"/>
                          <w:u w:val="single"/>
                          <w:lang w:eastAsia="lt-LT"/>
                        </w:rPr>
                        <w:t>SILPNYBĖS</w:t>
                      </w:r>
                    </w:sdtContent>
                  </w:sdt>
                </w:p>
                <w:p>
                  <w:pPr>
                    <w:tabs>
                      <w:tab w:val="left" w:pos="993"/>
                    </w:tabs>
                    <w:spacing w:line="276" w:lineRule="auto"/>
                    <w:ind w:firstLine="709"/>
                    <w:jc w:val="both"/>
                    <w:rPr>
                      <w:b/>
                      <w:szCs w:val="24"/>
                      <w:lang w:eastAsia="lt-LT"/>
                    </w:rPr>
                  </w:pP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NMPP ir PUPP patikrinimų metu bent pagrindinį mokymosi pasiekimų lygį pasiekusių mokinių dalis (lietuvių k., matematika) yra mažesnė už šalies vidurkį.</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Vienai sąlyginei mokytojo pareigybei tenkančių mokinių skaičius BUM 2021–2025 m. buvo mažesnis nei šalies vidurkis ir mažėjo (nuo 10,7 iki 9,9).</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BUM 1–8 klasių komplektų, kurie yra jungtiniai, dalis 2022–2025 m. buvo didesnė nei šalies vidurkis.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Mažėjantis mokinių skaičius klasės komplekte sąlygoja mažesnį valstybės finansavimą, todėl daliai mokyklų nepakanka lėšų ugdymo proceso organizavimui ir valdymui.</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Daugelio BUM mokinių tėvams (globėjams, rūpintojams) neužtikrinta pasiūla parinkti mokiniui pirmąją užsienio kalbą iš trijų Europos kalbų; antrąją užsienio kalbą – iš ne mažiau kaip dviejų pasirenkamų kalbų.</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Psichologų</w:t>
                  </w:r>
                  <w:r>
                    <w:rPr>
                      <w:bCs/>
                      <w:color w:val="EE0000"/>
                      <w:szCs w:val="24"/>
                      <w:lang w:eastAsia="lt-LT"/>
                    </w:rPr>
                    <w:t xml:space="preserve"> </w:t>
                  </w:r>
                  <w:r>
                    <w:rPr>
                      <w:bCs/>
                      <w:szCs w:val="24"/>
                      <w:lang w:eastAsia="lt-LT"/>
                    </w:rPr>
                    <w:t>trūkumas.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45,5 proc. mokyklų aplinka neatitinka patalpų pritaikymo asmenims su negalia reikalavimų.</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Visos dienos mokyklų trūkumas.</w:t>
                  </w:r>
                </w:p>
                <w:p>
                  <w:pPr>
                    <w:tabs>
                      <w:tab w:val="left" w:pos="993"/>
                    </w:tabs>
                    <w:spacing w:line="276" w:lineRule="auto"/>
                    <w:ind w:firstLine="709"/>
                    <w:jc w:val="both"/>
                    <w:rPr>
                      <w:bCs/>
                      <w:szCs w:val="24"/>
                      <w:lang w:eastAsia="lt-LT"/>
                    </w:rPr>
                  </w:pPr>
                  <w:r>
                    <w:rPr>
                      <w:rFonts w:ascii="Symbol" w:hAnsi="Symbol"/>
                      <w:bCs/>
                      <w:szCs w:val="24"/>
                      <w:lang w:eastAsia="lt-LT"/>
                    </w:rPr>
                    <w:t></w:t>
                    <w:tab/>
                  </w:r>
                  <w:r>
                    <w:rPr>
                      <w:bCs/>
                      <w:szCs w:val="24"/>
                      <w:lang w:eastAsia="lt-LT"/>
                    </w:rPr>
                    <w:t xml:space="preserve">Daugelio mokyklų aikštynai prastos būklės. </w:t>
                  </w:r>
                </w:p>
                <w:p>
                  <w:pPr>
                    <w:tabs>
                      <w:tab w:val="left" w:pos="457"/>
                      <w:tab w:val="left" w:pos="993"/>
                    </w:tabs>
                    <w:spacing w:line="276" w:lineRule="auto"/>
                    <w:ind w:firstLine="709"/>
                    <w:jc w:val="both"/>
                    <w:rPr>
                      <w:b/>
                      <w:szCs w:val="24"/>
                      <w:lang w:val="pt-BR"/>
                    </w:rPr>
                  </w:pPr>
                </w:p>
              </w:sdtContent>
            </w:sdt>
            <w:sdt>
              <w:sdtPr>
                <w:alias w:val="skirsnis"/>
                <w:tag w:val="part_a32eb4f2d3aa428aa8e68ec1cd263021"/>
                <w:lock w:val="sdtLocked"/>
                <w:richText/>
              </w:sdtPr>
              <w:sdtContent>
                <w:p>
                  <w:pPr>
                    <w:tabs>
                      <w:tab w:val="left" w:pos="457"/>
                      <w:tab w:val="left" w:pos="993"/>
                    </w:tabs>
                    <w:spacing w:line="276" w:lineRule="auto"/>
                    <w:jc w:val="center"/>
                    <w:rPr>
                      <w:b/>
                      <w:szCs w:val="24"/>
                      <w:u w:val="single"/>
                      <w:lang w:val="en-GB"/>
                    </w:rPr>
                  </w:pPr>
                  <w:sdt>
                    <w:sdtPr>
                      <w:alias w:val="Pavadinimas"/>
                      <w:tag w:val="title_a32eb4f2d3aa428aa8e68ec1cd263021"/>
                      <w:lock w:val="sdtLocked"/>
                      <w:richText/>
                    </w:sdtPr>
                    <w:sdtContent>
                      <w:r>
                        <w:rPr>
                          <w:b/>
                          <w:szCs w:val="24"/>
                          <w:u w:val="single"/>
                          <w:lang w:val="en-GB"/>
                        </w:rPr>
                        <w:t>GALIMYBĖS</w:t>
                      </w:r>
                    </w:sdtContent>
                  </w:sdt>
                </w:p>
                <w:p>
                  <w:pPr>
                    <w:tabs>
                      <w:tab w:val="left" w:pos="457"/>
                      <w:tab w:val="left" w:pos="993"/>
                    </w:tabs>
                    <w:spacing w:line="276" w:lineRule="auto"/>
                    <w:ind w:firstLine="709"/>
                    <w:jc w:val="both"/>
                    <w:rPr>
                      <w:szCs w:val="24"/>
                      <w:lang w:val="en-GB"/>
                    </w:rPr>
                  </w:pPr>
                </w:p>
                <w:p>
                  <w:pPr>
                    <w:tabs>
                      <w:tab w:val="left" w:pos="320"/>
                      <w:tab w:val="left" w:pos="457"/>
                      <w:tab w:val="left" w:pos="993"/>
                      <w:tab w:val="left" w:pos="1134"/>
                      <w:tab w:val="left" w:pos="9639"/>
                    </w:tabs>
                    <w:spacing w:line="276" w:lineRule="auto"/>
                    <w:ind w:firstLine="709"/>
                    <w:jc w:val="both"/>
                    <w:rPr>
                      <w:bCs/>
                      <w:szCs w:val="24"/>
                    </w:rPr>
                  </w:pPr>
                  <w:r>
                    <w:rPr>
                      <w:rFonts w:ascii="Symbol" w:hAnsi="Symbol"/>
                      <w:bCs/>
                      <w:szCs w:val="24"/>
                    </w:rPr>
                    <w:t></w:t>
                    <w:tab/>
                  </w:r>
                  <w:r>
                    <w:rPr>
                      <w:bCs/>
                      <w:szCs w:val="24"/>
                    </w:rPr>
                    <w:t>BUM tinklo optimizavimas (pertvarka).</w:t>
                  </w:r>
                </w:p>
                <w:p>
                  <w:pPr>
                    <w:tabs>
                      <w:tab w:val="left" w:pos="292"/>
                      <w:tab w:val="left" w:pos="457"/>
                      <w:tab w:val="left" w:pos="993"/>
                      <w:tab w:val="left" w:pos="1134"/>
                    </w:tabs>
                    <w:spacing w:line="276" w:lineRule="auto"/>
                    <w:ind w:firstLine="709"/>
                    <w:jc w:val="both"/>
                    <w:rPr>
                      <w:color w:val="1A1A1A"/>
                      <w:szCs w:val="24"/>
                    </w:rPr>
                  </w:pPr>
                  <w:r>
                    <w:rPr>
                      <w:rFonts w:ascii="Symbol" w:hAnsi="Symbol"/>
                      <w:color w:val="1A1A1A"/>
                      <w:szCs w:val="24"/>
                    </w:rPr>
                    <w:t></w:t>
                    <w:tab/>
                  </w:r>
                  <w:r>
                    <w:rPr>
                      <w:bCs/>
                      <w:szCs w:val="24"/>
                    </w:rPr>
                    <w:t>Vadovų ir mokytojų lyderystės skatinimas bei turimų išteklių prieinamumo gerinimas siekiant pagerinti mokinių pasiekimus.</w:t>
                  </w:r>
                </w:p>
                <w:p>
                  <w:pPr>
                    <w:tabs>
                      <w:tab w:val="left" w:pos="292"/>
                      <w:tab w:val="left" w:pos="457"/>
                      <w:tab w:val="left" w:pos="993"/>
                      <w:tab w:val="left" w:pos="1134"/>
                    </w:tabs>
                    <w:spacing w:line="276" w:lineRule="auto"/>
                    <w:ind w:firstLine="709"/>
                    <w:jc w:val="both"/>
                    <w:rPr>
                      <w:color w:val="1A1A1A"/>
                      <w:szCs w:val="24"/>
                    </w:rPr>
                  </w:pPr>
                  <w:r>
                    <w:rPr>
                      <w:rFonts w:ascii="Symbol" w:hAnsi="Symbol"/>
                      <w:color w:val="1A1A1A"/>
                      <w:szCs w:val="24"/>
                    </w:rPr>
                    <w:t></w:t>
                    <w:tab/>
                  </w:r>
                  <w:r>
                    <w:rPr>
                      <w:color w:val="1A1A1A"/>
                      <w:szCs w:val="24"/>
                    </w:rPr>
                    <w:t>Lėšų iš savivaldybės biudžeto skyrimas mokykloms mobiliųjų psichologų paslaugų pirkimui.</w:t>
                  </w:r>
                </w:p>
                <w:p>
                  <w:pPr>
                    <w:tabs>
                      <w:tab w:val="left" w:pos="292"/>
                      <w:tab w:val="left" w:pos="457"/>
                      <w:tab w:val="left" w:pos="993"/>
                      <w:tab w:val="left" w:pos="1134"/>
                    </w:tabs>
                    <w:spacing w:line="276" w:lineRule="auto"/>
                    <w:ind w:firstLine="709"/>
                    <w:jc w:val="both"/>
                    <w:rPr>
                      <w:color w:val="1A1A1A"/>
                      <w:szCs w:val="24"/>
                    </w:rPr>
                  </w:pPr>
                  <w:r>
                    <w:rPr>
                      <w:rFonts w:ascii="Symbol" w:hAnsi="Symbol"/>
                      <w:color w:val="1A1A1A"/>
                      <w:szCs w:val="24"/>
                    </w:rPr>
                    <w:t></w:t>
                    <w:tab/>
                  </w:r>
                  <w:r>
                    <w:rPr>
                      <w:bCs/>
                      <w:szCs w:val="24"/>
                    </w:rPr>
                    <w:t xml:space="preserve">Investicijų į BUM </w:t>
                  </w:r>
                  <w:r>
                    <w:rPr>
                      <w:color w:val="1A1A1A"/>
                      <w:szCs w:val="24"/>
                    </w:rPr>
                    <w:t>patalpų pritaikymą asmenims su negalia pritraukimas.</w:t>
                  </w:r>
                </w:p>
                <w:p>
                  <w:pPr>
                    <w:tabs>
                      <w:tab w:val="left" w:pos="292"/>
                      <w:tab w:val="left" w:pos="457"/>
                      <w:tab w:val="left" w:pos="993"/>
                      <w:tab w:val="left" w:pos="1134"/>
                    </w:tabs>
                    <w:spacing w:line="276" w:lineRule="auto"/>
                    <w:ind w:firstLine="709"/>
                    <w:jc w:val="both"/>
                    <w:rPr>
                      <w:color w:val="1A1A1A"/>
                      <w:szCs w:val="24"/>
                    </w:rPr>
                  </w:pPr>
                  <w:r>
                    <w:rPr>
                      <w:rFonts w:ascii="Symbol" w:hAnsi="Symbol"/>
                      <w:color w:val="1A1A1A"/>
                      <w:szCs w:val="24"/>
                    </w:rPr>
                    <w:t></w:t>
                    <w:tab/>
                  </w:r>
                  <w:r>
                    <w:rPr>
                      <w:bCs/>
                      <w:color w:val="1A1A1A"/>
                      <w:szCs w:val="24"/>
                    </w:rPr>
                    <w:t>Mokinio padėjėjų skaičiaus didinimas.</w:t>
                  </w:r>
                </w:p>
                <w:p>
                  <w:pPr>
                    <w:tabs>
                      <w:tab w:val="left" w:pos="320"/>
                      <w:tab w:val="left" w:pos="457"/>
                      <w:tab w:val="left" w:pos="993"/>
                      <w:tab w:val="left" w:pos="1134"/>
                      <w:tab w:val="left" w:pos="9639"/>
                    </w:tabs>
                    <w:spacing w:line="276" w:lineRule="auto"/>
                    <w:ind w:firstLine="709"/>
                    <w:jc w:val="both"/>
                    <w:rPr>
                      <w:bCs/>
                      <w:szCs w:val="24"/>
                    </w:rPr>
                  </w:pPr>
                  <w:r>
                    <w:rPr>
                      <w:rFonts w:ascii="Symbol" w:hAnsi="Symbol"/>
                      <w:bCs/>
                      <w:szCs w:val="24"/>
                    </w:rPr>
                    <w:t></w:t>
                    <w:tab/>
                  </w:r>
                  <w:r>
                    <w:rPr>
                      <w:bCs/>
                      <w:szCs w:val="24"/>
                    </w:rPr>
                    <w:t>Visos dienos mokyklų plėtra.</w:t>
                  </w:r>
                </w:p>
                <w:p>
                  <w:pPr>
                    <w:tabs>
                      <w:tab w:val="left" w:pos="993"/>
                      <w:tab w:val="left" w:pos="1134"/>
                    </w:tabs>
                    <w:ind w:firstLine="709"/>
                    <w:jc w:val="both"/>
                    <w:rPr>
                      <w:bCs/>
                      <w:color w:val="1A1A1A"/>
                      <w:szCs w:val="24"/>
                    </w:rPr>
                  </w:pPr>
                  <w:r>
                    <w:rPr>
                      <w:rFonts w:ascii="Symbol" w:hAnsi="Symbol"/>
                      <w:bCs/>
                      <w:color w:val="1A1A1A"/>
                      <w:szCs w:val="24"/>
                    </w:rPr>
                    <w:t></w:t>
                    <w:tab/>
                  </w:r>
                  <w:r>
                    <w:rPr>
                      <w:bCs/>
                      <w:color w:val="1A1A1A"/>
                      <w:szCs w:val="24"/>
                    </w:rPr>
                    <w:t xml:space="preserve">Dalyvavimas </w:t>
                  </w:r>
                  <w:r>
                    <w:rPr>
                      <w:bCs/>
                      <w:szCs w:val="24"/>
                    </w:rPr>
                    <w:t xml:space="preserve">CTC (Communities That Care) projekte </w:t>
                  </w:r>
                  <w:r>
                    <w:rPr>
                      <w:bCs/>
                      <w:color w:val="1A1A1A"/>
                      <w:szCs w:val="24"/>
                    </w:rPr>
                    <w:t xml:space="preserve">„Psichoaktyviųjų medžiagų vartojimo prevencija,  ankstyvoji intervencija, pagalba ir žalos mažinimas“.</w:t>
                  </w:r>
                </w:p>
                <w:p>
                  <w:pPr>
                    <w:tabs>
                      <w:tab w:val="left" w:pos="292"/>
                      <w:tab w:val="left" w:pos="457"/>
                      <w:tab w:val="left" w:pos="993"/>
                      <w:tab w:val="left" w:pos="1134"/>
                    </w:tabs>
                    <w:spacing w:line="276" w:lineRule="auto"/>
                    <w:ind w:firstLine="709"/>
                    <w:jc w:val="both"/>
                    <w:rPr>
                      <w:bCs/>
                      <w:color w:val="1A1A1A"/>
                      <w:szCs w:val="24"/>
                    </w:rPr>
                  </w:pPr>
                  <w:r>
                    <w:rPr>
                      <w:rFonts w:ascii="Symbol" w:hAnsi="Symbol"/>
                      <w:bCs/>
                      <w:color w:val="1A1A1A"/>
                      <w:szCs w:val="24"/>
                    </w:rPr>
                    <w:t></w:t>
                    <w:tab/>
                  </w:r>
                  <w:r>
                    <w:rPr>
                      <w:bCs/>
                      <w:szCs w:val="24"/>
                      <w:lang w:eastAsia="lt-LT"/>
                    </w:rPr>
                    <w:t>Mokyklų aikštynų atnaujinimas.</w:t>
                  </w:r>
                </w:p>
                <w:p>
                  <w:pPr>
                    <w:tabs>
                      <w:tab w:val="left" w:pos="993"/>
                    </w:tabs>
                    <w:spacing w:line="276" w:lineRule="auto"/>
                    <w:rPr>
                      <w:bCs/>
                      <w:szCs w:val="24"/>
                      <w:lang w:eastAsia="lt-LT"/>
                    </w:rPr>
                  </w:pPr>
                </w:p>
              </w:sdtContent>
            </w:sdt>
            <w:sdt>
              <w:sdtPr>
                <w:alias w:val="skirsnis"/>
                <w:tag w:val="part_250c6fb61db049ff83436bd516c3449e"/>
                <w:lock w:val="sdtLocked"/>
                <w:richText/>
              </w:sdtPr>
              <w:sdtContent>
                <w:p>
                  <w:pPr>
                    <w:tabs>
                      <w:tab w:val="left" w:pos="457"/>
                    </w:tabs>
                    <w:spacing w:line="276" w:lineRule="auto"/>
                    <w:jc w:val="center"/>
                    <w:rPr>
                      <w:b/>
                      <w:szCs w:val="24"/>
                      <w:u w:val="single"/>
                      <w:lang w:val="en-GB"/>
                    </w:rPr>
                  </w:pPr>
                  <w:sdt>
                    <w:sdtPr>
                      <w:alias w:val="Pavadinimas"/>
                      <w:tag w:val="title_250c6fb61db049ff83436bd516c3449e"/>
                      <w:lock w:val="sdtLocked"/>
                      <w:richText/>
                    </w:sdtPr>
                    <w:sdtContent>
                      <w:r>
                        <w:rPr>
                          <w:b/>
                          <w:szCs w:val="24"/>
                          <w:u w:val="single"/>
                          <w:lang w:val="en-GB"/>
                        </w:rPr>
                        <w:t>GRĖSMĖS</w:t>
                      </w:r>
                    </w:sdtContent>
                  </w:sdt>
                </w:p>
                <w:p>
                  <w:pPr>
                    <w:tabs>
                      <w:tab w:val="left" w:pos="457"/>
                    </w:tabs>
                    <w:spacing w:line="276" w:lineRule="auto"/>
                    <w:jc w:val="center"/>
                    <w:rPr>
                      <w:szCs w:val="24"/>
                      <w:lang w:val="en-GB"/>
                    </w:rPr>
                  </w:pPr>
                </w:p>
                <w:p>
                  <w:pPr>
                    <w:tabs>
                      <w:tab w:val="left" w:pos="283"/>
                      <w:tab w:val="left" w:pos="457"/>
                      <w:tab w:val="left" w:pos="1134"/>
                    </w:tabs>
                    <w:spacing w:line="276" w:lineRule="auto"/>
                    <w:ind w:firstLine="709"/>
                    <w:jc w:val="both"/>
                    <w:rPr>
                      <w:color w:val="000000"/>
                      <w:szCs w:val="24"/>
                    </w:rPr>
                  </w:pPr>
                  <w:r>
                    <w:rPr>
                      <w:rFonts w:ascii="Symbol" w:hAnsi="Symbol"/>
                      <w:color w:val="000000"/>
                      <w:szCs w:val="24"/>
                    </w:rPr>
                    <w:t></w:t>
                    <w:tab/>
                  </w:r>
                  <w:r>
                    <w:rPr>
                      <w:color w:val="000000"/>
                      <w:szCs w:val="24"/>
                    </w:rPr>
                    <w:t>Mažėjantis gimstamumas ir mokinių skaičius.</w:t>
                  </w:r>
                </w:p>
                <w:p>
                  <w:pPr>
                    <w:tabs>
                      <w:tab w:val="left" w:pos="283"/>
                      <w:tab w:val="left" w:pos="457"/>
                      <w:tab w:val="left" w:pos="1134"/>
                    </w:tabs>
                    <w:spacing w:line="276" w:lineRule="auto"/>
                    <w:ind w:firstLine="709"/>
                    <w:jc w:val="both"/>
                    <w:rPr>
                      <w:szCs w:val="24"/>
                    </w:rPr>
                  </w:pPr>
                  <w:r>
                    <w:rPr>
                      <w:rFonts w:ascii="Symbol" w:hAnsi="Symbol"/>
                      <w:szCs w:val="24"/>
                    </w:rPr>
                    <w:t></w:t>
                    <w:tab/>
                  </w:r>
                  <w:r>
                    <w:rPr>
                      <w:szCs w:val="24"/>
                    </w:rPr>
                    <w:t>Mažėjantis mokinių skaičius klasės komplekte sąlygoja mažesnį valstybės finansavimą ir prastesnes ugdymosi sąlygas.</w:t>
                  </w:r>
                </w:p>
                <w:p>
                  <w:pPr>
                    <w:tabs>
                      <w:tab w:val="left" w:pos="283"/>
                      <w:tab w:val="left" w:pos="457"/>
                      <w:tab w:val="left" w:pos="1134"/>
                    </w:tabs>
                    <w:spacing w:line="276" w:lineRule="auto"/>
                    <w:ind w:firstLine="709"/>
                    <w:jc w:val="both"/>
                    <w:rPr>
                      <w:color w:val="000000"/>
                      <w:szCs w:val="24"/>
                    </w:rPr>
                  </w:pPr>
                  <w:r>
                    <w:rPr>
                      <w:rFonts w:ascii="Symbol" w:hAnsi="Symbol"/>
                      <w:color w:val="000000"/>
                      <w:szCs w:val="24"/>
                    </w:rPr>
                    <w:t></w:t>
                    <w:tab/>
                  </w:r>
                  <w:r>
                    <w:rPr>
                      <w:color w:val="000000"/>
                      <w:szCs w:val="24"/>
                    </w:rPr>
                    <w:t>Mokytojų amžėjimas (mokytojų amžiaus vidurkis 53,55 m.) ir dėl to kylanti mokytojų trūkumo grėsmė.</w:t>
                  </w:r>
                </w:p>
                <w:p>
                  <w:pPr>
                    <w:tabs>
                      <w:tab w:val="left" w:pos="283"/>
                      <w:tab w:val="left" w:pos="457"/>
                      <w:tab w:val="left" w:pos="1134"/>
                    </w:tabs>
                    <w:spacing w:line="276" w:lineRule="auto"/>
                    <w:ind w:firstLine="709"/>
                    <w:jc w:val="both"/>
                    <w:rPr>
                      <w:color w:val="000000"/>
                      <w:szCs w:val="24"/>
                    </w:rPr>
                  </w:pPr>
                  <w:r>
                    <w:rPr>
                      <w:rFonts w:ascii="Symbol" w:hAnsi="Symbol"/>
                      <w:color w:val="000000"/>
                      <w:szCs w:val="24"/>
                    </w:rPr>
                    <w:t></w:t>
                    <w:tab/>
                  </w:r>
                  <w:r>
                    <w:rPr>
                      <w:color w:val="000000"/>
                      <w:szCs w:val="24"/>
                    </w:rPr>
                    <w:t>Didėjantis specialiųjų poreikių turinčių mokinių skaičius.</w:t>
                  </w:r>
                </w:p>
                <w:p>
                  <w:pPr>
                    <w:tabs>
                      <w:tab w:val="left" w:pos="283"/>
                      <w:tab w:val="left" w:pos="457"/>
                      <w:tab w:val="left" w:pos="1134"/>
                    </w:tabs>
                    <w:spacing w:line="276" w:lineRule="auto"/>
                    <w:ind w:firstLine="709"/>
                    <w:jc w:val="both"/>
                    <w:rPr>
                      <w:color w:val="000000"/>
                      <w:szCs w:val="24"/>
                    </w:rPr>
                  </w:pPr>
                  <w:r>
                    <w:rPr>
                      <w:rFonts w:ascii="Symbol" w:hAnsi="Symbol"/>
                      <w:color w:val="000000"/>
                      <w:szCs w:val="24"/>
                    </w:rPr>
                    <w:t></w:t>
                    <w:tab/>
                  </w:r>
                  <w:r>
                    <w:rPr>
                      <w:color w:val="000000"/>
                      <w:szCs w:val="24"/>
                    </w:rPr>
                    <w:t>Nepalankus socialinis-ekonominis kontekstas.</w:t>
                  </w:r>
                </w:p>
                <w:p>
                  <w:pPr>
                    <w:tabs>
                      <w:tab w:val="left" w:pos="283"/>
                      <w:tab w:val="left" w:pos="457"/>
                      <w:tab w:val="left" w:pos="1134"/>
                    </w:tabs>
                    <w:spacing w:line="276" w:lineRule="auto"/>
                    <w:ind w:firstLine="709"/>
                    <w:jc w:val="both"/>
                    <w:rPr>
                      <w:szCs w:val="24"/>
                    </w:rPr>
                  </w:pPr>
                  <w:r>
                    <w:rPr>
                      <w:rFonts w:ascii="Symbol" w:hAnsi="Symbol"/>
                      <w:szCs w:val="24"/>
                    </w:rPr>
                    <w:t></w:t>
                    <w:tab/>
                  </w:r>
                  <w:r>
                    <w:rPr>
                      <w:szCs w:val="24"/>
                    </w:rPr>
                    <w:t>Didėjantis mokinių psichoaktyviųjų medžiagų vartojimas.</w:t>
                  </w:r>
                </w:p>
                <w:p>
                  <w:pPr>
                    <w:tabs>
                      <w:tab w:val="num" w:pos="0"/>
                      <w:tab w:val="left" w:pos="993"/>
                    </w:tabs>
                    <w:spacing w:line="276" w:lineRule="auto"/>
                    <w:ind w:firstLine="709"/>
                    <w:jc w:val="center"/>
                    <w:rPr>
                      <w:b/>
                      <w:szCs w:val="24"/>
                    </w:rPr>
                  </w:pPr>
                </w:p>
              </w:sdtContent>
            </w:sdt>
          </w:sdtContent>
        </w:sdt>
        <w:sdt>
          <w:sdtPr>
            <w:alias w:val="skyrius"/>
            <w:tag w:val="part_ccb203011bc34dc2a7f96e4012c9b0cf"/>
            <w:lock w:val="sdtLocked"/>
            <w:richText/>
          </w:sdtPr>
          <w:sdtContent>
            <w:p>
              <w:pPr>
                <w:tabs>
                  <w:tab w:val="left" w:pos="10800"/>
                </w:tabs>
                <w:spacing w:line="276" w:lineRule="auto"/>
                <w:jc w:val="center"/>
                <w:rPr>
                  <w:b/>
                  <w:szCs w:val="24"/>
                  <w:lang w:eastAsia="lt-LT"/>
                </w:rPr>
              </w:pPr>
              <w:sdt>
                <w:sdtPr>
                  <w:alias w:val="Numeris"/>
                  <w:tag w:val="nr_ccb203011bc34dc2a7f96e4012c9b0cf"/>
                  <w:lock w:val="sdtLocked"/>
                  <w:richText/>
                </w:sdtPr>
                <w:sdtContent>
                  <w:r>
                    <w:rPr>
                      <w:b/>
                      <w:szCs w:val="24"/>
                    </w:rPr>
                    <w:t>IV</w:t>
                  </w:r>
                </w:sdtContent>
              </w:sdt>
              <w:r>
                <w:rPr>
                  <w:b/>
                  <w:szCs w:val="24"/>
                </w:rPr>
                <w:t xml:space="preserve"> </w:t>
              </w:r>
              <w:r>
                <w:rPr>
                  <w:b/>
                  <w:szCs w:val="24"/>
                  <w:lang w:eastAsia="lt-LT"/>
                </w:rPr>
                <w:t>SKYRIUS</w:t>
              </w:r>
            </w:p>
            <w:p>
              <w:pPr>
                <w:tabs>
                  <w:tab w:val="num" w:pos="0"/>
                  <w:tab w:val="left" w:pos="993"/>
                </w:tabs>
                <w:spacing w:line="276" w:lineRule="auto"/>
                <w:jc w:val="center"/>
                <w:rPr>
                  <w:b/>
                  <w:szCs w:val="24"/>
                </w:rPr>
              </w:pPr>
              <w:sdt>
                <w:sdtPr>
                  <w:alias w:val="Pavadinimas"/>
                  <w:tag w:val="title_ccb203011bc34dc2a7f96e4012c9b0cf"/>
                  <w:lock w:val="sdtLocked"/>
                  <w:richText/>
                </w:sdtPr>
                <w:sdtContent>
                  <w:r>
                    <w:rPr>
                      <w:b/>
                      <w:szCs w:val="24"/>
                    </w:rPr>
                    <w:t>BENDROJO PLANO STRATEGINIS TIKSLAS, UŽDAVINIAI, PRIORITETAS</w:t>
                  </w:r>
                </w:sdtContent>
              </w:sdt>
            </w:p>
            <w:p>
              <w:pPr>
                <w:tabs>
                  <w:tab w:val="left" w:pos="993"/>
                </w:tabs>
                <w:spacing w:line="276" w:lineRule="auto"/>
                <w:jc w:val="both"/>
                <w:rPr>
                  <w:szCs w:val="24"/>
                  <w:lang w:eastAsia="lt-LT"/>
                </w:rPr>
              </w:pPr>
            </w:p>
            <w:p>
              <w:pPr>
                <w:spacing w:line="276" w:lineRule="auto"/>
                <w:ind w:firstLine="709"/>
                <w:jc w:val="both"/>
                <w:rPr>
                  <w:color w:val="000000"/>
                  <w:szCs w:val="24"/>
                  <w:lang w:eastAsia="lt-LT"/>
                </w:rPr>
              </w:pPr>
              <w:r>
                <w:rPr>
                  <w:color w:val="000000"/>
                  <w:szCs w:val="24"/>
                </w:rPr>
                <w:t xml:space="preserve">Bendrojo plano </w:t>
              </w:r>
              <w:r>
                <w:rPr>
                  <w:b/>
                  <w:bCs/>
                  <w:color w:val="000000"/>
                  <w:szCs w:val="24"/>
                </w:rPr>
                <w:t>tikslas</w:t>
              </w:r>
              <w:r>
                <w:rPr>
                  <w:color w:val="000000"/>
                  <w:szCs w:val="24"/>
                </w:rPr>
                <w:t xml:space="preserve"> – tobulinti Savivaldybės BUM </w:t>
              </w:r>
              <w:r>
                <w:rPr>
                  <w:color w:val="000000"/>
                  <w:szCs w:val="24"/>
                  <w:lang w:eastAsia="lt-LT"/>
                </w:rPr>
                <w:t>tinklą, siekiant užtikrinti atitiktį prieinamumo, efektyvumo ir kokybės reikalavimams.</w:t>
              </w:r>
            </w:p>
            <w:p>
              <w:pPr>
                <w:spacing w:line="276" w:lineRule="auto"/>
                <w:ind w:firstLine="709"/>
                <w:jc w:val="both"/>
                <w:rPr>
                  <w:color w:val="000000"/>
                  <w:szCs w:val="24"/>
                  <w:lang w:eastAsia="lt-LT"/>
                </w:rPr>
              </w:pPr>
              <w:r>
                <w:rPr>
                  <w:color w:val="000000"/>
                  <w:szCs w:val="24"/>
                  <w:lang w:eastAsia="lt-LT"/>
                </w:rPr>
                <w:t xml:space="preserve">Bendrojo plano </w:t>
              </w:r>
              <w:r>
                <w:rPr>
                  <w:b/>
                  <w:bCs/>
                  <w:color w:val="000000"/>
                  <w:szCs w:val="24"/>
                  <w:lang w:eastAsia="lt-LT"/>
                </w:rPr>
                <w:t>uždaviniai:</w:t>
              </w:r>
            </w:p>
            <w:sdt>
              <w:sdtPr>
                <w:alias w:val="1 p."/>
                <w:tag w:val="part_6e7898bcd26540c596815ae8bb1e1826"/>
                <w:lock w:val="sdtLocked"/>
                <w:richText/>
              </w:sdtPr>
              <w:sdtContent>
                <w:p>
                  <w:pPr>
                    <w:tabs>
                      <w:tab w:val="left" w:pos="1134"/>
                    </w:tabs>
                    <w:spacing w:line="276" w:lineRule="auto"/>
                    <w:ind w:firstLine="709"/>
                    <w:jc w:val="both"/>
                    <w:rPr>
                      <w:color w:val="000000"/>
                      <w:szCs w:val="24"/>
                      <w:lang w:eastAsia="lt-LT"/>
                    </w:rPr>
                  </w:pPr>
                  <w:sdt>
                    <w:sdtPr>
                      <w:alias w:val="Numeris"/>
                      <w:tag w:val="nr_6e7898bcd26540c596815ae8bb1e1826"/>
                      <w:lock w:val="sdtLocked"/>
                      <w:richText/>
                    </w:sdtPr>
                    <w:sdtContent>
                      <w:r>
                        <w:rPr>
                          <w:color w:val="000000"/>
                          <w:szCs w:val="24"/>
                          <w:lang w:eastAsia="lt-LT"/>
                        </w:rPr>
                        <w:t>1</w:t>
                      </w:r>
                    </w:sdtContent>
                  </w:sdt>
                  <w:r>
                    <w:rPr>
                      <w:color w:val="000000"/>
                      <w:szCs w:val="24"/>
                      <w:lang w:eastAsia="lt-LT"/>
                    </w:rPr>
                    <w:t>.</w:t>
                    <w:tab/>
                    <w:t xml:space="preserve">Užtikrinti kokybiško bendrojo ugdymo </w:t>
                  </w:r>
                  <w:r>
                    <w:rPr>
                      <w:rFonts w:eastAsia="Calibri"/>
                      <w:color w:val="000000"/>
                      <w:szCs w:val="24"/>
                    </w:rPr>
                    <w:t>prieinamumą kiekvienam asmeniui</w:t>
                  </w:r>
                  <w:r>
                    <w:rPr>
                      <w:color w:val="000000"/>
                      <w:szCs w:val="24"/>
                      <w:lang w:eastAsia="lt-LT"/>
                    </w:rPr>
                    <w:t xml:space="preserve"> racionaliai panaudojant </w:t>
                  </w:r>
                  <w:r>
                    <w:rPr>
                      <w:szCs w:val="24"/>
                      <w:lang w:eastAsia="lt-LT"/>
                    </w:rPr>
                    <w:t xml:space="preserve">esamą </w:t>
                  </w:r>
                  <w:r>
                    <w:rPr>
                      <w:color w:val="000000"/>
                      <w:szCs w:val="24"/>
                      <w:lang w:eastAsia="lt-LT"/>
                    </w:rPr>
                    <w:t xml:space="preserve">infrastruktūrą. </w:t>
                  </w:r>
                </w:p>
              </w:sdtContent>
            </w:sdt>
            <w:sdt>
              <w:sdtPr>
                <w:alias w:val="2 p."/>
                <w:tag w:val="part_5309fcc0e4e544b280586339883b75d2"/>
                <w:lock w:val="sdtLocked"/>
                <w:richText/>
              </w:sdtPr>
              <w:sdtContent>
                <w:p>
                  <w:pPr>
                    <w:tabs>
                      <w:tab w:val="left" w:pos="1134"/>
                    </w:tabs>
                    <w:spacing w:line="276" w:lineRule="auto"/>
                    <w:ind w:firstLine="709"/>
                    <w:jc w:val="both"/>
                    <w:rPr>
                      <w:color w:val="000000"/>
                      <w:szCs w:val="24"/>
                      <w:lang w:eastAsia="lt-LT"/>
                    </w:rPr>
                  </w:pPr>
                  <w:sdt>
                    <w:sdtPr>
                      <w:alias w:val="Numeris"/>
                      <w:tag w:val="nr_5309fcc0e4e544b280586339883b75d2"/>
                      <w:lock w:val="sdtLocked"/>
                      <w:richText/>
                    </w:sdtPr>
                    <w:sdtContent>
                      <w:r>
                        <w:rPr>
                          <w:color w:val="000000"/>
                          <w:szCs w:val="24"/>
                          <w:lang w:eastAsia="lt-LT"/>
                        </w:rPr>
                        <w:t>2</w:t>
                      </w:r>
                    </w:sdtContent>
                  </w:sdt>
                  <w:r>
                    <w:rPr>
                      <w:color w:val="000000"/>
                      <w:szCs w:val="24"/>
                      <w:lang w:eastAsia="lt-LT"/>
                    </w:rPr>
                    <w:t>.</w:t>
                    <w:tab/>
                    <w:t xml:space="preserve">Valdyti pedagoginių darbuotojų kaitą, užtikrinant mokytojų, pagalbos mokiniui specialistų poreikio tenkinimą. </w:t>
                  </w:r>
                </w:p>
              </w:sdtContent>
            </w:sdt>
            <w:sdt>
              <w:sdtPr>
                <w:alias w:val="3 p."/>
                <w:tag w:val="part_37f91d8089cc41649ab3672bd0c578f6"/>
                <w:lock w:val="sdtLocked"/>
                <w:richText/>
              </w:sdtPr>
              <w:sdtContent>
                <w:p>
                  <w:pPr>
                    <w:tabs>
                      <w:tab w:val="left" w:pos="1134"/>
                    </w:tabs>
                    <w:spacing w:line="276" w:lineRule="auto"/>
                    <w:ind w:firstLine="709"/>
                    <w:jc w:val="both"/>
                    <w:rPr>
                      <w:color w:val="000000"/>
                      <w:szCs w:val="24"/>
                      <w:lang w:eastAsia="lt-LT"/>
                    </w:rPr>
                  </w:pPr>
                  <w:sdt>
                    <w:sdtPr>
                      <w:alias w:val="Numeris"/>
                      <w:tag w:val="nr_37f91d8089cc41649ab3672bd0c578f6"/>
                      <w:lock w:val="sdtLocked"/>
                      <w:richText/>
                    </w:sdtPr>
                    <w:sdtContent>
                      <w:r>
                        <w:rPr>
                          <w:color w:val="000000"/>
                          <w:szCs w:val="24"/>
                          <w:lang w:eastAsia="lt-LT"/>
                        </w:rPr>
                        <w:t>3</w:t>
                      </w:r>
                    </w:sdtContent>
                  </w:sdt>
                  <w:r>
                    <w:rPr>
                      <w:color w:val="000000"/>
                      <w:szCs w:val="24"/>
                      <w:lang w:eastAsia="lt-LT"/>
                    </w:rPr>
                    <w:t>.</w:t>
                    <w:tab/>
                    <w:t>Sudaryti sąlygas visiems Savivaldybės BUM mokiniams gauti pedagoginę, psichologinę, specialiąją pedagoginę, socialinę pedagoginę bei specialiąją pagalbą.</w:t>
                  </w:r>
                </w:p>
                <w:p>
                  <w:pPr>
                    <w:spacing w:line="276" w:lineRule="auto"/>
                    <w:ind w:firstLine="709"/>
                    <w:jc w:val="both"/>
                    <w:rPr>
                      <w:bCs/>
                      <w:color w:val="000000"/>
                      <w:szCs w:val="24"/>
                      <w:lang w:eastAsia="lt-LT"/>
                    </w:rPr>
                  </w:pPr>
                  <w:r>
                    <w:rPr>
                      <w:bCs/>
                      <w:color w:val="000000"/>
                      <w:szCs w:val="24"/>
                      <w:lang w:eastAsia="lt-LT"/>
                    </w:rPr>
                    <w:t>Bendrojo plano</w:t>
                  </w:r>
                  <w:r>
                    <w:rPr>
                      <w:b/>
                      <w:color w:val="000000"/>
                      <w:szCs w:val="24"/>
                      <w:lang w:eastAsia="lt-LT"/>
                    </w:rPr>
                    <w:t xml:space="preserve"> prioritetas</w:t>
                  </w:r>
                  <w:r>
                    <w:rPr>
                      <w:bCs/>
                      <w:color w:val="000000"/>
                      <w:szCs w:val="24"/>
                      <w:lang w:eastAsia="lt-LT"/>
                    </w:rPr>
                    <w:t xml:space="preserve"> – </w:t>
                  </w:r>
                  <w:r>
                    <w:rPr>
                      <w:bCs/>
                      <w:color w:val="000000"/>
                      <w:szCs w:val="24"/>
                    </w:rPr>
                    <w:t>efektyvus ir rezultatyvus valstybės ir Savivaldybės biudžetų lėšų naudojimas</w:t>
                  </w:r>
                  <w:r>
                    <w:rPr>
                      <w:szCs w:val="22"/>
                    </w:rPr>
                    <w:t xml:space="preserve"> užtikrinant geros kokybės ir prieinamas švietimo paslaugas kiekvienam mokiniui</w:t>
                  </w:r>
                  <w:r>
                    <w:rPr>
                      <w:bCs/>
                      <w:color w:val="000000"/>
                      <w:szCs w:val="24"/>
                      <w:lang w:eastAsia="lt-LT"/>
                    </w:rPr>
                    <w:t xml:space="preserve">. </w:t>
                  </w:r>
                </w:p>
                <w:p>
                  <w:pPr>
                    <w:tabs>
                      <w:tab w:val="left" w:pos="540"/>
                      <w:tab w:val="left" w:pos="993"/>
                    </w:tabs>
                    <w:spacing w:line="276" w:lineRule="auto"/>
                    <w:jc w:val="center"/>
                    <w:rPr>
                      <w:b/>
                      <w:bCs/>
                      <w:szCs w:val="22"/>
                    </w:rPr>
                  </w:pPr>
                </w:p>
              </w:sdtContent>
            </w:sdt>
          </w:sdtContent>
        </w:sdt>
        <w:sdt>
          <w:sdtPr>
            <w:alias w:val="skyrius"/>
            <w:tag w:val="part_4bdb4cb03fa44a6e836b92f598febcd8"/>
            <w:lock w:val="sdtLocked"/>
            <w:richText/>
          </w:sdtPr>
          <w:sdtContent>
            <w:p>
              <w:pPr>
                <w:tabs>
                  <w:tab w:val="left" w:pos="540"/>
                  <w:tab w:val="left" w:pos="993"/>
                </w:tabs>
                <w:spacing w:line="276" w:lineRule="auto"/>
                <w:jc w:val="center"/>
                <w:rPr>
                  <w:b/>
                  <w:bCs/>
                  <w:szCs w:val="22"/>
                </w:rPr>
              </w:pPr>
              <w:sdt>
                <w:sdtPr>
                  <w:alias w:val="Numeris"/>
                  <w:tag w:val="nr_4bdb4cb03fa44a6e836b92f598febcd8"/>
                  <w:lock w:val="sdtLocked"/>
                  <w:richText/>
                </w:sdtPr>
                <w:sdtContent>
                  <w:r>
                    <w:rPr>
                      <w:b/>
                      <w:bCs/>
                      <w:szCs w:val="22"/>
                    </w:rPr>
                    <w:t>V</w:t>
                  </w:r>
                </w:sdtContent>
              </w:sdt>
              <w:r>
                <w:rPr>
                  <w:b/>
                  <w:bCs/>
                  <w:szCs w:val="22"/>
                </w:rPr>
                <w:t xml:space="preserve"> SKYRIUS</w:t>
              </w:r>
            </w:p>
            <w:p>
              <w:pPr>
                <w:spacing w:line="276" w:lineRule="auto"/>
                <w:jc w:val="center"/>
                <w:rPr>
                  <w:b/>
                  <w:bCs/>
                  <w:szCs w:val="24"/>
                </w:rPr>
              </w:pPr>
              <w:sdt>
                <w:sdtPr>
                  <w:alias w:val="Pavadinimas"/>
                  <w:tag w:val="title_4bdb4cb03fa44a6e836b92f598febcd8"/>
                  <w:lock w:val="sdtLocked"/>
                  <w:richText/>
                </w:sdtPr>
                <w:sdtContent>
                  <w:r>
                    <w:rPr>
                      <w:b/>
                      <w:bCs/>
                      <w:szCs w:val="24"/>
                    </w:rPr>
                    <w:t xml:space="preserve">MOKYKLŲ TINKLO PERTVARKOS PAGRINDINIŲ REZULTATŲ RODIKLIAI </w:t>
                  </w:r>
                </w:sdtContent>
              </w:sdt>
            </w:p>
            <w:p>
              <w:pPr>
                <w:spacing w:line="276" w:lineRule="auto"/>
                <w:jc w:val="center"/>
                <w:rPr>
                  <w:b/>
                  <w:bCs/>
                  <w:szCs w:val="24"/>
                </w:rPr>
              </w:pPr>
            </w:p>
            <w:sdt>
              <w:sdtPr>
                <w:alias w:val="lentele"/>
                <w:tag w:val="part_66f83f56c7874a95b1f8ae6b847f55a1"/>
                <w:lock w:val="sdtLocked"/>
                <w:richText/>
              </w:sdtPr>
              <w:sdtContent>
                <w:p>
                  <w:pPr>
                    <w:tabs>
                      <w:tab w:val="left" w:pos="540"/>
                      <w:tab w:val="left" w:pos="993"/>
                    </w:tabs>
                    <w:spacing w:line="276" w:lineRule="auto"/>
                    <w:jc w:val="right"/>
                    <w:rPr>
                      <w:szCs w:val="22"/>
                    </w:rPr>
                  </w:pPr>
                  <w:sdt>
                    <w:sdtPr>
                      <w:alias w:val="Numeris"/>
                      <w:tag w:val="nr_66f83f56c7874a95b1f8ae6b847f55a1"/>
                      <w:lock w:val="sdtLocked"/>
                      <w:richText/>
                    </w:sdtPr>
                    <w:sdtContent>
                      <w:r>
                        <w:rPr>
                          <w:szCs w:val="22"/>
                        </w:rPr>
                        <w:t>49</w:t>
                      </w:r>
                    </w:sdtContent>
                  </w:sdt>
                  <w:r>
                    <w:rPr>
                      <w:szCs w:val="22"/>
                    </w:rPr>
                    <w:t xml:space="preserve"> lentelė</w:t>
                  </w:r>
                </w:p>
                <w:tbl>
                  <w:tblPr>
                    <w:tblW w:w="974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CellMar>
                      <w:left w:w="0" w:type="dxa"/>
                      <w:right w:w="0" w:type="dxa"/>
                    </w:tblCellMar>
                    <w:tblLook w:val="04A0" w:firstRow="1" w:lastRow="0" w:firstColumn="1" w:lastColumn="0" w:noHBand="0" w:noVBand="1"/>
                  </w:tblPr>
                  <w:tblGrid>
                    <w:gridCol w:w="426"/>
                    <w:gridCol w:w="4961"/>
                    <w:gridCol w:w="1134"/>
                    <w:gridCol w:w="1000"/>
                    <w:gridCol w:w="1120"/>
                    <w:gridCol w:w="30"/>
                    <w:gridCol w:w="1073"/>
                  </w:tblGrid>
                  <w:tr>
                    <w:trPr>
                      <w:trHeight w:val="562"/>
                      <w:tblHeader/>
                      <w:jc w:val="center"/>
                    </w:trPr>
                    <w:tc>
                      <w:tcPr>
                        <w:tcW w:w="426" w:type="dxa"/>
                        <w:shd w:val="clear" w:color="auto" w:fill="FFFFFF"/>
                        <w:vAlign w:val="center"/>
                        <w:hideMark/>
                      </w:tcPr>
                      <w:p>
                        <w:pPr>
                          <w:spacing w:line="276" w:lineRule="auto"/>
                          <w:jc w:val="center"/>
                          <w:rPr>
                            <w:b/>
                            <w:bCs/>
                            <w:color w:val="000000"/>
                            <w:szCs w:val="24"/>
                          </w:rPr>
                        </w:pPr>
                        <w:r>
                          <w:rPr>
                            <w:b/>
                            <w:bCs/>
                            <w:color w:val="000000"/>
                            <w:szCs w:val="24"/>
                          </w:rPr>
                          <w:t>Eil. Nr.</w:t>
                        </w:r>
                      </w:p>
                    </w:tc>
                    <w:tc>
                      <w:tcPr>
                        <w:tcW w:w="4961" w:type="dxa"/>
                        <w:shd w:val="clear" w:color="auto" w:fill="FFFFFF"/>
                        <w:vAlign w:val="center"/>
                        <w:hideMark/>
                      </w:tcPr>
                      <w:p>
                        <w:pPr>
                          <w:spacing w:line="276" w:lineRule="auto"/>
                          <w:jc w:val="center"/>
                          <w:rPr>
                            <w:b/>
                            <w:bCs/>
                            <w:color w:val="000000"/>
                            <w:szCs w:val="24"/>
                          </w:rPr>
                        </w:pPr>
                        <w:r>
                          <w:rPr>
                            <w:b/>
                            <w:bCs/>
                            <w:color w:val="000000"/>
                            <w:szCs w:val="24"/>
                          </w:rPr>
                          <w:t>Vertinimo kriterijus</w:t>
                        </w:r>
                      </w:p>
                    </w:tc>
                    <w:tc>
                      <w:tcPr>
                        <w:tcW w:w="2134" w:type="dxa"/>
                        <w:gridSpan w:val="2"/>
                        <w:vAlign w:val="center"/>
                      </w:tcPr>
                      <w:p>
                        <w:pPr>
                          <w:spacing w:line="276" w:lineRule="auto"/>
                          <w:jc w:val="center"/>
                          <w:rPr>
                            <w:b/>
                            <w:bCs/>
                            <w:color w:val="000000"/>
                            <w:szCs w:val="24"/>
                          </w:rPr>
                        </w:pPr>
                        <w:r>
                          <w:rPr>
                            <w:b/>
                            <w:bCs/>
                            <w:color w:val="000000"/>
                            <w:szCs w:val="24"/>
                          </w:rPr>
                          <w:t xml:space="preserve">Esamas rezultatas </w:t>
                        </w:r>
                      </w:p>
                    </w:tc>
                    <w:tc>
                      <w:tcPr>
                        <w:tcW w:w="2223" w:type="dxa"/>
                        <w:gridSpan w:val="3"/>
                        <w:vAlign w:val="center"/>
                      </w:tcPr>
                      <w:p>
                        <w:pPr>
                          <w:spacing w:line="276" w:lineRule="auto"/>
                          <w:jc w:val="center"/>
                          <w:rPr>
                            <w:b/>
                            <w:bCs/>
                            <w:color w:val="000000"/>
                            <w:szCs w:val="24"/>
                          </w:rPr>
                        </w:pPr>
                        <w:r>
                          <w:rPr>
                            <w:b/>
                            <w:bCs/>
                            <w:color w:val="000000"/>
                            <w:szCs w:val="24"/>
                          </w:rPr>
                          <w:t>Siekiamas</w:t>
                        </w:r>
                        <w:r>
                          <w:rPr>
                            <w:b/>
                            <w:bCs/>
                            <w:szCs w:val="24"/>
                          </w:rPr>
                          <w:t xml:space="preserve"> rezultatas</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w:t>
                        </w: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color w:val="000000"/>
                            <w:szCs w:val="24"/>
                          </w:rPr>
                          <w:t>Vienai sąlyginei mokytojo pareigybei tenkančių mokinių skaičius bendrojo ugdymo mokyklose</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326"/>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9,9</w:t>
                        </w:r>
                      </w:p>
                    </w:tc>
                    <w:tc>
                      <w:tcPr>
                        <w:tcW w:w="2223" w:type="dxa"/>
                        <w:gridSpan w:val="3"/>
                        <w:shd w:val="clear" w:color="auto" w:fill="FFFFFF"/>
                        <w:vAlign w:val="center"/>
                      </w:tcPr>
                      <w:p>
                        <w:pPr>
                          <w:spacing w:line="276" w:lineRule="auto"/>
                          <w:jc w:val="center"/>
                          <w:rPr>
                            <w:b/>
                            <w:bCs/>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2.</w:t>
                        </w: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color w:val="000000"/>
                            <w:szCs w:val="24"/>
                          </w:rPr>
                          <w:t>Bendrojo ugdymo mokyklų 1–8 klasių komplektų, kurie yra jungtiniai,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321"/>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3 proc.</w:t>
                        </w:r>
                      </w:p>
                    </w:tc>
                    <w:tc>
                      <w:tcPr>
                        <w:tcW w:w="2223" w:type="dxa"/>
                        <w:gridSpan w:val="3"/>
                        <w:shd w:val="clear" w:color="auto" w:fill="FFFFFF"/>
                        <w:vAlign w:val="center"/>
                      </w:tcPr>
                      <w:p>
                        <w:pPr>
                          <w:spacing w:line="276" w:lineRule="auto"/>
                          <w:jc w:val="center"/>
                          <w:rPr>
                            <w:b/>
                            <w:bCs/>
                            <w:color w:val="000000"/>
                            <w:szCs w:val="24"/>
                          </w:rPr>
                        </w:pPr>
                        <w:r>
                          <w:rPr>
                            <w:b/>
                            <w:bCs/>
                            <w:color w:val="000000"/>
                            <w:szCs w:val="24"/>
                          </w:rPr>
                          <w:t>Sumažinti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3.</w:t>
                        </w: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color w:val="000000"/>
                            <w:szCs w:val="24"/>
                          </w:rPr>
                          <w:t>Bendrojo ugdymo mokyklų klasių komplektų, kuriuose yra mažiau kaip 8 mokiniai,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317"/>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0 proc.</w:t>
                        </w:r>
                      </w:p>
                    </w:tc>
                    <w:tc>
                      <w:tcPr>
                        <w:tcW w:w="2223" w:type="dxa"/>
                        <w:gridSpan w:val="3"/>
                        <w:shd w:val="clear" w:color="auto" w:fill="FFFFFF"/>
                        <w:vAlign w:val="center"/>
                      </w:tcPr>
                      <w:p>
                        <w:pPr>
                          <w:spacing w:line="276" w:lineRule="auto"/>
                          <w:jc w:val="center"/>
                          <w:rPr>
                            <w:color w:val="000000"/>
                            <w:szCs w:val="24"/>
                          </w:rPr>
                        </w:pPr>
                        <w:r>
                          <w:rPr>
                            <w:b/>
                            <w:bCs/>
                            <w:color w:val="000000"/>
                            <w:szCs w:val="24"/>
                          </w:rPr>
                          <w:t>Išlaikyti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4-5.</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bCs/>
                            <w:color w:val="000000"/>
                            <w:szCs w:val="24"/>
                          </w:rPr>
                        </w:pPr>
                        <w:r>
                          <w:rPr>
                            <w:bCs/>
                            <w:szCs w:val="24"/>
                          </w:rPr>
                          <w:t xml:space="preserve">Mokinių, išlaikiusių </w:t>
                        </w:r>
                        <w:r>
                          <w:rPr>
                            <w:szCs w:val="24"/>
                          </w:rPr>
                          <w:t>pagrindinio ugdymo pasiekimų patikrinimus</w:t>
                        </w:r>
                        <w:r>
                          <w:rPr>
                            <w:bCs/>
                            <w:szCs w:val="24"/>
                          </w:rPr>
                          <w:t xml:space="preserve">, dalis </w:t>
                        </w:r>
                        <w:r>
                          <w:rPr>
                            <w:szCs w:val="24"/>
                          </w:rPr>
                          <w:t>(proc.)</w:t>
                        </w:r>
                        <w:r>
                          <w:rPr>
                            <w:bCs/>
                            <w:szCs w:val="24"/>
                          </w:rPr>
                          <w:t xml:space="preserve"> (matematikos ir lietuvių k.)</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2024–2025 m. m.</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2029–2030 m. m.</w:t>
                        </w:r>
                      </w:p>
                    </w:tc>
                  </w:tr>
                  <w:tr>
                    <w:trPr>
                      <w:trHeight w:hRule="exact" w:val="284"/>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bCs/>
                            <w:szCs w:val="24"/>
                          </w:rPr>
                        </w:pPr>
                      </w:p>
                    </w:tc>
                    <w:tc>
                      <w:tcPr>
                        <w:tcW w:w="1134" w:type="dxa"/>
                        <w:shd w:val="clear" w:color="auto" w:fill="DBE5F1" w:themeFill="accent1" w:themeFillTint="33"/>
                        <w:vAlign w:val="center"/>
                      </w:tcPr>
                      <w:p>
                        <w:pPr>
                          <w:spacing w:line="276" w:lineRule="auto"/>
                          <w:jc w:val="center"/>
                          <w:rPr>
                            <w:color w:val="000000"/>
                            <w:sz w:val="22"/>
                            <w:szCs w:val="22"/>
                          </w:rPr>
                        </w:pPr>
                        <w:r>
                          <w:rPr>
                            <w:color w:val="000000"/>
                            <w:sz w:val="22"/>
                            <w:szCs w:val="22"/>
                          </w:rPr>
                          <w:t>Matematika</w:t>
                        </w:r>
                      </w:p>
                    </w:tc>
                    <w:tc>
                      <w:tcPr>
                        <w:tcW w:w="1000" w:type="dxa"/>
                        <w:shd w:val="clear" w:color="auto" w:fill="DBE5F1" w:themeFill="accent1" w:themeFillTint="33"/>
                        <w:vAlign w:val="center"/>
                      </w:tcPr>
                      <w:p>
                        <w:pPr>
                          <w:spacing w:line="276" w:lineRule="auto"/>
                          <w:jc w:val="center"/>
                          <w:rPr>
                            <w:color w:val="000000"/>
                            <w:sz w:val="22"/>
                            <w:szCs w:val="22"/>
                          </w:rPr>
                        </w:pPr>
                        <w:r>
                          <w:rPr>
                            <w:color w:val="000000"/>
                            <w:sz w:val="22"/>
                            <w:szCs w:val="22"/>
                          </w:rPr>
                          <w:t>Lietuvių k.</w:t>
                        </w:r>
                      </w:p>
                    </w:tc>
                    <w:tc>
                      <w:tcPr>
                        <w:tcW w:w="1120" w:type="dxa"/>
                        <w:shd w:val="clear" w:color="auto" w:fill="DBE5F1" w:themeFill="accent1" w:themeFillTint="33"/>
                        <w:vAlign w:val="center"/>
                      </w:tcPr>
                      <w:p>
                        <w:pPr>
                          <w:spacing w:line="276" w:lineRule="auto"/>
                          <w:jc w:val="center"/>
                          <w:rPr>
                            <w:color w:val="000000"/>
                            <w:sz w:val="22"/>
                            <w:szCs w:val="22"/>
                          </w:rPr>
                        </w:pPr>
                        <w:r>
                          <w:rPr>
                            <w:color w:val="000000"/>
                            <w:sz w:val="22"/>
                            <w:szCs w:val="22"/>
                          </w:rPr>
                          <w:t>Matematika</w:t>
                        </w:r>
                      </w:p>
                    </w:tc>
                    <w:tc>
                      <w:tcPr>
                        <w:tcW w:w="1103" w:type="dxa"/>
                        <w:gridSpan w:val="2"/>
                        <w:shd w:val="clear" w:color="auto" w:fill="DBE5F1" w:themeFill="accent1" w:themeFillTint="33"/>
                        <w:vAlign w:val="center"/>
                      </w:tcPr>
                      <w:p>
                        <w:pPr>
                          <w:spacing w:line="276" w:lineRule="auto"/>
                          <w:jc w:val="center"/>
                          <w:rPr>
                            <w:color w:val="000000"/>
                            <w:sz w:val="22"/>
                            <w:szCs w:val="22"/>
                          </w:rPr>
                        </w:pPr>
                        <w:r>
                          <w:rPr>
                            <w:color w:val="000000"/>
                            <w:sz w:val="22"/>
                            <w:szCs w:val="22"/>
                          </w:rPr>
                          <w:t>Lietuvių k.</w:t>
                        </w:r>
                      </w:p>
                    </w:tc>
                  </w:tr>
                  <w:tr>
                    <w:trPr>
                      <w:trHeight w:val="385"/>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bCs/>
                            <w:szCs w:val="24"/>
                          </w:rPr>
                        </w:pPr>
                      </w:p>
                    </w:tc>
                    <w:tc>
                      <w:tcPr>
                        <w:tcW w:w="1134" w:type="dxa"/>
                        <w:shd w:val="clear" w:color="auto" w:fill="FFFFFF" w:themeFill="background1"/>
                        <w:vAlign w:val="center"/>
                      </w:tcPr>
                      <w:p>
                        <w:pPr>
                          <w:spacing w:line="276" w:lineRule="auto"/>
                          <w:jc w:val="center"/>
                          <w:rPr>
                            <w:color w:val="000000"/>
                            <w:szCs w:val="24"/>
                          </w:rPr>
                        </w:pPr>
                        <w:r>
                          <w:rPr>
                            <w:color w:val="000000"/>
                            <w:szCs w:val="24"/>
                          </w:rPr>
                          <w:t>87,4 proc.</w:t>
                        </w:r>
                      </w:p>
                    </w:tc>
                    <w:tc>
                      <w:tcPr>
                        <w:tcW w:w="1000" w:type="dxa"/>
                        <w:shd w:val="clear" w:color="auto" w:fill="FFFFFF" w:themeFill="background1"/>
                        <w:vAlign w:val="center"/>
                      </w:tcPr>
                      <w:p>
                        <w:pPr>
                          <w:spacing w:line="276" w:lineRule="auto"/>
                          <w:jc w:val="center"/>
                          <w:rPr>
                            <w:color w:val="000000"/>
                            <w:szCs w:val="24"/>
                          </w:rPr>
                        </w:pPr>
                        <w:r>
                          <w:rPr>
                            <w:color w:val="000000"/>
                            <w:szCs w:val="24"/>
                          </w:rPr>
                          <w:t>90,3 proc.</w:t>
                        </w:r>
                      </w:p>
                    </w:tc>
                    <w:tc>
                      <w:tcPr>
                        <w:tcW w:w="2223" w:type="dxa"/>
                        <w:gridSpan w:val="3"/>
                        <w:shd w:val="clear" w:color="auto" w:fill="FFFFFF"/>
                        <w:vAlign w:val="center"/>
                      </w:tcPr>
                      <w:p>
                        <w:pPr>
                          <w:spacing w:line="276" w:lineRule="auto"/>
                          <w:jc w:val="center"/>
                          <w:rPr>
                            <w:color w:val="000000"/>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6-7.</w:t>
                        </w:r>
                      </w:p>
                      <w:p>
                        <w:pPr>
                          <w:spacing w:line="276" w:lineRule="auto"/>
                          <w:jc w:val="center"/>
                          <w:rPr>
                            <w:color w:val="000000"/>
                            <w:szCs w:val="24"/>
                          </w:rPr>
                        </w:pP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szCs w:val="24"/>
                          </w:rPr>
                          <w:t>Pagrindinio ugdymo pasiekimų patikrinimo metu bent pagrindinį mokymosi pasiekimų lygį pasiekusių mokinių dalis (proc.) (lietuvių k., matematika)</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2024–2025 m. m.</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2029–2030 m. m.</w:t>
                        </w:r>
                      </w:p>
                    </w:tc>
                  </w:tr>
                  <w:tr>
                    <w:trPr>
                      <w:trHeight w:hRule="exact" w:val="284"/>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1134" w:type="dxa"/>
                        <w:shd w:val="clear" w:color="auto" w:fill="DBE5F1" w:themeFill="accent1" w:themeFillTint="33"/>
                        <w:vAlign w:val="center"/>
                      </w:tcPr>
                      <w:p>
                        <w:pPr>
                          <w:spacing w:line="276" w:lineRule="auto"/>
                          <w:jc w:val="center"/>
                          <w:rPr>
                            <w:sz w:val="22"/>
                            <w:szCs w:val="22"/>
                          </w:rPr>
                        </w:pPr>
                        <w:r>
                          <w:rPr>
                            <w:color w:val="000000"/>
                            <w:sz w:val="22"/>
                            <w:szCs w:val="22"/>
                          </w:rPr>
                          <w:t>Matematika</w:t>
                        </w:r>
                      </w:p>
                    </w:tc>
                    <w:tc>
                      <w:tcPr>
                        <w:tcW w:w="1000" w:type="dxa"/>
                        <w:shd w:val="clear" w:color="auto" w:fill="DBE5F1" w:themeFill="accent1" w:themeFillTint="33"/>
                        <w:vAlign w:val="center"/>
                      </w:tcPr>
                      <w:p>
                        <w:pPr>
                          <w:spacing w:line="276" w:lineRule="auto"/>
                          <w:jc w:val="center"/>
                          <w:rPr>
                            <w:sz w:val="22"/>
                            <w:szCs w:val="22"/>
                          </w:rPr>
                        </w:pPr>
                        <w:r>
                          <w:rPr>
                            <w:color w:val="000000"/>
                            <w:sz w:val="22"/>
                            <w:szCs w:val="22"/>
                          </w:rPr>
                          <w:t>Lietuvių k.</w:t>
                        </w:r>
                      </w:p>
                    </w:tc>
                    <w:tc>
                      <w:tcPr>
                        <w:tcW w:w="1150" w:type="dxa"/>
                        <w:gridSpan w:val="2"/>
                        <w:shd w:val="clear" w:color="auto" w:fill="DBE5F1" w:themeFill="accent1" w:themeFillTint="33"/>
                        <w:vAlign w:val="center"/>
                      </w:tcPr>
                      <w:p>
                        <w:pPr>
                          <w:spacing w:line="276" w:lineRule="auto"/>
                          <w:jc w:val="center"/>
                          <w:rPr>
                            <w:sz w:val="22"/>
                            <w:szCs w:val="22"/>
                          </w:rPr>
                        </w:pPr>
                        <w:r>
                          <w:rPr>
                            <w:color w:val="000000"/>
                            <w:sz w:val="22"/>
                            <w:szCs w:val="22"/>
                          </w:rPr>
                          <w:t>Matematika</w:t>
                        </w:r>
                      </w:p>
                    </w:tc>
                    <w:tc>
                      <w:tcPr>
                        <w:tcW w:w="1073" w:type="dxa"/>
                        <w:shd w:val="clear" w:color="auto" w:fill="DBE5F1" w:themeFill="accent1" w:themeFillTint="33"/>
                        <w:vAlign w:val="center"/>
                      </w:tcPr>
                      <w:p>
                        <w:pPr>
                          <w:spacing w:line="276" w:lineRule="auto"/>
                          <w:jc w:val="center"/>
                          <w:rPr>
                            <w:sz w:val="22"/>
                            <w:szCs w:val="22"/>
                          </w:rPr>
                        </w:pPr>
                        <w:r>
                          <w:rPr>
                            <w:color w:val="000000"/>
                            <w:sz w:val="22"/>
                            <w:szCs w:val="22"/>
                          </w:rPr>
                          <w:t>Lietuvių k.</w:t>
                        </w:r>
                      </w:p>
                    </w:tc>
                  </w:tr>
                  <w:tr>
                    <w:trPr>
                      <w:trHeight w:val="339"/>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1134" w:type="dxa"/>
                        <w:shd w:val="clear" w:color="auto" w:fill="FFFFFF" w:themeFill="background1"/>
                        <w:vAlign w:val="center"/>
                      </w:tcPr>
                      <w:p>
                        <w:pPr>
                          <w:spacing w:line="276" w:lineRule="auto"/>
                          <w:jc w:val="center"/>
                          <w:rPr>
                            <w:szCs w:val="24"/>
                          </w:rPr>
                        </w:pPr>
                        <w:r>
                          <w:rPr>
                            <w:color w:val="000000"/>
                            <w:szCs w:val="24"/>
                          </w:rPr>
                          <w:t>68,1 proc.</w:t>
                        </w:r>
                      </w:p>
                    </w:tc>
                    <w:tc>
                      <w:tcPr>
                        <w:tcW w:w="1000" w:type="dxa"/>
                        <w:shd w:val="clear" w:color="auto" w:fill="FFFFFF" w:themeFill="background1"/>
                        <w:vAlign w:val="center"/>
                      </w:tcPr>
                      <w:p>
                        <w:pPr>
                          <w:spacing w:line="276" w:lineRule="auto"/>
                          <w:jc w:val="center"/>
                          <w:rPr>
                            <w:szCs w:val="24"/>
                          </w:rPr>
                        </w:pPr>
                        <w:r>
                          <w:rPr>
                            <w:color w:val="000000"/>
                            <w:szCs w:val="24"/>
                          </w:rPr>
                          <w:t>68,3 proc.</w:t>
                        </w:r>
                      </w:p>
                    </w:tc>
                    <w:tc>
                      <w:tcPr>
                        <w:tcW w:w="2223" w:type="dxa"/>
                        <w:gridSpan w:val="3"/>
                        <w:vAlign w:val="center"/>
                      </w:tcPr>
                      <w:p>
                        <w:pPr>
                          <w:spacing w:line="276" w:lineRule="auto"/>
                          <w:jc w:val="center"/>
                          <w:rPr>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8-12.</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color w:val="000000"/>
                            <w:szCs w:val="24"/>
                          </w:rPr>
                        </w:pPr>
                        <w:r>
                          <w:rPr>
                            <w:bCs/>
                            <w:szCs w:val="24"/>
                          </w:rPr>
                          <w:t>Abiturientų, išlaikiusių matematikos, lietuvių kalbos,</w:t>
                        </w:r>
                        <w:r>
                          <w:rPr>
                            <w:szCs w:val="24"/>
                          </w:rPr>
                          <w:t xml:space="preserve"> </w:t>
                        </w:r>
                        <w:r>
                          <w:rPr>
                            <w:bCs/>
                            <w:szCs w:val="24"/>
                          </w:rPr>
                          <w:t xml:space="preserve">fizikos, chemijos, informacinių technologijų </w:t>
                        </w:r>
                        <w:r>
                          <w:rPr>
                            <w:szCs w:val="24"/>
                          </w:rPr>
                          <w:t>valstybinius brandos egzaminus</w:t>
                        </w:r>
                        <w:r>
                          <w:rPr>
                            <w:bCs/>
                            <w:szCs w:val="24"/>
                          </w:rPr>
                          <w:t>,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2024–2025 m. m.</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2029–2030 m. m.</w:t>
                        </w:r>
                      </w:p>
                    </w:tc>
                  </w:tr>
                  <w:tr>
                    <w:trPr>
                      <w:trHeight w:hRule="exact" w:val="284"/>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1134" w:type="dxa"/>
                        <w:shd w:val="clear" w:color="auto" w:fill="DBE5F1" w:themeFill="accent1" w:themeFillTint="33"/>
                        <w:vAlign w:val="center"/>
                      </w:tcPr>
                      <w:p>
                        <w:pPr>
                          <w:spacing w:line="276" w:lineRule="auto"/>
                          <w:jc w:val="center"/>
                          <w:rPr>
                            <w:sz w:val="22"/>
                            <w:szCs w:val="22"/>
                          </w:rPr>
                        </w:pPr>
                        <w:r>
                          <w:rPr>
                            <w:color w:val="000000"/>
                            <w:sz w:val="22"/>
                            <w:szCs w:val="22"/>
                          </w:rPr>
                          <w:t>Matematika</w:t>
                        </w:r>
                      </w:p>
                    </w:tc>
                    <w:tc>
                      <w:tcPr>
                        <w:tcW w:w="1000" w:type="dxa"/>
                        <w:shd w:val="clear" w:color="auto" w:fill="DBE5F1" w:themeFill="accent1" w:themeFillTint="33"/>
                        <w:vAlign w:val="center"/>
                      </w:tcPr>
                      <w:p>
                        <w:pPr>
                          <w:spacing w:line="276" w:lineRule="auto"/>
                          <w:jc w:val="center"/>
                          <w:rPr>
                            <w:sz w:val="22"/>
                            <w:szCs w:val="22"/>
                          </w:rPr>
                        </w:pPr>
                        <w:r>
                          <w:rPr>
                            <w:color w:val="000000"/>
                            <w:sz w:val="22"/>
                            <w:szCs w:val="22"/>
                          </w:rPr>
                          <w:t>Lietuvių k.</w:t>
                        </w:r>
                      </w:p>
                    </w:tc>
                    <w:tc>
                      <w:tcPr>
                        <w:tcW w:w="1120" w:type="dxa"/>
                        <w:shd w:val="clear" w:color="auto" w:fill="DBE5F1" w:themeFill="accent1" w:themeFillTint="33"/>
                        <w:vAlign w:val="center"/>
                      </w:tcPr>
                      <w:p>
                        <w:pPr>
                          <w:spacing w:line="276" w:lineRule="auto"/>
                          <w:jc w:val="center"/>
                          <w:rPr>
                            <w:sz w:val="22"/>
                            <w:szCs w:val="22"/>
                          </w:rPr>
                        </w:pPr>
                        <w:r>
                          <w:rPr>
                            <w:color w:val="000000"/>
                            <w:sz w:val="22"/>
                            <w:szCs w:val="22"/>
                          </w:rPr>
                          <w:t>Matematika</w:t>
                        </w:r>
                      </w:p>
                    </w:tc>
                    <w:tc>
                      <w:tcPr>
                        <w:tcW w:w="1103" w:type="dxa"/>
                        <w:gridSpan w:val="2"/>
                        <w:shd w:val="clear" w:color="auto" w:fill="DBE5F1" w:themeFill="accent1" w:themeFillTint="33"/>
                        <w:vAlign w:val="center"/>
                      </w:tcPr>
                      <w:p>
                        <w:pPr>
                          <w:spacing w:line="276" w:lineRule="auto"/>
                          <w:jc w:val="center"/>
                          <w:rPr>
                            <w:sz w:val="22"/>
                            <w:szCs w:val="22"/>
                          </w:rPr>
                        </w:pPr>
                        <w:r>
                          <w:rPr>
                            <w:color w:val="000000"/>
                            <w:sz w:val="22"/>
                            <w:szCs w:val="22"/>
                          </w:rPr>
                          <w:t>Lietuvių k.</w:t>
                        </w:r>
                      </w:p>
                    </w:tc>
                  </w:tr>
                  <w:tr>
                    <w:trPr>
                      <w:trHeight w:val="345"/>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1134" w:type="dxa"/>
                        <w:shd w:val="clear" w:color="auto" w:fill="FFFFFF" w:themeFill="background1"/>
                        <w:vAlign w:val="center"/>
                      </w:tcPr>
                      <w:p>
                        <w:pPr>
                          <w:spacing w:line="276" w:lineRule="auto"/>
                          <w:jc w:val="center"/>
                          <w:rPr>
                            <w:color w:val="000000"/>
                            <w:szCs w:val="24"/>
                          </w:rPr>
                        </w:pPr>
                        <w:r>
                          <w:rPr>
                            <w:color w:val="000000"/>
                            <w:szCs w:val="24"/>
                          </w:rPr>
                          <w:t>80 proc.</w:t>
                        </w:r>
                      </w:p>
                    </w:tc>
                    <w:tc>
                      <w:tcPr>
                        <w:tcW w:w="1000" w:type="dxa"/>
                        <w:shd w:val="clear" w:color="auto" w:fill="FFFFFF" w:themeFill="background1"/>
                        <w:vAlign w:val="center"/>
                      </w:tcPr>
                      <w:p>
                        <w:pPr>
                          <w:spacing w:line="276" w:lineRule="auto"/>
                          <w:jc w:val="center"/>
                          <w:rPr>
                            <w:color w:val="000000"/>
                            <w:szCs w:val="24"/>
                          </w:rPr>
                        </w:pPr>
                        <w:r>
                          <w:rPr>
                            <w:color w:val="000000"/>
                            <w:szCs w:val="24"/>
                          </w:rPr>
                          <w:t>98 proc.</w:t>
                        </w:r>
                      </w:p>
                    </w:tc>
                    <w:tc>
                      <w:tcPr>
                        <w:tcW w:w="2223" w:type="dxa"/>
                        <w:gridSpan w:val="3"/>
                        <w:vAlign w:val="center"/>
                      </w:tcPr>
                      <w:p>
                        <w:pPr>
                          <w:spacing w:line="276" w:lineRule="auto"/>
                          <w:jc w:val="center"/>
                          <w:rPr>
                            <w:color w:val="000000"/>
                            <w:szCs w:val="24"/>
                          </w:rPr>
                        </w:pPr>
                        <w:r>
                          <w:rPr>
                            <w:b/>
                            <w:bCs/>
                            <w:szCs w:val="24"/>
                          </w:rPr>
                          <w:t>Padidinti</w:t>
                        </w:r>
                      </w:p>
                    </w:tc>
                  </w:tr>
                  <w:tr>
                    <w:trPr>
                      <w:trHeight w:hRule="exact" w:val="284"/>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1134" w:type="dxa"/>
                        <w:shd w:val="clear" w:color="auto" w:fill="DBE5F1" w:themeFill="accent1" w:themeFillTint="33"/>
                        <w:vAlign w:val="center"/>
                      </w:tcPr>
                      <w:p>
                        <w:pPr>
                          <w:spacing w:line="276" w:lineRule="auto"/>
                          <w:jc w:val="center"/>
                          <w:rPr>
                            <w:color w:val="000000"/>
                            <w:szCs w:val="24"/>
                          </w:rPr>
                        </w:pPr>
                        <w:r>
                          <w:rPr>
                            <w:color w:val="000000"/>
                            <w:szCs w:val="24"/>
                          </w:rPr>
                          <w:t>Fizika</w:t>
                        </w:r>
                      </w:p>
                    </w:tc>
                    <w:tc>
                      <w:tcPr>
                        <w:tcW w:w="1000" w:type="dxa"/>
                        <w:shd w:val="clear" w:color="auto" w:fill="DBE5F1" w:themeFill="accent1" w:themeFillTint="33"/>
                        <w:vAlign w:val="center"/>
                      </w:tcPr>
                      <w:p>
                        <w:pPr>
                          <w:spacing w:line="276" w:lineRule="auto"/>
                          <w:jc w:val="center"/>
                          <w:rPr>
                            <w:color w:val="000000"/>
                            <w:szCs w:val="24"/>
                          </w:rPr>
                        </w:pPr>
                        <w:r>
                          <w:rPr>
                            <w:color w:val="000000"/>
                            <w:szCs w:val="24"/>
                          </w:rPr>
                          <w:t>Chemija</w:t>
                        </w:r>
                      </w:p>
                    </w:tc>
                    <w:tc>
                      <w:tcPr>
                        <w:tcW w:w="1120" w:type="dxa"/>
                        <w:shd w:val="clear" w:color="auto" w:fill="DBE5F1" w:themeFill="accent1" w:themeFillTint="33"/>
                        <w:vAlign w:val="center"/>
                      </w:tcPr>
                      <w:p>
                        <w:pPr>
                          <w:spacing w:line="276" w:lineRule="auto"/>
                          <w:jc w:val="center"/>
                          <w:rPr>
                            <w:color w:val="000000"/>
                            <w:szCs w:val="24"/>
                          </w:rPr>
                        </w:pPr>
                        <w:r>
                          <w:rPr>
                            <w:color w:val="000000"/>
                            <w:szCs w:val="24"/>
                          </w:rPr>
                          <w:t>Fizika</w:t>
                        </w:r>
                      </w:p>
                    </w:tc>
                    <w:tc>
                      <w:tcPr>
                        <w:tcW w:w="1103" w:type="dxa"/>
                        <w:gridSpan w:val="2"/>
                        <w:shd w:val="clear" w:color="auto" w:fill="DBE5F1" w:themeFill="accent1" w:themeFillTint="33"/>
                        <w:vAlign w:val="center"/>
                      </w:tcPr>
                      <w:p>
                        <w:pPr>
                          <w:spacing w:line="276" w:lineRule="auto"/>
                          <w:jc w:val="center"/>
                          <w:rPr>
                            <w:color w:val="000000"/>
                            <w:szCs w:val="24"/>
                          </w:rPr>
                        </w:pPr>
                        <w:r>
                          <w:rPr>
                            <w:color w:val="000000"/>
                            <w:szCs w:val="24"/>
                          </w:rPr>
                          <w:t>Chemija</w:t>
                        </w:r>
                      </w:p>
                    </w:tc>
                  </w:tr>
                  <w:tr>
                    <w:trPr>
                      <w:trHeight w:val="326"/>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1134" w:type="dxa"/>
                        <w:shd w:val="clear" w:color="auto" w:fill="FFFFFF" w:themeFill="background1"/>
                        <w:vAlign w:val="center"/>
                      </w:tcPr>
                      <w:p>
                        <w:pPr>
                          <w:spacing w:line="276" w:lineRule="auto"/>
                          <w:jc w:val="center"/>
                          <w:rPr>
                            <w:color w:val="000000"/>
                            <w:szCs w:val="24"/>
                          </w:rPr>
                        </w:pPr>
                        <w:r>
                          <w:rPr>
                            <w:color w:val="000000"/>
                            <w:szCs w:val="24"/>
                          </w:rPr>
                          <w:t>86 proc.</w:t>
                        </w:r>
                      </w:p>
                    </w:tc>
                    <w:tc>
                      <w:tcPr>
                        <w:tcW w:w="1000" w:type="dxa"/>
                        <w:shd w:val="clear" w:color="auto" w:fill="FFFFFF" w:themeFill="background1"/>
                        <w:vAlign w:val="center"/>
                      </w:tcPr>
                      <w:p>
                        <w:pPr>
                          <w:spacing w:line="276" w:lineRule="auto"/>
                          <w:jc w:val="center"/>
                          <w:rPr>
                            <w:color w:val="000000"/>
                            <w:szCs w:val="24"/>
                          </w:rPr>
                        </w:pPr>
                        <w:r>
                          <w:rPr>
                            <w:color w:val="000000"/>
                            <w:szCs w:val="24"/>
                          </w:rPr>
                          <w:t>100 proc.</w:t>
                        </w:r>
                      </w:p>
                    </w:tc>
                    <w:tc>
                      <w:tcPr>
                        <w:tcW w:w="1120" w:type="dxa"/>
                        <w:vAlign w:val="center"/>
                      </w:tcPr>
                      <w:p>
                        <w:pPr>
                          <w:spacing w:line="276" w:lineRule="auto"/>
                          <w:jc w:val="center"/>
                          <w:rPr>
                            <w:color w:val="000000"/>
                            <w:szCs w:val="24"/>
                          </w:rPr>
                        </w:pPr>
                        <w:r>
                          <w:rPr>
                            <w:b/>
                            <w:bCs/>
                            <w:szCs w:val="24"/>
                          </w:rPr>
                          <w:t>Padidinti</w:t>
                        </w:r>
                      </w:p>
                    </w:tc>
                    <w:tc>
                      <w:tcPr>
                        <w:tcW w:w="1103" w:type="dxa"/>
                        <w:gridSpan w:val="2"/>
                        <w:vAlign w:val="center"/>
                      </w:tcPr>
                      <w:p>
                        <w:pPr>
                          <w:spacing w:line="276" w:lineRule="auto"/>
                          <w:jc w:val="center"/>
                          <w:rPr>
                            <w:color w:val="000000"/>
                            <w:szCs w:val="24"/>
                          </w:rPr>
                        </w:pPr>
                        <w:r>
                          <w:rPr>
                            <w:b/>
                            <w:bCs/>
                            <w:szCs w:val="24"/>
                          </w:rPr>
                          <w:t>Išlaikyti</w:t>
                        </w:r>
                      </w:p>
                    </w:tc>
                  </w:tr>
                  <w:tr>
                    <w:trPr>
                      <w:trHeight w:hRule="exact" w:val="284"/>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DBE5F1" w:themeFill="accent1" w:themeFillTint="33"/>
                        <w:vAlign w:val="center"/>
                      </w:tcPr>
                      <w:p>
                        <w:pPr>
                          <w:spacing w:line="276" w:lineRule="auto"/>
                          <w:jc w:val="center"/>
                          <w:rPr>
                            <w:szCs w:val="24"/>
                          </w:rPr>
                        </w:pPr>
                        <w:r>
                          <w:rPr>
                            <w:szCs w:val="24"/>
                          </w:rPr>
                          <w:t>Informatika</w:t>
                        </w:r>
                      </w:p>
                    </w:tc>
                    <w:tc>
                      <w:tcPr>
                        <w:tcW w:w="2223" w:type="dxa"/>
                        <w:gridSpan w:val="3"/>
                        <w:shd w:val="clear" w:color="auto" w:fill="DBE5F1" w:themeFill="accent1" w:themeFillTint="33"/>
                        <w:vAlign w:val="center"/>
                      </w:tcPr>
                      <w:p>
                        <w:pPr>
                          <w:spacing w:line="276" w:lineRule="auto"/>
                          <w:jc w:val="center"/>
                          <w:rPr>
                            <w:szCs w:val="24"/>
                          </w:rPr>
                        </w:pPr>
                        <w:r>
                          <w:rPr>
                            <w:szCs w:val="24"/>
                          </w:rPr>
                          <w:t>Informatika</w:t>
                        </w:r>
                      </w:p>
                    </w:tc>
                  </w:tr>
                  <w:tr>
                    <w:trPr>
                      <w:trHeight w:val="387"/>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100 proc.</w:t>
                        </w:r>
                      </w:p>
                    </w:tc>
                    <w:tc>
                      <w:tcPr>
                        <w:tcW w:w="2223" w:type="dxa"/>
                        <w:gridSpan w:val="3"/>
                        <w:vAlign w:val="center"/>
                      </w:tcPr>
                      <w:p>
                        <w:pPr>
                          <w:spacing w:line="276" w:lineRule="auto"/>
                          <w:jc w:val="center"/>
                          <w:rPr>
                            <w:color w:val="000000"/>
                            <w:szCs w:val="24"/>
                          </w:rPr>
                        </w:pPr>
                        <w:r>
                          <w:rPr>
                            <w:b/>
                            <w:bCs/>
                            <w:szCs w:val="24"/>
                          </w:rPr>
                          <w:t>Išlaikyti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13.</w:t>
                        </w:r>
                      </w:p>
                      <w:p>
                        <w:pPr>
                          <w:spacing w:line="276" w:lineRule="auto"/>
                          <w:rPr>
                            <w:color w:val="000000"/>
                            <w:szCs w:val="24"/>
                          </w:rPr>
                        </w:pP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color w:val="000000"/>
                            <w:szCs w:val="24"/>
                          </w:rPr>
                          <w:t>Tris ir daugiau valstybinių brandos egzaminų išlaikiusių abiturientų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2024–2025 m. m.</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2029–2030 m. m.</w:t>
                        </w:r>
                      </w:p>
                    </w:tc>
                  </w:tr>
                  <w:tr>
                    <w:trPr>
                      <w:trHeight w:val="342"/>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szCs w:val="24"/>
                          </w:rPr>
                        </w:pPr>
                        <w:r>
                          <w:rPr>
                            <w:szCs w:val="24"/>
                          </w:rPr>
                          <w:t>84,6 proc.</w:t>
                        </w:r>
                      </w:p>
                    </w:tc>
                    <w:tc>
                      <w:tcPr>
                        <w:tcW w:w="2223" w:type="dxa"/>
                        <w:gridSpan w:val="3"/>
                        <w:shd w:val="clear" w:color="auto" w:fill="FFFFFF"/>
                        <w:vAlign w:val="center"/>
                      </w:tcPr>
                      <w:p>
                        <w:pPr>
                          <w:spacing w:line="276" w:lineRule="auto"/>
                          <w:jc w:val="center"/>
                          <w:rPr>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14.</w:t>
                        </w: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color w:val="000000"/>
                            <w:szCs w:val="24"/>
                          </w:rPr>
                          <w:t>Naujai komplektuojamų bendrojo ugdymo mokyklų bendrosios paskirties 1 klasių komplektų, kuriuose yra ne daugiau kaip 24 mokiniai,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517"/>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100 proc.</w:t>
                        </w:r>
                      </w:p>
                    </w:tc>
                    <w:tc>
                      <w:tcPr>
                        <w:tcW w:w="2223" w:type="dxa"/>
                        <w:gridSpan w:val="3"/>
                        <w:shd w:val="clear" w:color="auto" w:fill="FFFFFF"/>
                        <w:vAlign w:val="center"/>
                      </w:tcPr>
                      <w:p>
                        <w:pPr>
                          <w:spacing w:line="276" w:lineRule="auto"/>
                          <w:jc w:val="center"/>
                          <w:rPr>
                            <w:b/>
                            <w:bCs/>
                            <w:color w:val="000000"/>
                            <w:szCs w:val="24"/>
                          </w:rPr>
                        </w:pPr>
                        <w:r>
                          <w:rPr>
                            <w:b/>
                            <w:bCs/>
                            <w:color w:val="000000"/>
                            <w:szCs w:val="24"/>
                          </w:rPr>
                          <w:t>Išlaikyti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15.</w:t>
                        </w:r>
                      </w:p>
                    </w:tc>
                    <w:tc>
                      <w:tcPr>
                        <w:tcW w:w="4961" w:type="dxa"/>
                        <w:vMerge w:val="restart"/>
                        <w:shd w:val="clear" w:color="auto" w:fill="FFFFFF"/>
                        <w:tcMar>
                          <w:top w:w="0" w:type="dxa"/>
                          <w:left w:w="57" w:type="dxa"/>
                          <w:bottom w:w="0" w:type="dxa"/>
                          <w:right w:w="57" w:type="dxa"/>
                        </w:tcMar>
                        <w:vAlign w:val="center"/>
                        <w:hideMark/>
                      </w:tcPr>
                      <w:p>
                        <w:pPr>
                          <w:spacing w:line="276" w:lineRule="auto"/>
                          <w:ind w:right="85"/>
                          <w:jc w:val="both"/>
                          <w:rPr>
                            <w:color w:val="000000"/>
                            <w:szCs w:val="24"/>
                          </w:rPr>
                        </w:pPr>
                        <w:r>
                          <w:rPr>
                            <w:szCs w:val="24"/>
                          </w:rPr>
                          <w:t>Naujai komplektuojamų bendrojo ugdymo mokyklų bendrosios paskirties 5, 9 (I gimnazijos), III gimnazijos klasių komplektų, kuriuose yra ne daugiau kaip 30 mokinių,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1090"/>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100 proc.</w:t>
                        </w:r>
                      </w:p>
                    </w:tc>
                    <w:tc>
                      <w:tcPr>
                        <w:tcW w:w="2223" w:type="dxa"/>
                        <w:gridSpan w:val="3"/>
                        <w:shd w:val="clear" w:color="auto" w:fill="FFFFFF"/>
                        <w:vAlign w:val="center"/>
                      </w:tcPr>
                      <w:p>
                        <w:pPr>
                          <w:spacing w:line="276" w:lineRule="auto"/>
                          <w:jc w:val="center"/>
                          <w:rPr>
                            <w:color w:val="000000"/>
                            <w:szCs w:val="24"/>
                          </w:rPr>
                        </w:pPr>
                        <w:r>
                          <w:rPr>
                            <w:b/>
                            <w:bCs/>
                            <w:color w:val="000000"/>
                            <w:szCs w:val="24"/>
                          </w:rPr>
                          <w:t>Išlaikyti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16.</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color w:val="000000"/>
                            <w:szCs w:val="24"/>
                          </w:rPr>
                        </w:pPr>
                        <w:r>
                          <w:rPr>
                            <w:color w:val="000000"/>
                            <w:szCs w:val="24"/>
                          </w:rPr>
                          <w:t>Ikimokykliniame ir priešmokykliniame ugdyme dalyvaujančių 3–5 metų vaikų dalis (proc.)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295"/>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color w:val="000000"/>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96,6 proc.</w:t>
                        </w:r>
                      </w:p>
                    </w:tc>
                    <w:tc>
                      <w:tcPr>
                        <w:tcW w:w="2223" w:type="dxa"/>
                        <w:gridSpan w:val="3"/>
                        <w:shd w:val="clear" w:color="auto" w:fill="FFFFFF"/>
                        <w:vAlign w:val="center"/>
                      </w:tcPr>
                      <w:p>
                        <w:pPr>
                          <w:spacing w:line="276" w:lineRule="auto"/>
                          <w:jc w:val="center"/>
                          <w:rPr>
                            <w:color w:val="000000"/>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17.</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bCs/>
                            <w:szCs w:val="24"/>
                          </w:rPr>
                        </w:pPr>
                        <w:r>
                          <w:rPr>
                            <w:bCs/>
                            <w:szCs w:val="24"/>
                          </w:rPr>
                          <w:t xml:space="preserve">Mokinių, įgijusių pagrindinį išsilavinimą ir tais pačiais metais tęsiančių mokymąsi profesinio mokymosi įstaigoje, dalis </w:t>
                        </w:r>
                        <w:r>
                          <w:rPr>
                            <w:color w:val="000000"/>
                            <w:szCs w:val="24"/>
                          </w:rPr>
                          <w:t>(proc.)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color w:val="000000"/>
                            <w:szCs w:val="24"/>
                          </w:rPr>
                        </w:pPr>
                        <w:r>
                          <w:rPr>
                            <w:color w:val="000000"/>
                            <w:szCs w:val="24"/>
                          </w:rPr>
                          <w:t>2030 m. rugsėjis</w:t>
                        </w:r>
                      </w:p>
                    </w:tc>
                  </w:tr>
                  <w:tr>
                    <w:trPr>
                      <w:trHeight w:val="629"/>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b/>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26,27 proc.</w:t>
                        </w:r>
                      </w:p>
                    </w:tc>
                    <w:tc>
                      <w:tcPr>
                        <w:tcW w:w="2223" w:type="dxa"/>
                        <w:gridSpan w:val="3"/>
                        <w:shd w:val="clear" w:color="auto" w:fill="FFFFFF"/>
                        <w:vAlign w:val="center"/>
                      </w:tcPr>
                      <w:p>
                        <w:pPr>
                          <w:spacing w:line="276" w:lineRule="auto"/>
                          <w:jc w:val="center"/>
                          <w:rPr>
                            <w:color w:val="000000"/>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18.</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b/>
                            <w:szCs w:val="24"/>
                          </w:rPr>
                        </w:pPr>
                        <w:r>
                          <w:rPr>
                            <w:bCs/>
                            <w:szCs w:val="24"/>
                          </w:rPr>
                          <w:t>Švietimo pagalbą gaunančių mokinių dalis</w:t>
                        </w:r>
                        <w:r>
                          <w:rPr>
                            <w:b/>
                            <w:szCs w:val="24"/>
                          </w:rPr>
                          <w:t xml:space="preserve"> </w:t>
                        </w:r>
                        <w:r>
                          <w:rPr>
                            <w:color w:val="000000"/>
                            <w:szCs w:val="24"/>
                          </w:rPr>
                          <w:t>(proc.)</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b/>
                            <w:bCs/>
                            <w:szCs w:val="24"/>
                          </w:rPr>
                        </w:pPr>
                        <w:r>
                          <w:rPr>
                            <w:color w:val="000000"/>
                            <w:szCs w:val="24"/>
                          </w:rPr>
                          <w:t>2030 m. rugsėjis</w:t>
                        </w:r>
                      </w:p>
                    </w:tc>
                  </w:tr>
                  <w:tr>
                    <w:trPr>
                      <w:trHeight w:val="389"/>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b/>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79,5 proc.</w:t>
                        </w:r>
                      </w:p>
                    </w:tc>
                    <w:tc>
                      <w:tcPr>
                        <w:tcW w:w="2223" w:type="dxa"/>
                        <w:gridSpan w:val="3"/>
                        <w:shd w:val="clear" w:color="auto" w:fill="FFFFFF"/>
                        <w:vAlign w:val="center"/>
                      </w:tcPr>
                      <w:p>
                        <w:pPr>
                          <w:spacing w:line="276" w:lineRule="auto"/>
                          <w:jc w:val="center"/>
                          <w:rPr>
                            <w:b/>
                            <w:bCs/>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19.</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bCs/>
                            <w:szCs w:val="24"/>
                          </w:rPr>
                        </w:pPr>
                        <w:r>
                          <w:rPr>
                            <w:bCs/>
                            <w:szCs w:val="24"/>
                          </w:rPr>
                          <w:t>Jaunesnių nei 50 metų bei 50 metų ir vyresnio amžiaus mokytojų skaičiaus santykis</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rugsėjis</w:t>
                        </w:r>
                      </w:p>
                    </w:tc>
                    <w:tc>
                      <w:tcPr>
                        <w:tcW w:w="2223" w:type="dxa"/>
                        <w:gridSpan w:val="3"/>
                        <w:shd w:val="clear" w:color="auto" w:fill="DBE5F1" w:themeFill="accent1" w:themeFillTint="33"/>
                        <w:vAlign w:val="center"/>
                      </w:tcPr>
                      <w:p>
                        <w:pPr>
                          <w:spacing w:line="276" w:lineRule="auto"/>
                          <w:jc w:val="center"/>
                          <w:rPr>
                            <w:b/>
                            <w:bCs/>
                            <w:szCs w:val="24"/>
                          </w:rPr>
                        </w:pPr>
                        <w:r>
                          <w:rPr>
                            <w:color w:val="000000"/>
                            <w:szCs w:val="24"/>
                          </w:rPr>
                          <w:t>2030 m. rugsėjis</w:t>
                        </w:r>
                      </w:p>
                    </w:tc>
                  </w:tr>
                  <w:tr>
                    <w:trPr>
                      <w:trHeight w:val="271"/>
                      <w:jc w:val="center"/>
                    </w:trPr>
                    <w:tc>
                      <w:tcPr>
                        <w:tcW w:w="426" w:type="dxa"/>
                        <w:vMerge/>
                        <w:shd w:val="clear" w:color="auto" w:fill="FFFFFF"/>
                        <w:vAlign w:val="center"/>
                      </w:tcPr>
                      <w:p>
                        <w:pPr>
                          <w:spacing w:line="276" w:lineRule="auto"/>
                          <w:jc w:val="center"/>
                          <w:rPr>
                            <w:color w:val="000000"/>
                            <w:szCs w:val="24"/>
                          </w:rPr>
                        </w:pPr>
                      </w:p>
                    </w:tc>
                    <w:tc>
                      <w:tcPr>
                        <w:tcW w:w="4961" w:type="dxa"/>
                        <w:vMerge/>
                        <w:shd w:val="clear" w:color="auto" w:fill="FFFFFF"/>
                        <w:tcMar>
                          <w:top w:w="0" w:type="dxa"/>
                          <w:left w:w="57" w:type="dxa"/>
                          <w:bottom w:w="0" w:type="dxa"/>
                          <w:right w:w="57" w:type="dxa"/>
                        </w:tcMar>
                        <w:vAlign w:val="center"/>
                      </w:tcPr>
                      <w:p>
                        <w:pPr>
                          <w:spacing w:line="276" w:lineRule="auto"/>
                          <w:ind w:right="85"/>
                          <w:jc w:val="both"/>
                          <w:rPr>
                            <w:b/>
                            <w:szCs w:val="24"/>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0,37</w:t>
                        </w:r>
                      </w:p>
                    </w:tc>
                    <w:tc>
                      <w:tcPr>
                        <w:tcW w:w="2223" w:type="dxa"/>
                        <w:gridSpan w:val="3"/>
                        <w:shd w:val="clear" w:color="auto" w:fill="FFFFFF"/>
                        <w:vAlign w:val="center"/>
                      </w:tcPr>
                      <w:p>
                        <w:pPr>
                          <w:spacing w:line="276" w:lineRule="auto"/>
                          <w:jc w:val="center"/>
                          <w:rPr>
                            <w:b/>
                            <w:bCs/>
                            <w:szCs w:val="24"/>
                          </w:rPr>
                        </w:pPr>
                        <w:r>
                          <w:rPr>
                            <w:b/>
                            <w:bCs/>
                            <w:szCs w:val="24"/>
                          </w:rPr>
                          <w:t>Padidinti</w:t>
                        </w:r>
                      </w:p>
                    </w:tc>
                  </w:tr>
                  <w:tr>
                    <w:trPr>
                      <w:trHeight w:hRule="exact" w:val="284"/>
                      <w:jc w:val="center"/>
                    </w:trPr>
                    <w:tc>
                      <w:tcPr>
                        <w:tcW w:w="426" w:type="dxa"/>
                        <w:vMerge w:val="restart"/>
                        <w:shd w:val="clear" w:color="auto" w:fill="FFFFFF"/>
                        <w:vAlign w:val="center"/>
                      </w:tcPr>
                      <w:p>
                        <w:pPr>
                          <w:spacing w:line="276" w:lineRule="auto"/>
                          <w:jc w:val="center"/>
                          <w:rPr>
                            <w:color w:val="000000"/>
                            <w:szCs w:val="24"/>
                          </w:rPr>
                        </w:pPr>
                        <w:r>
                          <w:rPr>
                            <w:color w:val="000000"/>
                            <w:szCs w:val="24"/>
                          </w:rPr>
                          <w:t>20.</w:t>
                        </w:r>
                      </w:p>
                    </w:tc>
                    <w:tc>
                      <w:tcPr>
                        <w:tcW w:w="4961" w:type="dxa"/>
                        <w:vMerge w:val="restart"/>
                        <w:shd w:val="clear" w:color="auto" w:fill="FFFFFF"/>
                        <w:tcMar>
                          <w:top w:w="0" w:type="dxa"/>
                          <w:left w:w="57" w:type="dxa"/>
                          <w:bottom w:w="0" w:type="dxa"/>
                          <w:right w:w="57" w:type="dxa"/>
                        </w:tcMar>
                        <w:vAlign w:val="center"/>
                      </w:tcPr>
                      <w:p>
                        <w:pPr>
                          <w:spacing w:line="276" w:lineRule="auto"/>
                          <w:ind w:right="85"/>
                          <w:jc w:val="both"/>
                          <w:rPr>
                            <w:b/>
                            <w:szCs w:val="24"/>
                          </w:rPr>
                        </w:pPr>
                        <w:r>
                          <w:rPr>
                            <w:rFonts w:eastAsia="Calibri"/>
                            <w:szCs w:val="24"/>
                            <w:lang w:eastAsia="lt-LT"/>
                          </w:rPr>
                          <w:t>Per metus įgyvendintų savivaldybės pedagoginių darbuotojų ilgalaikių kvalifikacijos tobulinimo programų, pagal Lietuvos Respublikos švietimo, mokslo ir sporto ministro nustatytas prioritetines sritis, skaičius</w:t>
                        </w:r>
                      </w:p>
                    </w:tc>
                    <w:tc>
                      <w:tcPr>
                        <w:tcW w:w="2134" w:type="dxa"/>
                        <w:gridSpan w:val="2"/>
                        <w:shd w:val="clear" w:color="auto" w:fill="DBE5F1" w:themeFill="accent1" w:themeFillTint="33"/>
                        <w:vAlign w:val="center"/>
                      </w:tcPr>
                      <w:p>
                        <w:pPr>
                          <w:spacing w:line="276" w:lineRule="auto"/>
                          <w:jc w:val="center"/>
                          <w:rPr>
                            <w:color w:val="000000"/>
                            <w:szCs w:val="24"/>
                          </w:rPr>
                        </w:pPr>
                        <w:r>
                          <w:rPr>
                            <w:color w:val="000000"/>
                            <w:szCs w:val="24"/>
                          </w:rPr>
                          <w:t>2025 m. gruodis</w:t>
                        </w:r>
                      </w:p>
                    </w:tc>
                    <w:tc>
                      <w:tcPr>
                        <w:tcW w:w="2223" w:type="dxa"/>
                        <w:gridSpan w:val="3"/>
                        <w:shd w:val="clear" w:color="auto" w:fill="DBE5F1" w:themeFill="accent1" w:themeFillTint="33"/>
                        <w:vAlign w:val="center"/>
                      </w:tcPr>
                      <w:p>
                        <w:pPr>
                          <w:spacing w:line="276" w:lineRule="auto"/>
                          <w:jc w:val="center"/>
                          <w:rPr>
                            <w:b/>
                            <w:bCs/>
                            <w:szCs w:val="24"/>
                          </w:rPr>
                        </w:pPr>
                        <w:r>
                          <w:rPr>
                            <w:color w:val="000000"/>
                            <w:szCs w:val="24"/>
                          </w:rPr>
                          <w:t>2030 m. gruodis</w:t>
                        </w:r>
                      </w:p>
                    </w:tc>
                  </w:tr>
                  <w:tr>
                    <w:trPr>
                      <w:trHeight w:val="629"/>
                      <w:jc w:val="center"/>
                    </w:trPr>
                    <w:tc>
                      <w:tcPr>
                        <w:tcW w:w="426" w:type="dxa"/>
                        <w:vMerge/>
                        <w:shd w:val="clear" w:color="auto" w:fill="FFFFFF"/>
                        <w:vAlign w:val="center"/>
                      </w:tcPr>
                      <w:p>
                        <w:pPr>
                          <w:spacing w:line="276" w:lineRule="auto"/>
                          <w:jc w:val="center"/>
                          <w:rPr>
                            <w:color w:val="000000"/>
                            <w:sz w:val="22"/>
                            <w:szCs w:val="22"/>
                          </w:rPr>
                        </w:pPr>
                      </w:p>
                    </w:tc>
                    <w:tc>
                      <w:tcPr>
                        <w:tcW w:w="4961" w:type="dxa"/>
                        <w:vMerge/>
                        <w:shd w:val="clear" w:color="auto" w:fill="FFFFFF"/>
                        <w:tcMar>
                          <w:top w:w="0" w:type="dxa"/>
                          <w:left w:w="57" w:type="dxa"/>
                          <w:bottom w:w="0" w:type="dxa"/>
                          <w:right w:w="57" w:type="dxa"/>
                        </w:tcMar>
                        <w:vAlign w:val="center"/>
                      </w:tcPr>
                      <w:p>
                        <w:pPr>
                          <w:spacing w:line="276" w:lineRule="auto"/>
                          <w:rPr>
                            <w:rFonts w:eastAsia="Calibri"/>
                            <w:sz w:val="22"/>
                            <w:szCs w:val="22"/>
                            <w:lang w:eastAsia="lt-LT"/>
                          </w:rPr>
                        </w:pPr>
                      </w:p>
                    </w:tc>
                    <w:tc>
                      <w:tcPr>
                        <w:tcW w:w="2134" w:type="dxa"/>
                        <w:gridSpan w:val="2"/>
                        <w:shd w:val="clear" w:color="auto" w:fill="FFFFFF" w:themeFill="background1"/>
                        <w:vAlign w:val="center"/>
                      </w:tcPr>
                      <w:p>
                        <w:pPr>
                          <w:spacing w:line="276" w:lineRule="auto"/>
                          <w:jc w:val="center"/>
                          <w:rPr>
                            <w:color w:val="000000"/>
                            <w:szCs w:val="24"/>
                          </w:rPr>
                        </w:pPr>
                        <w:r>
                          <w:rPr>
                            <w:color w:val="000000"/>
                            <w:szCs w:val="24"/>
                          </w:rPr>
                          <w:t>15</w:t>
                        </w:r>
                      </w:p>
                    </w:tc>
                    <w:tc>
                      <w:tcPr>
                        <w:tcW w:w="2223" w:type="dxa"/>
                        <w:gridSpan w:val="3"/>
                        <w:shd w:val="clear" w:color="auto" w:fill="FFFFFF"/>
                        <w:vAlign w:val="center"/>
                      </w:tcPr>
                      <w:p>
                        <w:pPr>
                          <w:spacing w:line="276" w:lineRule="auto"/>
                          <w:jc w:val="center"/>
                          <w:rPr>
                            <w:b/>
                            <w:bCs/>
                            <w:szCs w:val="24"/>
                          </w:rPr>
                        </w:pPr>
                        <w:r>
                          <w:rPr>
                            <w:b/>
                            <w:bCs/>
                            <w:szCs w:val="24"/>
                          </w:rPr>
                          <w:t>10</w:t>
                        </w:r>
                      </w:p>
                    </w:tc>
                  </w:tr>
                </w:tbl>
                <w:p/>
              </w:sdtContent>
            </w:sdt>
            <w:sdt>
              <w:sdtPr>
                <w:alias w:val="pastraipa"/>
                <w:tag w:val="part_498d93d3725a445b96e3f9268f8c0905"/>
                <w:lock w:val="sdtLocked"/>
                <w:richText/>
              </w:sdtPr>
              <w:sdtContent>
                <w:p>
                  <w:pPr>
                    <w:ind w:firstLine="567"/>
                    <w:jc w:val="both"/>
                    <w:rPr>
                      <w:i/>
                      <w:iCs/>
                      <w:color w:val="000000"/>
                      <w:sz w:val="18"/>
                      <w:szCs w:val="18"/>
                      <w:lang w:eastAsia="lt-LT"/>
                    </w:rPr>
                  </w:pPr>
                  <w:r>
                    <w:rPr>
                      <w:i/>
                      <w:iCs/>
                      <w:sz w:val="18"/>
                      <w:szCs w:val="18"/>
                      <w:lang w:eastAsia="lt-LT"/>
                    </w:rPr>
                    <w:t xml:space="preserve">* </w:t>
                  </w:r>
                  <w:r>
                    <w:rPr>
                      <w:i/>
                      <w:iCs/>
                      <w:color w:val="000000"/>
                      <w:sz w:val="18"/>
                      <w:szCs w:val="18"/>
                      <w:lang w:eastAsia="lt-LT"/>
                    </w:rPr>
                    <w:t>Neįskaičiuojamos specialiosios klasės.</w:t>
                  </w:r>
                </w:p>
                <w:p>
                  <w:pPr>
                    <w:rPr>
                      <w:b/>
                      <w:szCs w:val="24"/>
                    </w:rPr>
                  </w:pPr>
                </w:p>
              </w:sdtContent>
            </w:sdt>
          </w:sdtContent>
        </w:sdt>
        <w:sdt>
          <w:sdtPr>
            <w:alias w:val="skyrius"/>
            <w:tag w:val="part_5dfcb439f4034ce1926270b17a12534b"/>
            <w:lock w:val="sdtLocked"/>
            <w:richText/>
          </w:sdtPr>
          <w:sdtContent>
            <w:p>
              <w:pPr>
                <w:jc w:val="center"/>
                <w:rPr>
                  <w:b/>
                  <w:sz w:val="22"/>
                  <w:szCs w:val="22"/>
                </w:rPr>
              </w:pPr>
              <w:sdt>
                <w:sdtPr>
                  <w:alias w:val="Numeris"/>
                  <w:tag w:val="nr_5dfcb439f4034ce1926270b17a12534b"/>
                  <w:lock w:val="sdtLocked"/>
                  <w:richText/>
                </w:sdtPr>
                <w:sdtContent>
                  <w:r>
                    <w:rPr>
                      <w:b/>
                      <w:szCs w:val="24"/>
                    </w:rPr>
                    <w:t>VI</w:t>
                  </w:r>
                </w:sdtContent>
              </w:sdt>
              <w:r>
                <w:rPr>
                  <w:b/>
                  <w:szCs w:val="24"/>
                </w:rPr>
                <w:t xml:space="preserve"> SKYRIUS</w:t>
              </w:r>
            </w:p>
            <w:p>
              <w:pPr>
                <w:shd w:val="clear" w:color="auto" w:fill="FFFFFF"/>
                <w:spacing w:line="276" w:lineRule="auto"/>
                <w:jc w:val="center"/>
                <w:rPr>
                  <w:color w:val="000000"/>
                  <w:szCs w:val="22"/>
                  <w:lang w:eastAsia="lt-LT"/>
                </w:rPr>
              </w:pPr>
              <w:sdt>
                <w:sdtPr>
                  <w:alias w:val="Pavadinimas"/>
                  <w:tag w:val="title_5dfcb439f4034ce1926270b17a12534b"/>
                  <w:lock w:val="sdtLocked"/>
                  <w:richText/>
                </w:sdtPr>
                <w:sdtContent>
                  <w:r>
                    <w:rPr>
                      <w:b/>
                      <w:szCs w:val="24"/>
                    </w:rPr>
                    <w:t>BAIGIAMOSIOS NUOSTATOS</w:t>
                  </w:r>
                </w:sdtContent>
              </w:sdt>
            </w:p>
            <w:p>
              <w:pPr>
                <w:spacing w:line="276" w:lineRule="auto"/>
                <w:ind w:firstLine="720"/>
                <w:jc w:val="both"/>
                <w:rPr>
                  <w:szCs w:val="24"/>
                </w:rPr>
              </w:pPr>
            </w:p>
            <w:p>
              <w:pPr>
                <w:spacing w:line="276" w:lineRule="auto"/>
                <w:ind w:firstLine="720"/>
                <w:jc w:val="both"/>
                <w:rPr>
                  <w:sz w:val="22"/>
                  <w:szCs w:val="22"/>
                </w:rPr>
              </w:pPr>
              <w:r>
                <w:rPr>
                  <w:szCs w:val="24"/>
                </w:rPr>
                <w:t>Pasikeitus faktinei situacijai ar Lietuvos Respublikos Vyriausybės teisės aktams ir nuostatoms, Bendrasis planas kasmet gali būti tikslinamas ir keičiamas.</w:t>
              </w:r>
            </w:p>
          </w:sdtContent>
        </w:sdt>
      </w:sdtContent>
    </w:sdt>
    <w:sectPr>
      <w:pgSz w:w="11906" w:h="16838"/>
      <w:pgMar w:top="1418" w:right="709" w:bottom="539" w:left="1559" w:header="567" w:footer="567" w:gutter="0"/>
      <w:pgNumType w:start="52"/>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Times New Roman Baltic">
    <w:altName w:val="Times New Roman"/>
    <w:panose1 w:val="02020603050405020304"/>
    <w:charset w:val="BA"/>
    <w:family w:val="roman"/>
    <w:pitch w:val="variable"/>
    <w:sig w:usb0="E0002EFF" w:usb1="C000785B" w:usb2="00000009" w:usb3="00000000" w:csb0="000001FF" w:csb1="00000000"/>
  </w:font>
  <w:font w:name="+mj-ea">
    <w:panose1 w:val="00000000000000000000"/>
    <w:charset w:val="00"/>
    <w:family w:val="roman"/>
    <w:notTrueType/>
    <w:pitch w:val="default"/>
  </w:font>
  <w:font w:name="Times">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624"/>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0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55D71619-1BF8-47CF-A433-6A9E68F5BB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85322">
      <w:bodyDiv w:val="1"/>
      <w:marLeft w:val="0"/>
      <w:marRight w:val="0"/>
      <w:marTop w:val="0"/>
      <w:marBottom w:val="0"/>
      <w:divBdr>
        <w:top w:val="none" w:sz="0" w:space="0" w:color="auto"/>
        <w:left w:val="none" w:sz="0" w:space="0" w:color="auto"/>
        <w:bottom w:val="none" w:sz="0" w:space="0" w:color="auto"/>
        <w:right w:val="none" w:sz="0" w:space="0" w:color="auto"/>
      </w:divBdr>
    </w:div>
    <w:div w:id="12190749">
      <w:bodyDiv w:val="1"/>
      <w:marLeft w:val="0"/>
      <w:marRight w:val="0"/>
      <w:marTop w:val="0"/>
      <w:marBottom w:val="0"/>
      <w:divBdr>
        <w:top w:val="none" w:sz="0" w:space="0" w:color="auto"/>
        <w:left w:val="none" w:sz="0" w:space="0" w:color="auto"/>
        <w:bottom w:val="none" w:sz="0" w:space="0" w:color="auto"/>
        <w:right w:val="none" w:sz="0" w:space="0" w:color="auto"/>
      </w:divBdr>
      <w:divsChild>
        <w:div w:id="678195836">
          <w:marLeft w:val="0"/>
          <w:marRight w:val="0"/>
          <w:marTop w:val="0"/>
          <w:marBottom w:val="0"/>
          <w:divBdr>
            <w:top w:val="none" w:sz="0" w:space="0" w:color="auto"/>
            <w:left w:val="none" w:sz="0" w:space="0" w:color="auto"/>
            <w:bottom w:val="none" w:sz="0" w:space="0" w:color="auto"/>
            <w:right w:val="none" w:sz="0" w:space="0" w:color="auto"/>
          </w:divBdr>
        </w:div>
        <w:div w:id="989945302">
          <w:marLeft w:val="0"/>
          <w:marRight w:val="0"/>
          <w:marTop w:val="0"/>
          <w:marBottom w:val="0"/>
          <w:divBdr>
            <w:top w:val="none" w:sz="0" w:space="0" w:color="auto"/>
            <w:left w:val="none" w:sz="0" w:space="0" w:color="auto"/>
            <w:bottom w:val="none" w:sz="0" w:space="0" w:color="auto"/>
            <w:right w:val="none" w:sz="0" w:space="0" w:color="auto"/>
          </w:divBdr>
        </w:div>
      </w:divsChild>
    </w:div>
    <w:div w:id="67194369">
      <w:bodyDiv w:val="1"/>
      <w:marLeft w:val="0"/>
      <w:marRight w:val="0"/>
      <w:marTop w:val="0"/>
      <w:marBottom w:val="0"/>
      <w:divBdr>
        <w:top w:val="none" w:sz="0" w:space="0" w:color="auto"/>
        <w:left w:val="none" w:sz="0" w:space="0" w:color="auto"/>
        <w:bottom w:val="none" w:sz="0" w:space="0" w:color="auto"/>
        <w:right w:val="none" w:sz="0" w:space="0" w:color="auto"/>
      </w:divBdr>
    </w:div>
    <w:div w:id="87698187">
      <w:bodyDiv w:val="1"/>
      <w:marLeft w:val="0"/>
      <w:marRight w:val="0"/>
      <w:marTop w:val="0"/>
      <w:marBottom w:val="0"/>
      <w:divBdr>
        <w:top w:val="none" w:sz="0" w:space="0" w:color="auto"/>
        <w:left w:val="none" w:sz="0" w:space="0" w:color="auto"/>
        <w:bottom w:val="none" w:sz="0" w:space="0" w:color="auto"/>
        <w:right w:val="none" w:sz="0" w:space="0" w:color="auto"/>
      </w:divBdr>
    </w:div>
    <w:div w:id="90398055">
      <w:bodyDiv w:val="1"/>
      <w:marLeft w:val="0"/>
      <w:marRight w:val="0"/>
      <w:marTop w:val="0"/>
      <w:marBottom w:val="0"/>
      <w:divBdr>
        <w:top w:val="none" w:sz="0" w:space="0" w:color="auto"/>
        <w:left w:val="none" w:sz="0" w:space="0" w:color="auto"/>
        <w:bottom w:val="none" w:sz="0" w:space="0" w:color="auto"/>
        <w:right w:val="none" w:sz="0" w:space="0" w:color="auto"/>
      </w:divBdr>
    </w:div>
    <w:div w:id="129127687">
      <w:bodyDiv w:val="1"/>
      <w:marLeft w:val="0"/>
      <w:marRight w:val="0"/>
      <w:marTop w:val="0"/>
      <w:marBottom w:val="0"/>
      <w:divBdr>
        <w:top w:val="none" w:sz="0" w:space="0" w:color="auto"/>
        <w:left w:val="none" w:sz="0" w:space="0" w:color="auto"/>
        <w:bottom w:val="none" w:sz="0" w:space="0" w:color="auto"/>
        <w:right w:val="none" w:sz="0" w:space="0" w:color="auto"/>
      </w:divBdr>
    </w:div>
    <w:div w:id="147328635">
      <w:bodyDiv w:val="1"/>
      <w:marLeft w:val="0"/>
      <w:marRight w:val="0"/>
      <w:marTop w:val="0"/>
      <w:marBottom w:val="0"/>
      <w:divBdr>
        <w:top w:val="none" w:sz="0" w:space="0" w:color="auto"/>
        <w:left w:val="none" w:sz="0" w:space="0" w:color="auto"/>
        <w:bottom w:val="none" w:sz="0" w:space="0" w:color="auto"/>
        <w:right w:val="none" w:sz="0" w:space="0" w:color="auto"/>
      </w:divBdr>
    </w:div>
    <w:div w:id="173424572">
      <w:bodyDiv w:val="1"/>
      <w:marLeft w:val="0"/>
      <w:marRight w:val="0"/>
      <w:marTop w:val="0"/>
      <w:marBottom w:val="0"/>
      <w:divBdr>
        <w:top w:val="none" w:sz="0" w:space="0" w:color="auto"/>
        <w:left w:val="none" w:sz="0" w:space="0" w:color="auto"/>
        <w:bottom w:val="none" w:sz="0" w:space="0" w:color="auto"/>
        <w:right w:val="none" w:sz="0" w:space="0" w:color="auto"/>
      </w:divBdr>
    </w:div>
    <w:div w:id="204946432">
      <w:marLeft w:val="0"/>
      <w:marRight w:val="0"/>
      <w:marTop w:val="0"/>
      <w:marBottom w:val="0"/>
      <w:divBdr>
        <w:top w:val="none" w:sz="0" w:space="0" w:color="auto"/>
        <w:left w:val="none" w:sz="0" w:space="0" w:color="auto"/>
        <w:bottom w:val="none" w:sz="0" w:space="0" w:color="auto"/>
        <w:right w:val="none" w:sz="0" w:space="0" w:color="auto"/>
      </w:divBdr>
    </w:div>
    <w:div w:id="240335206">
      <w:bodyDiv w:val="1"/>
      <w:marLeft w:val="0"/>
      <w:marRight w:val="0"/>
      <w:marTop w:val="0"/>
      <w:marBottom w:val="0"/>
      <w:divBdr>
        <w:top w:val="none" w:sz="0" w:space="0" w:color="auto"/>
        <w:left w:val="none" w:sz="0" w:space="0" w:color="auto"/>
        <w:bottom w:val="none" w:sz="0" w:space="0" w:color="auto"/>
        <w:right w:val="none" w:sz="0" w:space="0" w:color="auto"/>
      </w:divBdr>
    </w:div>
    <w:div w:id="247469834">
      <w:bodyDiv w:val="1"/>
      <w:marLeft w:val="0"/>
      <w:marRight w:val="0"/>
      <w:marTop w:val="0"/>
      <w:marBottom w:val="0"/>
      <w:divBdr>
        <w:top w:val="none" w:sz="0" w:space="0" w:color="auto"/>
        <w:left w:val="none" w:sz="0" w:space="0" w:color="auto"/>
        <w:bottom w:val="none" w:sz="0" w:space="0" w:color="auto"/>
        <w:right w:val="none" w:sz="0" w:space="0" w:color="auto"/>
      </w:divBdr>
    </w:div>
    <w:div w:id="285085937">
      <w:bodyDiv w:val="1"/>
      <w:marLeft w:val="0"/>
      <w:marRight w:val="0"/>
      <w:marTop w:val="0"/>
      <w:marBottom w:val="0"/>
      <w:divBdr>
        <w:top w:val="none" w:sz="0" w:space="0" w:color="auto"/>
        <w:left w:val="none" w:sz="0" w:space="0" w:color="auto"/>
        <w:bottom w:val="none" w:sz="0" w:space="0" w:color="auto"/>
        <w:right w:val="none" w:sz="0" w:space="0" w:color="auto"/>
      </w:divBdr>
    </w:div>
    <w:div w:id="303388158">
      <w:bodyDiv w:val="1"/>
      <w:marLeft w:val="0"/>
      <w:marRight w:val="0"/>
      <w:marTop w:val="0"/>
      <w:marBottom w:val="0"/>
      <w:divBdr>
        <w:top w:val="none" w:sz="0" w:space="0" w:color="auto"/>
        <w:left w:val="none" w:sz="0" w:space="0" w:color="auto"/>
        <w:bottom w:val="none" w:sz="0" w:space="0" w:color="auto"/>
        <w:right w:val="none" w:sz="0" w:space="0" w:color="auto"/>
      </w:divBdr>
    </w:div>
    <w:div w:id="305820827">
      <w:bodyDiv w:val="1"/>
      <w:marLeft w:val="0"/>
      <w:marRight w:val="0"/>
      <w:marTop w:val="0"/>
      <w:marBottom w:val="0"/>
      <w:divBdr>
        <w:top w:val="none" w:sz="0" w:space="0" w:color="auto"/>
        <w:left w:val="none" w:sz="0" w:space="0" w:color="auto"/>
        <w:bottom w:val="none" w:sz="0" w:space="0" w:color="auto"/>
        <w:right w:val="none" w:sz="0" w:space="0" w:color="auto"/>
      </w:divBdr>
    </w:div>
    <w:div w:id="324167912">
      <w:marLeft w:val="0"/>
      <w:marRight w:val="0"/>
      <w:marTop w:val="0"/>
      <w:marBottom w:val="0"/>
      <w:divBdr>
        <w:top w:val="none" w:sz="0" w:space="0" w:color="auto"/>
        <w:left w:val="none" w:sz="0" w:space="0" w:color="auto"/>
        <w:bottom w:val="none" w:sz="0" w:space="0" w:color="auto"/>
        <w:right w:val="none" w:sz="0" w:space="0" w:color="auto"/>
      </w:divBdr>
    </w:div>
    <w:div w:id="336227988">
      <w:bodyDiv w:val="1"/>
      <w:marLeft w:val="0"/>
      <w:marRight w:val="0"/>
      <w:marTop w:val="0"/>
      <w:marBottom w:val="0"/>
      <w:divBdr>
        <w:top w:val="none" w:sz="0" w:space="0" w:color="auto"/>
        <w:left w:val="none" w:sz="0" w:space="0" w:color="auto"/>
        <w:bottom w:val="none" w:sz="0" w:space="0" w:color="auto"/>
        <w:right w:val="none" w:sz="0" w:space="0" w:color="auto"/>
      </w:divBdr>
    </w:div>
    <w:div w:id="405030592">
      <w:marLeft w:val="0"/>
      <w:marRight w:val="0"/>
      <w:marTop w:val="0"/>
      <w:marBottom w:val="0"/>
      <w:divBdr>
        <w:top w:val="none" w:sz="0" w:space="0" w:color="auto"/>
        <w:left w:val="none" w:sz="0" w:space="0" w:color="auto"/>
        <w:bottom w:val="none" w:sz="0" w:space="0" w:color="auto"/>
        <w:right w:val="none" w:sz="0" w:space="0" w:color="auto"/>
      </w:divBdr>
      <w:divsChild>
        <w:div w:id="1785420009">
          <w:marLeft w:val="0"/>
          <w:marRight w:val="0"/>
          <w:marTop w:val="0"/>
          <w:marBottom w:val="0"/>
          <w:divBdr>
            <w:top w:val="none" w:sz="0" w:space="0" w:color="auto"/>
            <w:left w:val="none" w:sz="0" w:space="0" w:color="auto"/>
            <w:bottom w:val="none" w:sz="0" w:space="0" w:color="auto"/>
            <w:right w:val="none" w:sz="0" w:space="0" w:color="auto"/>
          </w:divBdr>
        </w:div>
      </w:divsChild>
    </w:div>
    <w:div w:id="445270207">
      <w:bodyDiv w:val="1"/>
      <w:marLeft w:val="0"/>
      <w:marRight w:val="0"/>
      <w:marTop w:val="0"/>
      <w:marBottom w:val="0"/>
      <w:divBdr>
        <w:top w:val="none" w:sz="0" w:space="0" w:color="auto"/>
        <w:left w:val="none" w:sz="0" w:space="0" w:color="auto"/>
        <w:bottom w:val="none" w:sz="0" w:space="0" w:color="auto"/>
        <w:right w:val="none" w:sz="0" w:space="0" w:color="auto"/>
      </w:divBdr>
    </w:div>
    <w:div w:id="446505405">
      <w:bodyDiv w:val="1"/>
      <w:marLeft w:val="0"/>
      <w:marRight w:val="0"/>
      <w:marTop w:val="0"/>
      <w:marBottom w:val="0"/>
      <w:divBdr>
        <w:top w:val="none" w:sz="0" w:space="0" w:color="auto"/>
        <w:left w:val="none" w:sz="0" w:space="0" w:color="auto"/>
        <w:bottom w:val="none" w:sz="0" w:space="0" w:color="auto"/>
        <w:right w:val="none" w:sz="0" w:space="0" w:color="auto"/>
      </w:divBdr>
    </w:div>
    <w:div w:id="506141229">
      <w:bodyDiv w:val="1"/>
      <w:marLeft w:val="0"/>
      <w:marRight w:val="0"/>
      <w:marTop w:val="0"/>
      <w:marBottom w:val="0"/>
      <w:divBdr>
        <w:top w:val="none" w:sz="0" w:space="0" w:color="auto"/>
        <w:left w:val="none" w:sz="0" w:space="0" w:color="auto"/>
        <w:bottom w:val="none" w:sz="0" w:space="0" w:color="auto"/>
        <w:right w:val="none" w:sz="0" w:space="0" w:color="auto"/>
      </w:divBdr>
    </w:div>
    <w:div w:id="514925947">
      <w:bodyDiv w:val="1"/>
      <w:marLeft w:val="0"/>
      <w:marRight w:val="0"/>
      <w:marTop w:val="0"/>
      <w:marBottom w:val="0"/>
      <w:divBdr>
        <w:top w:val="none" w:sz="0" w:space="0" w:color="auto"/>
        <w:left w:val="none" w:sz="0" w:space="0" w:color="auto"/>
        <w:bottom w:val="none" w:sz="0" w:space="0" w:color="auto"/>
        <w:right w:val="none" w:sz="0" w:space="0" w:color="auto"/>
      </w:divBdr>
    </w:div>
    <w:div w:id="515312014">
      <w:bodyDiv w:val="1"/>
      <w:marLeft w:val="0"/>
      <w:marRight w:val="0"/>
      <w:marTop w:val="0"/>
      <w:marBottom w:val="0"/>
      <w:divBdr>
        <w:top w:val="none" w:sz="0" w:space="0" w:color="auto"/>
        <w:left w:val="none" w:sz="0" w:space="0" w:color="auto"/>
        <w:bottom w:val="none" w:sz="0" w:space="0" w:color="auto"/>
        <w:right w:val="none" w:sz="0" w:space="0" w:color="auto"/>
      </w:divBdr>
    </w:div>
    <w:div w:id="537085033">
      <w:bodyDiv w:val="1"/>
      <w:marLeft w:val="0"/>
      <w:marRight w:val="0"/>
      <w:marTop w:val="0"/>
      <w:marBottom w:val="0"/>
      <w:divBdr>
        <w:top w:val="none" w:sz="0" w:space="0" w:color="auto"/>
        <w:left w:val="none" w:sz="0" w:space="0" w:color="auto"/>
        <w:bottom w:val="none" w:sz="0" w:space="0" w:color="auto"/>
        <w:right w:val="none" w:sz="0" w:space="0" w:color="auto"/>
      </w:divBdr>
    </w:div>
    <w:div w:id="562714819">
      <w:bodyDiv w:val="1"/>
      <w:marLeft w:val="0"/>
      <w:marRight w:val="0"/>
      <w:marTop w:val="0"/>
      <w:marBottom w:val="0"/>
      <w:divBdr>
        <w:top w:val="none" w:sz="0" w:space="0" w:color="auto"/>
        <w:left w:val="none" w:sz="0" w:space="0" w:color="auto"/>
        <w:bottom w:val="none" w:sz="0" w:space="0" w:color="auto"/>
        <w:right w:val="none" w:sz="0" w:space="0" w:color="auto"/>
      </w:divBdr>
    </w:div>
    <w:div w:id="573008480">
      <w:bodyDiv w:val="1"/>
      <w:marLeft w:val="0"/>
      <w:marRight w:val="0"/>
      <w:marTop w:val="0"/>
      <w:marBottom w:val="0"/>
      <w:divBdr>
        <w:top w:val="none" w:sz="0" w:space="0" w:color="auto"/>
        <w:left w:val="none" w:sz="0" w:space="0" w:color="auto"/>
        <w:bottom w:val="none" w:sz="0" w:space="0" w:color="auto"/>
        <w:right w:val="none" w:sz="0" w:space="0" w:color="auto"/>
      </w:divBdr>
    </w:div>
    <w:div w:id="624972657">
      <w:bodyDiv w:val="1"/>
      <w:marLeft w:val="0"/>
      <w:marRight w:val="0"/>
      <w:marTop w:val="0"/>
      <w:marBottom w:val="0"/>
      <w:divBdr>
        <w:top w:val="none" w:sz="0" w:space="0" w:color="auto"/>
        <w:left w:val="none" w:sz="0" w:space="0" w:color="auto"/>
        <w:bottom w:val="none" w:sz="0" w:space="0" w:color="auto"/>
        <w:right w:val="none" w:sz="0" w:space="0" w:color="auto"/>
      </w:divBdr>
    </w:div>
    <w:div w:id="654604245">
      <w:bodyDiv w:val="1"/>
      <w:marLeft w:val="0"/>
      <w:marRight w:val="0"/>
      <w:marTop w:val="0"/>
      <w:marBottom w:val="0"/>
      <w:divBdr>
        <w:top w:val="none" w:sz="0" w:space="0" w:color="auto"/>
        <w:left w:val="none" w:sz="0" w:space="0" w:color="auto"/>
        <w:bottom w:val="none" w:sz="0" w:space="0" w:color="auto"/>
        <w:right w:val="none" w:sz="0" w:space="0" w:color="auto"/>
      </w:divBdr>
    </w:div>
    <w:div w:id="720135287">
      <w:bodyDiv w:val="1"/>
      <w:marLeft w:val="0"/>
      <w:marRight w:val="0"/>
      <w:marTop w:val="0"/>
      <w:marBottom w:val="0"/>
      <w:divBdr>
        <w:top w:val="none" w:sz="0" w:space="0" w:color="auto"/>
        <w:left w:val="none" w:sz="0" w:space="0" w:color="auto"/>
        <w:bottom w:val="none" w:sz="0" w:space="0" w:color="auto"/>
        <w:right w:val="none" w:sz="0" w:space="0" w:color="auto"/>
      </w:divBdr>
    </w:div>
    <w:div w:id="732504565">
      <w:bodyDiv w:val="1"/>
      <w:marLeft w:val="0"/>
      <w:marRight w:val="0"/>
      <w:marTop w:val="0"/>
      <w:marBottom w:val="0"/>
      <w:divBdr>
        <w:top w:val="none" w:sz="0" w:space="0" w:color="auto"/>
        <w:left w:val="none" w:sz="0" w:space="0" w:color="auto"/>
        <w:bottom w:val="none" w:sz="0" w:space="0" w:color="auto"/>
        <w:right w:val="none" w:sz="0" w:space="0" w:color="auto"/>
      </w:divBdr>
    </w:div>
    <w:div w:id="747767609">
      <w:bodyDiv w:val="1"/>
      <w:marLeft w:val="0"/>
      <w:marRight w:val="0"/>
      <w:marTop w:val="0"/>
      <w:marBottom w:val="0"/>
      <w:divBdr>
        <w:top w:val="none" w:sz="0" w:space="0" w:color="auto"/>
        <w:left w:val="none" w:sz="0" w:space="0" w:color="auto"/>
        <w:bottom w:val="none" w:sz="0" w:space="0" w:color="auto"/>
        <w:right w:val="none" w:sz="0" w:space="0" w:color="auto"/>
      </w:divBdr>
    </w:div>
    <w:div w:id="759564278">
      <w:bodyDiv w:val="1"/>
      <w:marLeft w:val="0"/>
      <w:marRight w:val="0"/>
      <w:marTop w:val="0"/>
      <w:marBottom w:val="0"/>
      <w:divBdr>
        <w:top w:val="none" w:sz="0" w:space="0" w:color="auto"/>
        <w:left w:val="none" w:sz="0" w:space="0" w:color="auto"/>
        <w:bottom w:val="none" w:sz="0" w:space="0" w:color="auto"/>
        <w:right w:val="none" w:sz="0" w:space="0" w:color="auto"/>
      </w:divBdr>
    </w:div>
    <w:div w:id="1002010496">
      <w:marLeft w:val="0"/>
      <w:marRight w:val="0"/>
      <w:marTop w:val="0"/>
      <w:marBottom w:val="0"/>
      <w:divBdr>
        <w:top w:val="none" w:sz="0" w:space="0" w:color="auto"/>
        <w:left w:val="none" w:sz="0" w:space="0" w:color="auto"/>
        <w:bottom w:val="none" w:sz="0" w:space="0" w:color="auto"/>
        <w:right w:val="none" w:sz="0" w:space="0" w:color="auto"/>
      </w:divBdr>
    </w:div>
    <w:div w:id="1028212903">
      <w:bodyDiv w:val="1"/>
      <w:marLeft w:val="0"/>
      <w:marRight w:val="0"/>
      <w:marTop w:val="0"/>
      <w:marBottom w:val="0"/>
      <w:divBdr>
        <w:top w:val="none" w:sz="0" w:space="0" w:color="auto"/>
        <w:left w:val="none" w:sz="0" w:space="0" w:color="auto"/>
        <w:bottom w:val="none" w:sz="0" w:space="0" w:color="auto"/>
        <w:right w:val="none" w:sz="0" w:space="0" w:color="auto"/>
      </w:divBdr>
    </w:div>
    <w:div w:id="1103037793">
      <w:bodyDiv w:val="1"/>
      <w:marLeft w:val="0"/>
      <w:marRight w:val="0"/>
      <w:marTop w:val="0"/>
      <w:marBottom w:val="0"/>
      <w:divBdr>
        <w:top w:val="none" w:sz="0" w:space="0" w:color="auto"/>
        <w:left w:val="none" w:sz="0" w:space="0" w:color="auto"/>
        <w:bottom w:val="none" w:sz="0" w:space="0" w:color="auto"/>
        <w:right w:val="none" w:sz="0" w:space="0" w:color="auto"/>
      </w:divBdr>
    </w:div>
    <w:div w:id="1111049344">
      <w:bodyDiv w:val="1"/>
      <w:marLeft w:val="0"/>
      <w:marRight w:val="0"/>
      <w:marTop w:val="0"/>
      <w:marBottom w:val="0"/>
      <w:divBdr>
        <w:top w:val="none" w:sz="0" w:space="0" w:color="auto"/>
        <w:left w:val="none" w:sz="0" w:space="0" w:color="auto"/>
        <w:bottom w:val="none" w:sz="0" w:space="0" w:color="auto"/>
        <w:right w:val="none" w:sz="0" w:space="0" w:color="auto"/>
      </w:divBdr>
      <w:divsChild>
        <w:div w:id="430664600">
          <w:marLeft w:val="0"/>
          <w:marRight w:val="0"/>
          <w:marTop w:val="0"/>
          <w:marBottom w:val="0"/>
          <w:divBdr>
            <w:top w:val="none" w:sz="0" w:space="0" w:color="auto"/>
            <w:left w:val="none" w:sz="0" w:space="0" w:color="auto"/>
            <w:bottom w:val="none" w:sz="0" w:space="0" w:color="auto"/>
            <w:right w:val="none" w:sz="0" w:space="0" w:color="auto"/>
          </w:divBdr>
          <w:divsChild>
            <w:div w:id="401024850">
              <w:marLeft w:val="0"/>
              <w:marRight w:val="0"/>
              <w:marTop w:val="0"/>
              <w:marBottom w:val="0"/>
              <w:divBdr>
                <w:top w:val="none" w:sz="0" w:space="0" w:color="auto"/>
                <w:left w:val="none" w:sz="0" w:space="0" w:color="auto"/>
                <w:bottom w:val="none" w:sz="0" w:space="0" w:color="auto"/>
                <w:right w:val="none" w:sz="0" w:space="0" w:color="auto"/>
              </w:divBdr>
              <w:divsChild>
                <w:div w:id="180789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478195">
      <w:bodyDiv w:val="1"/>
      <w:marLeft w:val="0"/>
      <w:marRight w:val="0"/>
      <w:marTop w:val="0"/>
      <w:marBottom w:val="0"/>
      <w:divBdr>
        <w:top w:val="none" w:sz="0" w:space="0" w:color="auto"/>
        <w:left w:val="none" w:sz="0" w:space="0" w:color="auto"/>
        <w:bottom w:val="none" w:sz="0" w:space="0" w:color="auto"/>
        <w:right w:val="none" w:sz="0" w:space="0" w:color="auto"/>
      </w:divBdr>
    </w:div>
    <w:div w:id="1128399872">
      <w:bodyDiv w:val="1"/>
      <w:marLeft w:val="0"/>
      <w:marRight w:val="0"/>
      <w:marTop w:val="0"/>
      <w:marBottom w:val="0"/>
      <w:divBdr>
        <w:top w:val="none" w:sz="0" w:space="0" w:color="auto"/>
        <w:left w:val="none" w:sz="0" w:space="0" w:color="auto"/>
        <w:bottom w:val="none" w:sz="0" w:space="0" w:color="auto"/>
        <w:right w:val="none" w:sz="0" w:space="0" w:color="auto"/>
      </w:divBdr>
    </w:div>
    <w:div w:id="1143617775">
      <w:bodyDiv w:val="1"/>
      <w:marLeft w:val="0"/>
      <w:marRight w:val="0"/>
      <w:marTop w:val="0"/>
      <w:marBottom w:val="0"/>
      <w:divBdr>
        <w:top w:val="none" w:sz="0" w:space="0" w:color="auto"/>
        <w:left w:val="none" w:sz="0" w:space="0" w:color="auto"/>
        <w:bottom w:val="none" w:sz="0" w:space="0" w:color="auto"/>
        <w:right w:val="none" w:sz="0" w:space="0" w:color="auto"/>
      </w:divBdr>
    </w:div>
    <w:div w:id="1146165727">
      <w:bodyDiv w:val="1"/>
      <w:marLeft w:val="0"/>
      <w:marRight w:val="0"/>
      <w:marTop w:val="0"/>
      <w:marBottom w:val="0"/>
      <w:divBdr>
        <w:top w:val="none" w:sz="0" w:space="0" w:color="auto"/>
        <w:left w:val="none" w:sz="0" w:space="0" w:color="auto"/>
        <w:bottom w:val="none" w:sz="0" w:space="0" w:color="auto"/>
        <w:right w:val="none" w:sz="0" w:space="0" w:color="auto"/>
      </w:divBdr>
    </w:div>
    <w:div w:id="1151947487">
      <w:bodyDiv w:val="1"/>
      <w:marLeft w:val="0"/>
      <w:marRight w:val="0"/>
      <w:marTop w:val="0"/>
      <w:marBottom w:val="0"/>
      <w:divBdr>
        <w:top w:val="none" w:sz="0" w:space="0" w:color="auto"/>
        <w:left w:val="none" w:sz="0" w:space="0" w:color="auto"/>
        <w:bottom w:val="none" w:sz="0" w:space="0" w:color="auto"/>
        <w:right w:val="none" w:sz="0" w:space="0" w:color="auto"/>
      </w:divBdr>
    </w:div>
    <w:div w:id="1196701768">
      <w:bodyDiv w:val="1"/>
      <w:marLeft w:val="0"/>
      <w:marRight w:val="0"/>
      <w:marTop w:val="0"/>
      <w:marBottom w:val="0"/>
      <w:divBdr>
        <w:top w:val="none" w:sz="0" w:space="0" w:color="auto"/>
        <w:left w:val="none" w:sz="0" w:space="0" w:color="auto"/>
        <w:bottom w:val="none" w:sz="0" w:space="0" w:color="auto"/>
        <w:right w:val="none" w:sz="0" w:space="0" w:color="auto"/>
      </w:divBdr>
    </w:div>
    <w:div w:id="1207909751">
      <w:bodyDiv w:val="1"/>
      <w:marLeft w:val="0"/>
      <w:marRight w:val="0"/>
      <w:marTop w:val="0"/>
      <w:marBottom w:val="0"/>
      <w:divBdr>
        <w:top w:val="none" w:sz="0" w:space="0" w:color="auto"/>
        <w:left w:val="none" w:sz="0" w:space="0" w:color="auto"/>
        <w:bottom w:val="none" w:sz="0" w:space="0" w:color="auto"/>
        <w:right w:val="none" w:sz="0" w:space="0" w:color="auto"/>
      </w:divBdr>
    </w:div>
    <w:div w:id="1285112156">
      <w:bodyDiv w:val="1"/>
      <w:marLeft w:val="0"/>
      <w:marRight w:val="0"/>
      <w:marTop w:val="0"/>
      <w:marBottom w:val="0"/>
      <w:divBdr>
        <w:top w:val="none" w:sz="0" w:space="0" w:color="auto"/>
        <w:left w:val="none" w:sz="0" w:space="0" w:color="auto"/>
        <w:bottom w:val="none" w:sz="0" w:space="0" w:color="auto"/>
        <w:right w:val="none" w:sz="0" w:space="0" w:color="auto"/>
      </w:divBdr>
    </w:div>
    <w:div w:id="1321079354">
      <w:bodyDiv w:val="1"/>
      <w:marLeft w:val="0"/>
      <w:marRight w:val="0"/>
      <w:marTop w:val="0"/>
      <w:marBottom w:val="0"/>
      <w:divBdr>
        <w:top w:val="none" w:sz="0" w:space="0" w:color="auto"/>
        <w:left w:val="none" w:sz="0" w:space="0" w:color="auto"/>
        <w:bottom w:val="none" w:sz="0" w:space="0" w:color="auto"/>
        <w:right w:val="none" w:sz="0" w:space="0" w:color="auto"/>
      </w:divBdr>
    </w:div>
    <w:div w:id="1338000127">
      <w:bodyDiv w:val="1"/>
      <w:marLeft w:val="0"/>
      <w:marRight w:val="0"/>
      <w:marTop w:val="0"/>
      <w:marBottom w:val="0"/>
      <w:divBdr>
        <w:top w:val="none" w:sz="0" w:space="0" w:color="auto"/>
        <w:left w:val="none" w:sz="0" w:space="0" w:color="auto"/>
        <w:bottom w:val="none" w:sz="0" w:space="0" w:color="auto"/>
        <w:right w:val="none" w:sz="0" w:space="0" w:color="auto"/>
      </w:divBdr>
    </w:div>
    <w:div w:id="1345328623">
      <w:bodyDiv w:val="1"/>
      <w:marLeft w:val="0"/>
      <w:marRight w:val="0"/>
      <w:marTop w:val="0"/>
      <w:marBottom w:val="0"/>
      <w:divBdr>
        <w:top w:val="none" w:sz="0" w:space="0" w:color="auto"/>
        <w:left w:val="none" w:sz="0" w:space="0" w:color="auto"/>
        <w:bottom w:val="none" w:sz="0" w:space="0" w:color="auto"/>
        <w:right w:val="none" w:sz="0" w:space="0" w:color="auto"/>
      </w:divBdr>
    </w:div>
    <w:div w:id="1357119799">
      <w:bodyDiv w:val="1"/>
      <w:marLeft w:val="0"/>
      <w:marRight w:val="0"/>
      <w:marTop w:val="0"/>
      <w:marBottom w:val="0"/>
      <w:divBdr>
        <w:top w:val="none" w:sz="0" w:space="0" w:color="auto"/>
        <w:left w:val="none" w:sz="0" w:space="0" w:color="auto"/>
        <w:bottom w:val="none" w:sz="0" w:space="0" w:color="auto"/>
        <w:right w:val="none" w:sz="0" w:space="0" w:color="auto"/>
      </w:divBdr>
    </w:div>
    <w:div w:id="1365133561">
      <w:bodyDiv w:val="1"/>
      <w:marLeft w:val="0"/>
      <w:marRight w:val="0"/>
      <w:marTop w:val="0"/>
      <w:marBottom w:val="0"/>
      <w:divBdr>
        <w:top w:val="none" w:sz="0" w:space="0" w:color="auto"/>
        <w:left w:val="none" w:sz="0" w:space="0" w:color="auto"/>
        <w:bottom w:val="none" w:sz="0" w:space="0" w:color="auto"/>
        <w:right w:val="none" w:sz="0" w:space="0" w:color="auto"/>
      </w:divBdr>
    </w:div>
    <w:div w:id="1374427359">
      <w:bodyDiv w:val="1"/>
      <w:marLeft w:val="0"/>
      <w:marRight w:val="0"/>
      <w:marTop w:val="0"/>
      <w:marBottom w:val="0"/>
      <w:divBdr>
        <w:top w:val="none" w:sz="0" w:space="0" w:color="auto"/>
        <w:left w:val="none" w:sz="0" w:space="0" w:color="auto"/>
        <w:bottom w:val="none" w:sz="0" w:space="0" w:color="auto"/>
        <w:right w:val="none" w:sz="0" w:space="0" w:color="auto"/>
      </w:divBdr>
    </w:div>
    <w:div w:id="1491478402">
      <w:bodyDiv w:val="1"/>
      <w:marLeft w:val="0"/>
      <w:marRight w:val="0"/>
      <w:marTop w:val="0"/>
      <w:marBottom w:val="0"/>
      <w:divBdr>
        <w:top w:val="none" w:sz="0" w:space="0" w:color="auto"/>
        <w:left w:val="none" w:sz="0" w:space="0" w:color="auto"/>
        <w:bottom w:val="none" w:sz="0" w:space="0" w:color="auto"/>
        <w:right w:val="none" w:sz="0" w:space="0" w:color="auto"/>
      </w:divBdr>
    </w:div>
    <w:div w:id="1546940142">
      <w:bodyDiv w:val="1"/>
      <w:marLeft w:val="0"/>
      <w:marRight w:val="0"/>
      <w:marTop w:val="0"/>
      <w:marBottom w:val="0"/>
      <w:divBdr>
        <w:top w:val="none" w:sz="0" w:space="0" w:color="auto"/>
        <w:left w:val="none" w:sz="0" w:space="0" w:color="auto"/>
        <w:bottom w:val="none" w:sz="0" w:space="0" w:color="auto"/>
        <w:right w:val="none" w:sz="0" w:space="0" w:color="auto"/>
      </w:divBdr>
    </w:div>
    <w:div w:id="1606762827">
      <w:bodyDiv w:val="1"/>
      <w:marLeft w:val="0"/>
      <w:marRight w:val="0"/>
      <w:marTop w:val="0"/>
      <w:marBottom w:val="0"/>
      <w:divBdr>
        <w:top w:val="none" w:sz="0" w:space="0" w:color="auto"/>
        <w:left w:val="none" w:sz="0" w:space="0" w:color="auto"/>
        <w:bottom w:val="none" w:sz="0" w:space="0" w:color="auto"/>
        <w:right w:val="none" w:sz="0" w:space="0" w:color="auto"/>
      </w:divBdr>
    </w:div>
    <w:div w:id="1612399247">
      <w:bodyDiv w:val="1"/>
      <w:marLeft w:val="0"/>
      <w:marRight w:val="0"/>
      <w:marTop w:val="0"/>
      <w:marBottom w:val="0"/>
      <w:divBdr>
        <w:top w:val="none" w:sz="0" w:space="0" w:color="auto"/>
        <w:left w:val="none" w:sz="0" w:space="0" w:color="auto"/>
        <w:bottom w:val="none" w:sz="0" w:space="0" w:color="auto"/>
        <w:right w:val="none" w:sz="0" w:space="0" w:color="auto"/>
      </w:divBdr>
    </w:div>
    <w:div w:id="1618412662">
      <w:bodyDiv w:val="1"/>
      <w:marLeft w:val="0"/>
      <w:marRight w:val="0"/>
      <w:marTop w:val="0"/>
      <w:marBottom w:val="0"/>
      <w:divBdr>
        <w:top w:val="none" w:sz="0" w:space="0" w:color="auto"/>
        <w:left w:val="none" w:sz="0" w:space="0" w:color="auto"/>
        <w:bottom w:val="none" w:sz="0" w:space="0" w:color="auto"/>
        <w:right w:val="none" w:sz="0" w:space="0" w:color="auto"/>
      </w:divBdr>
    </w:div>
    <w:div w:id="1622345945">
      <w:marLeft w:val="0"/>
      <w:marRight w:val="0"/>
      <w:marTop w:val="0"/>
      <w:marBottom w:val="0"/>
      <w:divBdr>
        <w:top w:val="none" w:sz="0" w:space="0" w:color="auto"/>
        <w:left w:val="none" w:sz="0" w:space="0" w:color="auto"/>
        <w:bottom w:val="none" w:sz="0" w:space="0" w:color="auto"/>
        <w:right w:val="none" w:sz="0" w:space="0" w:color="auto"/>
      </w:divBdr>
    </w:div>
    <w:div w:id="1623807741">
      <w:bodyDiv w:val="1"/>
      <w:marLeft w:val="0"/>
      <w:marRight w:val="0"/>
      <w:marTop w:val="0"/>
      <w:marBottom w:val="0"/>
      <w:divBdr>
        <w:top w:val="none" w:sz="0" w:space="0" w:color="auto"/>
        <w:left w:val="none" w:sz="0" w:space="0" w:color="auto"/>
        <w:bottom w:val="none" w:sz="0" w:space="0" w:color="auto"/>
        <w:right w:val="none" w:sz="0" w:space="0" w:color="auto"/>
      </w:divBdr>
    </w:div>
    <w:div w:id="1648365380">
      <w:bodyDiv w:val="1"/>
      <w:marLeft w:val="0"/>
      <w:marRight w:val="0"/>
      <w:marTop w:val="0"/>
      <w:marBottom w:val="0"/>
      <w:divBdr>
        <w:top w:val="none" w:sz="0" w:space="0" w:color="auto"/>
        <w:left w:val="none" w:sz="0" w:space="0" w:color="auto"/>
        <w:bottom w:val="none" w:sz="0" w:space="0" w:color="auto"/>
        <w:right w:val="none" w:sz="0" w:space="0" w:color="auto"/>
      </w:divBdr>
    </w:div>
    <w:div w:id="1765564932">
      <w:bodyDiv w:val="1"/>
      <w:marLeft w:val="0"/>
      <w:marRight w:val="0"/>
      <w:marTop w:val="0"/>
      <w:marBottom w:val="0"/>
      <w:divBdr>
        <w:top w:val="none" w:sz="0" w:space="0" w:color="auto"/>
        <w:left w:val="none" w:sz="0" w:space="0" w:color="auto"/>
        <w:bottom w:val="none" w:sz="0" w:space="0" w:color="auto"/>
        <w:right w:val="none" w:sz="0" w:space="0" w:color="auto"/>
      </w:divBdr>
    </w:div>
    <w:div w:id="1798252442">
      <w:bodyDiv w:val="1"/>
      <w:marLeft w:val="0"/>
      <w:marRight w:val="0"/>
      <w:marTop w:val="0"/>
      <w:marBottom w:val="0"/>
      <w:divBdr>
        <w:top w:val="none" w:sz="0" w:space="0" w:color="auto"/>
        <w:left w:val="none" w:sz="0" w:space="0" w:color="auto"/>
        <w:bottom w:val="none" w:sz="0" w:space="0" w:color="auto"/>
        <w:right w:val="none" w:sz="0" w:space="0" w:color="auto"/>
      </w:divBdr>
      <w:divsChild>
        <w:div w:id="654265645">
          <w:marLeft w:val="0"/>
          <w:marRight w:val="0"/>
          <w:marTop w:val="0"/>
          <w:marBottom w:val="0"/>
          <w:divBdr>
            <w:top w:val="none" w:sz="0" w:space="0" w:color="auto"/>
            <w:left w:val="none" w:sz="0" w:space="0" w:color="auto"/>
            <w:bottom w:val="none" w:sz="0" w:space="0" w:color="auto"/>
            <w:right w:val="none" w:sz="0" w:space="0" w:color="auto"/>
          </w:divBdr>
        </w:div>
        <w:div w:id="954098556">
          <w:marLeft w:val="0"/>
          <w:marRight w:val="0"/>
          <w:marTop w:val="0"/>
          <w:marBottom w:val="0"/>
          <w:divBdr>
            <w:top w:val="none" w:sz="0" w:space="0" w:color="auto"/>
            <w:left w:val="none" w:sz="0" w:space="0" w:color="auto"/>
            <w:bottom w:val="none" w:sz="0" w:space="0" w:color="auto"/>
            <w:right w:val="none" w:sz="0" w:space="0" w:color="auto"/>
          </w:divBdr>
        </w:div>
        <w:div w:id="1586525689">
          <w:marLeft w:val="0"/>
          <w:marRight w:val="0"/>
          <w:marTop w:val="0"/>
          <w:marBottom w:val="0"/>
          <w:divBdr>
            <w:top w:val="none" w:sz="0" w:space="0" w:color="auto"/>
            <w:left w:val="none" w:sz="0" w:space="0" w:color="auto"/>
            <w:bottom w:val="none" w:sz="0" w:space="0" w:color="auto"/>
            <w:right w:val="none" w:sz="0" w:space="0" w:color="auto"/>
          </w:divBdr>
        </w:div>
        <w:div w:id="1834106807">
          <w:marLeft w:val="0"/>
          <w:marRight w:val="0"/>
          <w:marTop w:val="0"/>
          <w:marBottom w:val="0"/>
          <w:divBdr>
            <w:top w:val="none" w:sz="0" w:space="0" w:color="auto"/>
            <w:left w:val="none" w:sz="0" w:space="0" w:color="auto"/>
            <w:bottom w:val="none" w:sz="0" w:space="0" w:color="auto"/>
            <w:right w:val="none" w:sz="0" w:space="0" w:color="auto"/>
          </w:divBdr>
        </w:div>
      </w:divsChild>
    </w:div>
    <w:div w:id="1804813986">
      <w:marLeft w:val="0"/>
      <w:marRight w:val="0"/>
      <w:marTop w:val="0"/>
      <w:marBottom w:val="0"/>
      <w:divBdr>
        <w:top w:val="none" w:sz="0" w:space="0" w:color="auto"/>
        <w:left w:val="none" w:sz="0" w:space="0" w:color="auto"/>
        <w:bottom w:val="none" w:sz="0" w:space="0" w:color="auto"/>
        <w:right w:val="none" w:sz="0" w:space="0" w:color="auto"/>
      </w:divBdr>
    </w:div>
    <w:div w:id="1866409561">
      <w:bodyDiv w:val="1"/>
      <w:marLeft w:val="0"/>
      <w:marRight w:val="0"/>
      <w:marTop w:val="0"/>
      <w:marBottom w:val="0"/>
      <w:divBdr>
        <w:top w:val="none" w:sz="0" w:space="0" w:color="auto"/>
        <w:left w:val="none" w:sz="0" w:space="0" w:color="auto"/>
        <w:bottom w:val="none" w:sz="0" w:space="0" w:color="auto"/>
        <w:right w:val="none" w:sz="0" w:space="0" w:color="auto"/>
      </w:divBdr>
    </w:div>
    <w:div w:id="1984195835">
      <w:marLeft w:val="0"/>
      <w:marRight w:val="0"/>
      <w:marTop w:val="0"/>
      <w:marBottom w:val="0"/>
      <w:divBdr>
        <w:top w:val="none" w:sz="0" w:space="0" w:color="auto"/>
        <w:left w:val="none" w:sz="0" w:space="0" w:color="auto"/>
        <w:bottom w:val="none" w:sz="0" w:space="0" w:color="auto"/>
        <w:right w:val="none" w:sz="0" w:space="0" w:color="auto"/>
      </w:divBdr>
    </w:div>
    <w:div w:id="2009285138">
      <w:bodyDiv w:val="1"/>
      <w:marLeft w:val="0"/>
      <w:marRight w:val="0"/>
      <w:marTop w:val="0"/>
      <w:marBottom w:val="0"/>
      <w:divBdr>
        <w:top w:val="none" w:sz="0" w:space="0" w:color="auto"/>
        <w:left w:val="none" w:sz="0" w:space="0" w:color="auto"/>
        <w:bottom w:val="none" w:sz="0" w:space="0" w:color="auto"/>
        <w:right w:val="none" w:sz="0" w:space="0" w:color="auto"/>
      </w:divBdr>
    </w:div>
    <w:div w:id="2015109202">
      <w:bodyDiv w:val="1"/>
      <w:marLeft w:val="0"/>
      <w:marRight w:val="0"/>
      <w:marTop w:val="0"/>
      <w:marBottom w:val="0"/>
      <w:divBdr>
        <w:top w:val="none" w:sz="0" w:space="0" w:color="auto"/>
        <w:left w:val="none" w:sz="0" w:space="0" w:color="auto"/>
        <w:bottom w:val="none" w:sz="0" w:space="0" w:color="auto"/>
        <w:right w:val="none" w:sz="0" w:space="0" w:color="auto"/>
      </w:divBdr>
    </w:div>
    <w:div w:id="2022312097">
      <w:bodyDiv w:val="1"/>
      <w:marLeft w:val="0"/>
      <w:marRight w:val="0"/>
      <w:marTop w:val="0"/>
      <w:marBottom w:val="0"/>
      <w:divBdr>
        <w:top w:val="none" w:sz="0" w:space="0" w:color="auto"/>
        <w:left w:val="none" w:sz="0" w:space="0" w:color="auto"/>
        <w:bottom w:val="none" w:sz="0" w:space="0" w:color="auto"/>
        <w:right w:val="none" w:sz="0" w:space="0" w:color="auto"/>
      </w:divBdr>
    </w:div>
    <w:div w:id="2031300978">
      <w:bodyDiv w:val="1"/>
      <w:marLeft w:val="0"/>
      <w:marRight w:val="0"/>
      <w:marTop w:val="0"/>
      <w:marBottom w:val="0"/>
      <w:divBdr>
        <w:top w:val="none" w:sz="0" w:space="0" w:color="auto"/>
        <w:left w:val="none" w:sz="0" w:space="0" w:color="auto"/>
        <w:bottom w:val="none" w:sz="0" w:space="0" w:color="auto"/>
        <w:right w:val="none" w:sz="0" w:space="0" w:color="auto"/>
      </w:divBdr>
    </w:div>
    <w:div w:id="2068918497">
      <w:bodyDiv w:val="1"/>
      <w:marLeft w:val="0"/>
      <w:marRight w:val="0"/>
      <w:marTop w:val="0"/>
      <w:marBottom w:val="0"/>
      <w:divBdr>
        <w:top w:val="none" w:sz="0" w:space="0" w:color="auto"/>
        <w:left w:val="none" w:sz="0" w:space="0" w:color="auto"/>
        <w:bottom w:val="none" w:sz="0" w:space="0" w:color="auto"/>
        <w:right w:val="none" w:sz="0" w:space="0" w:color="auto"/>
      </w:divBdr>
    </w:div>
    <w:div w:id="2084986665">
      <w:bodyDiv w:val="1"/>
      <w:marLeft w:val="0"/>
      <w:marRight w:val="0"/>
      <w:marTop w:val="0"/>
      <w:marBottom w:val="0"/>
      <w:divBdr>
        <w:top w:val="none" w:sz="0" w:space="0" w:color="auto"/>
        <w:left w:val="none" w:sz="0" w:space="0" w:color="auto"/>
        <w:bottom w:val="none" w:sz="0" w:space="0" w:color="auto"/>
        <w:right w:val="none" w:sz="0" w:space="0" w:color="auto"/>
      </w:divBdr>
      <w:divsChild>
        <w:div w:id="196432495">
          <w:marLeft w:val="0"/>
          <w:marRight w:val="0"/>
          <w:marTop w:val="0"/>
          <w:marBottom w:val="0"/>
          <w:divBdr>
            <w:top w:val="none" w:sz="0" w:space="0" w:color="auto"/>
            <w:left w:val="none" w:sz="0" w:space="0" w:color="auto"/>
            <w:bottom w:val="none" w:sz="0" w:space="0" w:color="auto"/>
            <w:right w:val="none" w:sz="0" w:space="0" w:color="auto"/>
          </w:divBdr>
        </w:div>
        <w:div w:id="419764334">
          <w:marLeft w:val="0"/>
          <w:marRight w:val="0"/>
          <w:marTop w:val="0"/>
          <w:marBottom w:val="0"/>
          <w:divBdr>
            <w:top w:val="none" w:sz="0" w:space="0" w:color="auto"/>
            <w:left w:val="none" w:sz="0" w:space="0" w:color="auto"/>
            <w:bottom w:val="none" w:sz="0" w:space="0" w:color="auto"/>
            <w:right w:val="none" w:sz="0" w:space="0" w:color="auto"/>
          </w:divBdr>
        </w:div>
        <w:div w:id="506363272">
          <w:marLeft w:val="0"/>
          <w:marRight w:val="0"/>
          <w:marTop w:val="0"/>
          <w:marBottom w:val="0"/>
          <w:divBdr>
            <w:top w:val="none" w:sz="0" w:space="0" w:color="auto"/>
            <w:left w:val="none" w:sz="0" w:space="0" w:color="auto"/>
            <w:bottom w:val="none" w:sz="0" w:space="0" w:color="auto"/>
            <w:right w:val="none" w:sz="0" w:space="0" w:color="auto"/>
          </w:divBdr>
        </w:div>
        <w:div w:id="1394042624">
          <w:marLeft w:val="0"/>
          <w:marRight w:val="0"/>
          <w:marTop w:val="0"/>
          <w:marBottom w:val="0"/>
          <w:divBdr>
            <w:top w:val="none" w:sz="0" w:space="0" w:color="auto"/>
            <w:left w:val="none" w:sz="0" w:space="0" w:color="auto"/>
            <w:bottom w:val="none" w:sz="0" w:space="0" w:color="auto"/>
            <w:right w:val="none" w:sz="0" w:space="0" w:color="auto"/>
          </w:divBdr>
        </w:div>
        <w:div w:id="2118987259">
          <w:marLeft w:val="0"/>
          <w:marRight w:val="0"/>
          <w:marTop w:val="0"/>
          <w:marBottom w:val="0"/>
          <w:divBdr>
            <w:top w:val="none" w:sz="0" w:space="0" w:color="auto"/>
            <w:left w:val="none" w:sz="0" w:space="0" w:color="auto"/>
            <w:bottom w:val="none" w:sz="0" w:space="0" w:color="auto"/>
            <w:right w:val="none" w:sz="0" w:space="0" w:color="auto"/>
          </w:divBdr>
        </w:div>
      </w:divsChild>
    </w:div>
    <w:div w:id="2091924578">
      <w:marLeft w:val="0"/>
      <w:marRight w:val="0"/>
      <w:marTop w:val="0"/>
      <w:marBottom w:val="0"/>
      <w:divBdr>
        <w:top w:val="none" w:sz="0" w:space="0" w:color="auto"/>
        <w:left w:val="none" w:sz="0" w:space="0" w:color="auto"/>
        <w:bottom w:val="none" w:sz="0" w:space="0" w:color="auto"/>
        <w:right w:val="none" w:sz="0" w:space="0" w:color="auto"/>
      </w:divBdr>
    </w:div>
    <w:div w:id="2103791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hart" Target="charts/chart2.xml"/>
  <Relationship Id="rId11" Type="http://schemas.openxmlformats.org/officeDocument/2006/relationships/chart" Target="charts/chart3.xml"/>
  <Relationship Id="rId12" Type="http://schemas.openxmlformats.org/officeDocument/2006/relationships/chart" Target="charts/chart4.xml"/>
  <Relationship Id="rId13" Type="http://schemas.openxmlformats.org/officeDocument/2006/relationships/chart" Target="charts/chart5.xml"/>
  <Relationship Id="rId14" Type="http://schemas.openxmlformats.org/officeDocument/2006/relationships/chart" Target="charts/chart6.xml"/>
  <Relationship Id="rId15" Type="http://schemas.openxmlformats.org/officeDocument/2006/relationships/chart" Target="charts/chart7.xml"/>
  <Relationship Id="rId16" Type="http://schemas.openxmlformats.org/officeDocument/2006/relationships/chart" Target="charts/chart8.xml"/>
  <Relationship Id="rId17" Type="http://schemas.openxmlformats.org/officeDocument/2006/relationships/chart" Target="charts/chart9.xml"/>
  <Relationship Id="rId18" Type="http://schemas.openxmlformats.org/officeDocument/2006/relationships/chart" Target="charts/chart10.xml"/>
  <Relationship Id="rId19" Type="http://schemas.openxmlformats.org/officeDocument/2006/relationships/chart" Target="charts/chart11.xml"/>
  <Relationship Id="rId2" Type="http://schemas.openxmlformats.org/officeDocument/2006/relationships/styles" Target="styles.xml"/>
  <Relationship Id="rId20" Type="http://schemas.openxmlformats.org/officeDocument/2006/relationships/chart" Target="charts/chart12.xml"/>
  <Relationship Id="rId21" Type="http://schemas.openxmlformats.org/officeDocument/2006/relationships/chart" Target="charts/chart13.xml"/>
  <Relationship Id="rId22" Type="http://schemas.openxmlformats.org/officeDocument/2006/relationships/chart" Target="charts/chart14.xml"/>
  <Relationship Id="rId23" Type="http://schemas.openxmlformats.org/officeDocument/2006/relationships/chart" Target="charts/chart15.xml"/>
  <Relationship Id="rId24" Type="http://schemas.openxmlformats.org/officeDocument/2006/relationships/chart" Target="charts/chart16.xml"/>
  <Relationship Id="rId25" Type="http://schemas.openxmlformats.org/officeDocument/2006/relationships/chart" Target="charts/chart17.xml"/>
  <Relationship Id="rId26" Type="http://schemas.openxmlformats.org/officeDocument/2006/relationships/chart" Target="charts/chart18.xml"/>
  <Relationship Id="rId27" Type="http://schemas.openxmlformats.org/officeDocument/2006/relationships/chart" Target="charts/chart19.xml"/>
  <Relationship Id="rId28" Type="http://schemas.openxmlformats.org/officeDocument/2006/relationships/chart" Target="charts/chart20.xml"/>
  <Relationship Id="rId29" Type="http://schemas.openxmlformats.org/officeDocument/2006/relationships/chart" Target="charts/chart21.xml"/>
  <Relationship Id="rId3" Type="http://schemas.openxmlformats.org/officeDocument/2006/relationships/settings" Target="settings.xml"/>
  <Relationship Id="rId30" Type="http://schemas.openxmlformats.org/officeDocument/2006/relationships/chart" Target="charts/chart22.xml"/>
  <Relationship Id="rId31" Type="http://schemas.openxmlformats.org/officeDocument/2006/relationships/chart" Target="charts/chart23.xml"/>
  <Relationship Id="rId32" Type="http://schemas.openxmlformats.org/officeDocument/2006/relationships/chart" Target="charts/chart24.xml"/>
  <Relationship Id="rId33" Type="http://schemas.openxmlformats.org/officeDocument/2006/relationships/chart" Target="charts/chart25.xml"/>
  <Relationship Id="rId34" Type="http://schemas.openxmlformats.org/officeDocument/2006/relationships/chart" Target="charts/chart26.xml"/>
  <Relationship Id="rId35" Type="http://schemas.openxmlformats.org/officeDocument/2006/relationships/chart" Target="charts/chart27.xml"/>
  <Relationship Id="rId36" Type="http://schemas.openxmlformats.org/officeDocument/2006/relationships/chart" Target="charts/chart28.xml"/>
  <Relationship Id="rId37" Type="http://schemas.openxmlformats.org/officeDocument/2006/relationships/chart" Target="charts/chart29.xml"/>
  <Relationship Id="rId38" Type="http://schemas.openxmlformats.org/officeDocument/2006/relationships/chart" Target="charts/chart30.xml"/>
  <Relationship Id="rId39" Type="http://schemas.openxmlformats.org/officeDocument/2006/relationships/footer" Target="footer1.xml"/>
  <Relationship Id="rId4" Type="http://schemas.openxmlformats.org/officeDocument/2006/relationships/webSettings" Target="webSettings.xml"/>
  <Relationship Id="rId40" Type="http://schemas.openxmlformats.org/officeDocument/2006/relationships/chart" Target="charts/chart31.xml"/>
  <Relationship Id="rId41" Type="http://schemas.openxmlformats.org/officeDocument/2006/relationships/chart" Target="charts/chart32.xml"/>
  <Relationship Id="rId42" Type="http://schemas.openxmlformats.org/officeDocument/2006/relationships/chart" Target="charts/chart33.xml"/>
  <Relationship Id="rId43" Type="http://schemas.openxmlformats.org/officeDocument/2006/relationships/fontTable" Target="fontTable.xml"/>
  <Relationship Id="rId44" Type="http://schemas.openxmlformats.org/officeDocument/2006/relationships/theme" Target="theme/theme1.xml"/>
  <Relationship Id="rId45"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chart" Target="charts/chart1.xml"/>
</Relationships>

</file>

<file path=word/charts/_rels/chart1.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10.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11.xml.rels><?xml version="1.0" encoding="UTF-8"?>

<Relationships xmlns="http://schemas.openxmlformats.org/package/2006/relationships">
  <Relationship Id="rId1" Type="http://schemas.microsoft.com/office/2011/relationships/chartStyle" Target="style6.xml"/>
  <Relationship Id="rId2" Type="http://schemas.microsoft.com/office/2011/relationships/chartColorStyle" Target="colors6.xml"/>
  <Relationship Id="rId3" Type="http://schemas.openxmlformats.org/officeDocument/2006/relationships/package" Target="../embeddings/Microsoft_Excel_Worksheet10.xlsx"/>
</Relationships>

</file>

<file path=word/charts/_rels/chart12.xml.rels><?xml version="1.0" encoding="UTF-8"?>

<Relationships xmlns="http://schemas.openxmlformats.org/package/2006/relationships">
  <Relationship Id="rId1" Type="http://schemas.microsoft.com/office/2011/relationships/chartStyle" Target="style7.xml"/>
  <Relationship Id="rId2" Type="http://schemas.microsoft.com/office/2011/relationships/chartColorStyle" Target="colors7.xml"/>
  <Relationship Id="rId3" Type="http://schemas.openxmlformats.org/officeDocument/2006/relationships/package" Target="../embeddings/Microsoft_Excel_Worksheet11.xlsx"/>
</Relationships>

</file>

<file path=word/charts/_rels/chart13.xml.rels><?xml version="1.0" encoding="UTF-8"?>

<Relationships xmlns="http://schemas.openxmlformats.org/package/2006/relationships">
  <Relationship Id="rId1" Type="http://schemas.microsoft.com/office/2011/relationships/chartStyle" Target="style8.xml"/>
  <Relationship Id="rId2" Type="http://schemas.microsoft.com/office/2011/relationships/chartColorStyle" Target="colors8.xml"/>
  <Relationship Id="rId3" Type="http://schemas.openxmlformats.org/officeDocument/2006/relationships/package" Target="../embeddings/Microsoft_Excel_Worksheet12.xlsx"/>
</Relationships>

</file>

<file path=word/charts/_rels/chart14.xml.rels><?xml version="1.0" encoding="UTF-8"?>

<Relationships xmlns="http://schemas.openxmlformats.org/package/2006/relationships">
  <Relationship Id="rId1" Type="http://schemas.microsoft.com/office/2011/relationships/chartStyle" Target="style9.xml"/>
  <Relationship Id="rId2" Type="http://schemas.microsoft.com/office/2011/relationships/chartColorStyle" Target="colors9.xml"/>
  <Relationship Id="rId3" Type="http://schemas.openxmlformats.org/officeDocument/2006/relationships/package" Target="../embeddings/Microsoft_Excel_Worksheet13.xlsx"/>
</Relationships>

</file>

<file path=word/charts/_rels/chart15.xml.rels><?xml version="1.0" encoding="UTF-8"?>

<Relationships xmlns="http://schemas.openxmlformats.org/package/2006/relationships">
  <Relationship Id="rId1" Type="http://schemas.microsoft.com/office/2011/relationships/chartStyle" Target="style10.xml"/>
  <Relationship Id="rId2" Type="http://schemas.microsoft.com/office/2011/relationships/chartColorStyle" Target="colors10.xml"/>
  <Relationship Id="rId3" Type="http://schemas.openxmlformats.org/officeDocument/2006/relationships/package" Target="../embeddings/Microsoft_Excel_Worksheet14.xlsx"/>
</Relationships>

</file>

<file path=word/charts/_rels/chart16.xml.rels><?xml version="1.0" encoding="UTF-8"?>

<Relationships xmlns="http://schemas.openxmlformats.org/package/2006/relationships">
  <Relationship Id="rId1" Type="http://schemas.microsoft.com/office/2011/relationships/chartStyle" Target="style11.xml"/>
  <Relationship Id="rId2" Type="http://schemas.microsoft.com/office/2011/relationships/chartColorStyle" Target="colors11.xml"/>
  <Relationship Id="rId3" Type="http://schemas.openxmlformats.org/officeDocument/2006/relationships/themeOverride" Target="../theme/themeOverride2.xml"/>
  <Relationship Id="rId4" Type="http://schemas.openxmlformats.org/officeDocument/2006/relationships/package" Target="../embeddings/Microsoft_Excel_Worksheet15.xlsx"/>
</Relationships>

</file>

<file path=word/charts/_rels/chart17.xml.rels><?xml version="1.0" encoding="UTF-8"?>

<Relationships xmlns="http://schemas.openxmlformats.org/package/2006/relationships">
  <Relationship Id="rId1" Type="http://schemas.microsoft.com/office/2011/relationships/chartStyle" Target="style12.xml"/>
  <Relationship Id="rId2" Type="http://schemas.microsoft.com/office/2011/relationships/chartColorStyle" Target="colors12.xml"/>
  <Relationship Id="rId3" Type="http://schemas.openxmlformats.org/officeDocument/2006/relationships/themeOverride" Target="../theme/themeOverride3.xml"/>
  <Relationship Id="rId4" Type="http://schemas.openxmlformats.org/officeDocument/2006/relationships/package" Target="../embeddings/Microsoft_Excel_Worksheet16.xlsx"/>
</Relationships>

</file>

<file path=word/charts/_rels/chart18.xml.rels><?xml version="1.0" encoding="UTF-8"?>

<Relationships xmlns="http://schemas.openxmlformats.org/package/2006/relationships">
  <Relationship Id="rId1" Type="http://schemas.microsoft.com/office/2011/relationships/chartStyle" Target="style13.xml"/>
  <Relationship Id="rId2" Type="http://schemas.microsoft.com/office/2011/relationships/chartColorStyle" Target="colors13.xml"/>
  <Relationship Id="rId3" Type="http://schemas.openxmlformats.org/officeDocument/2006/relationships/package" Target="../embeddings/Microsoft_Excel_Worksheet17.xlsx"/>
</Relationships>

</file>

<file path=word/charts/_rels/chart19.xml.rels><?xml version="1.0" encoding="UTF-8"?>

<Relationships xmlns="http://schemas.openxmlformats.org/package/2006/relationships">
  <Relationship Id="rId1" Type="http://schemas.microsoft.com/office/2011/relationships/chartStyle" Target="style14.xml"/>
  <Relationship Id="rId2" Type="http://schemas.microsoft.com/office/2011/relationships/chartColorStyle" Target="colors14.xml"/>
  <Relationship Id="rId3" Type="http://schemas.openxmlformats.org/officeDocument/2006/relationships/package" Target="../embeddings/Microsoft_Excel_Worksheet18.xlsx"/>
</Relationships>

</file>

<file path=word/charts/_rels/chart2.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1.xlsx"/>
</Relationships>

</file>

<file path=word/charts/_rels/chart20.xml.rels><?xml version="1.0" encoding="UTF-8"?>

<Relationships xmlns="http://schemas.openxmlformats.org/package/2006/relationships">
  <Relationship Id="rId1" Type="http://schemas.microsoft.com/office/2011/relationships/chartStyle" Target="style15.xml"/>
  <Relationship Id="rId2" Type="http://schemas.microsoft.com/office/2011/relationships/chartColorStyle" Target="colors15.xml"/>
  <Relationship Id="rId3" Type="http://schemas.openxmlformats.org/officeDocument/2006/relationships/package" Target="../embeddings/Microsoft_Excel_Worksheet19.xlsx"/>
</Relationships>

</file>

<file path=word/charts/_rels/chart21.xml.rels><?xml version="1.0" encoding="UTF-8"?>

<Relationships xmlns="http://schemas.openxmlformats.org/package/2006/relationships">
  <Relationship Id="rId1" Type="http://schemas.microsoft.com/office/2011/relationships/chartStyle" Target="style16.xml"/>
  <Relationship Id="rId2" Type="http://schemas.microsoft.com/office/2011/relationships/chartColorStyle" Target="colors16.xml"/>
  <Relationship Id="rId3" Type="http://schemas.openxmlformats.org/officeDocument/2006/relationships/package" Target="../embeddings/Microsoft_Excel_Worksheet20.xlsx"/>
</Relationships>

</file>

<file path=word/charts/_rels/chart22.xml.rels><?xml version="1.0" encoding="UTF-8"?>

<Relationships xmlns="http://schemas.openxmlformats.org/package/2006/relationships">
  <Relationship Id="rId1" Type="http://schemas.microsoft.com/office/2011/relationships/chartStyle" Target="style17.xml"/>
  <Relationship Id="rId2" Type="http://schemas.microsoft.com/office/2011/relationships/chartColorStyle" Target="colors17.xml"/>
  <Relationship Id="rId3" Type="http://schemas.openxmlformats.org/officeDocument/2006/relationships/package" Target="../embeddings/Microsoft_Excel_Worksheet21.xlsx"/>
</Relationships>

</file>

<file path=word/charts/_rels/chart23.xml.rels><?xml version="1.0" encoding="UTF-8"?>

<Relationships xmlns="http://schemas.openxmlformats.org/package/2006/relationships">
  <Relationship Id="rId1" Type="http://schemas.microsoft.com/office/2011/relationships/chartStyle" Target="style18.xml"/>
  <Relationship Id="rId2" Type="http://schemas.microsoft.com/office/2011/relationships/chartColorStyle" Target="colors18.xml"/>
  <Relationship Id="rId3" Type="http://schemas.openxmlformats.org/officeDocument/2006/relationships/package" Target="../embeddings/Microsoft_Excel_Worksheet22.xlsx"/>
</Relationships>

</file>

<file path=word/charts/_rels/chart24.xml.rels><?xml version="1.0" encoding="UTF-8"?>

<Relationships xmlns="http://schemas.openxmlformats.org/package/2006/relationships">
  <Relationship Id="rId1" Type="http://schemas.microsoft.com/office/2011/relationships/chartStyle" Target="style19.xml"/>
  <Relationship Id="rId2" Type="http://schemas.microsoft.com/office/2011/relationships/chartColorStyle" Target="colors19.xml"/>
  <Relationship Id="rId3" Type="http://schemas.openxmlformats.org/officeDocument/2006/relationships/package" Target="../embeddings/Microsoft_Excel_Worksheet23.xlsx"/>
</Relationships>

</file>

<file path=word/charts/_rels/chart25.xml.rels><?xml version="1.0" encoding="UTF-8"?>

<Relationships xmlns="http://schemas.openxmlformats.org/package/2006/relationships">
  <Relationship Id="rId1" Type="http://schemas.microsoft.com/office/2011/relationships/chartStyle" Target="style20.xml"/>
  <Relationship Id="rId2" Type="http://schemas.microsoft.com/office/2011/relationships/chartColorStyle" Target="colors20.xml"/>
  <Relationship Id="rId3" Type="http://schemas.openxmlformats.org/officeDocument/2006/relationships/package" Target="../embeddings/Microsoft_Excel_Worksheet24.xlsx"/>
</Relationships>

</file>

<file path=word/charts/_rels/chart26.xml.rels><?xml version="1.0" encoding="UTF-8"?>

<Relationships xmlns="http://schemas.openxmlformats.org/package/2006/relationships">
  <Relationship Id="rId1" Type="http://schemas.microsoft.com/office/2011/relationships/chartStyle" Target="style21.xml"/>
  <Relationship Id="rId2" Type="http://schemas.microsoft.com/office/2011/relationships/chartColorStyle" Target="colors21.xml"/>
  <Relationship Id="rId3" Type="http://schemas.openxmlformats.org/officeDocument/2006/relationships/package" Target="../embeddings/Microsoft_Excel_Worksheet25.xlsx"/>
</Relationships>

</file>

<file path=word/charts/_rels/chart27.xml.rels><?xml version="1.0" encoding="UTF-8"?>

<Relationships xmlns="http://schemas.openxmlformats.org/package/2006/relationships">
  <Relationship Id="rId1" Type="http://schemas.microsoft.com/office/2011/relationships/chartStyle" Target="style22.xml"/>
  <Relationship Id="rId2" Type="http://schemas.microsoft.com/office/2011/relationships/chartColorStyle" Target="colors22.xml"/>
  <Relationship Id="rId3" Type="http://schemas.openxmlformats.org/officeDocument/2006/relationships/package" Target="../embeddings/Microsoft_Excel_Worksheet26.xlsx"/>
</Relationships>

</file>

<file path=word/charts/_rels/chart28.xml.rels><?xml version="1.0" encoding="UTF-8"?>

<Relationships xmlns="http://schemas.openxmlformats.org/package/2006/relationships">
  <Relationship Id="rId1" Type="http://schemas.microsoft.com/office/2011/relationships/chartStyle" Target="style23.xml"/>
  <Relationship Id="rId2" Type="http://schemas.microsoft.com/office/2011/relationships/chartColorStyle" Target="colors23.xml"/>
  <Relationship Id="rId3" Type="http://schemas.openxmlformats.org/officeDocument/2006/relationships/package" Target="../embeddings/Microsoft_Excel_Worksheet27.xlsx"/>
</Relationships>

</file>

<file path=word/charts/_rels/chart29.xml.rels><?xml version="1.0" encoding="UTF-8"?>

<Relationships xmlns="http://schemas.openxmlformats.org/package/2006/relationships">
  <Relationship Id="rId1" Type="http://schemas.microsoft.com/office/2011/relationships/chartStyle" Target="style24.xml"/>
  <Relationship Id="rId2" Type="http://schemas.microsoft.com/office/2011/relationships/chartColorStyle" Target="colors24.xml"/>
  <Relationship Id="rId3" Type="http://schemas.openxmlformats.org/officeDocument/2006/relationships/package" Target="../embeddings/Microsoft_Excel_Worksheet28.xlsx"/>
</Relationships>

</file>

<file path=word/charts/_rels/chart3.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2.xlsx"/>
</Relationships>

</file>

<file path=word/charts/_rels/chart30.xml.rels><?xml version="1.0" encoding="UTF-8"?>

<Relationships xmlns="http://schemas.openxmlformats.org/package/2006/relationships">
  <Relationship Id="rId1" Type="http://schemas.microsoft.com/office/2011/relationships/chartStyle" Target="style25.xml"/>
  <Relationship Id="rId2" Type="http://schemas.microsoft.com/office/2011/relationships/chartColorStyle" Target="colors25.xml"/>
  <Relationship Id="rId3" Type="http://schemas.openxmlformats.org/officeDocument/2006/relationships/package" Target="../embeddings/Microsoft_Excel_Worksheet29.xlsx"/>
</Relationships>

</file>

<file path=word/charts/_rels/chart31.xml.rels><?xml version="1.0" encoding="UTF-8"?>

<Relationships xmlns="http://schemas.openxmlformats.org/package/2006/relationships">
  <Relationship Id="rId1" Type="http://schemas.microsoft.com/office/2011/relationships/chartStyle" Target="style26.xml"/>
  <Relationship Id="rId2" Type="http://schemas.microsoft.com/office/2011/relationships/chartColorStyle" Target="colors26.xml"/>
  <Relationship Id="rId3" Type="http://schemas.openxmlformats.org/officeDocument/2006/relationships/package" Target="../embeddings/Microsoft_Excel_Worksheet30.xlsx"/>
</Relationships>

</file>

<file path=word/charts/_rels/chart32.xml.rels><?xml version="1.0" encoding="UTF-8"?>

<Relationships xmlns="http://schemas.openxmlformats.org/package/2006/relationships">
  <Relationship Id="rId1" Type="http://schemas.microsoft.com/office/2011/relationships/chartStyle" Target="style27.xml"/>
  <Relationship Id="rId2" Type="http://schemas.microsoft.com/office/2011/relationships/chartColorStyle" Target="colors27.xml"/>
  <Relationship Id="rId3" Type="http://schemas.openxmlformats.org/officeDocument/2006/relationships/package" Target="../embeddings/Microsoft_Excel_Worksheet31.xlsx"/>
</Relationships>

</file>

<file path=word/charts/_rels/chart33.xml.rels><?xml version="1.0" encoding="UTF-8"?>

<Relationships xmlns="http://schemas.openxmlformats.org/package/2006/relationships">
  <Relationship Id="rId1" Type="http://schemas.microsoft.com/office/2011/relationships/chartStyle" Target="style28.xml"/>
  <Relationship Id="rId2" Type="http://schemas.microsoft.com/office/2011/relationships/chartColorStyle" Target="colors28.xml"/>
  <Relationship Id="rId3" Type="http://schemas.openxmlformats.org/officeDocument/2006/relationships/package" Target="../embeddings/Microsoft_Excel_Worksheet32.xlsx"/>
</Relationships>

</file>

<file path=word/charts/_rels/chart4.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3.xlsx"/>
</Relationships>

</file>

<file path=word/charts/_rels/chart5.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package" Target="../embeddings/Microsoft_Excel_Worksheet4.xlsx"/>
</Relationships>

</file>

<file path=word/charts/_rels/chart6.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7.xml.rels><?xml version="1.0" encoding="UTF-8"?>

<Relationships xmlns="http://schemas.openxmlformats.org/package/2006/relationships">
  <Relationship Id="rId1" Type="http://schemas.microsoft.com/office/2011/relationships/chartStyle" Target="style5.xml"/>
  <Relationship Id="rId2" Type="http://schemas.microsoft.com/office/2011/relationships/chartColorStyle" Target="colors5.xml"/>
  <Relationship Id="rId3" Type="http://schemas.openxmlformats.org/officeDocument/2006/relationships/package" Target="../embeddings/Microsoft_Excel_Worksheet6.xlsx"/>
</Relationships>

</file>

<file path=word/charts/_rels/chart8.xml.rels><?xml version="1.0" encoding="UTF-8"?>

<Relationships xmlns="http://schemas.openxmlformats.org/package/2006/relationships">
  <Relationship Id="rId1" Type="http://schemas.openxmlformats.org/officeDocument/2006/relationships/themeOverride" Target="../theme/themeOverride1.xml"/>
  <Relationship Id="rId2" Type="http://schemas.openxmlformats.org/officeDocument/2006/relationships/package" Target="../embeddings/Microsoft_Excel_Worksheet7.xlsx"/>
</Relationships>

</file>

<file path=word/charts/_rels/chart9.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0.11058238636363636"/>
          <c:y val="0.11742532183477065"/>
          <c:w val="0.86337594696969699"/>
          <c:h val="0.727936230193448"/>
        </c:manualLayout>
      </c:layout>
      <c:barChart>
        <c:barDir val="col"/>
        <c:grouping val="clustered"/>
        <c:varyColors val="0"/>
        <c:ser>
          <c:idx val="0"/>
          <c:order val="0"/>
          <c:tx>
            <c:strRef>
              <c:f>Lapas1!$B$1</c:f>
              <c:strCache>
                <c:ptCount val="1"/>
                <c:pt idx="0">
                  <c:v>Gyventojų skaičius</c:v>
                </c:pt>
              </c:strCache>
            </c:strRef>
          </c:tx>
          <c:invertIfNegative val="0"/>
          <c:dLbls>
            <c:dLbl>
              <c:idx val="0"/>
              <c:layout>
                <c:manualLayout>
                  <c:x val="-2.3148562395609858E-3"/>
                  <c:y val="2.0135542758647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130-4D62-951D-14050B273A34}"/>
                </c:ext>
              </c:extLst>
            </c:dLbl>
            <c:dLbl>
              <c:idx val="1"/>
              <c:layout>
                <c:manualLayout>
                  <c:x val="0"/>
                  <c:y val="2.09695009341334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130-4D62-951D-14050B273A34}"/>
                </c:ext>
              </c:extLst>
            </c:dLbl>
            <c:dLbl>
              <c:idx val="2"/>
              <c:layout>
                <c:manualLayout>
                  <c:x val="0"/>
                  <c:y val="8.59903993057121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130-4D62-951D-14050B273A34}"/>
                </c:ext>
              </c:extLst>
            </c:dLbl>
            <c:dLbl>
              <c:idx val="3"/>
              <c:layout>
                <c:manualLayout>
                  <c:x val="0"/>
                  <c:y val="-2.7785361502602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130-4D62-951D-14050B273A34}"/>
                </c:ext>
              </c:extLst>
            </c:dLbl>
            <c:dLbl>
              <c:idx val="4"/>
              <c:layout>
                <c:manualLayout>
                  <c:x val="-1.73609105563909E-16"/>
                  <c:y val="1.62675417581986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130-4D62-951D-14050B273A34}"/>
                </c:ext>
              </c:extLst>
            </c:dLbl>
            <c:dLbl>
              <c:idx val="5"/>
              <c:layout>
                <c:manualLayout>
                  <c:x val="0"/>
                  <c:y val="1.57271257006001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130-4D62-951D-14050B273A34}"/>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Lapas1!$A$2:$A$6</c:f>
              <c:numCache>
                <c:formatCode>General</c:formatCode>
                <c:ptCount val="5"/>
                <c:pt idx="0">
                  <c:v>2021</c:v>
                </c:pt>
                <c:pt idx="1">
                  <c:v>2022</c:v>
                </c:pt>
                <c:pt idx="2">
                  <c:v>2023</c:v>
                </c:pt>
                <c:pt idx="3">
                  <c:v>2024</c:v>
                </c:pt>
                <c:pt idx="4">
                  <c:v>2025</c:v>
                </c:pt>
              </c:numCache>
            </c:numRef>
          </c:cat>
          <c:val>
            <c:numRef>
              <c:f>Lapas1!$B$2:$B$6</c:f>
              <c:numCache>
                <c:formatCode>General</c:formatCode>
                <c:ptCount val="5"/>
                <c:pt idx="0">
                  <c:v>34928</c:v>
                </c:pt>
                <c:pt idx="1">
                  <c:v>34559</c:v>
                </c:pt>
                <c:pt idx="2">
                  <c:v>34404</c:v>
                </c:pt>
                <c:pt idx="3">
                  <c:v>34283</c:v>
                </c:pt>
                <c:pt idx="4">
                  <c:v>33962</c:v>
                </c:pt>
              </c:numCache>
            </c:numRef>
          </c:val>
          <c:extLst>
            <c:ext xmlns:c16="http://schemas.microsoft.com/office/drawing/2014/chart" uri="{C3380CC4-5D6E-409C-BE32-E72D297353CC}">
              <c16:uniqueId val="{00000006-5130-4D62-951D-14050B273A34}"/>
            </c:ext>
          </c:extLst>
        </c:ser>
        <c:dLbls>
          <c:showLegendKey val="0"/>
          <c:showVal val="0"/>
          <c:showCatName val="0"/>
          <c:showSerName val="0"/>
          <c:showPercent val="0"/>
          <c:showBubbleSize val="0"/>
        </c:dLbls>
        <c:gapWidth val="150"/>
        <c:axId val="298126720"/>
        <c:axId val="298833792"/>
      </c:barChart>
      <c:catAx>
        <c:axId val="298126720"/>
        <c:scaling>
          <c:orientation val="minMax"/>
        </c:scaling>
        <c:delete val="0"/>
        <c:axPos val="b"/>
        <c:numFmt formatCode="General" sourceLinked="1"/>
        <c:majorTickMark val="out"/>
        <c:minorTickMark val="none"/>
        <c:tickLblPos val="nextTo"/>
        <c:crossAx val="298833792"/>
        <c:crosses val="autoZero"/>
        <c:auto val="1"/>
        <c:lblAlgn val="ctr"/>
        <c:lblOffset val="100"/>
        <c:noMultiLvlLbl val="0"/>
      </c:catAx>
      <c:valAx>
        <c:axId val="298833792"/>
        <c:scaling>
          <c:orientation val="minMax"/>
        </c:scaling>
        <c:delete val="0"/>
        <c:axPos val="l"/>
        <c:majorGridlines/>
        <c:numFmt formatCode="General" sourceLinked="1"/>
        <c:majorTickMark val="out"/>
        <c:minorTickMark val="none"/>
        <c:tickLblPos val="nextTo"/>
        <c:crossAx val="298126720"/>
        <c:crosses val="autoZero"/>
        <c:crossBetween val="between"/>
      </c:valAx>
    </c:plotArea>
    <c:plotVisOnly val="1"/>
    <c:dispBlanksAs val="gap"/>
    <c:showDLblsOverMax val="0"/>
  </c:chart>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lineChart>
        <c:grouping val="standard"/>
        <c:varyColors val="0"/>
        <c:ser>
          <c:idx val="0"/>
          <c:order val="0"/>
          <c:tx>
            <c:strRef>
              <c:f>Lapas1!$B$1</c:f>
              <c:strCache>
                <c:ptCount val="1"/>
                <c:pt idx="0">
                  <c:v>Nemokamą maitinimą gaunančių mokinių dalis</c:v>
                </c:pt>
              </c:strCache>
            </c:strRef>
          </c:tx>
          <c:dLbls>
            <c:dLbl>
              <c:idx val="0"/>
              <c:layout>
                <c:manualLayout>
                  <c:x val="-4.923999143652321E-2"/>
                  <c:y val="-8.5644452887753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25F-4F92-BB5C-90C44DBB0CD9}"/>
                </c:ext>
              </c:extLst>
            </c:dLbl>
            <c:dLbl>
              <c:idx val="1"/>
              <c:layout>
                <c:manualLayout>
                  <c:x val="-4.0918753171267849E-2"/>
                  <c:y val="-8.28594841201205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25F-4F92-BB5C-90C44DBB0CD9}"/>
                </c:ext>
              </c:extLst>
            </c:dLbl>
            <c:dLbl>
              <c:idx val="2"/>
              <c:layout>
                <c:manualLayout>
                  <c:x val="-4.9239991436523231E-2"/>
                  <c:y val="-8.27437981847515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25F-4F92-BB5C-90C44DBB0CD9}"/>
                </c:ext>
              </c:extLst>
            </c:dLbl>
            <c:dLbl>
              <c:idx val="3"/>
              <c:layout>
                <c:manualLayout>
                  <c:x val="-4.9239991436523384E-2"/>
                  <c:y val="-7.95754779842292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25F-4F92-BB5C-90C44DBB0CD9}"/>
                </c:ext>
              </c:extLst>
            </c:dLbl>
            <c:dLbl>
              <c:idx val="4"/>
              <c:layout>
                <c:manualLayout>
                  <c:x val="-5.3574661548809445E-2"/>
                  <c:y val="-8.15759317295922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25F-4F92-BB5C-90C44DBB0CD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Lapas1!$A$2:$A$5</c:f>
              <c:strCache>
                <c:ptCount val="4"/>
                <c:pt idx="0">
                  <c:v>2021-22 m. m.</c:v>
                </c:pt>
                <c:pt idx="1">
                  <c:v>2022-23 m. m. </c:v>
                </c:pt>
                <c:pt idx="2">
                  <c:v>2023-24 m. m.</c:v>
                </c:pt>
                <c:pt idx="3">
                  <c:v>2024-2025 m. m.</c:v>
                </c:pt>
              </c:strCache>
            </c:strRef>
          </c:cat>
          <c:val>
            <c:numRef>
              <c:f>Lapas1!$B$2:$B$5</c:f>
              <c:numCache>
                <c:formatCode>General</c:formatCode>
                <c:ptCount val="4"/>
                <c:pt idx="0" formatCode="0.0">
                  <c:v>41.7</c:v>
                </c:pt>
                <c:pt idx="1">
                  <c:v>42</c:v>
                </c:pt>
                <c:pt idx="2">
                  <c:v>43.3</c:v>
                </c:pt>
                <c:pt idx="3">
                  <c:v>40.5</c:v>
                </c:pt>
              </c:numCache>
            </c:numRef>
          </c:val>
          <c:smooth val="0"/>
          <c:extLst>
            <c:ext xmlns:c16="http://schemas.microsoft.com/office/drawing/2014/chart" uri="{C3380CC4-5D6E-409C-BE32-E72D297353CC}">
              <c16:uniqueId val="{00000005-B25F-4F92-BB5C-90C44DBB0CD9}"/>
            </c:ext>
          </c:extLst>
        </c:ser>
        <c:ser>
          <c:idx val="1"/>
          <c:order val="1"/>
          <c:tx>
            <c:strRef>
              <c:f>Lapas1!$C$1</c:f>
              <c:strCache>
                <c:ptCount val="1"/>
                <c:pt idx="0">
                  <c:v>Vienkartinę paramą mokinio reikmenims įsigyti gaunančių mokinių dalis</c:v>
                </c:pt>
              </c:strCache>
            </c:strRef>
          </c:tx>
          <c:dLbls>
            <c:dLbl>
              <c:idx val="0"/>
              <c:layout>
                <c:manualLayout>
                  <c:x val="-5.352139267755307E-2"/>
                  <c:y val="9.7149033327835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25F-4F92-BB5C-90C44DBB0CD9}"/>
                </c:ext>
              </c:extLst>
            </c:dLbl>
            <c:dLbl>
              <c:idx val="1"/>
              <c:layout>
                <c:manualLayout>
                  <c:x val="-5.3294662829959434E-2"/>
                  <c:y val="0.110694674678823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25F-4F92-BB5C-90C44DBB0CD9}"/>
                </c:ext>
              </c:extLst>
            </c:dLbl>
            <c:dLbl>
              <c:idx val="2"/>
              <c:layout>
                <c:manualLayout>
                  <c:x val="-4.9187059710021873E-2"/>
                  <c:y val="0.106256475341898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25F-4F92-BB5C-90C44DBB0CD9}"/>
                </c:ext>
              </c:extLst>
            </c:dLbl>
            <c:dLbl>
              <c:idx val="3"/>
              <c:layout>
                <c:manualLayout>
                  <c:x val="-4.7046190517129563E-2"/>
                  <c:y val="0.111799368006630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25F-4F92-BB5C-90C44DBB0CD9}"/>
                </c:ext>
              </c:extLst>
            </c:dLbl>
            <c:dLbl>
              <c:idx val="4"/>
              <c:layout>
                <c:manualLayout>
                  <c:x val="-4.7099122243630914E-2"/>
                  <c:y val="8.69770551007474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25F-4F92-BB5C-90C44DBB0CD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Lapas1!$A$2:$A$5</c:f>
              <c:strCache>
                <c:ptCount val="4"/>
                <c:pt idx="0">
                  <c:v>2021-22 m. m.</c:v>
                </c:pt>
                <c:pt idx="1">
                  <c:v>2022-23 m. m. </c:v>
                </c:pt>
                <c:pt idx="2">
                  <c:v>2023-24 m. m.</c:v>
                </c:pt>
                <c:pt idx="3">
                  <c:v>2024-2025 m. m.</c:v>
                </c:pt>
              </c:strCache>
            </c:strRef>
          </c:cat>
          <c:val>
            <c:numRef>
              <c:f>Lapas1!$C$2:$C$5</c:f>
              <c:numCache>
                <c:formatCode>General</c:formatCode>
                <c:ptCount val="4"/>
                <c:pt idx="0">
                  <c:v>25.1</c:v>
                </c:pt>
                <c:pt idx="1">
                  <c:v>27.3</c:v>
                </c:pt>
                <c:pt idx="2">
                  <c:v>26.8</c:v>
                </c:pt>
                <c:pt idx="3">
                  <c:v>27.3</c:v>
                </c:pt>
              </c:numCache>
            </c:numRef>
          </c:val>
          <c:smooth val="0"/>
          <c:extLst>
            <c:ext xmlns:c16="http://schemas.microsoft.com/office/drawing/2014/chart" uri="{C3380CC4-5D6E-409C-BE32-E72D297353CC}">
              <c16:uniqueId val="{0000000B-B25F-4F92-BB5C-90C44DBB0CD9}"/>
            </c:ext>
          </c:extLst>
        </c:ser>
        <c:dLbls>
          <c:showLegendKey val="0"/>
          <c:showVal val="0"/>
          <c:showCatName val="0"/>
          <c:showSerName val="0"/>
          <c:showPercent val="0"/>
          <c:showBubbleSize val="0"/>
        </c:dLbls>
        <c:marker val="1"/>
        <c:smooth val="0"/>
        <c:axId val="307562368"/>
        <c:axId val="307563904"/>
      </c:lineChart>
      <c:catAx>
        <c:axId val="307562368"/>
        <c:scaling>
          <c:orientation val="minMax"/>
        </c:scaling>
        <c:delete val="0"/>
        <c:axPos val="b"/>
        <c:numFmt formatCode="General" sourceLinked="1"/>
        <c:majorTickMark val="out"/>
        <c:minorTickMark val="none"/>
        <c:tickLblPos val="nextTo"/>
        <c:crossAx val="307563904"/>
        <c:crosses val="autoZero"/>
        <c:auto val="1"/>
        <c:lblAlgn val="ctr"/>
        <c:lblOffset val="100"/>
        <c:noMultiLvlLbl val="0"/>
      </c:catAx>
      <c:valAx>
        <c:axId val="307563904"/>
        <c:scaling>
          <c:orientation val="minMax"/>
        </c:scaling>
        <c:delete val="0"/>
        <c:axPos val="l"/>
        <c:majorGridlines/>
        <c:numFmt formatCode="0.0" sourceLinked="1"/>
        <c:majorTickMark val="out"/>
        <c:minorTickMark val="none"/>
        <c:tickLblPos val="nextTo"/>
        <c:crossAx val="307562368"/>
        <c:crosses val="autoZero"/>
        <c:crossBetween val="between"/>
      </c:valAx>
    </c:plotArea>
    <c:legend>
      <c:legendPos val="b"/>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2021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Ugdomų 1–2 metų vaikų dalis (proc.)</c:v>
                </c:pt>
                <c:pt idx="1">
                  <c:v>Ugdomų 3–5 metų vaikų dalis (proc.)</c:v>
                </c:pt>
              </c:strCache>
            </c:strRef>
          </c:cat>
          <c:val>
            <c:numRef>
              <c:f>Lapas1!$B$2:$B$3</c:f>
              <c:numCache>
                <c:formatCode>General</c:formatCode>
                <c:ptCount val="2"/>
                <c:pt idx="0">
                  <c:v>13.8</c:v>
                </c:pt>
                <c:pt idx="1">
                  <c:v>88.2</c:v>
                </c:pt>
              </c:numCache>
            </c:numRef>
          </c:val>
          <c:extLst>
            <c:ext xmlns:c16="http://schemas.microsoft.com/office/drawing/2014/chart" uri="{C3380CC4-5D6E-409C-BE32-E72D297353CC}">
              <c16:uniqueId val="{00000000-24E8-4764-98BC-A9A120C00FC0}"/>
            </c:ext>
          </c:extLst>
        </c:ser>
        <c:ser>
          <c:idx val="1"/>
          <c:order val="1"/>
          <c:tx>
            <c:strRef>
              <c:f>Lapas1!$C$1</c:f>
              <c:strCache>
                <c:ptCount val="1"/>
                <c:pt idx="0">
                  <c:v>2022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Ugdomų 1–2 metų vaikų dalis (proc.)</c:v>
                </c:pt>
                <c:pt idx="1">
                  <c:v>Ugdomų 3–5 metų vaikų dalis (proc.)</c:v>
                </c:pt>
              </c:strCache>
            </c:strRef>
          </c:cat>
          <c:val>
            <c:numRef>
              <c:f>Lapas1!$C$2:$C$3</c:f>
              <c:numCache>
                <c:formatCode>General</c:formatCode>
                <c:ptCount val="2"/>
                <c:pt idx="0">
                  <c:v>45.4</c:v>
                </c:pt>
                <c:pt idx="1">
                  <c:v>93.9</c:v>
                </c:pt>
              </c:numCache>
            </c:numRef>
          </c:val>
          <c:extLst>
            <c:ext xmlns:c16="http://schemas.microsoft.com/office/drawing/2014/chart" uri="{C3380CC4-5D6E-409C-BE32-E72D297353CC}">
              <c16:uniqueId val="{00000001-24E8-4764-98BC-A9A120C00FC0}"/>
            </c:ext>
          </c:extLst>
        </c:ser>
        <c:ser>
          <c:idx val="2"/>
          <c:order val="2"/>
          <c:tx>
            <c:strRef>
              <c:f>Lapas1!$D$1</c:f>
              <c:strCache>
                <c:ptCount val="1"/>
                <c:pt idx="0">
                  <c:v>2023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Ugdomų 1–2 metų vaikų dalis (proc.)</c:v>
                </c:pt>
                <c:pt idx="1">
                  <c:v>Ugdomų 3–5 metų vaikų dalis (proc.)</c:v>
                </c:pt>
              </c:strCache>
            </c:strRef>
          </c:cat>
          <c:val>
            <c:numRef>
              <c:f>Lapas1!$D$2:$D$3</c:f>
              <c:numCache>
                <c:formatCode>General</c:formatCode>
                <c:ptCount val="2"/>
                <c:pt idx="0">
                  <c:v>44.5</c:v>
                </c:pt>
                <c:pt idx="1">
                  <c:v>95.9</c:v>
                </c:pt>
              </c:numCache>
            </c:numRef>
          </c:val>
          <c:extLst>
            <c:ext xmlns:c16="http://schemas.microsoft.com/office/drawing/2014/chart" uri="{C3380CC4-5D6E-409C-BE32-E72D297353CC}">
              <c16:uniqueId val="{00000002-24E8-4764-98BC-A9A120C00FC0}"/>
            </c:ext>
          </c:extLst>
        </c:ser>
        <c:ser>
          <c:idx val="3"/>
          <c:order val="3"/>
          <c:tx>
            <c:strRef>
              <c:f>Lapas1!$E$1</c:f>
              <c:strCache>
                <c:ptCount val="1"/>
                <c:pt idx="0">
                  <c:v>2024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Ugdomų 1–2 metų vaikų dalis (proc.)</c:v>
                </c:pt>
                <c:pt idx="1">
                  <c:v>Ugdomų 3–5 metų vaikų dalis (proc.)</c:v>
                </c:pt>
              </c:strCache>
            </c:strRef>
          </c:cat>
          <c:val>
            <c:numRef>
              <c:f>Lapas1!$E$2:$E$3</c:f>
              <c:numCache>
                <c:formatCode>General</c:formatCode>
                <c:ptCount val="2"/>
                <c:pt idx="0">
                  <c:v>51</c:v>
                </c:pt>
                <c:pt idx="1">
                  <c:v>96.5</c:v>
                </c:pt>
              </c:numCache>
            </c:numRef>
          </c:val>
          <c:extLst>
            <c:ext xmlns:c16="http://schemas.microsoft.com/office/drawing/2014/chart" uri="{C3380CC4-5D6E-409C-BE32-E72D297353CC}">
              <c16:uniqueId val="{00000003-24E8-4764-98BC-A9A120C00FC0}"/>
            </c:ext>
          </c:extLst>
        </c:ser>
        <c:dLbls>
          <c:showLegendKey val="0"/>
          <c:showVal val="0"/>
          <c:showCatName val="0"/>
          <c:showSerName val="0"/>
          <c:showPercent val="0"/>
          <c:showBubbleSize val="0"/>
        </c:dLbls>
        <c:gapWidth val="100"/>
        <c:overlap val="-24"/>
        <c:axId val="583130960"/>
        <c:axId val="583127600"/>
      </c:barChart>
      <c:catAx>
        <c:axId val="5831309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83127600"/>
        <c:crosses val="autoZero"/>
        <c:auto val="1"/>
        <c:lblAlgn val="ctr"/>
        <c:lblOffset val="100"/>
        <c:noMultiLvlLbl val="0"/>
      </c:catAx>
      <c:valAx>
        <c:axId val="583127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83130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Lapas1!$C$1</c:f>
              <c:strCache>
                <c:ptCount val="1"/>
                <c:pt idx="0">
                  <c:v>2021-22 m.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1.9375524780753317E-17"/>
                  <c:y val="1.45666423889293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51B-422B-8BA8-197EC0C3A93B}"/>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c:f>
              <c:numCache>
                <c:formatCode>General</c:formatCode>
                <c:ptCount val="1"/>
              </c:numCache>
            </c:numRef>
          </c:cat>
          <c:val>
            <c:numRef>
              <c:f>Lapas1!$C$2</c:f>
              <c:numCache>
                <c:formatCode>General</c:formatCode>
                <c:ptCount val="1"/>
                <c:pt idx="0">
                  <c:v>16.600000000000001</c:v>
                </c:pt>
              </c:numCache>
            </c:numRef>
          </c:val>
          <c:extLst>
            <c:ext xmlns:c16="http://schemas.microsoft.com/office/drawing/2014/chart" uri="{C3380CC4-5D6E-409C-BE32-E72D297353CC}">
              <c16:uniqueId val="{00000000-DC4F-44E5-A450-6101E4192DFA}"/>
            </c:ext>
          </c:extLst>
        </c:ser>
        <c:ser>
          <c:idx val="1"/>
          <c:order val="1"/>
          <c:tx>
            <c:strRef>
              <c:f>Lapas1!$D$1</c:f>
              <c:strCache>
                <c:ptCount val="1"/>
                <c:pt idx="0">
                  <c:v>2022-23 m. m.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2.1137180300147959E-3"/>
                  <c:y val="2.18499635833940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51B-422B-8BA8-197EC0C3A93B}"/>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c:f>
              <c:numCache>
                <c:formatCode>General</c:formatCode>
                <c:ptCount val="1"/>
              </c:numCache>
            </c:numRef>
          </c:cat>
          <c:val>
            <c:numRef>
              <c:f>Lapas1!$D$2</c:f>
              <c:numCache>
                <c:formatCode>General</c:formatCode>
                <c:ptCount val="1"/>
                <c:pt idx="0">
                  <c:v>16.600000000000001</c:v>
                </c:pt>
              </c:numCache>
            </c:numRef>
          </c:val>
          <c:extLst>
            <c:ext xmlns:c16="http://schemas.microsoft.com/office/drawing/2014/chart" uri="{C3380CC4-5D6E-409C-BE32-E72D297353CC}">
              <c16:uniqueId val="{00000001-DC4F-44E5-A450-6101E4192DFA}"/>
            </c:ext>
          </c:extLst>
        </c:ser>
        <c:ser>
          <c:idx val="2"/>
          <c:order val="2"/>
          <c:tx>
            <c:strRef>
              <c:f>Lapas1!$E$1</c:f>
              <c:strCache>
                <c:ptCount val="1"/>
                <c:pt idx="0">
                  <c:v>2023-24 m.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1.07095046854082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F56-4915-A81D-45C8376F8AA9}"/>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c:f>
              <c:numCache>
                <c:formatCode>General</c:formatCode>
                <c:ptCount val="1"/>
              </c:numCache>
            </c:numRef>
          </c:cat>
          <c:val>
            <c:numRef>
              <c:f>Lapas1!$E$2</c:f>
              <c:numCache>
                <c:formatCode>General</c:formatCode>
                <c:ptCount val="1"/>
                <c:pt idx="0">
                  <c:v>14</c:v>
                </c:pt>
              </c:numCache>
            </c:numRef>
          </c:val>
          <c:extLst>
            <c:ext xmlns:c16="http://schemas.microsoft.com/office/drawing/2014/chart" uri="{C3380CC4-5D6E-409C-BE32-E72D297353CC}">
              <c16:uniqueId val="{00000002-DC4F-44E5-A450-6101E4192DFA}"/>
            </c:ext>
          </c:extLst>
        </c:ser>
        <c:ser>
          <c:idx val="3"/>
          <c:order val="3"/>
          <c:tx>
            <c:strRef>
              <c:f>Lapas1!$F$1</c:f>
              <c:strCache>
                <c:ptCount val="1"/>
                <c:pt idx="0">
                  <c:v>2024-25 m.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c:f>
              <c:numCache>
                <c:formatCode>General</c:formatCode>
                <c:ptCount val="1"/>
              </c:numCache>
            </c:numRef>
          </c:cat>
          <c:val>
            <c:numRef>
              <c:f>Lapas1!$F$2</c:f>
              <c:numCache>
                <c:formatCode>General</c:formatCode>
                <c:ptCount val="1"/>
                <c:pt idx="0">
                  <c:v>14</c:v>
                </c:pt>
              </c:numCache>
            </c:numRef>
          </c:val>
          <c:extLst>
            <c:ext xmlns:c16="http://schemas.microsoft.com/office/drawing/2014/chart" uri="{C3380CC4-5D6E-409C-BE32-E72D297353CC}">
              <c16:uniqueId val="{00000004-551B-422B-8BA8-197EC0C3A93B}"/>
            </c:ext>
          </c:extLst>
        </c:ser>
        <c:ser>
          <c:idx val="4"/>
          <c:order val="4"/>
          <c:tx>
            <c:strRef>
              <c:f>Lapas1!$G$1</c:f>
              <c:strCache>
                <c:ptCount val="1"/>
                <c:pt idx="0">
                  <c:v>Stulpelis2</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c:f>
              <c:numCache>
                <c:formatCode>General</c:formatCode>
                <c:ptCount val="1"/>
              </c:numCache>
            </c:numRef>
          </c:cat>
          <c:val>
            <c:numRef>
              <c:f>Lapas1!$G$2</c:f>
              <c:numCache>
                <c:formatCode>General</c:formatCode>
                <c:ptCount val="1"/>
              </c:numCache>
            </c:numRef>
          </c:val>
          <c:extLst>
            <c:ext xmlns:c16="http://schemas.microsoft.com/office/drawing/2014/chart" uri="{C3380CC4-5D6E-409C-BE32-E72D297353CC}">
              <c16:uniqueId val="{00000005-551B-422B-8BA8-197EC0C3A93B}"/>
            </c:ext>
          </c:extLst>
        </c:ser>
        <c:dLbls>
          <c:showLegendKey val="0"/>
          <c:showVal val="0"/>
          <c:showCatName val="0"/>
          <c:showSerName val="0"/>
          <c:showPercent val="0"/>
          <c:showBubbleSize val="0"/>
        </c:dLbls>
        <c:gapWidth val="100"/>
        <c:overlap val="-24"/>
        <c:axId val="135023216"/>
        <c:axId val="446681856"/>
      </c:barChart>
      <c:catAx>
        <c:axId val="1350232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6681856"/>
        <c:crosses val="autoZero"/>
        <c:auto val="1"/>
        <c:lblAlgn val="ctr"/>
        <c:lblOffset val="100"/>
        <c:noMultiLvlLbl val="0"/>
      </c:catAx>
      <c:valAx>
        <c:axId val="446681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5023216"/>
        <c:crosses val="autoZero"/>
        <c:crossBetween val="between"/>
      </c:valAx>
      <c:spPr>
        <a:noFill/>
        <a:ln>
          <a:noFill/>
        </a:ln>
        <a:effectLst/>
      </c:spPr>
    </c:plotArea>
    <c:legend>
      <c:legendPos val="b"/>
      <c:legendEntry>
        <c:idx val="4"/>
        <c:delete val="1"/>
      </c:legendEntry>
      <c:layout>
        <c:manualLayout>
          <c:xMode val="edge"/>
          <c:yMode val="edge"/>
          <c:x val="0.10285734733380268"/>
          <c:y val="0.8395082193673159"/>
          <c:w val="0.8971426526661973"/>
          <c:h val="0.1395272149612034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Savivaldybėje (proc.)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9.350393700787402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77E-4D96-809F-8624F5108D15}"/>
                </c:ext>
              </c:extLst>
            </c:dLbl>
            <c:dLbl>
              <c:idx val="1"/>
              <c:layout>
                <c:manualLayout>
                  <c:x val="-4.6296296296295869E-3"/>
                  <c:y val="8.103525411596252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77E-4D96-809F-8624F5108D15}"/>
                </c:ext>
              </c:extLst>
            </c:dLbl>
            <c:dLbl>
              <c:idx val="2"/>
              <c:layout>
                <c:manualLayout>
                  <c:x val="-2.3148148148148147E-3"/>
                  <c:y val="3.044917680744452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77E-4D96-809F-8624F5108D15}"/>
                </c:ext>
              </c:extLst>
            </c:dLbl>
            <c:dLbl>
              <c:idx val="3"/>
              <c:layout>
                <c:manualLayout>
                  <c:x val="-4.6296296296296294E-3"/>
                  <c:y val="1.3785343593414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77E-4D96-809F-8624F5108D15}"/>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2021–22 m. m.</c:v>
                </c:pt>
                <c:pt idx="1">
                  <c:v>2022–23 m. m. </c:v>
                </c:pt>
                <c:pt idx="2">
                  <c:v>2023–24 m. m.</c:v>
                </c:pt>
                <c:pt idx="3">
                  <c:v>2024–25 m. m.</c:v>
                </c:pt>
              </c:strCache>
            </c:strRef>
          </c:cat>
          <c:val>
            <c:numRef>
              <c:f>Lapas1!$B$2:$B$5</c:f>
              <c:numCache>
                <c:formatCode>0.0</c:formatCode>
                <c:ptCount val="4"/>
                <c:pt idx="0">
                  <c:v>64.2</c:v>
                </c:pt>
                <c:pt idx="1">
                  <c:v>77</c:v>
                </c:pt>
                <c:pt idx="2">
                  <c:v>80.8</c:v>
                </c:pt>
                <c:pt idx="3">
                  <c:v>81.400000000000006</c:v>
                </c:pt>
              </c:numCache>
            </c:numRef>
          </c:val>
          <c:extLst>
            <c:ext xmlns:c16="http://schemas.microsoft.com/office/drawing/2014/chart" uri="{C3380CC4-5D6E-409C-BE32-E72D297353CC}">
              <c16:uniqueId val="{00000000-D77E-4D96-809F-8624F5108D15}"/>
            </c:ext>
          </c:extLst>
        </c:ser>
        <c:ser>
          <c:idx val="1"/>
          <c:order val="1"/>
          <c:tx>
            <c:strRef>
              <c:f>Lapas1!$C$1</c:f>
              <c:strCache>
                <c:ptCount val="1"/>
                <c:pt idx="0">
                  <c:v>Šalyje (proc.)</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2.3148148148148147E-3"/>
                  <c:y val="2.636900501073703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77E-4D96-809F-8624F5108D15}"/>
                </c:ext>
              </c:extLst>
            </c:dLbl>
            <c:dLbl>
              <c:idx val="1"/>
              <c:layout>
                <c:manualLayout>
                  <c:x val="-4.6296296296296294E-3"/>
                  <c:y val="-2.421707229778121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77E-4D96-809F-8624F5108D15}"/>
                </c:ext>
              </c:extLst>
            </c:dLbl>
            <c:dLbl>
              <c:idx val="2"/>
              <c:layout>
                <c:manualLayout>
                  <c:x val="0"/>
                  <c:y val="3.260110952040085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77E-4D96-809F-8624F5108D15}"/>
                </c:ext>
              </c:extLst>
            </c:dLbl>
            <c:dLbl>
              <c:idx val="3"/>
              <c:layout>
                <c:manualLayout>
                  <c:x val="-2.3148148148148147E-3"/>
                  <c:y val="-1.174838940586972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77E-4D96-809F-8624F5108D15}"/>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Lapas1!$A$2:$A$5</c:f>
              <c:strCache>
                <c:ptCount val="4"/>
                <c:pt idx="0">
                  <c:v>2021–22 m. m.</c:v>
                </c:pt>
                <c:pt idx="1">
                  <c:v>2022–23 m. m. </c:v>
                </c:pt>
                <c:pt idx="2">
                  <c:v>2023–24 m. m.</c:v>
                </c:pt>
                <c:pt idx="3">
                  <c:v>2024–25 m. m.</c:v>
                </c:pt>
              </c:strCache>
            </c:strRef>
          </c:cat>
          <c:val>
            <c:numRef>
              <c:f>Lapas1!$C$2:$C$5</c:f>
              <c:numCache>
                <c:formatCode>0.0</c:formatCode>
                <c:ptCount val="4"/>
                <c:pt idx="0">
                  <c:v>61.9</c:v>
                </c:pt>
                <c:pt idx="1">
                  <c:v>62.2</c:v>
                </c:pt>
                <c:pt idx="2">
                  <c:v>63.8</c:v>
                </c:pt>
                <c:pt idx="3">
                  <c:v>69.099999999999994</c:v>
                </c:pt>
              </c:numCache>
            </c:numRef>
          </c:val>
          <c:extLst>
            <c:ext xmlns:c16="http://schemas.microsoft.com/office/drawing/2014/chart" uri="{C3380CC4-5D6E-409C-BE32-E72D297353CC}">
              <c16:uniqueId val="{00000001-D77E-4D96-809F-8624F5108D15}"/>
            </c:ext>
          </c:extLst>
        </c:ser>
        <c:dLbls>
          <c:showLegendKey val="0"/>
          <c:showVal val="0"/>
          <c:showCatName val="0"/>
          <c:showSerName val="0"/>
          <c:showPercent val="0"/>
          <c:showBubbleSize val="0"/>
        </c:dLbls>
        <c:gapWidth val="100"/>
        <c:overlap val="-24"/>
        <c:axId val="1394507264"/>
        <c:axId val="1394513024"/>
      </c:barChart>
      <c:catAx>
        <c:axId val="139450726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94513024"/>
        <c:crosses val="autoZero"/>
        <c:auto val="1"/>
        <c:lblAlgn val="ctr"/>
        <c:lblOffset val="100"/>
        <c:noMultiLvlLbl val="0"/>
      </c:catAx>
      <c:valAx>
        <c:axId val="139451302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94507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2021–2022 m.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3.6106590935595844E-17"/>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446-46FE-A1EC-1FEAF94780F2}"/>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Lapas1!$A$2:$A$6</c:f>
              <c:strCache>
                <c:ptCount val="5"/>
                <c:pt idx="0">
                  <c:v>Mokytojai</c:v>
                </c:pt>
                <c:pt idx="1">
                  <c:v>Vyresnieji mokytojai</c:v>
                </c:pt>
                <c:pt idx="2">
                  <c:v>Mokytojai metodininkai</c:v>
                </c:pt>
                <c:pt idx="3">
                  <c:v>Mokytojai ekspertai</c:v>
                </c:pt>
                <c:pt idx="4">
                  <c:v>Neturintys kvalifikacinės kategorijos</c:v>
                </c:pt>
              </c:strCache>
            </c:strRef>
          </c:cat>
          <c:val>
            <c:numRef>
              <c:f>Lapas1!$B$2:$B$6</c:f>
              <c:numCache>
                <c:formatCode>General</c:formatCode>
                <c:ptCount val="5"/>
                <c:pt idx="0">
                  <c:v>25</c:v>
                </c:pt>
                <c:pt idx="1">
                  <c:v>111</c:v>
                </c:pt>
                <c:pt idx="2">
                  <c:v>190</c:v>
                </c:pt>
                <c:pt idx="3">
                  <c:v>21</c:v>
                </c:pt>
                <c:pt idx="4">
                  <c:v>18</c:v>
                </c:pt>
              </c:numCache>
            </c:numRef>
          </c:val>
          <c:extLst>
            <c:ext xmlns:c16="http://schemas.microsoft.com/office/drawing/2014/chart" uri="{C3380CC4-5D6E-409C-BE32-E72D297353CC}">
              <c16:uniqueId val="{00000001-0446-46FE-A1EC-1FEAF94780F2}"/>
            </c:ext>
          </c:extLst>
        </c:ser>
        <c:ser>
          <c:idx val="1"/>
          <c:order val="1"/>
          <c:tx>
            <c:strRef>
              <c:f>Lapas1!$C$1</c:f>
              <c:strCache>
                <c:ptCount val="1"/>
                <c:pt idx="0">
                  <c:v>2022–2023 m.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8.1880459181893255E-5"/>
                  <c:y val="1.01516672832003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446-46FE-A1EC-1FEAF94780F2}"/>
                </c:ext>
              </c:extLst>
            </c:dLbl>
            <c:dLbl>
              <c:idx val="2"/>
              <c:layout>
                <c:manualLayout>
                  <c:x val="4.1025521735927762E-3"/>
                  <c:y val="-4.98133674250128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446-46FE-A1EC-1FEAF94780F2}"/>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Lapas1!$A$2:$A$6</c:f>
              <c:strCache>
                <c:ptCount val="5"/>
                <c:pt idx="0">
                  <c:v>Mokytojai</c:v>
                </c:pt>
                <c:pt idx="1">
                  <c:v>Vyresnieji mokytojai</c:v>
                </c:pt>
                <c:pt idx="2">
                  <c:v>Mokytojai metodininkai</c:v>
                </c:pt>
                <c:pt idx="3">
                  <c:v>Mokytojai ekspertai</c:v>
                </c:pt>
                <c:pt idx="4">
                  <c:v>Neturintys kvalifikacinės kategorijos</c:v>
                </c:pt>
              </c:strCache>
            </c:strRef>
          </c:cat>
          <c:val>
            <c:numRef>
              <c:f>Lapas1!$C$2:$C$6</c:f>
              <c:numCache>
                <c:formatCode>General</c:formatCode>
                <c:ptCount val="5"/>
                <c:pt idx="0">
                  <c:v>30</c:v>
                </c:pt>
                <c:pt idx="1">
                  <c:v>104</c:v>
                </c:pt>
                <c:pt idx="2">
                  <c:v>184</c:v>
                </c:pt>
                <c:pt idx="3">
                  <c:v>24</c:v>
                </c:pt>
                <c:pt idx="4">
                  <c:v>20</c:v>
                </c:pt>
              </c:numCache>
            </c:numRef>
          </c:val>
          <c:extLst>
            <c:ext xmlns:c16="http://schemas.microsoft.com/office/drawing/2014/chart" uri="{C3380CC4-5D6E-409C-BE32-E72D297353CC}">
              <c16:uniqueId val="{00000004-0446-46FE-A1EC-1FEAF94780F2}"/>
            </c:ext>
          </c:extLst>
        </c:ser>
        <c:ser>
          <c:idx val="2"/>
          <c:order val="2"/>
          <c:tx>
            <c:strRef>
              <c:f>Lapas1!$D$1</c:f>
              <c:strCache>
                <c:ptCount val="1"/>
                <c:pt idx="0">
                  <c:v>2023–2024 m.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6.5442336694612009E-4"/>
                  <c:y val="1.01465361110304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446-46FE-A1EC-1FEAF94780F2}"/>
                </c:ext>
              </c:extLst>
            </c:dLbl>
            <c:dLbl>
              <c:idx val="2"/>
              <c:layout>
                <c:manualLayout>
                  <c:x val="4.4297638570658E-3"/>
                  <c:y val="-4.919938698937800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446-46FE-A1EC-1FEAF94780F2}"/>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Lapas1!$A$2:$A$6</c:f>
              <c:strCache>
                <c:ptCount val="5"/>
                <c:pt idx="0">
                  <c:v>Mokytojai</c:v>
                </c:pt>
                <c:pt idx="1">
                  <c:v>Vyresnieji mokytojai</c:v>
                </c:pt>
                <c:pt idx="2">
                  <c:v>Mokytojai metodininkai</c:v>
                </c:pt>
                <c:pt idx="3">
                  <c:v>Mokytojai ekspertai</c:v>
                </c:pt>
                <c:pt idx="4">
                  <c:v>Neturintys kvalifikacinės kategorijos</c:v>
                </c:pt>
              </c:strCache>
            </c:strRef>
          </c:cat>
          <c:val>
            <c:numRef>
              <c:f>Lapas1!$D$2:$D$6</c:f>
              <c:numCache>
                <c:formatCode>General</c:formatCode>
                <c:ptCount val="5"/>
                <c:pt idx="0">
                  <c:v>24</c:v>
                </c:pt>
                <c:pt idx="1">
                  <c:v>102</c:v>
                </c:pt>
                <c:pt idx="2">
                  <c:v>181</c:v>
                </c:pt>
                <c:pt idx="3">
                  <c:v>23</c:v>
                </c:pt>
                <c:pt idx="4">
                  <c:v>23</c:v>
                </c:pt>
              </c:numCache>
            </c:numRef>
          </c:val>
          <c:extLst>
            <c:ext xmlns:c16="http://schemas.microsoft.com/office/drawing/2014/chart" uri="{C3380CC4-5D6E-409C-BE32-E72D297353CC}">
              <c16:uniqueId val="{00000007-0446-46FE-A1EC-1FEAF94780F2}"/>
            </c:ext>
          </c:extLst>
        </c:ser>
        <c:ser>
          <c:idx val="3"/>
          <c:order val="3"/>
          <c:tx>
            <c:strRef>
              <c:f>Lapas1!$E$1</c:f>
              <c:strCache>
                <c:ptCount val="1"/>
                <c:pt idx="0">
                  <c:v>2024–2025 m.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1.9694731659281144E-3"/>
                  <c:y val="1.83593158237771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446-46FE-A1EC-1FEAF94780F2}"/>
                </c:ext>
              </c:extLst>
            </c:dLbl>
            <c:dLbl>
              <c:idx val="2"/>
              <c:layout>
                <c:manualLayout>
                  <c:x val="5.9084194977842702E-3"/>
                  <c:y val="1.468759358100371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446-46FE-A1EC-1FEAF94780F2}"/>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Lapas1!$A$2:$A$6</c:f>
              <c:strCache>
                <c:ptCount val="5"/>
                <c:pt idx="0">
                  <c:v>Mokytojai</c:v>
                </c:pt>
                <c:pt idx="1">
                  <c:v>Vyresnieji mokytojai</c:v>
                </c:pt>
                <c:pt idx="2">
                  <c:v>Mokytojai metodininkai</c:v>
                </c:pt>
                <c:pt idx="3">
                  <c:v>Mokytojai ekspertai</c:v>
                </c:pt>
                <c:pt idx="4">
                  <c:v>Neturintys kvalifikacinės kategorijos</c:v>
                </c:pt>
              </c:strCache>
            </c:strRef>
          </c:cat>
          <c:val>
            <c:numRef>
              <c:f>Lapas1!$E$2:$E$6</c:f>
              <c:numCache>
                <c:formatCode>General</c:formatCode>
                <c:ptCount val="5"/>
                <c:pt idx="0">
                  <c:v>22</c:v>
                </c:pt>
                <c:pt idx="1">
                  <c:v>90</c:v>
                </c:pt>
                <c:pt idx="2">
                  <c:v>170</c:v>
                </c:pt>
                <c:pt idx="3">
                  <c:v>24</c:v>
                </c:pt>
                <c:pt idx="4">
                  <c:v>32</c:v>
                </c:pt>
              </c:numCache>
            </c:numRef>
          </c:val>
          <c:extLst>
            <c:ext xmlns:c16="http://schemas.microsoft.com/office/drawing/2014/chart" uri="{C3380CC4-5D6E-409C-BE32-E72D297353CC}">
              <c16:uniqueId val="{0000000A-0446-46FE-A1EC-1FEAF94780F2}"/>
            </c:ext>
          </c:extLst>
        </c:ser>
        <c:dLbls>
          <c:showLegendKey val="0"/>
          <c:showVal val="0"/>
          <c:showCatName val="0"/>
          <c:showSerName val="0"/>
          <c:showPercent val="0"/>
          <c:showBubbleSize val="0"/>
        </c:dLbls>
        <c:gapWidth val="100"/>
        <c:overlap val="-24"/>
        <c:axId val="457651128"/>
        <c:axId val="457654736"/>
      </c:barChart>
      <c:catAx>
        <c:axId val="4576511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57654736"/>
        <c:crosses val="autoZero"/>
        <c:auto val="1"/>
        <c:lblAlgn val="ctr"/>
        <c:lblOffset val="100"/>
        <c:noMultiLvlLbl val="0"/>
      </c:catAx>
      <c:valAx>
        <c:axId val="457654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57651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Aukštos kvalifikacijos mokytojų dalis (proc.) Savivaldybėje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2021–22 m. m.</c:v>
                </c:pt>
                <c:pt idx="1">
                  <c:v>2022–23 m. m. </c:v>
                </c:pt>
                <c:pt idx="2">
                  <c:v>2023–24 m. m.</c:v>
                </c:pt>
                <c:pt idx="3">
                  <c:v>2024–25 m. m.</c:v>
                </c:pt>
              </c:strCache>
            </c:strRef>
          </c:cat>
          <c:val>
            <c:numRef>
              <c:f>Lapas1!$B$2:$B$5</c:f>
              <c:numCache>
                <c:formatCode>General</c:formatCode>
                <c:ptCount val="4"/>
                <c:pt idx="0">
                  <c:v>57.2</c:v>
                </c:pt>
                <c:pt idx="1">
                  <c:v>56.6</c:v>
                </c:pt>
                <c:pt idx="2">
                  <c:v>57.2</c:v>
                </c:pt>
                <c:pt idx="3">
                  <c:v>55.7</c:v>
                </c:pt>
              </c:numCache>
            </c:numRef>
          </c:val>
          <c:extLst>
            <c:ext xmlns:c16="http://schemas.microsoft.com/office/drawing/2014/chart" uri="{C3380CC4-5D6E-409C-BE32-E72D297353CC}">
              <c16:uniqueId val="{00000000-2E1E-45CD-8C86-0BEA7BB71A8A}"/>
            </c:ext>
          </c:extLst>
        </c:ser>
        <c:ser>
          <c:idx val="2"/>
          <c:order val="1"/>
          <c:tx>
            <c:strRef>
              <c:f>Lapas1!$C$1</c:f>
              <c:strCache>
                <c:ptCount val="1"/>
                <c:pt idx="0">
                  <c:v>Aukštos kvalifikacijos mokytojų dalis (proc.), šalyje</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1.1574074074074073E-2"/>
                  <c:y val="3.46470745291282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E1E-45CD-8C86-0BEA7BB71A8A}"/>
                </c:ext>
              </c:extLst>
            </c:dLbl>
            <c:dLbl>
              <c:idx val="1"/>
              <c:layout>
                <c:manualLayout>
                  <c:x val="6.9444444444444441E-3"/>
                  <c:y val="2.93975745595750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E1E-45CD-8C86-0BEA7BB71A8A}"/>
                </c:ext>
              </c:extLst>
            </c:dLbl>
            <c:dLbl>
              <c:idx val="2"/>
              <c:layout>
                <c:manualLayout>
                  <c:x val="1.1574074074074073E-2"/>
                  <c:y val="3.079672298547452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E1E-45CD-8C86-0BEA7BB71A8A}"/>
                </c:ext>
              </c:extLst>
            </c:dLbl>
            <c:dLbl>
              <c:idx val="3"/>
              <c:layout>
                <c:manualLayout>
                  <c:x val="1.1574074074074073E-2"/>
                  <c:y val="6.774139140161005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E1E-45CD-8C86-0BEA7BB71A8A}"/>
                </c:ext>
              </c:extLst>
            </c:dLbl>
            <c:dLbl>
              <c:idx val="4"/>
              <c:layout>
                <c:manualLayout>
                  <c:x val="1.3888888888888888E-2"/>
                  <c:y val="4.72440944881889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E1E-45CD-8C86-0BEA7BB71A8A}"/>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2021–22 m. m.</c:v>
                </c:pt>
                <c:pt idx="1">
                  <c:v>2022–23 m. m. </c:v>
                </c:pt>
                <c:pt idx="2">
                  <c:v>2023–24 m. m.</c:v>
                </c:pt>
                <c:pt idx="3">
                  <c:v>2024–25 m. m.</c:v>
                </c:pt>
              </c:strCache>
            </c:strRef>
          </c:cat>
          <c:val>
            <c:numRef>
              <c:f>Lapas1!$C$2:$C$5</c:f>
              <c:numCache>
                <c:formatCode>General</c:formatCode>
                <c:ptCount val="4"/>
                <c:pt idx="0">
                  <c:v>42.9</c:v>
                </c:pt>
                <c:pt idx="1">
                  <c:v>41.8</c:v>
                </c:pt>
                <c:pt idx="2">
                  <c:v>41.5</c:v>
                </c:pt>
                <c:pt idx="3">
                  <c:v>40.4</c:v>
                </c:pt>
              </c:numCache>
            </c:numRef>
          </c:val>
          <c:extLst>
            <c:ext xmlns:c16="http://schemas.microsoft.com/office/drawing/2014/chart" uri="{C3380CC4-5D6E-409C-BE32-E72D297353CC}">
              <c16:uniqueId val="{00000001-2E1E-45CD-8C86-0BEA7BB71A8A}"/>
            </c:ext>
          </c:extLst>
        </c:ser>
        <c:dLbls>
          <c:showLegendKey val="0"/>
          <c:showVal val="0"/>
          <c:showCatName val="0"/>
          <c:showSerName val="0"/>
          <c:showPercent val="0"/>
          <c:showBubbleSize val="0"/>
        </c:dLbls>
        <c:gapWidth val="219"/>
        <c:axId val="520659240"/>
        <c:axId val="520652680"/>
      </c:barChart>
      <c:catAx>
        <c:axId val="52065924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0652680"/>
        <c:crosses val="autoZero"/>
        <c:auto val="1"/>
        <c:lblAlgn val="ctr"/>
        <c:lblOffset val="100"/>
        <c:noMultiLvlLbl val="0"/>
      </c:catAx>
      <c:valAx>
        <c:axId val="520652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0659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Lapas1!$B$1</c:f>
              <c:strCache>
                <c:ptCount val="1"/>
                <c:pt idx="0">
                  <c:v>1 seka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2.6952545644735063E-17"/>
                  <c:y val="4.7337278106508875E-2"/>
                </c:manualLayout>
              </c:layout>
              <c:tx>
                <c:rich>
                  <a:bodyPr/>
                  <a:lstStyle/>
                  <a:p>
                    <a:r>
                      <a:rPr lang="en-US"/>
                      <a:t>32,3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8AA-43CA-AE4E-21E0B892BF66}"/>
                </c:ext>
              </c:extLst>
            </c:dLbl>
            <c:dLbl>
              <c:idx val="1"/>
              <c:layout>
                <c:manualLayout>
                  <c:x val="0"/>
                  <c:y val="3.1558185404339259E-2"/>
                </c:manualLayout>
              </c:layout>
              <c:tx>
                <c:rich>
                  <a:bodyPr/>
                  <a:lstStyle/>
                  <a:p>
                    <a:r>
                      <a:rPr lang="en-US"/>
                      <a:t>34,4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8AA-43CA-AE4E-21E0B892BF66}"/>
                </c:ext>
              </c:extLst>
            </c:dLbl>
            <c:dLbl>
              <c:idx val="2"/>
              <c:layout>
                <c:manualLayout>
                  <c:x val="-8.4875562720133283E-17"/>
                  <c:y val="3.1558185404339231E-2"/>
                </c:manualLayout>
              </c:layout>
              <c:tx>
                <c:rich>
                  <a:bodyPr/>
                  <a:lstStyle/>
                  <a:p>
                    <a:r>
                      <a:rPr lang="en-US"/>
                      <a:t>33,3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8AA-43CA-AE4E-21E0B892BF66}"/>
                </c:ext>
              </c:extLst>
            </c:dLbl>
            <c:dLbl>
              <c:idx val="3"/>
              <c:layout>
                <c:manualLayout>
                  <c:x val="2.3148148148147301E-3"/>
                  <c:y val="3.9447731755424084E-2"/>
                </c:manualLayout>
              </c:layout>
              <c:tx>
                <c:rich>
                  <a:bodyPr/>
                  <a:lstStyle/>
                  <a:p>
                    <a:r>
                      <a:rPr lang="en-US"/>
                      <a:t>31,2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8AA-43CA-AE4E-21E0B892BF66}"/>
                </c:ext>
              </c:extLst>
            </c:dLbl>
            <c:dLbl>
              <c:idx val="4"/>
              <c:layout>
                <c:manualLayout>
                  <c:x val="-1.6975112544026657E-16"/>
                  <c:y val="3.9447731755424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8AA-43CA-AE4E-21E0B892BF6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2021–2022 m. m.</c:v>
                </c:pt>
                <c:pt idx="1">
                  <c:v>2022–2023 m. m.</c:v>
                </c:pt>
                <c:pt idx="2">
                  <c:v>2023–2024 m. m.</c:v>
                </c:pt>
                <c:pt idx="3">
                  <c:v>2024–2025 m. m.</c:v>
                </c:pt>
              </c:strCache>
            </c:strRef>
          </c:cat>
          <c:val>
            <c:numRef>
              <c:f>Lapas1!$B$2:$B$5</c:f>
              <c:numCache>
                <c:formatCode>General</c:formatCode>
                <c:ptCount val="4"/>
                <c:pt idx="0">
                  <c:v>32.299999999999997</c:v>
                </c:pt>
                <c:pt idx="1">
                  <c:v>34.4</c:v>
                </c:pt>
                <c:pt idx="2">
                  <c:v>33.299999999999997</c:v>
                </c:pt>
                <c:pt idx="3">
                  <c:v>31.2</c:v>
                </c:pt>
              </c:numCache>
            </c:numRef>
          </c:val>
          <c:extLst>
            <c:ext xmlns:c16="http://schemas.microsoft.com/office/drawing/2014/chart" uri="{C3380CC4-5D6E-409C-BE32-E72D297353CC}">
              <c16:uniqueId val="{00000005-B8AA-43CA-AE4E-21E0B892BF66}"/>
            </c:ext>
          </c:extLst>
        </c:ser>
        <c:dLbls>
          <c:showLegendKey val="0"/>
          <c:showVal val="0"/>
          <c:showCatName val="0"/>
          <c:showSerName val="0"/>
          <c:showPercent val="0"/>
          <c:showBubbleSize val="0"/>
        </c:dLbls>
        <c:gapWidth val="100"/>
        <c:overlap val="-24"/>
        <c:axId val="1173312208"/>
        <c:axId val="1486468464"/>
      </c:barChart>
      <c:catAx>
        <c:axId val="117331220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86468464"/>
        <c:crosses val="autoZero"/>
        <c:auto val="1"/>
        <c:lblAlgn val="ctr"/>
        <c:lblOffset val="100"/>
        <c:noMultiLvlLbl val="0"/>
      </c:catAx>
      <c:valAx>
        <c:axId val="1486468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33122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Lapas1!$D$4</c:f>
              <c:strCache>
                <c:ptCount val="1"/>
                <c:pt idx="0">
                  <c:v>2021–2022 m.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Lapas1!$C$5:$C$7</c:f>
              <c:strCache>
                <c:ptCount val="3"/>
                <c:pt idx="0">
                  <c:v>Maršrutiniu transportu</c:v>
                </c:pt>
                <c:pt idx="1">
                  <c:v>Mokykliniais autobusais</c:v>
                </c:pt>
                <c:pt idx="2">
                  <c:v>Kitais būdais</c:v>
                </c:pt>
              </c:strCache>
            </c:strRef>
          </c:cat>
          <c:val>
            <c:numRef>
              <c:f>Lapas1!$D$5:$D$7</c:f>
              <c:numCache>
                <c:formatCode>0.0</c:formatCode>
                <c:ptCount val="3"/>
                <c:pt idx="0">
                  <c:v>58.09</c:v>
                </c:pt>
                <c:pt idx="1">
                  <c:v>25.41</c:v>
                </c:pt>
                <c:pt idx="2">
                  <c:v>16.489999999999998</c:v>
                </c:pt>
              </c:numCache>
            </c:numRef>
          </c:val>
          <c:extLst>
            <c:ext xmlns:c16="http://schemas.microsoft.com/office/drawing/2014/chart" uri="{C3380CC4-5D6E-409C-BE32-E72D297353CC}">
              <c16:uniqueId val="{00000000-038B-4F2F-ACB1-4FD2A3FAE874}"/>
            </c:ext>
          </c:extLst>
        </c:ser>
        <c:ser>
          <c:idx val="1"/>
          <c:order val="1"/>
          <c:tx>
            <c:strRef>
              <c:f>Lapas1!$E$4</c:f>
              <c:strCache>
                <c:ptCount val="1"/>
                <c:pt idx="0">
                  <c:v>2022–2023 m.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Lapas1!$C$5:$C$7</c:f>
              <c:strCache>
                <c:ptCount val="3"/>
                <c:pt idx="0">
                  <c:v>Maršrutiniu transportu</c:v>
                </c:pt>
                <c:pt idx="1">
                  <c:v>Mokykliniais autobusais</c:v>
                </c:pt>
                <c:pt idx="2">
                  <c:v>Kitais būdais</c:v>
                </c:pt>
              </c:strCache>
            </c:strRef>
          </c:cat>
          <c:val>
            <c:numRef>
              <c:f>Lapas1!$E$5:$E$7</c:f>
              <c:numCache>
                <c:formatCode>0.0</c:formatCode>
                <c:ptCount val="3"/>
                <c:pt idx="0">
                  <c:v>62.25</c:v>
                </c:pt>
                <c:pt idx="1">
                  <c:v>22.52</c:v>
                </c:pt>
                <c:pt idx="2">
                  <c:v>15.22</c:v>
                </c:pt>
              </c:numCache>
            </c:numRef>
          </c:val>
          <c:extLst>
            <c:ext xmlns:c16="http://schemas.microsoft.com/office/drawing/2014/chart" uri="{C3380CC4-5D6E-409C-BE32-E72D297353CC}">
              <c16:uniqueId val="{00000001-038B-4F2F-ACB1-4FD2A3FAE874}"/>
            </c:ext>
          </c:extLst>
        </c:ser>
        <c:ser>
          <c:idx val="2"/>
          <c:order val="2"/>
          <c:tx>
            <c:strRef>
              <c:f>Lapas1!$F$4</c:f>
              <c:strCache>
                <c:ptCount val="1"/>
                <c:pt idx="0">
                  <c:v>2023–2024 m.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Lapas1!$C$5:$C$7</c:f>
              <c:strCache>
                <c:ptCount val="3"/>
                <c:pt idx="0">
                  <c:v>Maršrutiniu transportu</c:v>
                </c:pt>
                <c:pt idx="1">
                  <c:v>Mokykliniais autobusais</c:v>
                </c:pt>
                <c:pt idx="2">
                  <c:v>Kitais būdais</c:v>
                </c:pt>
              </c:strCache>
            </c:strRef>
          </c:cat>
          <c:val>
            <c:numRef>
              <c:f>Lapas1!$F$5:$F$7</c:f>
              <c:numCache>
                <c:formatCode>0.0</c:formatCode>
                <c:ptCount val="3"/>
                <c:pt idx="0">
                  <c:v>58.3</c:v>
                </c:pt>
                <c:pt idx="1">
                  <c:v>24.87</c:v>
                </c:pt>
                <c:pt idx="2">
                  <c:v>16.82</c:v>
                </c:pt>
              </c:numCache>
            </c:numRef>
          </c:val>
          <c:extLst>
            <c:ext xmlns:c16="http://schemas.microsoft.com/office/drawing/2014/chart" uri="{C3380CC4-5D6E-409C-BE32-E72D297353CC}">
              <c16:uniqueId val="{00000002-038B-4F2F-ACB1-4FD2A3FAE874}"/>
            </c:ext>
          </c:extLst>
        </c:ser>
        <c:ser>
          <c:idx val="3"/>
          <c:order val="3"/>
          <c:tx>
            <c:strRef>
              <c:f>Lapas1!$G$4</c:f>
              <c:strCache>
                <c:ptCount val="1"/>
                <c:pt idx="0">
                  <c:v>2024–2025 m.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Lapas1!$C$5:$C$7</c:f>
              <c:strCache>
                <c:ptCount val="3"/>
                <c:pt idx="0">
                  <c:v>Maršrutiniu transportu</c:v>
                </c:pt>
                <c:pt idx="1">
                  <c:v>Mokykliniais autobusais</c:v>
                </c:pt>
                <c:pt idx="2">
                  <c:v>Kitais būdais</c:v>
                </c:pt>
              </c:strCache>
            </c:strRef>
          </c:cat>
          <c:val>
            <c:numRef>
              <c:f>Lapas1!$G$5:$G$7</c:f>
              <c:numCache>
                <c:formatCode>0.0</c:formatCode>
                <c:ptCount val="3"/>
                <c:pt idx="0">
                  <c:v>65.33</c:v>
                </c:pt>
                <c:pt idx="1">
                  <c:v>23.05</c:v>
                </c:pt>
                <c:pt idx="2">
                  <c:v>11.6</c:v>
                </c:pt>
              </c:numCache>
            </c:numRef>
          </c:val>
          <c:extLst>
            <c:ext xmlns:c16="http://schemas.microsoft.com/office/drawing/2014/chart" uri="{C3380CC4-5D6E-409C-BE32-E72D297353CC}">
              <c16:uniqueId val="{00000003-038B-4F2F-ACB1-4FD2A3FAE874}"/>
            </c:ext>
          </c:extLst>
        </c:ser>
        <c:dLbls>
          <c:dLblPos val="outEnd"/>
          <c:showLegendKey val="0"/>
          <c:showVal val="1"/>
          <c:showCatName val="0"/>
          <c:showSerName val="0"/>
          <c:showPercent val="0"/>
          <c:showBubbleSize val="0"/>
        </c:dLbls>
        <c:gapWidth val="100"/>
        <c:overlap val="-24"/>
        <c:axId val="1265294015"/>
        <c:axId val="1265293055"/>
      </c:barChart>
      <c:catAx>
        <c:axId val="126529401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5293055"/>
        <c:crosses val="autoZero"/>
        <c:auto val="1"/>
        <c:lblAlgn val="ctr"/>
        <c:lblOffset val="100"/>
        <c:noMultiLvlLbl val="0"/>
      </c:catAx>
      <c:valAx>
        <c:axId val="12652930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5294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2021-22 m.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mokinių, gavusių išsilavinimo pažymėjimus, dalis  (proc.)</c:v>
                </c:pt>
                <c:pt idx="1">
                  <c:v>Šalies mokinių, gavusių išsilavinimo pažymėjimus, dalis (proc.)</c:v>
                </c:pt>
              </c:strCache>
            </c:strRef>
          </c:cat>
          <c:val>
            <c:numRef>
              <c:f>Lapas1!$B$2:$B$3</c:f>
              <c:numCache>
                <c:formatCode>General</c:formatCode>
                <c:ptCount val="2"/>
                <c:pt idx="0">
                  <c:v>91.43</c:v>
                </c:pt>
                <c:pt idx="1">
                  <c:v>95.09</c:v>
                </c:pt>
              </c:numCache>
            </c:numRef>
          </c:val>
          <c:extLst>
            <c:ext xmlns:c16="http://schemas.microsoft.com/office/drawing/2014/chart" uri="{C3380CC4-5D6E-409C-BE32-E72D297353CC}">
              <c16:uniqueId val="{00000000-EEF7-42FE-96AF-412003CD35FB}"/>
            </c:ext>
          </c:extLst>
        </c:ser>
        <c:ser>
          <c:idx val="1"/>
          <c:order val="1"/>
          <c:tx>
            <c:strRef>
              <c:f>Lapas1!$C$1</c:f>
              <c:strCache>
                <c:ptCount val="1"/>
                <c:pt idx="0">
                  <c:v>2022-23 m.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mokinių, gavusių išsilavinimo pažymėjimus, dalis  (proc.)</c:v>
                </c:pt>
                <c:pt idx="1">
                  <c:v>Šalies mokinių, gavusių išsilavinimo pažymėjimus, dalis (proc.)</c:v>
                </c:pt>
              </c:strCache>
            </c:strRef>
          </c:cat>
          <c:val>
            <c:numRef>
              <c:f>Lapas1!$C$2:$C$3</c:f>
              <c:numCache>
                <c:formatCode>General</c:formatCode>
                <c:ptCount val="2"/>
                <c:pt idx="0">
                  <c:v>88.03</c:v>
                </c:pt>
                <c:pt idx="1">
                  <c:v>90.95</c:v>
                </c:pt>
              </c:numCache>
            </c:numRef>
          </c:val>
          <c:extLst>
            <c:ext xmlns:c16="http://schemas.microsoft.com/office/drawing/2014/chart" uri="{C3380CC4-5D6E-409C-BE32-E72D297353CC}">
              <c16:uniqueId val="{00000001-EEF7-42FE-96AF-412003CD35FB}"/>
            </c:ext>
          </c:extLst>
        </c:ser>
        <c:ser>
          <c:idx val="2"/>
          <c:order val="2"/>
          <c:tx>
            <c:strRef>
              <c:f>Lapas1!$D$1</c:f>
              <c:strCache>
                <c:ptCount val="1"/>
                <c:pt idx="0">
                  <c:v>2023-24 m.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mokinių, gavusių išsilavinimo pažymėjimus, dalis  (proc.)</c:v>
                </c:pt>
                <c:pt idx="1">
                  <c:v>Šalies mokinių, gavusių išsilavinimo pažymėjimus, dalis (proc.)</c:v>
                </c:pt>
              </c:strCache>
            </c:strRef>
          </c:cat>
          <c:val>
            <c:numRef>
              <c:f>Lapas1!$D$2:$D$3</c:f>
              <c:numCache>
                <c:formatCode>General</c:formatCode>
                <c:ptCount val="2"/>
                <c:pt idx="0">
                  <c:v>90.68</c:v>
                </c:pt>
                <c:pt idx="1">
                  <c:v>91.57</c:v>
                </c:pt>
              </c:numCache>
            </c:numRef>
          </c:val>
          <c:extLst>
            <c:ext xmlns:c16="http://schemas.microsoft.com/office/drawing/2014/chart" uri="{C3380CC4-5D6E-409C-BE32-E72D297353CC}">
              <c16:uniqueId val="{00000002-EEF7-42FE-96AF-412003CD35FB}"/>
            </c:ext>
          </c:extLst>
        </c:ser>
        <c:ser>
          <c:idx val="3"/>
          <c:order val="3"/>
          <c:tx>
            <c:strRef>
              <c:f>Lapas1!$E$1</c:f>
              <c:strCache>
                <c:ptCount val="1"/>
                <c:pt idx="0">
                  <c:v>2024-25 m.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mokinių, gavusių išsilavinimo pažymėjimus, dalis  (proc.)</c:v>
                </c:pt>
                <c:pt idx="1">
                  <c:v>Šalies mokinių, gavusių išsilavinimo pažymėjimus, dalis (proc.)</c:v>
                </c:pt>
              </c:strCache>
            </c:strRef>
          </c:cat>
          <c:val>
            <c:numRef>
              <c:f>Lapas1!$E$2:$E$3</c:f>
              <c:numCache>
                <c:formatCode>0.00</c:formatCode>
                <c:ptCount val="2"/>
                <c:pt idx="0" formatCode="General">
                  <c:v>84.11</c:v>
                </c:pt>
                <c:pt idx="1">
                  <c:v>90</c:v>
                </c:pt>
              </c:numCache>
            </c:numRef>
          </c:val>
          <c:extLst>
            <c:ext xmlns:c16="http://schemas.microsoft.com/office/drawing/2014/chart" uri="{C3380CC4-5D6E-409C-BE32-E72D297353CC}">
              <c16:uniqueId val="{00000003-EEF7-42FE-96AF-412003CD35FB}"/>
            </c:ext>
          </c:extLst>
        </c:ser>
        <c:dLbls>
          <c:showLegendKey val="0"/>
          <c:showVal val="0"/>
          <c:showCatName val="0"/>
          <c:showSerName val="0"/>
          <c:showPercent val="0"/>
          <c:showBubbleSize val="0"/>
        </c:dLbls>
        <c:gapWidth val="100"/>
        <c:overlap val="-24"/>
        <c:axId val="1784945567"/>
        <c:axId val="1784963327"/>
      </c:barChart>
      <c:catAx>
        <c:axId val="178494556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84963327"/>
        <c:crosses val="autoZero"/>
        <c:auto val="1"/>
        <c:lblAlgn val="ctr"/>
        <c:lblOffset val="100"/>
        <c:noMultiLvlLbl val="0"/>
      </c:catAx>
      <c:valAx>
        <c:axId val="1784963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84945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2021-22 m.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abiturientų, gavusių brandos atestatus,  dalis (proc.)</c:v>
                </c:pt>
                <c:pt idx="1">
                  <c:v>Šalies abiturientų, gavusių brandos atestatus, dalis (proc.)</c:v>
                </c:pt>
              </c:strCache>
            </c:strRef>
          </c:cat>
          <c:val>
            <c:numRef>
              <c:f>Lapas1!$B$2:$B$3</c:f>
              <c:numCache>
                <c:formatCode>General</c:formatCode>
                <c:ptCount val="2"/>
                <c:pt idx="0">
                  <c:v>91.23</c:v>
                </c:pt>
                <c:pt idx="1">
                  <c:v>90.59</c:v>
                </c:pt>
              </c:numCache>
            </c:numRef>
          </c:val>
          <c:extLst>
            <c:ext xmlns:c16="http://schemas.microsoft.com/office/drawing/2014/chart" uri="{C3380CC4-5D6E-409C-BE32-E72D297353CC}">
              <c16:uniqueId val="{00000000-422F-4469-9C5A-00CC4F4AC7A1}"/>
            </c:ext>
          </c:extLst>
        </c:ser>
        <c:ser>
          <c:idx val="1"/>
          <c:order val="1"/>
          <c:tx>
            <c:strRef>
              <c:f>Lapas1!$C$1</c:f>
              <c:strCache>
                <c:ptCount val="1"/>
                <c:pt idx="0">
                  <c:v>2022-23 m.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abiturientų, gavusių brandos atestatus,  dalis (proc.)</c:v>
                </c:pt>
                <c:pt idx="1">
                  <c:v>Šalies abiturientų, gavusių brandos atestatus, dalis (proc.)</c:v>
                </c:pt>
              </c:strCache>
            </c:strRef>
          </c:cat>
          <c:val>
            <c:numRef>
              <c:f>Lapas1!$C$2:$C$3</c:f>
              <c:numCache>
                <c:formatCode>General</c:formatCode>
                <c:ptCount val="2"/>
                <c:pt idx="0">
                  <c:v>94.64</c:v>
                </c:pt>
                <c:pt idx="1">
                  <c:v>91.03</c:v>
                </c:pt>
              </c:numCache>
            </c:numRef>
          </c:val>
          <c:extLst>
            <c:ext xmlns:c16="http://schemas.microsoft.com/office/drawing/2014/chart" uri="{C3380CC4-5D6E-409C-BE32-E72D297353CC}">
              <c16:uniqueId val="{00000001-422F-4469-9C5A-00CC4F4AC7A1}"/>
            </c:ext>
          </c:extLst>
        </c:ser>
        <c:ser>
          <c:idx val="2"/>
          <c:order val="2"/>
          <c:tx>
            <c:strRef>
              <c:f>Lapas1!$D$1</c:f>
              <c:strCache>
                <c:ptCount val="1"/>
                <c:pt idx="0">
                  <c:v>2023-24 m.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abiturientų, gavusių brandos atestatus,  dalis (proc.)</c:v>
                </c:pt>
                <c:pt idx="1">
                  <c:v>Šalies abiturientų, gavusių brandos atestatus, dalis (proc.)</c:v>
                </c:pt>
              </c:strCache>
            </c:strRef>
          </c:cat>
          <c:val>
            <c:numRef>
              <c:f>Lapas1!$D$2:$D$3</c:f>
              <c:numCache>
                <c:formatCode>General</c:formatCode>
                <c:ptCount val="2"/>
                <c:pt idx="0">
                  <c:v>95.35</c:v>
                </c:pt>
                <c:pt idx="1">
                  <c:v>90.48</c:v>
                </c:pt>
              </c:numCache>
            </c:numRef>
          </c:val>
          <c:extLst>
            <c:ext xmlns:c16="http://schemas.microsoft.com/office/drawing/2014/chart" uri="{C3380CC4-5D6E-409C-BE32-E72D297353CC}">
              <c16:uniqueId val="{00000002-422F-4469-9C5A-00CC4F4AC7A1}"/>
            </c:ext>
          </c:extLst>
        </c:ser>
        <c:ser>
          <c:idx val="3"/>
          <c:order val="3"/>
          <c:tx>
            <c:strRef>
              <c:f>Lapas1!$E$1</c:f>
              <c:strCache>
                <c:ptCount val="1"/>
                <c:pt idx="0">
                  <c:v>2024-25 m.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Savivaldybės abiturientų, gavusių brandos atestatus,  dalis (proc.)</c:v>
                </c:pt>
                <c:pt idx="1">
                  <c:v>Šalies abiturientų, gavusių brandos atestatus, dalis (proc.)</c:v>
                </c:pt>
              </c:strCache>
            </c:strRef>
          </c:cat>
          <c:val>
            <c:numRef>
              <c:f>Lapas1!$E$2:$E$3</c:f>
              <c:numCache>
                <c:formatCode>General</c:formatCode>
                <c:ptCount val="2"/>
                <c:pt idx="0">
                  <c:v>95.11</c:v>
                </c:pt>
                <c:pt idx="1">
                  <c:v>85.08</c:v>
                </c:pt>
              </c:numCache>
            </c:numRef>
          </c:val>
          <c:extLst>
            <c:ext xmlns:c16="http://schemas.microsoft.com/office/drawing/2014/chart" uri="{C3380CC4-5D6E-409C-BE32-E72D297353CC}">
              <c16:uniqueId val="{00000003-422F-4469-9C5A-00CC4F4AC7A1}"/>
            </c:ext>
          </c:extLst>
        </c:ser>
        <c:dLbls>
          <c:showLegendKey val="0"/>
          <c:showVal val="0"/>
          <c:showCatName val="0"/>
          <c:showSerName val="0"/>
          <c:showPercent val="0"/>
          <c:showBubbleSize val="0"/>
        </c:dLbls>
        <c:gapWidth val="100"/>
        <c:overlap val="-24"/>
        <c:axId val="2129922288"/>
        <c:axId val="2129932848"/>
      </c:barChart>
      <c:catAx>
        <c:axId val="212992228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29932848"/>
        <c:crosses val="autoZero"/>
        <c:auto val="1"/>
        <c:lblAlgn val="ctr"/>
        <c:lblOffset val="100"/>
        <c:noMultiLvlLbl val="0"/>
      </c:catAx>
      <c:valAx>
        <c:axId val="2129932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29922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2021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0-5 m. amžiaus vaikų skaičius</c:v>
                </c:pt>
                <c:pt idx="1">
                  <c:v>6 m. amžiaus vaikų skaičius</c:v>
                </c:pt>
                <c:pt idx="2">
                  <c:v>Mokyklinio amžiaus vaikų skaičius</c:v>
                </c:pt>
              </c:strCache>
            </c:strRef>
          </c:cat>
          <c:val>
            <c:numRef>
              <c:f>Lapas1!$B$2:$B$4</c:f>
              <c:numCache>
                <c:formatCode>General</c:formatCode>
                <c:ptCount val="3"/>
                <c:pt idx="0">
                  <c:v>1708</c:v>
                </c:pt>
                <c:pt idx="1">
                  <c:v>314</c:v>
                </c:pt>
                <c:pt idx="2">
                  <c:v>4221</c:v>
                </c:pt>
              </c:numCache>
            </c:numRef>
          </c:val>
          <c:extLst>
            <c:ext xmlns:c16="http://schemas.microsoft.com/office/drawing/2014/chart" uri="{C3380CC4-5D6E-409C-BE32-E72D297353CC}">
              <c16:uniqueId val="{00000000-2DA8-49EB-9C4A-D60E0FC98CF2}"/>
            </c:ext>
          </c:extLst>
        </c:ser>
        <c:ser>
          <c:idx val="1"/>
          <c:order val="1"/>
          <c:tx>
            <c:strRef>
              <c:f>Lapas1!$C$1</c:f>
              <c:strCache>
                <c:ptCount val="1"/>
                <c:pt idx="0">
                  <c:v>2022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0-5 m. amžiaus vaikų skaičius</c:v>
                </c:pt>
                <c:pt idx="1">
                  <c:v>6 m. amžiaus vaikų skaičius</c:v>
                </c:pt>
                <c:pt idx="2">
                  <c:v>Mokyklinio amžiaus vaikų skaičius</c:v>
                </c:pt>
              </c:strCache>
            </c:strRef>
          </c:cat>
          <c:val>
            <c:numRef>
              <c:f>Lapas1!$C$2:$C$4</c:f>
              <c:numCache>
                <c:formatCode>General</c:formatCode>
                <c:ptCount val="3"/>
                <c:pt idx="0">
                  <c:v>1593</c:v>
                </c:pt>
                <c:pt idx="1">
                  <c:v>333</c:v>
                </c:pt>
                <c:pt idx="2">
                  <c:v>4143</c:v>
                </c:pt>
              </c:numCache>
            </c:numRef>
          </c:val>
          <c:extLst>
            <c:ext xmlns:c16="http://schemas.microsoft.com/office/drawing/2014/chart" uri="{C3380CC4-5D6E-409C-BE32-E72D297353CC}">
              <c16:uniqueId val="{00000001-2DA8-49EB-9C4A-D60E0FC98CF2}"/>
            </c:ext>
          </c:extLst>
        </c:ser>
        <c:ser>
          <c:idx val="2"/>
          <c:order val="2"/>
          <c:tx>
            <c:strRef>
              <c:f>Lapas1!$D$1</c:f>
              <c:strCache>
                <c:ptCount val="1"/>
                <c:pt idx="0">
                  <c:v>2023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0-5 m. amžiaus vaikų skaičius</c:v>
                </c:pt>
                <c:pt idx="1">
                  <c:v>6 m. amžiaus vaikų skaičius</c:v>
                </c:pt>
                <c:pt idx="2">
                  <c:v>Mokyklinio amžiaus vaikų skaičius</c:v>
                </c:pt>
              </c:strCache>
            </c:strRef>
          </c:cat>
          <c:val>
            <c:numRef>
              <c:f>Lapas1!$D$2:$D$4</c:f>
              <c:numCache>
                <c:formatCode>General</c:formatCode>
                <c:ptCount val="3"/>
                <c:pt idx="0">
                  <c:v>1503</c:v>
                </c:pt>
                <c:pt idx="1">
                  <c:v>352</c:v>
                </c:pt>
                <c:pt idx="2">
                  <c:v>4098</c:v>
                </c:pt>
              </c:numCache>
            </c:numRef>
          </c:val>
          <c:extLst>
            <c:ext xmlns:c16="http://schemas.microsoft.com/office/drawing/2014/chart" uri="{C3380CC4-5D6E-409C-BE32-E72D297353CC}">
              <c16:uniqueId val="{00000002-2DA8-49EB-9C4A-D60E0FC98CF2}"/>
            </c:ext>
          </c:extLst>
        </c:ser>
        <c:ser>
          <c:idx val="3"/>
          <c:order val="3"/>
          <c:tx>
            <c:strRef>
              <c:f>Lapas1!$E$1</c:f>
              <c:strCache>
                <c:ptCount val="1"/>
                <c:pt idx="0">
                  <c:v>2024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0-5 m. amžiaus vaikų skaičius</c:v>
                </c:pt>
                <c:pt idx="1">
                  <c:v>6 m. amžiaus vaikų skaičius</c:v>
                </c:pt>
                <c:pt idx="2">
                  <c:v>Mokyklinio amžiaus vaikų skaičius</c:v>
                </c:pt>
              </c:strCache>
            </c:strRef>
          </c:cat>
          <c:val>
            <c:numRef>
              <c:f>Lapas1!$E$2:$E$4</c:f>
              <c:numCache>
                <c:formatCode>General</c:formatCode>
                <c:ptCount val="3"/>
                <c:pt idx="0">
                  <c:v>1447</c:v>
                </c:pt>
                <c:pt idx="1">
                  <c:v>275</c:v>
                </c:pt>
                <c:pt idx="2">
                  <c:v>4044</c:v>
                </c:pt>
              </c:numCache>
            </c:numRef>
          </c:val>
          <c:extLst>
            <c:ext xmlns:c16="http://schemas.microsoft.com/office/drawing/2014/chart" uri="{C3380CC4-5D6E-409C-BE32-E72D297353CC}">
              <c16:uniqueId val="{00000003-2DA8-49EB-9C4A-D60E0FC98CF2}"/>
            </c:ext>
          </c:extLst>
        </c:ser>
        <c:ser>
          <c:idx val="4"/>
          <c:order val="4"/>
          <c:tx>
            <c:strRef>
              <c:f>Lapas1!$F$1</c:f>
              <c:strCache>
                <c:ptCount val="1"/>
                <c:pt idx="0">
                  <c:v>2025 m. </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0-5 m. amžiaus vaikų skaičius</c:v>
                </c:pt>
                <c:pt idx="1">
                  <c:v>6 m. amžiaus vaikų skaičius</c:v>
                </c:pt>
                <c:pt idx="2">
                  <c:v>Mokyklinio amžiaus vaikų skaičius</c:v>
                </c:pt>
              </c:strCache>
            </c:strRef>
          </c:cat>
          <c:val>
            <c:numRef>
              <c:f>Lapas1!$F$2:$F$4</c:f>
              <c:numCache>
                <c:formatCode>General</c:formatCode>
                <c:ptCount val="3"/>
                <c:pt idx="0">
                  <c:v>1368</c:v>
                </c:pt>
                <c:pt idx="1">
                  <c:v>271</c:v>
                </c:pt>
                <c:pt idx="2">
                  <c:v>3938</c:v>
                </c:pt>
              </c:numCache>
            </c:numRef>
          </c:val>
          <c:extLst>
            <c:ext xmlns:c16="http://schemas.microsoft.com/office/drawing/2014/chart" uri="{C3380CC4-5D6E-409C-BE32-E72D297353CC}">
              <c16:uniqueId val="{00000004-2DA8-49EB-9C4A-D60E0FC98CF2}"/>
            </c:ext>
          </c:extLst>
        </c:ser>
        <c:dLbls>
          <c:showLegendKey val="0"/>
          <c:showVal val="0"/>
          <c:showCatName val="0"/>
          <c:showSerName val="0"/>
          <c:showPercent val="0"/>
          <c:showBubbleSize val="0"/>
        </c:dLbls>
        <c:gapWidth val="100"/>
        <c:overlap val="-24"/>
        <c:axId val="990349040"/>
        <c:axId val="990347120"/>
      </c:barChart>
      <c:catAx>
        <c:axId val="99034904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0347120"/>
        <c:crosses val="autoZero"/>
        <c:auto val="1"/>
        <c:lblAlgn val="ctr"/>
        <c:lblOffset val="100"/>
        <c:noMultiLvlLbl val="0"/>
      </c:catAx>
      <c:valAx>
        <c:axId val="990347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0349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391249474127051E-2"/>
          <c:y val="3.8559733013505765E-2"/>
          <c:w val="0.91647034076567102"/>
          <c:h val="0.41371813220411785"/>
        </c:manualLayout>
      </c:layout>
      <c:barChart>
        <c:barDir val="col"/>
        <c:grouping val="clustered"/>
        <c:varyColors val="0"/>
        <c:ser>
          <c:idx val="0"/>
          <c:order val="0"/>
          <c:tx>
            <c:strRef>
              <c:f>Lapas1!$B$1</c:f>
              <c:strCache>
                <c:ptCount val="1"/>
                <c:pt idx="0">
                  <c:v>Asmenų, įgijusių pagrindinį išsilavinimą, tais pačiais metais tęsiančių mokymąsi BUM, dalis (proc.)</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2021–2022 m. m. </c:v>
                </c:pt>
                <c:pt idx="1">
                  <c:v>2022–2023 m. m.</c:v>
                </c:pt>
                <c:pt idx="2">
                  <c:v>2023–2024 m. m.</c:v>
                </c:pt>
              </c:strCache>
            </c:strRef>
          </c:cat>
          <c:val>
            <c:numRef>
              <c:f>Lapas1!$B$2:$B$4</c:f>
              <c:numCache>
                <c:formatCode>General</c:formatCode>
                <c:ptCount val="3"/>
                <c:pt idx="0">
                  <c:v>78.819999999999993</c:v>
                </c:pt>
                <c:pt idx="1">
                  <c:v>80.77</c:v>
                </c:pt>
                <c:pt idx="2">
                  <c:v>71.34</c:v>
                </c:pt>
              </c:numCache>
            </c:numRef>
          </c:val>
          <c:extLst>
            <c:ext xmlns:c16="http://schemas.microsoft.com/office/drawing/2014/chart" uri="{C3380CC4-5D6E-409C-BE32-E72D297353CC}">
              <c16:uniqueId val="{00000000-8414-4ACB-A926-AD80E6FE7177}"/>
            </c:ext>
          </c:extLst>
        </c:ser>
        <c:ser>
          <c:idx val="1"/>
          <c:order val="1"/>
          <c:tx>
            <c:strRef>
              <c:f>Lapas1!$C$1</c:f>
              <c:strCache>
                <c:ptCount val="1"/>
                <c:pt idx="0">
                  <c:v>Asmenų, įgijusių pagrindinį išsilavinimą, tais pačiais metais tęsiančių mokymąsi profesinio mokymo įstaigoje, dalis (proc.)</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2021–2022 m. m. </c:v>
                </c:pt>
                <c:pt idx="1">
                  <c:v>2022–2023 m. m.</c:v>
                </c:pt>
                <c:pt idx="2">
                  <c:v>2023–2024 m. m.</c:v>
                </c:pt>
              </c:strCache>
            </c:strRef>
          </c:cat>
          <c:val>
            <c:numRef>
              <c:f>Lapas1!$C$2:$C$4</c:f>
              <c:numCache>
                <c:formatCode>General</c:formatCode>
                <c:ptCount val="3"/>
                <c:pt idx="0">
                  <c:v>17.71</c:v>
                </c:pt>
                <c:pt idx="1">
                  <c:v>18.13</c:v>
                </c:pt>
                <c:pt idx="2">
                  <c:v>24.92</c:v>
                </c:pt>
              </c:numCache>
            </c:numRef>
          </c:val>
          <c:extLst>
            <c:ext xmlns:c16="http://schemas.microsoft.com/office/drawing/2014/chart" uri="{C3380CC4-5D6E-409C-BE32-E72D297353CC}">
              <c16:uniqueId val="{00000001-8414-4ACB-A926-AD80E6FE7177}"/>
            </c:ext>
          </c:extLst>
        </c:ser>
        <c:dLbls>
          <c:showLegendKey val="0"/>
          <c:showVal val="0"/>
          <c:showCatName val="0"/>
          <c:showSerName val="0"/>
          <c:showPercent val="0"/>
          <c:showBubbleSize val="0"/>
        </c:dLbls>
        <c:gapWidth val="100"/>
        <c:overlap val="-24"/>
        <c:axId val="2101073855"/>
        <c:axId val="2101074335"/>
      </c:barChart>
      <c:catAx>
        <c:axId val="210107385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01074335"/>
        <c:crosses val="autoZero"/>
        <c:auto val="1"/>
        <c:lblAlgn val="ctr"/>
        <c:lblOffset val="100"/>
        <c:noMultiLvlLbl val="0"/>
      </c:catAx>
      <c:valAx>
        <c:axId val="2101074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101073855"/>
        <c:crosses val="autoZero"/>
        <c:crossBetween val="between"/>
      </c:valAx>
      <c:spPr>
        <a:noFill/>
        <a:ln>
          <a:noFill/>
        </a:ln>
        <a:effectLst/>
      </c:spPr>
    </c:plotArea>
    <c:legend>
      <c:legendPos val="b"/>
      <c:layout>
        <c:manualLayout>
          <c:xMode val="edge"/>
          <c:yMode val="edge"/>
          <c:x val="1.3997992573183295E-2"/>
          <c:y val="0.59804911956274043"/>
          <c:w val="0.97515113671371645"/>
          <c:h val="0.293793413237461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Asmenų, įgijusių vidurinį išsilavinimą, tais pačiais metais tęsiančių mokymąsi universitete, dalis (proc.)</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2021–2022 m. m. </c:v>
                </c:pt>
                <c:pt idx="1">
                  <c:v>2022–2023 m. m.</c:v>
                </c:pt>
                <c:pt idx="2">
                  <c:v>2023–2024 m. m.</c:v>
                </c:pt>
              </c:strCache>
            </c:strRef>
          </c:cat>
          <c:val>
            <c:numRef>
              <c:f>Lapas1!$B$2:$B$4</c:f>
              <c:numCache>
                <c:formatCode>General</c:formatCode>
                <c:ptCount val="3"/>
                <c:pt idx="0">
                  <c:v>24.45</c:v>
                </c:pt>
                <c:pt idx="1">
                  <c:v>27.53</c:v>
                </c:pt>
                <c:pt idx="2">
                  <c:v>20.98</c:v>
                </c:pt>
              </c:numCache>
            </c:numRef>
          </c:val>
          <c:extLst>
            <c:ext xmlns:c16="http://schemas.microsoft.com/office/drawing/2014/chart" uri="{C3380CC4-5D6E-409C-BE32-E72D297353CC}">
              <c16:uniqueId val="{00000000-A984-4AE2-913A-F3A40EE6EF71}"/>
            </c:ext>
          </c:extLst>
        </c:ser>
        <c:ser>
          <c:idx val="1"/>
          <c:order val="1"/>
          <c:tx>
            <c:strRef>
              <c:f>Lapas1!$C$1</c:f>
              <c:strCache>
                <c:ptCount val="1"/>
                <c:pt idx="0">
                  <c:v>Asmenų, įgijusių vidurinį išsilavinimą, tais pačiais metais tęsiančių mokymąsi kolegijoje, dalis (proc.)</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2021–2022 m. m. </c:v>
                </c:pt>
                <c:pt idx="1">
                  <c:v>2022–2023 m. m.</c:v>
                </c:pt>
                <c:pt idx="2">
                  <c:v>2023–2024 m. m.</c:v>
                </c:pt>
              </c:strCache>
            </c:strRef>
          </c:cat>
          <c:val>
            <c:numRef>
              <c:f>Lapas1!$C$2:$C$4</c:f>
              <c:numCache>
                <c:formatCode>General</c:formatCode>
                <c:ptCount val="3"/>
                <c:pt idx="0">
                  <c:v>29.26</c:v>
                </c:pt>
                <c:pt idx="1">
                  <c:v>31.58</c:v>
                </c:pt>
                <c:pt idx="2">
                  <c:v>23.9</c:v>
                </c:pt>
              </c:numCache>
            </c:numRef>
          </c:val>
          <c:extLst>
            <c:ext xmlns:c16="http://schemas.microsoft.com/office/drawing/2014/chart" uri="{C3380CC4-5D6E-409C-BE32-E72D297353CC}">
              <c16:uniqueId val="{00000001-A984-4AE2-913A-F3A40EE6EF71}"/>
            </c:ext>
          </c:extLst>
        </c:ser>
        <c:ser>
          <c:idx val="2"/>
          <c:order val="2"/>
          <c:tx>
            <c:strRef>
              <c:f>Lapas1!$D$1</c:f>
              <c:strCache>
                <c:ptCount val="1"/>
                <c:pt idx="0">
                  <c:v>Asmenų, įgijusių vidurinį išsilavinimą, tais pačiais metais tęsiančių mokymąsi profesinio mokymo įstaigoje, dalis (proc.)</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2021–2022 m. m. </c:v>
                </c:pt>
                <c:pt idx="1">
                  <c:v>2022–2023 m. m.</c:v>
                </c:pt>
                <c:pt idx="2">
                  <c:v>2023–2024 m. m.</c:v>
                </c:pt>
              </c:strCache>
            </c:strRef>
          </c:cat>
          <c:val>
            <c:numRef>
              <c:f>Lapas1!$D$2:$D$4</c:f>
              <c:numCache>
                <c:formatCode>General</c:formatCode>
                <c:ptCount val="3"/>
                <c:pt idx="0">
                  <c:v>16.59</c:v>
                </c:pt>
                <c:pt idx="1">
                  <c:v>9.7200000000000006</c:v>
                </c:pt>
                <c:pt idx="2">
                  <c:v>23.9</c:v>
                </c:pt>
              </c:numCache>
            </c:numRef>
          </c:val>
          <c:extLst>
            <c:ext xmlns:c16="http://schemas.microsoft.com/office/drawing/2014/chart" uri="{C3380CC4-5D6E-409C-BE32-E72D297353CC}">
              <c16:uniqueId val="{00000003-A984-4AE2-913A-F3A40EE6EF71}"/>
            </c:ext>
          </c:extLst>
        </c:ser>
        <c:dLbls>
          <c:showLegendKey val="0"/>
          <c:showVal val="0"/>
          <c:showCatName val="0"/>
          <c:showSerName val="0"/>
          <c:showPercent val="0"/>
          <c:showBubbleSize val="0"/>
        </c:dLbls>
        <c:gapWidth val="100"/>
        <c:overlap val="-24"/>
        <c:axId val="551631647"/>
        <c:axId val="551626367"/>
      </c:barChart>
      <c:catAx>
        <c:axId val="55163164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51626367"/>
        <c:crosses val="autoZero"/>
        <c:auto val="1"/>
        <c:lblAlgn val="ctr"/>
        <c:lblOffset val="100"/>
        <c:noMultiLvlLbl val="0"/>
      </c:catAx>
      <c:valAx>
        <c:axId val="5516263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51631647"/>
        <c:crosses val="autoZero"/>
        <c:crossBetween val="between"/>
      </c:valAx>
      <c:spPr>
        <a:noFill/>
        <a:ln>
          <a:noFill/>
        </a:ln>
        <a:effectLst/>
      </c:spPr>
    </c:plotArea>
    <c:legend>
      <c:legendPos val="b"/>
      <c:layout>
        <c:manualLayout>
          <c:xMode val="edge"/>
          <c:yMode val="edge"/>
          <c:x val="1.7535452988275285E-2"/>
          <c:y val="0.62469396325459314"/>
          <c:w val="0.97358685244855236"/>
          <c:h val="0.31504232619386741"/>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lt-LT" sz="1200"/>
              <a:t>Matematika </a:t>
            </a:r>
            <a:r>
              <a:rPr lang="en-US" sz="1200"/>
              <a:t>4 klas</a:t>
            </a:r>
            <a:r>
              <a:rPr lang="lt-LT" sz="1200"/>
              <a:t>ė</a:t>
            </a:r>
          </a:p>
        </c:rich>
      </c:tx>
      <c:layout>
        <c:manualLayout>
          <c:xMode val="edge"/>
          <c:yMode val="edge"/>
          <c:x val="0.34540288467693886"/>
          <c:y val="2.9319103707077937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7.5046904315196998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32A-4384-B8D7-6A31CC18F356}"/>
                </c:ext>
              </c:extLst>
            </c:dLbl>
            <c:dLbl>
              <c:idx val="2"/>
              <c:layout>
                <c:manualLayout>
                  <c:x val="-7.5046904315197917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32A-4384-B8D7-6A31CC18F356}"/>
                </c:ext>
              </c:extLst>
            </c:dLbl>
            <c:dLbl>
              <c:idx val="3"/>
              <c:layout>
                <c:manualLayout>
                  <c:x val="-7.5046904315197917E-3"/>
                  <c:y val="-5.050446707313716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32A-4384-B8D7-6A31CC18F356}"/>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Lapas1!$B$2:$B$5</c:f>
              <c:numCache>
                <c:formatCode>0.0%</c:formatCode>
                <c:ptCount val="4"/>
                <c:pt idx="0">
                  <c:v>0.59499999999999997</c:v>
                </c:pt>
                <c:pt idx="1">
                  <c:v>0.57399999999999995</c:v>
                </c:pt>
                <c:pt idx="2">
                  <c:v>0.54700000000000004</c:v>
                </c:pt>
                <c:pt idx="3">
                  <c:v>0.59499999999999997</c:v>
                </c:pt>
              </c:numCache>
            </c:numRef>
          </c:val>
          <c:extLst>
            <c:ext xmlns:c16="http://schemas.microsoft.com/office/drawing/2014/chart" uri="{C3380CC4-5D6E-409C-BE32-E72D297353CC}">
              <c16:uniqueId val="{00000003-232A-4384-B8D7-6A31CC18F356}"/>
            </c:ext>
          </c:extLst>
        </c:ser>
        <c:ser>
          <c:idx val="1"/>
          <c:order val="1"/>
          <c:tx>
            <c:strRef>
              <c:f>Lapas1!$C$1</c:f>
              <c:strCache>
                <c:ptCount val="1"/>
                <c:pt idx="0">
                  <c:v>Šalies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Lapas1!$C$2:$C$5</c:f>
              <c:numCache>
                <c:formatCode>0.0%</c:formatCode>
                <c:ptCount val="4"/>
                <c:pt idx="0">
                  <c:v>0.68799999999999994</c:v>
                </c:pt>
                <c:pt idx="1">
                  <c:v>0.63600000000000001</c:v>
                </c:pt>
                <c:pt idx="2">
                  <c:v>0.621</c:v>
                </c:pt>
                <c:pt idx="3">
                  <c:v>0.64700000000000002</c:v>
                </c:pt>
              </c:numCache>
            </c:numRef>
          </c:val>
          <c:extLst>
            <c:ext xmlns:c16="http://schemas.microsoft.com/office/drawing/2014/chart" uri="{C3380CC4-5D6E-409C-BE32-E72D297353CC}">
              <c16:uniqueId val="{00000004-232A-4384-B8D7-6A31CC18F356}"/>
            </c:ext>
          </c:extLst>
        </c:ser>
        <c:dLbls>
          <c:dLblPos val="outEnd"/>
          <c:showLegendKey val="0"/>
          <c:showVal val="1"/>
          <c:showCatName val="0"/>
          <c:showSerName val="0"/>
          <c:showPercent val="0"/>
          <c:showBubbleSize val="0"/>
        </c:dLbls>
        <c:gapWidth val="100"/>
        <c:overlap val="-24"/>
        <c:axId val="428428704"/>
        <c:axId val="428423784"/>
      </c:barChart>
      <c:catAx>
        <c:axId val="4284287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lt-LT" sz="1200"/>
              <a:t>Lietuvių kalba ir literatūra (skaitymas) </a:t>
            </a:r>
            <a:r>
              <a:rPr lang="en-US" sz="1200"/>
              <a:t>4 klas</a:t>
            </a:r>
            <a:r>
              <a:rPr lang="lt-LT" sz="1200"/>
              <a:t>ė</a:t>
            </a:r>
          </a:p>
        </c:rich>
      </c:tx>
      <c:layout>
        <c:manualLayout>
          <c:xMode val="edge"/>
          <c:yMode val="edge"/>
          <c:x val="0.20531532995523777"/>
          <c:y val="3.4828745580356174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7.5046904315196998E-3"/>
                  <c:y val="-5.050446707313716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66E-45D1-B1F7-94456D19DB7D}"/>
                </c:ext>
              </c:extLst>
            </c:dLbl>
            <c:dLbl>
              <c:idx val="1"/>
              <c:layout>
                <c:manualLayout>
                  <c:x val="-7.5046904315196998E-3"/>
                  <c:y val="-5.050446707313716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6E-45D1-B1F7-94456D19DB7D}"/>
                </c:ext>
              </c:extLst>
            </c:dLbl>
            <c:dLbl>
              <c:idx val="2"/>
              <c:layout>
                <c:manualLayout>
                  <c:x val="-1.250781738586625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6E-45D1-B1F7-94456D19DB7D}"/>
                </c:ext>
              </c:extLst>
            </c:dLbl>
            <c:dLbl>
              <c:idx val="3"/>
              <c:layout>
                <c:manualLayout>
                  <c:x val="-1.250781738586625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6E-45D1-B1F7-94456D19DB7D}"/>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Lapas1!$B$2:$B$5</c:f>
              <c:numCache>
                <c:formatCode>0.0%</c:formatCode>
                <c:ptCount val="4"/>
                <c:pt idx="0">
                  <c:v>0.65800000000000003</c:v>
                </c:pt>
                <c:pt idx="1">
                  <c:v>0.499</c:v>
                </c:pt>
                <c:pt idx="2">
                  <c:v>0.60099999999999998</c:v>
                </c:pt>
                <c:pt idx="3">
                  <c:v>0.505</c:v>
                </c:pt>
              </c:numCache>
            </c:numRef>
          </c:val>
          <c:extLst>
            <c:ext xmlns:c16="http://schemas.microsoft.com/office/drawing/2014/chart" uri="{C3380CC4-5D6E-409C-BE32-E72D297353CC}">
              <c16:uniqueId val="{00000004-766E-45D1-B1F7-94456D19DB7D}"/>
            </c:ext>
          </c:extLst>
        </c:ser>
        <c:ser>
          <c:idx val="1"/>
          <c:order val="1"/>
          <c:tx>
            <c:strRef>
              <c:f>Lapas1!$C$1</c:f>
              <c:strCache>
                <c:ptCount val="1"/>
                <c:pt idx="0">
                  <c:v>Šalies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Lapas1!$C$2:$C$5</c:f>
              <c:numCache>
                <c:formatCode>0.0%</c:formatCode>
                <c:ptCount val="4"/>
                <c:pt idx="0">
                  <c:v>0.70899999999999996</c:v>
                </c:pt>
                <c:pt idx="1">
                  <c:v>0.55500000000000005</c:v>
                </c:pt>
                <c:pt idx="2">
                  <c:v>0.628</c:v>
                </c:pt>
                <c:pt idx="3">
                  <c:v>0.56699999999999995</c:v>
                </c:pt>
              </c:numCache>
            </c:numRef>
          </c:val>
          <c:extLst>
            <c:ext xmlns:c16="http://schemas.microsoft.com/office/drawing/2014/chart" uri="{C3380CC4-5D6E-409C-BE32-E72D297353CC}">
              <c16:uniqueId val="{00000005-766E-45D1-B1F7-94456D19DB7D}"/>
            </c:ext>
          </c:extLst>
        </c:ser>
        <c:dLbls>
          <c:dLblPos val="outEnd"/>
          <c:showLegendKey val="0"/>
          <c:showVal val="1"/>
          <c:showCatName val="0"/>
          <c:showSerName val="0"/>
          <c:showPercent val="0"/>
          <c:showBubbleSize val="0"/>
        </c:dLbls>
        <c:gapWidth val="100"/>
        <c:overlap val="-24"/>
        <c:axId val="428428704"/>
        <c:axId val="428423784"/>
      </c:barChart>
      <c:catAx>
        <c:axId val="4284287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lt-LT" sz="1200"/>
              <a:t>Matematika 8</a:t>
            </a:r>
            <a:r>
              <a:rPr lang="en-US" sz="1200"/>
              <a:t> klas</a:t>
            </a:r>
            <a:r>
              <a:rPr lang="lt-LT" sz="1200"/>
              <a:t>ė</a:t>
            </a:r>
          </a:p>
        </c:rich>
      </c:tx>
      <c:layout>
        <c:manualLayout>
          <c:xMode val="edge"/>
          <c:yMode val="edge"/>
          <c:x val="0.34540288467693886"/>
          <c:y val="2.9319103707077937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7.5046904315196998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FB6-4CD1-8654-7645C92D5212}"/>
                </c:ext>
              </c:extLst>
            </c:dLbl>
            <c:dLbl>
              <c:idx val="2"/>
              <c:layout>
                <c:manualLayout>
                  <c:x val="-7.5046904315197917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B6-4CD1-8654-7645C92D5212}"/>
                </c:ext>
              </c:extLst>
            </c:dLbl>
            <c:dLbl>
              <c:idx val="3"/>
              <c:layout>
                <c:manualLayout>
                  <c:x val="-7.5046904315197917E-3"/>
                  <c:y val="-5.050446707313716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FB6-4CD1-8654-7645C92D5212}"/>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Lapas1!$B$2:$B$5</c:f>
              <c:numCache>
                <c:formatCode>0.0%</c:formatCode>
                <c:ptCount val="4"/>
                <c:pt idx="0">
                  <c:v>0.52800000000000002</c:v>
                </c:pt>
                <c:pt idx="1">
                  <c:v>0.38700000000000001</c:v>
                </c:pt>
                <c:pt idx="2">
                  <c:v>0.41799999999999998</c:v>
                </c:pt>
                <c:pt idx="3">
                  <c:v>0.38300000000000001</c:v>
                </c:pt>
              </c:numCache>
            </c:numRef>
          </c:val>
          <c:extLst>
            <c:ext xmlns:c16="http://schemas.microsoft.com/office/drawing/2014/chart" uri="{C3380CC4-5D6E-409C-BE32-E72D297353CC}">
              <c16:uniqueId val="{00000003-BFB6-4CD1-8654-7645C92D5212}"/>
            </c:ext>
          </c:extLst>
        </c:ser>
        <c:ser>
          <c:idx val="1"/>
          <c:order val="1"/>
          <c:tx>
            <c:strRef>
              <c:f>Lapas1!$C$1</c:f>
              <c:strCache>
                <c:ptCount val="1"/>
                <c:pt idx="0">
                  <c:v>Šalies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Lapas1!$C$2:$C$5</c:f>
              <c:numCache>
                <c:formatCode>0.0%</c:formatCode>
                <c:ptCount val="4"/>
                <c:pt idx="0">
                  <c:v>0.6</c:v>
                </c:pt>
                <c:pt idx="1">
                  <c:v>0.41099999999999998</c:v>
                </c:pt>
                <c:pt idx="2">
                  <c:v>0.48799999999999999</c:v>
                </c:pt>
                <c:pt idx="3">
                  <c:v>0.42699999999999999</c:v>
                </c:pt>
              </c:numCache>
            </c:numRef>
          </c:val>
          <c:extLst>
            <c:ext xmlns:c16="http://schemas.microsoft.com/office/drawing/2014/chart" uri="{C3380CC4-5D6E-409C-BE32-E72D297353CC}">
              <c16:uniqueId val="{00000004-BFB6-4CD1-8654-7645C92D5212}"/>
            </c:ext>
          </c:extLst>
        </c:ser>
        <c:dLbls>
          <c:dLblPos val="outEnd"/>
          <c:showLegendKey val="0"/>
          <c:showVal val="1"/>
          <c:showCatName val="0"/>
          <c:showSerName val="0"/>
          <c:showPercent val="0"/>
          <c:showBubbleSize val="0"/>
        </c:dLbls>
        <c:gapWidth val="100"/>
        <c:overlap val="-24"/>
        <c:axId val="428428704"/>
        <c:axId val="428423784"/>
      </c:barChart>
      <c:catAx>
        <c:axId val="4284287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lt-LT" sz="1200"/>
              <a:t>Lietuvių kalba ir literatūra (skaitymas) 8</a:t>
            </a:r>
            <a:r>
              <a:rPr lang="en-US" sz="1200"/>
              <a:t> klas</a:t>
            </a:r>
            <a:r>
              <a:rPr lang="lt-LT" sz="1200"/>
              <a:t>ė</a:t>
            </a:r>
          </a:p>
        </c:rich>
      </c:tx>
      <c:layout>
        <c:manualLayout>
          <c:xMode val="edge"/>
          <c:yMode val="edge"/>
          <c:x val="0.20281376647806454"/>
          <c:y val="2.9319103707077937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1.0006253908692933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16B-41A8-8532-E740FAF30026}"/>
                </c:ext>
              </c:extLst>
            </c:dLbl>
            <c:dLbl>
              <c:idx val="1"/>
              <c:layout>
                <c:manualLayout>
                  <c:x val="-1.50093808630394E-2"/>
                  <c:y val="-5.0504467073137162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16B-41A8-8532-E740FAF30026}"/>
                </c:ext>
              </c:extLst>
            </c:dLbl>
            <c:dLbl>
              <c:idx val="2"/>
              <c:layout>
                <c:manualLayout>
                  <c:x val="-1.2507817385866258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16B-41A8-8532-E740FAF30026}"/>
                </c:ext>
              </c:extLst>
            </c:dLbl>
            <c:dLbl>
              <c:idx val="3"/>
              <c:layout>
                <c:manualLayout>
                  <c:x val="-1.7510944340212633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16B-41A8-8532-E740FAF30026}"/>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Lapas1!$B$2:$B$5</c:f>
              <c:numCache>
                <c:formatCode>0.0%</c:formatCode>
                <c:ptCount val="4"/>
                <c:pt idx="0">
                  <c:v>0.251</c:v>
                </c:pt>
                <c:pt idx="1">
                  <c:v>0.68700000000000006</c:v>
                </c:pt>
                <c:pt idx="2">
                  <c:v>0.66700000000000004</c:v>
                </c:pt>
                <c:pt idx="3">
                  <c:v>0.67700000000000005</c:v>
                </c:pt>
              </c:numCache>
            </c:numRef>
          </c:val>
          <c:extLst>
            <c:ext xmlns:c16="http://schemas.microsoft.com/office/drawing/2014/chart" uri="{C3380CC4-5D6E-409C-BE32-E72D297353CC}">
              <c16:uniqueId val="{00000004-316B-41A8-8532-E740FAF30026}"/>
            </c:ext>
          </c:extLst>
        </c:ser>
        <c:ser>
          <c:idx val="1"/>
          <c:order val="1"/>
          <c:tx>
            <c:strRef>
              <c:f>Lapas1!$C$1</c:f>
              <c:strCache>
                <c:ptCount val="1"/>
                <c:pt idx="0">
                  <c:v>Šalies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c:v>
                </c:pt>
                <c:pt idx="3">
                  <c:v>2024 m.</c:v>
                </c:pt>
              </c:strCache>
            </c:strRef>
          </c:cat>
          <c:val>
            <c:numRef>
              <c:f>Lapas1!$C$2:$C$5</c:f>
              <c:numCache>
                <c:formatCode>0.0%</c:formatCode>
                <c:ptCount val="4"/>
                <c:pt idx="0">
                  <c:v>0.27100000000000002</c:v>
                </c:pt>
                <c:pt idx="1">
                  <c:v>0.66200000000000003</c:v>
                </c:pt>
                <c:pt idx="2">
                  <c:v>0.67600000000000005</c:v>
                </c:pt>
                <c:pt idx="3">
                  <c:v>0.69899999999999995</c:v>
                </c:pt>
              </c:numCache>
            </c:numRef>
          </c:val>
          <c:extLst>
            <c:ext xmlns:c16="http://schemas.microsoft.com/office/drawing/2014/chart" uri="{C3380CC4-5D6E-409C-BE32-E72D297353CC}">
              <c16:uniqueId val="{00000005-316B-41A8-8532-E740FAF30026}"/>
            </c:ext>
          </c:extLst>
        </c:ser>
        <c:dLbls>
          <c:dLblPos val="outEnd"/>
          <c:showLegendKey val="0"/>
          <c:showVal val="1"/>
          <c:showCatName val="0"/>
          <c:showSerName val="0"/>
          <c:showPercent val="0"/>
          <c:showBubbleSize val="0"/>
        </c:dLbls>
        <c:gapWidth val="100"/>
        <c:overlap val="-24"/>
        <c:axId val="428428704"/>
        <c:axId val="428423784"/>
      </c:barChart>
      <c:catAx>
        <c:axId val="4284287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Lietuva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1.2053473591935131E-3"/>
                  <c:y val="1.035033358574619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04D-4508-8682-AEEF986E5E5A}"/>
                </c:ext>
              </c:extLst>
            </c:dLbl>
            <c:dLbl>
              <c:idx val="1"/>
              <c:layout>
                <c:manualLayout>
                  <c:x val="-1.1094027447752664E-3"/>
                  <c:y val="-1.22777401202443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04D-4508-8682-AEEF986E5E5A}"/>
                </c:ext>
              </c:extLst>
            </c:dLbl>
            <c:dLbl>
              <c:idx val="2"/>
              <c:layout>
                <c:manualLayout>
                  <c:x val="-1.3888888888888931E-2"/>
                  <c:y val="-1.716738197424892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04D-4508-8682-AEEF986E5E5A}"/>
                </c:ext>
              </c:extLst>
            </c:dLbl>
            <c:dLbl>
              <c:idx val="6"/>
              <c:layout>
                <c:manualLayout>
                  <c:x val="-2.8079330320396343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04D-4508-8682-AEEF986E5E5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Lapas1!$A$2:$A$9</c:f>
              <c:strCache>
                <c:ptCount val="8"/>
                <c:pt idx="0">
                  <c:v>Lietuvių k. 2022</c:v>
                </c:pt>
                <c:pt idx="1">
                  <c:v>Lietuvių k. 2023</c:v>
                </c:pt>
                <c:pt idx="2">
                  <c:v>Lietuvių k. 2024</c:v>
                </c:pt>
                <c:pt idx="3">
                  <c:v>Lietuvių k. 2025</c:v>
                </c:pt>
                <c:pt idx="4">
                  <c:v>Matematika 2022</c:v>
                </c:pt>
                <c:pt idx="5">
                  <c:v>Matematika 2023</c:v>
                </c:pt>
                <c:pt idx="6">
                  <c:v>Matematika 2024</c:v>
                </c:pt>
                <c:pt idx="7">
                  <c:v>Matematika 2025</c:v>
                </c:pt>
              </c:strCache>
            </c:strRef>
          </c:cat>
          <c:val>
            <c:numRef>
              <c:f>Lapas1!$B$2:$B$9</c:f>
              <c:numCache>
                <c:formatCode>General</c:formatCode>
                <c:ptCount val="8"/>
                <c:pt idx="0">
                  <c:v>70.3</c:v>
                </c:pt>
                <c:pt idx="1">
                  <c:v>74.900000000000006</c:v>
                </c:pt>
                <c:pt idx="2">
                  <c:v>77.900000000000006</c:v>
                </c:pt>
                <c:pt idx="3">
                  <c:v>73.599999999999994</c:v>
                </c:pt>
                <c:pt idx="4">
                  <c:v>25.9</c:v>
                </c:pt>
                <c:pt idx="5">
                  <c:v>47.2</c:v>
                </c:pt>
                <c:pt idx="6">
                  <c:v>50.5</c:v>
                </c:pt>
                <c:pt idx="7">
                  <c:v>65.900000000000006</c:v>
                </c:pt>
              </c:numCache>
            </c:numRef>
          </c:val>
          <c:extLst>
            <c:ext xmlns:c16="http://schemas.microsoft.com/office/drawing/2014/chart" uri="{C3380CC4-5D6E-409C-BE32-E72D297353CC}">
              <c16:uniqueId val="{00000004-F04D-4508-8682-AEEF986E5E5A}"/>
            </c:ext>
          </c:extLst>
        </c:ser>
        <c:ser>
          <c:idx val="1"/>
          <c:order val="1"/>
          <c:tx>
            <c:strRef>
              <c:f>Lapas1!$C$1</c:f>
              <c:strCache>
                <c:ptCount val="1"/>
                <c:pt idx="0">
                  <c:v>Radviliškio r.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4"/>
              <c:layout>
                <c:manualLayout>
                  <c:x val="8.4175868548975758E-4"/>
                  <c:y val="5.357621216179917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04D-4508-8682-AEEF986E5E5A}"/>
                </c:ext>
              </c:extLst>
            </c:dLbl>
            <c:dLbl>
              <c:idx val="5"/>
              <c:layout>
                <c:manualLayout>
                  <c:x val="5.8997050147491905E-3"/>
                  <c:y val="-4.214510700585928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04D-4508-8682-AEEF986E5E5A}"/>
                </c:ext>
              </c:extLst>
            </c:dLbl>
            <c:dLbl>
              <c:idx val="6"/>
              <c:layout>
                <c:manualLayout>
                  <c:x val="1.5166496692844362E-3"/>
                  <c:y val="5.357621216179967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04D-4508-8682-AEEF986E5E5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Lapas1!$A$2:$A$9</c:f>
              <c:strCache>
                <c:ptCount val="8"/>
                <c:pt idx="0">
                  <c:v>Lietuvių k. 2022</c:v>
                </c:pt>
                <c:pt idx="1">
                  <c:v>Lietuvių k. 2023</c:v>
                </c:pt>
                <c:pt idx="2">
                  <c:v>Lietuvių k. 2024</c:v>
                </c:pt>
                <c:pt idx="3">
                  <c:v>Lietuvių k. 2025</c:v>
                </c:pt>
                <c:pt idx="4">
                  <c:v>Matematika 2022</c:v>
                </c:pt>
                <c:pt idx="5">
                  <c:v>Matematika 2023</c:v>
                </c:pt>
                <c:pt idx="6">
                  <c:v>Matematika 2024</c:v>
                </c:pt>
                <c:pt idx="7">
                  <c:v>Matematika 2025</c:v>
                </c:pt>
              </c:strCache>
            </c:strRef>
          </c:cat>
          <c:val>
            <c:numRef>
              <c:f>Lapas1!$C$2:$C$9</c:f>
              <c:numCache>
                <c:formatCode>General</c:formatCode>
                <c:ptCount val="8"/>
                <c:pt idx="0">
                  <c:v>65</c:v>
                </c:pt>
                <c:pt idx="1">
                  <c:v>61.5</c:v>
                </c:pt>
                <c:pt idx="2">
                  <c:v>71.900000000000006</c:v>
                </c:pt>
                <c:pt idx="3">
                  <c:v>67.8</c:v>
                </c:pt>
                <c:pt idx="4">
                  <c:v>14</c:v>
                </c:pt>
                <c:pt idx="5">
                  <c:v>23.7</c:v>
                </c:pt>
                <c:pt idx="6">
                  <c:v>32.200000000000003</c:v>
                </c:pt>
                <c:pt idx="7">
                  <c:v>67.8</c:v>
                </c:pt>
              </c:numCache>
            </c:numRef>
          </c:val>
          <c:extLst>
            <c:ext xmlns:c16="http://schemas.microsoft.com/office/drawing/2014/chart" uri="{C3380CC4-5D6E-409C-BE32-E72D297353CC}">
              <c16:uniqueId val="{00000008-F04D-4508-8682-AEEF986E5E5A}"/>
            </c:ext>
          </c:extLst>
        </c:ser>
        <c:dLbls>
          <c:dLblPos val="outEnd"/>
          <c:showLegendKey val="0"/>
          <c:showVal val="1"/>
          <c:showCatName val="0"/>
          <c:showSerName val="0"/>
          <c:showPercent val="0"/>
          <c:showBubbleSize val="0"/>
        </c:dLbls>
        <c:gapWidth val="100"/>
        <c:overlap val="-24"/>
        <c:axId val="465746552"/>
        <c:axId val="465747728"/>
      </c:barChart>
      <c:catAx>
        <c:axId val="4657465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5747728"/>
        <c:crosses val="autoZero"/>
        <c:auto val="1"/>
        <c:lblAlgn val="ctr"/>
        <c:lblOffset val="100"/>
        <c:noMultiLvlLbl val="0"/>
      </c:catAx>
      <c:valAx>
        <c:axId val="465747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5746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2022 m.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Lapas1!$A$2:$A$12</c:f>
              <c:strCache>
                <c:ptCount val="11"/>
                <c:pt idx="0">
                  <c:v>Lietuvių k. ir lit.</c:v>
                </c:pt>
                <c:pt idx="1">
                  <c:v>Matematika</c:v>
                </c:pt>
                <c:pt idx="2">
                  <c:v>Anglų k.</c:v>
                </c:pt>
                <c:pt idx="3">
                  <c:v>Biologija</c:v>
                </c:pt>
                <c:pt idx="4">
                  <c:v>Chemija</c:v>
                </c:pt>
                <c:pt idx="5">
                  <c:v>Informatika</c:v>
                </c:pt>
                <c:pt idx="6">
                  <c:v>Fizika</c:v>
                </c:pt>
                <c:pt idx="7">
                  <c:v>Istorija</c:v>
                </c:pt>
                <c:pt idx="8">
                  <c:v>Geografija</c:v>
                </c:pt>
                <c:pt idx="9">
                  <c:v>Filosofija</c:v>
                </c:pt>
                <c:pt idx="10">
                  <c:v>Ekonomika ir verslumas</c:v>
                </c:pt>
              </c:strCache>
            </c:strRef>
          </c:cat>
          <c:val>
            <c:numRef>
              <c:f>Lapas1!$B$2:$B$12</c:f>
              <c:numCache>
                <c:formatCode>General</c:formatCode>
                <c:ptCount val="11"/>
                <c:pt idx="0">
                  <c:v>192</c:v>
                </c:pt>
                <c:pt idx="1">
                  <c:v>193</c:v>
                </c:pt>
                <c:pt idx="2">
                  <c:v>191</c:v>
                </c:pt>
                <c:pt idx="3">
                  <c:v>73</c:v>
                </c:pt>
                <c:pt idx="4">
                  <c:v>6</c:v>
                </c:pt>
                <c:pt idx="5">
                  <c:v>31</c:v>
                </c:pt>
                <c:pt idx="6">
                  <c:v>27</c:v>
                </c:pt>
                <c:pt idx="7">
                  <c:v>94</c:v>
                </c:pt>
                <c:pt idx="8">
                  <c:v>45</c:v>
                </c:pt>
              </c:numCache>
            </c:numRef>
          </c:val>
          <c:extLst>
            <c:ext xmlns:c16="http://schemas.microsoft.com/office/drawing/2014/chart" uri="{C3380CC4-5D6E-409C-BE32-E72D297353CC}">
              <c16:uniqueId val="{00000000-F80D-4F50-A8E0-E16389AF620F}"/>
            </c:ext>
          </c:extLst>
        </c:ser>
        <c:ser>
          <c:idx val="1"/>
          <c:order val="1"/>
          <c:tx>
            <c:strRef>
              <c:f>Lapas1!$C$1</c:f>
              <c:strCache>
                <c:ptCount val="1"/>
                <c:pt idx="0">
                  <c:v>2023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Lapas1!$A$2:$A$12</c:f>
              <c:strCache>
                <c:ptCount val="11"/>
                <c:pt idx="0">
                  <c:v>Lietuvių k. ir lit.</c:v>
                </c:pt>
                <c:pt idx="1">
                  <c:v>Matematika</c:v>
                </c:pt>
                <c:pt idx="2">
                  <c:v>Anglų k.</c:v>
                </c:pt>
                <c:pt idx="3">
                  <c:v>Biologija</c:v>
                </c:pt>
                <c:pt idx="4">
                  <c:v>Chemija</c:v>
                </c:pt>
                <c:pt idx="5">
                  <c:v>Informatika</c:v>
                </c:pt>
                <c:pt idx="6">
                  <c:v>Fizika</c:v>
                </c:pt>
                <c:pt idx="7">
                  <c:v>Istorija</c:v>
                </c:pt>
                <c:pt idx="8">
                  <c:v>Geografija</c:v>
                </c:pt>
                <c:pt idx="9">
                  <c:v>Filosofija</c:v>
                </c:pt>
                <c:pt idx="10">
                  <c:v>Ekonomika ir verslumas</c:v>
                </c:pt>
              </c:strCache>
            </c:strRef>
          </c:cat>
          <c:val>
            <c:numRef>
              <c:f>Lapas1!$C$2:$C$12</c:f>
              <c:numCache>
                <c:formatCode>General</c:formatCode>
                <c:ptCount val="11"/>
                <c:pt idx="0">
                  <c:v>214</c:v>
                </c:pt>
                <c:pt idx="1">
                  <c:v>197</c:v>
                </c:pt>
                <c:pt idx="2">
                  <c:v>207</c:v>
                </c:pt>
                <c:pt idx="3">
                  <c:v>87</c:v>
                </c:pt>
                <c:pt idx="4">
                  <c:v>12</c:v>
                </c:pt>
                <c:pt idx="5">
                  <c:v>26</c:v>
                </c:pt>
                <c:pt idx="6">
                  <c:v>26</c:v>
                </c:pt>
                <c:pt idx="7">
                  <c:v>100</c:v>
                </c:pt>
                <c:pt idx="8">
                  <c:v>68</c:v>
                </c:pt>
              </c:numCache>
            </c:numRef>
          </c:val>
          <c:extLst>
            <c:ext xmlns:c16="http://schemas.microsoft.com/office/drawing/2014/chart" uri="{C3380CC4-5D6E-409C-BE32-E72D297353CC}">
              <c16:uniqueId val="{00000001-F80D-4F50-A8E0-E16389AF620F}"/>
            </c:ext>
          </c:extLst>
        </c:ser>
        <c:ser>
          <c:idx val="2"/>
          <c:order val="2"/>
          <c:tx>
            <c:strRef>
              <c:f>Lapas1!$D$1</c:f>
              <c:strCache>
                <c:ptCount val="1"/>
                <c:pt idx="0">
                  <c:v>2024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Lapas1!$A$2:$A$12</c:f>
              <c:strCache>
                <c:ptCount val="11"/>
                <c:pt idx="0">
                  <c:v>Lietuvių k. ir lit.</c:v>
                </c:pt>
                <c:pt idx="1">
                  <c:v>Matematika</c:v>
                </c:pt>
                <c:pt idx="2">
                  <c:v>Anglų k.</c:v>
                </c:pt>
                <c:pt idx="3">
                  <c:v>Biologija</c:v>
                </c:pt>
                <c:pt idx="4">
                  <c:v>Chemija</c:v>
                </c:pt>
                <c:pt idx="5">
                  <c:v>Informatika</c:v>
                </c:pt>
                <c:pt idx="6">
                  <c:v>Fizika</c:v>
                </c:pt>
                <c:pt idx="7">
                  <c:v>Istorija</c:v>
                </c:pt>
                <c:pt idx="8">
                  <c:v>Geografija</c:v>
                </c:pt>
                <c:pt idx="9">
                  <c:v>Filosofija</c:v>
                </c:pt>
                <c:pt idx="10">
                  <c:v>Ekonomika ir verslumas</c:v>
                </c:pt>
              </c:strCache>
            </c:strRef>
          </c:cat>
          <c:val>
            <c:numRef>
              <c:f>Lapas1!$D$2:$D$12</c:f>
              <c:numCache>
                <c:formatCode>General</c:formatCode>
                <c:ptCount val="11"/>
                <c:pt idx="0">
                  <c:v>172</c:v>
                </c:pt>
                <c:pt idx="1">
                  <c:v>162</c:v>
                </c:pt>
                <c:pt idx="2">
                  <c:v>177</c:v>
                </c:pt>
                <c:pt idx="3">
                  <c:v>66</c:v>
                </c:pt>
                <c:pt idx="4">
                  <c:v>5</c:v>
                </c:pt>
                <c:pt idx="5">
                  <c:v>22</c:v>
                </c:pt>
                <c:pt idx="6">
                  <c:v>25</c:v>
                </c:pt>
                <c:pt idx="7">
                  <c:v>73</c:v>
                </c:pt>
                <c:pt idx="8">
                  <c:v>48</c:v>
                </c:pt>
              </c:numCache>
            </c:numRef>
          </c:val>
          <c:extLst>
            <c:ext xmlns:c16="http://schemas.microsoft.com/office/drawing/2014/chart" uri="{C3380CC4-5D6E-409C-BE32-E72D297353CC}">
              <c16:uniqueId val="{00000002-F80D-4F50-A8E0-E16389AF620F}"/>
            </c:ext>
          </c:extLst>
        </c:ser>
        <c:ser>
          <c:idx val="3"/>
          <c:order val="3"/>
          <c:tx>
            <c:strRef>
              <c:f>Lapas1!$E$1</c:f>
              <c:strCache>
                <c:ptCount val="1"/>
                <c:pt idx="0">
                  <c:v>2025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Lapas1!$A$2:$A$12</c:f>
              <c:strCache>
                <c:ptCount val="11"/>
                <c:pt idx="0">
                  <c:v>Lietuvių k. ir lit.</c:v>
                </c:pt>
                <c:pt idx="1">
                  <c:v>Matematika</c:v>
                </c:pt>
                <c:pt idx="2">
                  <c:v>Anglų k.</c:v>
                </c:pt>
                <c:pt idx="3">
                  <c:v>Biologija</c:v>
                </c:pt>
                <c:pt idx="4">
                  <c:v>Chemija</c:v>
                </c:pt>
                <c:pt idx="5">
                  <c:v>Informatika</c:v>
                </c:pt>
                <c:pt idx="6">
                  <c:v>Fizika</c:v>
                </c:pt>
                <c:pt idx="7">
                  <c:v>Istorija</c:v>
                </c:pt>
                <c:pt idx="8">
                  <c:v>Geografija</c:v>
                </c:pt>
                <c:pt idx="9">
                  <c:v>Filosofija</c:v>
                </c:pt>
                <c:pt idx="10">
                  <c:v>Ekonomika ir verslumas</c:v>
                </c:pt>
              </c:strCache>
            </c:strRef>
          </c:cat>
          <c:val>
            <c:numRef>
              <c:f>Lapas1!$E$2:$E$12</c:f>
              <c:numCache>
                <c:formatCode>General</c:formatCode>
                <c:ptCount val="11"/>
                <c:pt idx="0">
                  <c:v>228</c:v>
                </c:pt>
                <c:pt idx="1">
                  <c:v>207</c:v>
                </c:pt>
                <c:pt idx="2">
                  <c:v>172</c:v>
                </c:pt>
                <c:pt idx="3">
                  <c:v>109</c:v>
                </c:pt>
                <c:pt idx="4">
                  <c:v>7</c:v>
                </c:pt>
                <c:pt idx="5">
                  <c:v>76</c:v>
                </c:pt>
                <c:pt idx="6">
                  <c:v>30</c:v>
                </c:pt>
                <c:pt idx="7">
                  <c:v>110</c:v>
                </c:pt>
                <c:pt idx="8">
                  <c:v>60</c:v>
                </c:pt>
                <c:pt idx="9">
                  <c:v>2</c:v>
                </c:pt>
                <c:pt idx="10">
                  <c:v>24</c:v>
                </c:pt>
              </c:numCache>
            </c:numRef>
          </c:val>
          <c:extLst>
            <c:ext xmlns:c16="http://schemas.microsoft.com/office/drawing/2014/chart" uri="{C3380CC4-5D6E-409C-BE32-E72D297353CC}">
              <c16:uniqueId val="{00000003-F80D-4F50-A8E0-E16389AF620F}"/>
            </c:ext>
          </c:extLst>
        </c:ser>
        <c:dLbls>
          <c:showLegendKey val="0"/>
          <c:showVal val="0"/>
          <c:showCatName val="0"/>
          <c:showSerName val="0"/>
          <c:showPercent val="0"/>
          <c:showBubbleSize val="0"/>
        </c:dLbls>
        <c:gapWidth val="100"/>
        <c:overlap val="-24"/>
        <c:axId val="465740672"/>
        <c:axId val="465740280"/>
      </c:barChart>
      <c:catAx>
        <c:axId val="4657406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5740280"/>
        <c:crosses val="autoZero"/>
        <c:auto val="1"/>
        <c:lblAlgn val="ctr"/>
        <c:lblOffset val="100"/>
        <c:noMultiLvlLbl val="0"/>
      </c:catAx>
      <c:valAx>
        <c:axId val="465740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57406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Lapas1!$D$5</c:f>
              <c:strCache>
                <c:ptCount val="1"/>
                <c:pt idx="0">
                  <c:v>2022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Lapas1!$E$4:$M$4</c:f>
              <c:strCache>
                <c:ptCount val="9"/>
                <c:pt idx="0">
                  <c:v>Lietuvių k. ir lit.</c:v>
                </c:pt>
                <c:pt idx="1">
                  <c:v>Matematika</c:v>
                </c:pt>
                <c:pt idx="2">
                  <c:v>Anglų k.</c:v>
                </c:pt>
                <c:pt idx="3">
                  <c:v>Biologija</c:v>
                </c:pt>
                <c:pt idx="4">
                  <c:v>Chemija</c:v>
                </c:pt>
                <c:pt idx="5">
                  <c:v>Informatika</c:v>
                </c:pt>
                <c:pt idx="6">
                  <c:v>Fizika</c:v>
                </c:pt>
                <c:pt idx="7">
                  <c:v>Istorija</c:v>
                </c:pt>
                <c:pt idx="8">
                  <c:v>Geografija</c:v>
                </c:pt>
              </c:strCache>
            </c:strRef>
          </c:cat>
          <c:val>
            <c:numRef>
              <c:f>Lapas1!$E$5:$M$5</c:f>
              <c:numCache>
                <c:formatCode>General</c:formatCode>
                <c:ptCount val="9"/>
                <c:pt idx="0">
                  <c:v>92</c:v>
                </c:pt>
                <c:pt idx="1">
                  <c:v>50.6</c:v>
                </c:pt>
                <c:pt idx="2">
                  <c:v>99</c:v>
                </c:pt>
                <c:pt idx="3">
                  <c:v>100</c:v>
                </c:pt>
                <c:pt idx="4">
                  <c:v>100</c:v>
                </c:pt>
                <c:pt idx="5">
                  <c:v>77.8</c:v>
                </c:pt>
                <c:pt idx="6">
                  <c:v>96</c:v>
                </c:pt>
                <c:pt idx="7">
                  <c:v>100</c:v>
                </c:pt>
                <c:pt idx="8">
                  <c:v>100</c:v>
                </c:pt>
              </c:numCache>
            </c:numRef>
          </c:val>
          <c:extLst>
            <c:ext xmlns:c16="http://schemas.microsoft.com/office/drawing/2014/chart" uri="{C3380CC4-5D6E-409C-BE32-E72D297353CC}">
              <c16:uniqueId val="{00000000-B73F-4A10-A3E8-74E3D4A217B3}"/>
            </c:ext>
          </c:extLst>
        </c:ser>
        <c:ser>
          <c:idx val="1"/>
          <c:order val="1"/>
          <c:tx>
            <c:strRef>
              <c:f>Lapas1!$D$6</c:f>
              <c:strCache>
                <c:ptCount val="1"/>
                <c:pt idx="0">
                  <c:v>2023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Lapas1!$E$4:$M$4</c:f>
              <c:strCache>
                <c:ptCount val="9"/>
                <c:pt idx="0">
                  <c:v>Lietuvių k. ir lit.</c:v>
                </c:pt>
                <c:pt idx="1">
                  <c:v>Matematika</c:v>
                </c:pt>
                <c:pt idx="2">
                  <c:v>Anglų k.</c:v>
                </c:pt>
                <c:pt idx="3">
                  <c:v>Biologija</c:v>
                </c:pt>
                <c:pt idx="4">
                  <c:v>Chemija</c:v>
                </c:pt>
                <c:pt idx="5">
                  <c:v>Informatika</c:v>
                </c:pt>
                <c:pt idx="6">
                  <c:v>Fizika</c:v>
                </c:pt>
                <c:pt idx="7">
                  <c:v>Istorija</c:v>
                </c:pt>
                <c:pt idx="8">
                  <c:v>Geografija</c:v>
                </c:pt>
              </c:strCache>
            </c:strRef>
          </c:cat>
          <c:val>
            <c:numRef>
              <c:f>Lapas1!$E$6:$M$6</c:f>
              <c:numCache>
                <c:formatCode>General</c:formatCode>
                <c:ptCount val="9"/>
                <c:pt idx="0">
                  <c:v>93</c:v>
                </c:pt>
                <c:pt idx="1">
                  <c:v>83</c:v>
                </c:pt>
                <c:pt idx="2">
                  <c:v>99</c:v>
                </c:pt>
                <c:pt idx="3">
                  <c:v>100</c:v>
                </c:pt>
                <c:pt idx="4">
                  <c:v>100</c:v>
                </c:pt>
                <c:pt idx="5">
                  <c:v>92</c:v>
                </c:pt>
                <c:pt idx="6">
                  <c:v>100</c:v>
                </c:pt>
                <c:pt idx="7">
                  <c:v>99</c:v>
                </c:pt>
                <c:pt idx="8">
                  <c:v>98</c:v>
                </c:pt>
              </c:numCache>
            </c:numRef>
          </c:val>
          <c:extLst>
            <c:ext xmlns:c16="http://schemas.microsoft.com/office/drawing/2014/chart" uri="{C3380CC4-5D6E-409C-BE32-E72D297353CC}">
              <c16:uniqueId val="{00000001-B73F-4A10-A3E8-74E3D4A217B3}"/>
            </c:ext>
          </c:extLst>
        </c:ser>
        <c:ser>
          <c:idx val="2"/>
          <c:order val="2"/>
          <c:tx>
            <c:strRef>
              <c:f>Lapas1!$D$7</c:f>
              <c:strCache>
                <c:ptCount val="1"/>
                <c:pt idx="0">
                  <c:v>2024 m.</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Lapas1!$E$4:$M$4</c:f>
              <c:strCache>
                <c:ptCount val="9"/>
                <c:pt idx="0">
                  <c:v>Lietuvių k. ir lit.</c:v>
                </c:pt>
                <c:pt idx="1">
                  <c:v>Matematika</c:v>
                </c:pt>
                <c:pt idx="2">
                  <c:v>Anglų k.</c:v>
                </c:pt>
                <c:pt idx="3">
                  <c:v>Biologija</c:v>
                </c:pt>
                <c:pt idx="4">
                  <c:v>Chemija</c:v>
                </c:pt>
                <c:pt idx="5">
                  <c:v>Informatika</c:v>
                </c:pt>
                <c:pt idx="6">
                  <c:v>Fizika</c:v>
                </c:pt>
                <c:pt idx="7">
                  <c:v>Istorija</c:v>
                </c:pt>
                <c:pt idx="8">
                  <c:v>Geografija</c:v>
                </c:pt>
              </c:strCache>
            </c:strRef>
          </c:cat>
          <c:val>
            <c:numRef>
              <c:f>Lapas1!$E$7:$M$7</c:f>
              <c:numCache>
                <c:formatCode>General</c:formatCode>
                <c:ptCount val="9"/>
                <c:pt idx="0">
                  <c:v>92</c:v>
                </c:pt>
                <c:pt idx="1">
                  <c:v>84</c:v>
                </c:pt>
                <c:pt idx="2">
                  <c:v>98</c:v>
                </c:pt>
                <c:pt idx="3">
                  <c:v>97</c:v>
                </c:pt>
                <c:pt idx="4">
                  <c:v>100</c:v>
                </c:pt>
                <c:pt idx="5">
                  <c:v>86</c:v>
                </c:pt>
                <c:pt idx="6">
                  <c:v>96</c:v>
                </c:pt>
                <c:pt idx="7">
                  <c:v>100</c:v>
                </c:pt>
                <c:pt idx="8">
                  <c:v>100</c:v>
                </c:pt>
              </c:numCache>
            </c:numRef>
          </c:val>
          <c:extLst>
            <c:ext xmlns:c16="http://schemas.microsoft.com/office/drawing/2014/chart" uri="{C3380CC4-5D6E-409C-BE32-E72D297353CC}">
              <c16:uniqueId val="{00000002-B73F-4A10-A3E8-74E3D4A217B3}"/>
            </c:ext>
          </c:extLst>
        </c:ser>
        <c:ser>
          <c:idx val="3"/>
          <c:order val="3"/>
          <c:tx>
            <c:strRef>
              <c:f>Lapas1!$D$8</c:f>
              <c:strCache>
                <c:ptCount val="1"/>
                <c:pt idx="0">
                  <c:v>2025 m.</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Lapas1!$E$4:$M$4</c:f>
              <c:strCache>
                <c:ptCount val="9"/>
                <c:pt idx="0">
                  <c:v>Lietuvių k. ir lit.</c:v>
                </c:pt>
                <c:pt idx="1">
                  <c:v>Matematika</c:v>
                </c:pt>
                <c:pt idx="2">
                  <c:v>Anglų k.</c:v>
                </c:pt>
                <c:pt idx="3">
                  <c:v>Biologija</c:v>
                </c:pt>
                <c:pt idx="4">
                  <c:v>Chemija</c:v>
                </c:pt>
                <c:pt idx="5">
                  <c:v>Informatika</c:v>
                </c:pt>
                <c:pt idx="6">
                  <c:v>Fizika</c:v>
                </c:pt>
                <c:pt idx="7">
                  <c:v>Istorija</c:v>
                </c:pt>
                <c:pt idx="8">
                  <c:v>Geografija</c:v>
                </c:pt>
              </c:strCache>
            </c:strRef>
          </c:cat>
          <c:val>
            <c:numRef>
              <c:f>Lapas1!$E$8:$M$8</c:f>
              <c:numCache>
                <c:formatCode>General</c:formatCode>
                <c:ptCount val="9"/>
                <c:pt idx="0">
                  <c:v>98</c:v>
                </c:pt>
                <c:pt idx="1">
                  <c:v>80</c:v>
                </c:pt>
                <c:pt idx="2">
                  <c:v>99</c:v>
                </c:pt>
                <c:pt idx="3">
                  <c:v>93</c:v>
                </c:pt>
                <c:pt idx="4">
                  <c:v>100</c:v>
                </c:pt>
                <c:pt idx="5">
                  <c:v>100</c:v>
                </c:pt>
                <c:pt idx="6">
                  <c:v>86</c:v>
                </c:pt>
                <c:pt idx="7">
                  <c:v>99</c:v>
                </c:pt>
                <c:pt idx="8">
                  <c:v>100</c:v>
                </c:pt>
              </c:numCache>
            </c:numRef>
          </c:val>
          <c:extLst>
            <c:ext xmlns:c16="http://schemas.microsoft.com/office/drawing/2014/chart" uri="{C3380CC4-5D6E-409C-BE32-E72D297353CC}">
              <c16:uniqueId val="{00000003-B73F-4A10-A3E8-74E3D4A217B3}"/>
            </c:ext>
          </c:extLst>
        </c:ser>
        <c:dLbls>
          <c:showLegendKey val="0"/>
          <c:showVal val="0"/>
          <c:showCatName val="0"/>
          <c:showSerName val="0"/>
          <c:showPercent val="0"/>
          <c:showBubbleSize val="0"/>
        </c:dLbls>
        <c:gapWidth val="100"/>
        <c:overlap val="-24"/>
        <c:axId val="465744984"/>
        <c:axId val="465745376"/>
      </c:barChart>
      <c:catAx>
        <c:axId val="465744984"/>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5745376"/>
        <c:crosses val="autoZero"/>
        <c:auto val="1"/>
        <c:lblAlgn val="ctr"/>
        <c:lblOffset val="100"/>
        <c:noMultiLvlLbl val="0"/>
      </c:catAx>
      <c:valAx>
        <c:axId val="465745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lt-LT"/>
                  <a:t>proc.</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657449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Lapas1!$B$1</c:f>
              <c:strCache>
                <c:ptCount val="1"/>
                <c:pt idx="0">
                  <c:v>Radviliškio r.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9.2592592592592379E-3"/>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A2-4FB7-B15A-7E7B75668A53}"/>
                </c:ext>
              </c:extLst>
            </c:dLbl>
            <c:dLbl>
              <c:idx val="2"/>
              <c:layout>
                <c:manualLayout>
                  <c:x val="-2.3148148148148147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A2-4FB7-B15A-7E7B75668A53}"/>
                </c:ext>
              </c:extLst>
            </c:dLbl>
            <c:dLbl>
              <c:idx val="3"/>
              <c:layout>
                <c:manualLayout>
                  <c:x val="-4.6296296296295869E-3"/>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3A2-4FB7-B15A-7E7B75668A53}"/>
                </c:ext>
              </c:extLst>
            </c:dLbl>
            <c:dLbl>
              <c:idx val="4"/>
              <c:layout>
                <c:manualLayout>
                  <c:x val="-2.4520519840680291E-3"/>
                  <c:y val="7.936496337029797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3A2-4FB7-B15A-7E7B75668A53}"/>
                </c:ext>
              </c:extLst>
            </c:dLbl>
            <c:dLbl>
              <c:idx val="5"/>
              <c:layout>
                <c:manualLayout>
                  <c:x val="-2.3148148148148147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3A2-4FB7-B15A-7E7B75668A53}"/>
                </c:ext>
              </c:extLst>
            </c:dLbl>
            <c:dLbl>
              <c:idx val="6"/>
              <c:layout>
                <c:manualLayout>
                  <c:x val="-4.6296296296296294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3A2-4FB7-B15A-7E7B75668A53}"/>
                </c:ext>
              </c:extLst>
            </c:dLbl>
            <c:dLbl>
              <c:idx val="8"/>
              <c:layout>
                <c:manualLayout>
                  <c:x val="0"/>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3A2-4FB7-B15A-7E7B75668A53}"/>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Lapas1!$A$2:$A$11</c:f>
              <c:strCache>
                <c:ptCount val="10"/>
                <c:pt idx="0">
                  <c:v>Lietuvių k. ir literatūra </c:v>
                </c:pt>
                <c:pt idx="1">
                  <c:v>Anglų k.</c:v>
                </c:pt>
                <c:pt idx="2">
                  <c:v>Filosofija</c:v>
                </c:pt>
                <c:pt idx="3">
                  <c:v>Biologija</c:v>
                </c:pt>
                <c:pt idx="4">
                  <c:v>Matematika</c:v>
                </c:pt>
                <c:pt idx="5">
                  <c:v>Istorija </c:v>
                </c:pt>
                <c:pt idx="6">
                  <c:v>Geografija</c:v>
                </c:pt>
                <c:pt idx="7">
                  <c:v>Fizika</c:v>
                </c:pt>
                <c:pt idx="8">
                  <c:v>Chemija</c:v>
                </c:pt>
                <c:pt idx="9">
                  <c:v>Informatika</c:v>
                </c:pt>
              </c:strCache>
            </c:strRef>
          </c:cat>
          <c:val>
            <c:numRef>
              <c:f>Lapas1!$B$2:$B$11</c:f>
              <c:numCache>
                <c:formatCode>General</c:formatCode>
                <c:ptCount val="10"/>
                <c:pt idx="0">
                  <c:v>98</c:v>
                </c:pt>
                <c:pt idx="1">
                  <c:v>99</c:v>
                </c:pt>
                <c:pt idx="2">
                  <c:v>50</c:v>
                </c:pt>
                <c:pt idx="3">
                  <c:v>93</c:v>
                </c:pt>
                <c:pt idx="4">
                  <c:v>80</c:v>
                </c:pt>
                <c:pt idx="5">
                  <c:v>99</c:v>
                </c:pt>
                <c:pt idx="6">
                  <c:v>100</c:v>
                </c:pt>
                <c:pt idx="7">
                  <c:v>86</c:v>
                </c:pt>
                <c:pt idx="8">
                  <c:v>100</c:v>
                </c:pt>
                <c:pt idx="9">
                  <c:v>100</c:v>
                </c:pt>
              </c:numCache>
            </c:numRef>
          </c:val>
          <c:extLst>
            <c:ext xmlns:c16="http://schemas.microsoft.com/office/drawing/2014/chart" uri="{C3380CC4-5D6E-409C-BE32-E72D297353CC}">
              <c16:uniqueId val="{00000007-D3A2-4FB7-B15A-7E7B75668A53}"/>
            </c:ext>
          </c:extLst>
        </c:ser>
        <c:ser>
          <c:idx val="1"/>
          <c:order val="1"/>
          <c:tx>
            <c:strRef>
              <c:f>Lapas1!$C$1</c:f>
              <c:strCache>
                <c:ptCount val="1"/>
                <c:pt idx="0">
                  <c:v>Lietuva</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2.3148148148148147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3A2-4FB7-B15A-7E7B75668A53}"/>
                </c:ext>
              </c:extLst>
            </c:dLbl>
            <c:dLbl>
              <c:idx val="1"/>
              <c:layout>
                <c:manualLayout>
                  <c:x val="6.9444444444444441E-3"/>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3A2-4FB7-B15A-7E7B75668A53}"/>
                </c:ext>
              </c:extLst>
            </c:dLbl>
            <c:dLbl>
              <c:idx val="2"/>
              <c:layout>
                <c:manualLayout>
                  <c:x val="2.5892989791370417E-3"/>
                  <c:y val="9.95268282879953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3A2-4FB7-B15A-7E7B75668A53}"/>
                </c:ext>
              </c:extLst>
            </c:dLbl>
            <c:dLbl>
              <c:idx val="4"/>
              <c:layout>
                <c:manualLayout>
                  <c:x val="4.6296296296296294E-3"/>
                  <c:y val="-1.19050743657042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3A2-4FB7-B15A-7E7B75668A53}"/>
                </c:ext>
              </c:extLst>
            </c:dLbl>
            <c:dLbl>
              <c:idx val="5"/>
              <c:layout>
                <c:manualLayout>
                  <c:x val="3.4311748767253152E-4"/>
                  <c:y val="1.39211136890951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3A2-4FB7-B15A-7E7B75668A53}"/>
                </c:ext>
              </c:extLst>
            </c:dLbl>
            <c:dLbl>
              <c:idx val="6"/>
              <c:layout>
                <c:manualLayout>
                  <c:x val="6.9444444444444441E-3"/>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3A2-4FB7-B15A-7E7B75668A53}"/>
                </c:ext>
              </c:extLst>
            </c:dLbl>
            <c:dLbl>
              <c:idx val="7"/>
              <c:layout>
                <c:manualLayout>
                  <c:x val="6.9444444444444441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D3A2-4FB7-B15A-7E7B75668A53}"/>
                </c:ext>
              </c:extLst>
            </c:dLbl>
            <c:dLbl>
              <c:idx val="8"/>
              <c:layout>
                <c:manualLayout>
                  <c:x val="6.9444444444444441E-3"/>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D3A2-4FB7-B15A-7E7B75668A53}"/>
                </c:ext>
              </c:extLst>
            </c:dLbl>
            <c:dLbl>
              <c:idx val="9"/>
              <c:layout>
                <c:manualLayout>
                  <c:x val="6.944262175561388E-3"/>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D3A2-4FB7-B15A-7E7B75668A53}"/>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Lapas1!$A$2:$A$11</c:f>
              <c:strCache>
                <c:ptCount val="10"/>
                <c:pt idx="0">
                  <c:v>Lietuvių k. ir literatūra </c:v>
                </c:pt>
                <c:pt idx="1">
                  <c:v>Anglų k.</c:v>
                </c:pt>
                <c:pt idx="2">
                  <c:v>Filosofija</c:v>
                </c:pt>
                <c:pt idx="3">
                  <c:v>Biologija</c:v>
                </c:pt>
                <c:pt idx="4">
                  <c:v>Matematika</c:v>
                </c:pt>
                <c:pt idx="5">
                  <c:v>Istorija </c:v>
                </c:pt>
                <c:pt idx="6">
                  <c:v>Geografija</c:v>
                </c:pt>
                <c:pt idx="7">
                  <c:v>Fizika</c:v>
                </c:pt>
                <c:pt idx="8">
                  <c:v>Chemija</c:v>
                </c:pt>
                <c:pt idx="9">
                  <c:v>Informatika</c:v>
                </c:pt>
              </c:strCache>
            </c:strRef>
          </c:cat>
          <c:val>
            <c:numRef>
              <c:f>Lapas1!$C$2:$C$11</c:f>
              <c:numCache>
                <c:formatCode>General</c:formatCode>
                <c:ptCount val="10"/>
                <c:pt idx="0">
                  <c:v>94</c:v>
                </c:pt>
                <c:pt idx="1">
                  <c:v>97</c:v>
                </c:pt>
                <c:pt idx="2">
                  <c:v>99</c:v>
                </c:pt>
                <c:pt idx="3">
                  <c:v>92</c:v>
                </c:pt>
                <c:pt idx="4">
                  <c:v>85</c:v>
                </c:pt>
                <c:pt idx="5">
                  <c:v>96</c:v>
                </c:pt>
                <c:pt idx="6">
                  <c:v>98</c:v>
                </c:pt>
                <c:pt idx="7">
                  <c:v>89</c:v>
                </c:pt>
                <c:pt idx="8">
                  <c:v>96</c:v>
                </c:pt>
                <c:pt idx="9">
                  <c:v>99</c:v>
                </c:pt>
              </c:numCache>
            </c:numRef>
          </c:val>
          <c:extLst>
            <c:ext xmlns:c16="http://schemas.microsoft.com/office/drawing/2014/chart" uri="{C3380CC4-5D6E-409C-BE32-E72D297353CC}">
              <c16:uniqueId val="{00000011-D3A2-4FB7-B15A-7E7B75668A53}"/>
            </c:ext>
          </c:extLst>
        </c:ser>
        <c:dLbls>
          <c:showLegendKey val="0"/>
          <c:showVal val="0"/>
          <c:showCatName val="0"/>
          <c:showSerName val="0"/>
          <c:showPercent val="0"/>
          <c:showBubbleSize val="0"/>
        </c:dLbls>
        <c:gapWidth val="100"/>
        <c:overlap val="-24"/>
        <c:axId val="525033496"/>
        <c:axId val="525033888"/>
      </c:barChart>
      <c:catAx>
        <c:axId val="525033496"/>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5033888"/>
        <c:crosses val="autoZero"/>
        <c:auto val="1"/>
        <c:lblAlgn val="ctr"/>
        <c:lblOffset val="100"/>
        <c:noMultiLvlLbl val="0"/>
      </c:catAx>
      <c:valAx>
        <c:axId val="525033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25033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Gimusių vaikų skaičius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layout>
                <c:manualLayout>
                  <c:x val="0"/>
                  <c:y val="7.142857142857124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599-43A7-AAB7-B8894C4E80DD}"/>
                </c:ext>
              </c:extLst>
            </c:dLbl>
            <c:dLbl>
              <c:idx val="1"/>
              <c:layout>
                <c:manualLayout>
                  <c:x val="0"/>
                  <c:y val="1.50793650793650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599-43A7-AAB7-B8894C4E80DD}"/>
                </c:ext>
              </c:extLst>
            </c:dLbl>
            <c:dLbl>
              <c:idx val="2"/>
              <c:layout>
                <c:manualLayout>
                  <c:x val="2.3148148148148147E-3"/>
                  <c:y val="-7.9365079365083008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599-43A7-AAB7-B8894C4E80DD}"/>
                </c:ext>
              </c:extLst>
            </c:dLbl>
            <c:dLbl>
              <c:idx val="3"/>
              <c:layout>
                <c:manualLayout>
                  <c:x val="-4.2437781360066642E-17"/>
                  <c:y val="3.174603174603138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599-43A7-AAB7-B8894C4E80DD}"/>
                </c:ext>
              </c:extLst>
            </c:dLbl>
            <c:dLbl>
              <c:idx val="4"/>
              <c:layout>
                <c:manualLayout>
                  <c:x val="-2.3148148148148147E-3"/>
                  <c:y val="7.142857142857142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599-43A7-AAB7-B8894C4E80DD}"/>
                </c:ext>
              </c:extLst>
            </c:dLbl>
            <c:dLbl>
              <c:idx val="5"/>
              <c:layout>
                <c:manualLayout>
                  <c:x val="-8.4875562720133283E-17"/>
                  <c:y val="-8.730158730158766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599-43A7-AAB7-B8894C4E80DD}"/>
                </c:ext>
              </c:extLst>
            </c:dLbl>
            <c:dLbl>
              <c:idx val="6"/>
              <c:layout>
                <c:manualLayout>
                  <c:x val="0"/>
                  <c:y val="1.111111111111111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599-43A7-AAB7-B8894C4E80DD}"/>
                </c:ext>
              </c:extLst>
            </c:dLbl>
            <c:dLbl>
              <c:idx val="7"/>
              <c:layout>
                <c:manualLayout>
                  <c:x val="0"/>
                  <c:y val="1.507936507936500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599-43A7-AAB7-B8894C4E80DD}"/>
                </c:ext>
              </c:extLst>
            </c:dLbl>
            <c:dLbl>
              <c:idx val="8"/>
              <c:layout>
                <c:manualLayout>
                  <c:x val="0"/>
                  <c:y val="1.507936507936500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599-43A7-AAB7-B8894C4E80DD}"/>
                </c:ext>
              </c:extLst>
            </c:dLbl>
            <c:dLbl>
              <c:idx val="9"/>
              <c:layout>
                <c:manualLayout>
                  <c:x val="0"/>
                  <c:y val="1.111111111111111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599-43A7-AAB7-B8894C4E80D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Lapas1!$A$2:$A$11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Lapas1!$B$2:$B$11</c:f>
              <c:numCache>
                <c:formatCode>General</c:formatCode>
                <c:ptCount val="10"/>
                <c:pt idx="0">
                  <c:v>356</c:v>
                </c:pt>
                <c:pt idx="1">
                  <c:v>351</c:v>
                </c:pt>
                <c:pt idx="2">
                  <c:v>283</c:v>
                </c:pt>
                <c:pt idx="3">
                  <c:v>252</c:v>
                </c:pt>
                <c:pt idx="4">
                  <c:v>288</c:v>
                </c:pt>
                <c:pt idx="5">
                  <c:v>250</c:v>
                </c:pt>
                <c:pt idx="6">
                  <c:v>217</c:v>
                </c:pt>
                <c:pt idx="7">
                  <c:v>216</c:v>
                </c:pt>
                <c:pt idx="8">
                  <c:v>230</c:v>
                </c:pt>
                <c:pt idx="9">
                  <c:v>202</c:v>
                </c:pt>
              </c:numCache>
            </c:numRef>
          </c:val>
          <c:extLst>
            <c:ext xmlns:c16="http://schemas.microsoft.com/office/drawing/2014/chart" uri="{C3380CC4-5D6E-409C-BE32-E72D297353CC}">
              <c16:uniqueId val="{00000000-1599-43A7-AAB7-B8894C4E80DD}"/>
            </c:ext>
          </c:extLst>
        </c:ser>
        <c:dLbls>
          <c:dLblPos val="inEnd"/>
          <c:showLegendKey val="0"/>
          <c:showVal val="1"/>
          <c:showCatName val="0"/>
          <c:showSerName val="0"/>
          <c:showPercent val="0"/>
          <c:showBubbleSize val="0"/>
        </c:dLbls>
        <c:gapWidth val="100"/>
        <c:overlap val="-24"/>
        <c:axId val="245035184"/>
        <c:axId val="245057264"/>
      </c:barChart>
      <c:catAx>
        <c:axId val="2450351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5057264"/>
        <c:crosses val="autoZero"/>
        <c:auto val="1"/>
        <c:lblAlgn val="ctr"/>
        <c:lblOffset val="100"/>
        <c:noMultiLvlLbl val="0"/>
      </c:catAx>
      <c:valAx>
        <c:axId val="245057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45035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Švietimo įstaigų ilgalaikio turto kasmetiniam einamajam remontui skirtos lėšos (Eur)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1"/>
              <c:layout>
                <c:manualLayout>
                  <c:x val="-2.1063717746182199E-3"/>
                  <c:y val="-1.31941782659643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1C8-4B75-AE9B-B0443DDD1CF0}"/>
                </c:ext>
              </c:extLst>
            </c:dLbl>
            <c:dLbl>
              <c:idx val="2"/>
              <c:layout>
                <c:manualLayout>
                  <c:x val="-7.7232739536803753E-17"/>
                  <c:y val="1.893268209345774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1C8-4B75-AE9B-B0443DDD1CF0}"/>
                </c:ext>
              </c:extLst>
            </c:dLbl>
            <c:dLbl>
              <c:idx val="3"/>
              <c:layout>
                <c:manualLayout>
                  <c:x val="0"/>
                  <c:y val="4.24386450998214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1C8-4B75-AE9B-B0443DDD1CF0}"/>
                </c:ext>
              </c:extLst>
            </c:dLbl>
            <c:dLbl>
              <c:idx val="4"/>
              <c:layout>
                <c:manualLayout>
                  <c:x val="-4.2127435492364789E-3"/>
                  <c:y val="1.01518951299376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1C8-4B75-AE9B-B0443DDD1CF0}"/>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Lapas1!$A$2:$A$6</c:f>
              <c:numCache>
                <c:formatCode>General</c:formatCode>
                <c:ptCount val="5"/>
                <c:pt idx="0">
                  <c:v>2021</c:v>
                </c:pt>
                <c:pt idx="1">
                  <c:v>2022</c:v>
                </c:pt>
                <c:pt idx="2">
                  <c:v>2023</c:v>
                </c:pt>
                <c:pt idx="3">
                  <c:v>2024</c:v>
                </c:pt>
                <c:pt idx="4">
                  <c:v>2025</c:v>
                </c:pt>
              </c:numCache>
            </c:numRef>
          </c:cat>
          <c:val>
            <c:numRef>
              <c:f>Lapas1!$B$2:$B$6</c:f>
              <c:numCache>
                <c:formatCode>#,##0</c:formatCode>
                <c:ptCount val="5"/>
                <c:pt idx="0">
                  <c:v>492971</c:v>
                </c:pt>
                <c:pt idx="1">
                  <c:v>729811</c:v>
                </c:pt>
                <c:pt idx="2">
                  <c:v>637251</c:v>
                </c:pt>
                <c:pt idx="3">
                  <c:v>788790</c:v>
                </c:pt>
                <c:pt idx="4">
                  <c:v>117222</c:v>
                </c:pt>
              </c:numCache>
            </c:numRef>
          </c:val>
          <c:extLst>
            <c:ext xmlns:c16="http://schemas.microsoft.com/office/drawing/2014/chart" uri="{C3380CC4-5D6E-409C-BE32-E72D297353CC}">
              <c16:uniqueId val="{00000000-81C8-4B75-AE9B-B0443DDD1CF0}"/>
            </c:ext>
          </c:extLst>
        </c:ser>
        <c:dLbls>
          <c:showLegendKey val="0"/>
          <c:showVal val="0"/>
          <c:showCatName val="0"/>
          <c:showSerName val="0"/>
          <c:showPercent val="0"/>
          <c:showBubbleSize val="0"/>
        </c:dLbls>
        <c:gapWidth val="115"/>
        <c:overlap val="-20"/>
        <c:axId val="967250672"/>
        <c:axId val="967234832"/>
      </c:barChart>
      <c:catAx>
        <c:axId val="967250672"/>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7234832"/>
        <c:crosses val="autoZero"/>
        <c:auto val="1"/>
        <c:lblAlgn val="ctr"/>
        <c:lblOffset val="100"/>
        <c:noMultiLvlLbl val="0"/>
      </c:catAx>
      <c:valAx>
        <c:axId val="96723483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72506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1 seka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Lapas1!$A$2:$A$12</c:f>
              <c:strCache>
                <c:ptCount val="11"/>
                <c:pt idx="0">
                  <c:v>Radviliškio Vaižganto progimnazija</c:v>
                </c:pt>
                <c:pt idx="1">
                  <c:v>Radviliškio Vinco Kudirkos progimnazija</c:v>
                </c:pt>
                <c:pt idx="2">
                  <c:v>Radviliškio Lizdeikos gimnazija</c:v>
                </c:pt>
                <c:pt idx="3">
                  <c:v>Radviliškio r. Baisogalos mokykla-darželis</c:v>
                </c:pt>
                <c:pt idx="4">
                  <c:v>Radviliškio Gražinos pagrindinė mokykla</c:v>
                </c:pt>
                <c:pt idx="5">
                  <c:v>Radviliškio r. Baisogalos gimnazija</c:v>
                </c:pt>
                <c:pt idx="6">
                  <c:v>Radviliškio r. Šeduvos gimnazija</c:v>
                </c:pt>
                <c:pt idx="7">
                  <c:v>Radviliškio r. Sidabravo pagrindinė mokykla</c:v>
                </c:pt>
                <c:pt idx="8">
                  <c:v>Radviliškio r. Šiaulėnų Marcelino Šikšnio gimnazija</c:v>
                </c:pt>
                <c:pt idx="9">
                  <c:v>Radviliškio r. Grinkiškio Jono Poderio pagrindinė mokykla</c:v>
                </c:pt>
                <c:pt idx="10">
                  <c:v>Radviliškio r. Alksniupių pagrindinė mokykla</c:v>
                </c:pt>
              </c:strCache>
            </c:strRef>
          </c:cat>
          <c:val>
            <c:numRef>
              <c:f>Lapas1!$B$2:$B$12</c:f>
              <c:numCache>
                <c:formatCode>0.0</c:formatCode>
                <c:ptCount val="11"/>
                <c:pt idx="0">
                  <c:v>3.0751605995717344</c:v>
                </c:pt>
                <c:pt idx="1">
                  <c:v>3.2182829888712239</c:v>
                </c:pt>
                <c:pt idx="2">
                  <c:v>3.6812741312741313</c:v>
                </c:pt>
                <c:pt idx="3">
                  <c:v>3.9720647773279354</c:v>
                </c:pt>
                <c:pt idx="4">
                  <c:v>4.020386643233743</c:v>
                </c:pt>
                <c:pt idx="5">
                  <c:v>4.4728813559322038</c:v>
                </c:pt>
                <c:pt idx="6">
                  <c:v>4.5220000000000002</c:v>
                </c:pt>
                <c:pt idx="7">
                  <c:v>5.1872180451127816</c:v>
                </c:pt>
                <c:pt idx="8">
                  <c:v>5.2438888888888888</c:v>
                </c:pt>
                <c:pt idx="9">
                  <c:v>5.3731884057971016</c:v>
                </c:pt>
                <c:pt idx="10">
                  <c:v>6.7695121951219512</c:v>
                </c:pt>
              </c:numCache>
            </c:numRef>
          </c:val>
          <c:extLst>
            <c:ext xmlns:c16="http://schemas.microsoft.com/office/drawing/2014/chart" uri="{C3380CC4-5D6E-409C-BE32-E72D297353CC}">
              <c16:uniqueId val="{00000000-6675-4A76-8A42-16283D198395}"/>
            </c:ext>
          </c:extLst>
        </c:ser>
        <c:dLbls>
          <c:showLegendKey val="0"/>
          <c:showVal val="0"/>
          <c:showCatName val="0"/>
          <c:showSerName val="0"/>
          <c:showPercent val="0"/>
          <c:showBubbleSize val="0"/>
        </c:dLbls>
        <c:gapWidth val="100"/>
        <c:axId val="443918271"/>
        <c:axId val="443920191"/>
      </c:barChart>
      <c:catAx>
        <c:axId val="443918271"/>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3920191"/>
        <c:crosses val="autoZero"/>
        <c:auto val="1"/>
        <c:lblAlgn val="ctr"/>
        <c:lblOffset val="100"/>
        <c:noMultiLvlLbl val="0"/>
      </c:catAx>
      <c:valAx>
        <c:axId val="443920191"/>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391827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1 seka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Lapas1!$A$2:$A$12</c:f>
              <c:strCache>
                <c:ptCount val="11"/>
                <c:pt idx="0">
                  <c:v>Radviliškio Lizdeikos gimnazija</c:v>
                </c:pt>
                <c:pt idx="1">
                  <c:v>Radviliškio Vinco Kudirkos progimnazija</c:v>
                </c:pt>
                <c:pt idx="2">
                  <c:v>Radviliškio Gražinos pagrindinė mokykla</c:v>
                </c:pt>
                <c:pt idx="3">
                  <c:v>Radviliškio Vaižganto progimnazija</c:v>
                </c:pt>
                <c:pt idx="4">
                  <c:v>Radviliškio r. Šeduvos gimnazija</c:v>
                </c:pt>
                <c:pt idx="5">
                  <c:v>Radviliškio r. Baisogalos gimnazija</c:v>
                </c:pt>
                <c:pt idx="6">
                  <c:v>Radviliškio r. Sidabravo pagrindinė mokykla</c:v>
                </c:pt>
                <c:pt idx="7">
                  <c:v>Radviliškio r. Šiaulėnų Marcelino Šikšnio gimnazija</c:v>
                </c:pt>
                <c:pt idx="8">
                  <c:v>Radviliškio r. Baisogalos mokykla-darželis</c:v>
                </c:pt>
                <c:pt idx="9">
                  <c:v>Radviliškio r. Alksniupių pagrindinė mokykla</c:v>
                </c:pt>
                <c:pt idx="10">
                  <c:v>Radviliškio r. Grinkiškio Jono Poderio pagrindinė mokykla</c:v>
                </c:pt>
              </c:strCache>
            </c:strRef>
          </c:cat>
          <c:val>
            <c:numRef>
              <c:f>Lapas1!$B$2:$B$12</c:f>
              <c:numCache>
                <c:formatCode>0.0</c:formatCode>
                <c:ptCount val="11"/>
                <c:pt idx="0">
                  <c:v>1.0930501930501932</c:v>
                </c:pt>
                <c:pt idx="1">
                  <c:v>1.2187599364069952</c:v>
                </c:pt>
                <c:pt idx="2">
                  <c:v>1.5360281195079086</c:v>
                </c:pt>
                <c:pt idx="3">
                  <c:v>1.5471092077087794</c:v>
                </c:pt>
                <c:pt idx="4">
                  <c:v>2.1496363636363633</c:v>
                </c:pt>
                <c:pt idx="5">
                  <c:v>2.8677966101694916</c:v>
                </c:pt>
                <c:pt idx="6">
                  <c:v>3.7586466165413532</c:v>
                </c:pt>
                <c:pt idx="7">
                  <c:v>3.7738888888888886</c:v>
                </c:pt>
                <c:pt idx="8">
                  <c:v>3.8198380566801617</c:v>
                </c:pt>
                <c:pt idx="9">
                  <c:v>4.9012195121951221</c:v>
                </c:pt>
                <c:pt idx="10">
                  <c:v>5.0144927536231885</c:v>
                </c:pt>
              </c:numCache>
            </c:numRef>
          </c:val>
          <c:extLst>
            <c:ext xmlns:c16="http://schemas.microsoft.com/office/drawing/2014/chart" uri="{C3380CC4-5D6E-409C-BE32-E72D297353CC}">
              <c16:uniqueId val="{00000000-7AFD-40D9-94F0-B548688A1B29}"/>
            </c:ext>
          </c:extLst>
        </c:ser>
        <c:dLbls>
          <c:showLegendKey val="0"/>
          <c:showVal val="0"/>
          <c:showCatName val="0"/>
          <c:showSerName val="0"/>
          <c:showPercent val="0"/>
          <c:showBubbleSize val="0"/>
        </c:dLbls>
        <c:gapWidth val="100"/>
        <c:axId val="310991823"/>
        <c:axId val="310990863"/>
      </c:barChart>
      <c:catAx>
        <c:axId val="310991823"/>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0990863"/>
        <c:crosses val="autoZero"/>
        <c:auto val="1"/>
        <c:lblAlgn val="ctr"/>
        <c:lblOffset val="100"/>
        <c:noMultiLvlLbl val="0"/>
      </c:catAx>
      <c:valAx>
        <c:axId val="310990863"/>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099182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1 seka</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Lapas1!$A$2:$A$12</c:f>
              <c:strCache>
                <c:ptCount val="11"/>
                <c:pt idx="0">
                  <c:v>Radviliškio Vinco Kudirkos progimnazija</c:v>
                </c:pt>
                <c:pt idx="1">
                  <c:v>Radviliškio Vaižganto progimnazija</c:v>
                </c:pt>
                <c:pt idx="2">
                  <c:v>Radviliškio Lizdeikos gimnazija</c:v>
                </c:pt>
                <c:pt idx="3">
                  <c:v>Radviliškio Gražinos pagrindinė mokykla</c:v>
                </c:pt>
                <c:pt idx="4">
                  <c:v>Radviliškio r. Šeduvos gimnazija</c:v>
                </c:pt>
                <c:pt idx="5">
                  <c:v>Radviliškio r. Baisogalos gimnazija</c:v>
                </c:pt>
                <c:pt idx="6">
                  <c:v>Radviliškio r. Baisogalos mokykla-darželis</c:v>
                </c:pt>
                <c:pt idx="7">
                  <c:v>Radviliškio r. Sidabravo pagrindinė mokykla</c:v>
                </c:pt>
                <c:pt idx="8">
                  <c:v>Radviliškio r. Šiaulėnų Marcelino Šikšnio gimnazija</c:v>
                </c:pt>
                <c:pt idx="9">
                  <c:v>Radviliškio r. Grinkiškio Jono Poderio pagrindinė mokykla</c:v>
                </c:pt>
                <c:pt idx="10">
                  <c:v>Radviliškio r. Alksniupių pagrindinė mokykla</c:v>
                </c:pt>
              </c:strCache>
            </c:strRef>
          </c:cat>
          <c:val>
            <c:numRef>
              <c:f>Lapas1!$B$2:$B$12</c:f>
              <c:numCache>
                <c:formatCode>0.0</c:formatCode>
                <c:ptCount val="11"/>
                <c:pt idx="0">
                  <c:v>2.2185214626391097</c:v>
                </c:pt>
                <c:pt idx="1">
                  <c:v>2.3111349036402569</c:v>
                </c:pt>
                <c:pt idx="2">
                  <c:v>2.3871621621621624</c:v>
                </c:pt>
                <c:pt idx="3">
                  <c:v>2.7782073813708257</c:v>
                </c:pt>
                <c:pt idx="4">
                  <c:v>3.3358181818181816</c:v>
                </c:pt>
                <c:pt idx="5">
                  <c:v>3.6703389830508479</c:v>
                </c:pt>
                <c:pt idx="6">
                  <c:v>3.8959514170040483</c:v>
                </c:pt>
                <c:pt idx="7">
                  <c:v>4.4729323308270672</c:v>
                </c:pt>
                <c:pt idx="8">
                  <c:v>4.5088888888888885</c:v>
                </c:pt>
                <c:pt idx="9">
                  <c:v>5.1938405797101446</c:v>
                </c:pt>
                <c:pt idx="10">
                  <c:v>5.8353658536585371</c:v>
                </c:pt>
              </c:numCache>
            </c:numRef>
          </c:val>
          <c:extLst>
            <c:ext xmlns:c16="http://schemas.microsoft.com/office/drawing/2014/chart" uri="{C3380CC4-5D6E-409C-BE32-E72D297353CC}">
              <c16:uniqueId val="{00000000-0F7C-4BA6-9FAD-B1C8823CC717}"/>
            </c:ext>
          </c:extLst>
        </c:ser>
        <c:dLbls>
          <c:showLegendKey val="0"/>
          <c:showVal val="0"/>
          <c:showCatName val="0"/>
          <c:showSerName val="0"/>
          <c:showPercent val="0"/>
          <c:showBubbleSize val="0"/>
        </c:dLbls>
        <c:gapWidth val="100"/>
        <c:axId val="185672991"/>
        <c:axId val="185667711"/>
      </c:barChart>
      <c:catAx>
        <c:axId val="185672991"/>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5667711"/>
        <c:crosses val="autoZero"/>
        <c:auto val="1"/>
        <c:lblAlgn val="ctr"/>
        <c:lblOffset val="100"/>
        <c:noMultiLvlLbl val="0"/>
      </c:catAx>
      <c:valAx>
        <c:axId val="185667711"/>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8567299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Lapas1!$B$1</c:f>
              <c:strCache>
                <c:ptCount val="1"/>
                <c:pt idx="0">
                  <c:v>Savivaldybės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3.4722222222222224E-2"/>
                  <c:y val="4.76190476190475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8A1-481E-A474-90273C10B997}"/>
                </c:ext>
              </c:extLst>
            </c:dLbl>
            <c:dLbl>
              <c:idx val="1"/>
              <c:layout>
                <c:manualLayout>
                  <c:x val="-3.4722222222222182E-2"/>
                  <c:y val="4.76190476190476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8A1-481E-A474-90273C10B997}"/>
                </c:ext>
              </c:extLst>
            </c:dLbl>
            <c:dLbl>
              <c:idx val="2"/>
              <c:layout>
                <c:manualLayout>
                  <c:x val="-6.25E-2"/>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8A1-481E-A474-90273C10B997}"/>
                </c:ext>
              </c:extLst>
            </c:dLbl>
            <c:dLbl>
              <c:idx val="3"/>
              <c:layout>
                <c:manualLayout>
                  <c:x val="-6.9444444444444441E-3"/>
                  <c:y val="-3.63752411657714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48A1-481E-A474-90273C10B99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 </c:v>
                </c:pt>
                <c:pt idx="3">
                  <c:v>2024 m. </c:v>
                </c:pt>
              </c:strCache>
            </c:strRef>
          </c:cat>
          <c:val>
            <c:numRef>
              <c:f>Lapas1!$B$2:$B$5</c:f>
              <c:numCache>
                <c:formatCode>General</c:formatCode>
                <c:ptCount val="4"/>
                <c:pt idx="0">
                  <c:v>6.2</c:v>
                </c:pt>
                <c:pt idx="1">
                  <c:v>6.3</c:v>
                </c:pt>
                <c:pt idx="2">
                  <c:v>6.7</c:v>
                </c:pt>
                <c:pt idx="3">
                  <c:v>6</c:v>
                </c:pt>
              </c:numCache>
            </c:numRef>
          </c:val>
          <c:smooth val="0"/>
          <c:extLst>
            <c:ext xmlns:c16="http://schemas.microsoft.com/office/drawing/2014/chart" uri="{C3380CC4-5D6E-409C-BE32-E72D297353CC}">
              <c16:uniqueId val="{00000000-48A1-481E-A474-90273C10B997}"/>
            </c:ext>
          </c:extLst>
        </c:ser>
        <c:ser>
          <c:idx val="1"/>
          <c:order val="1"/>
          <c:tx>
            <c:strRef>
              <c:f>Lapas1!$C$1</c:f>
              <c:strCache>
                <c:ptCount val="1"/>
                <c:pt idx="0">
                  <c:v>Šiaulių apskrities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4.6296296296296294E-2"/>
                  <c:y val="-1.62781154501610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48A1-481E-A474-90273C10B997}"/>
                </c:ext>
              </c:extLst>
            </c:dLbl>
            <c:dLbl>
              <c:idx val="1"/>
              <c:layout>
                <c:manualLayout>
                  <c:x val="-2.3148148148148147E-2"/>
                  <c:y val="-3.1746031746031765E-2"/>
                </c:manualLayout>
              </c:layout>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2.7777777777777776E-2"/>
                      <c:h val="7.8571428571428584E-2"/>
                    </c:manualLayout>
                  </c15:layout>
                </c:ext>
                <c:ext xmlns:c16="http://schemas.microsoft.com/office/drawing/2014/chart" uri="{C3380CC4-5D6E-409C-BE32-E72D297353CC}">
                  <c16:uniqueId val="{0000000B-48A1-481E-A474-90273C10B997}"/>
                </c:ext>
              </c:extLst>
            </c:dLbl>
            <c:dLbl>
              <c:idx val="2"/>
              <c:layout>
                <c:manualLayout>
                  <c:x val="-3.9351851851851853E-2"/>
                  <c:y val="3.96825396825396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48A1-481E-A474-90273C10B997}"/>
                </c:ext>
              </c:extLst>
            </c:dLbl>
            <c:dLbl>
              <c:idx val="3"/>
              <c:layout>
                <c:manualLayout>
                  <c:x val="-4.1666666666666664E-2"/>
                  <c:y val="6.70855520742310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8A1-481E-A474-90273C10B99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 </c:v>
                </c:pt>
                <c:pt idx="3">
                  <c:v>2024 m. </c:v>
                </c:pt>
              </c:strCache>
            </c:strRef>
          </c:cat>
          <c:val>
            <c:numRef>
              <c:f>Lapas1!$C$2:$C$5</c:f>
              <c:numCache>
                <c:formatCode>General</c:formatCode>
                <c:ptCount val="4"/>
                <c:pt idx="0">
                  <c:v>7</c:v>
                </c:pt>
                <c:pt idx="1">
                  <c:v>7</c:v>
                </c:pt>
                <c:pt idx="2">
                  <c:v>6.5</c:v>
                </c:pt>
                <c:pt idx="3">
                  <c:v>5.6</c:v>
                </c:pt>
              </c:numCache>
            </c:numRef>
          </c:val>
          <c:smooth val="0"/>
          <c:extLst>
            <c:ext xmlns:c16="http://schemas.microsoft.com/office/drawing/2014/chart" uri="{C3380CC4-5D6E-409C-BE32-E72D297353CC}">
              <c16:uniqueId val="{00000001-48A1-481E-A474-90273C10B997}"/>
            </c:ext>
          </c:extLst>
        </c:ser>
        <c:ser>
          <c:idx val="2"/>
          <c:order val="2"/>
          <c:tx>
            <c:strRef>
              <c:f>Lapas1!$D$1</c:f>
              <c:strCache>
                <c:ptCount val="1"/>
                <c:pt idx="0">
                  <c:v>Šalies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2.7777777777777801E-2"/>
                  <c:y val="-7.87559732938691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8A1-481E-A474-90273C10B997}"/>
                </c:ext>
              </c:extLst>
            </c:dLbl>
            <c:dLbl>
              <c:idx val="1"/>
              <c:layout>
                <c:manualLayout>
                  <c:x val="-3.2407407407407406E-2"/>
                  <c:y val="-8.4406455630814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8A1-481E-A474-90273C10B997}"/>
                </c:ext>
              </c:extLst>
            </c:dLbl>
            <c:dLbl>
              <c:idx val="2"/>
              <c:layout>
                <c:manualLayout>
                  <c:x val="-3.0092592592592678E-2"/>
                  <c:y val="-7.8275247782868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8A1-481E-A474-90273C10B997}"/>
                </c:ext>
              </c:extLst>
            </c:dLbl>
            <c:dLbl>
              <c:idx val="3"/>
              <c:layout>
                <c:manualLayout>
                  <c:x val="-5.5555555555555552E-2"/>
                  <c:y val="-7.25012914158262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8A1-481E-A474-90273C10B99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Lapas1!$A$2:$A$5</c:f>
              <c:strCache>
                <c:ptCount val="4"/>
                <c:pt idx="0">
                  <c:v>2021 m.</c:v>
                </c:pt>
                <c:pt idx="1">
                  <c:v>2022 m.</c:v>
                </c:pt>
                <c:pt idx="2">
                  <c:v>2023 m. </c:v>
                </c:pt>
                <c:pt idx="3">
                  <c:v>2024 m. </c:v>
                </c:pt>
              </c:strCache>
            </c:strRef>
          </c:cat>
          <c:val>
            <c:numRef>
              <c:f>Lapas1!$D$2:$D$5</c:f>
              <c:numCache>
                <c:formatCode>General</c:formatCode>
                <c:ptCount val="4"/>
                <c:pt idx="0">
                  <c:v>8.3000000000000007</c:v>
                </c:pt>
                <c:pt idx="1">
                  <c:v>7.8</c:v>
                </c:pt>
                <c:pt idx="2">
                  <c:v>7.2</c:v>
                </c:pt>
                <c:pt idx="3">
                  <c:v>6.6</c:v>
                </c:pt>
              </c:numCache>
            </c:numRef>
          </c:val>
          <c:smooth val="0"/>
          <c:extLst>
            <c:ext xmlns:c16="http://schemas.microsoft.com/office/drawing/2014/chart" uri="{C3380CC4-5D6E-409C-BE32-E72D297353CC}">
              <c16:uniqueId val="{00000002-48A1-481E-A474-90273C10B997}"/>
            </c:ext>
          </c:extLst>
        </c:ser>
        <c:dLbls>
          <c:showLegendKey val="0"/>
          <c:showVal val="0"/>
          <c:showCatName val="0"/>
          <c:showSerName val="0"/>
          <c:showPercent val="0"/>
          <c:showBubbleSize val="0"/>
        </c:dLbls>
        <c:marker val="1"/>
        <c:smooth val="0"/>
        <c:axId val="1799630991"/>
        <c:axId val="1799623791"/>
      </c:lineChart>
      <c:catAx>
        <c:axId val="17996309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99623791"/>
        <c:crosses val="autoZero"/>
        <c:auto val="1"/>
        <c:lblAlgn val="ctr"/>
        <c:lblOffset val="100"/>
        <c:noMultiLvlLbl val="0"/>
      </c:catAx>
      <c:valAx>
        <c:axId val="17996237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7996309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Lapas1!$B$1</c:f>
              <c:strCache>
                <c:ptCount val="1"/>
                <c:pt idx="0">
                  <c:v>Stulpelis1</c:v>
                </c:pt>
              </c:strCache>
            </c:strRef>
          </c:tx>
          <c:spPr>
            <a:ln w="34925" cap="rnd">
              <a:solidFill>
                <a:schemeClr val="accent1"/>
              </a:solidFill>
              <a:round/>
            </a:ln>
            <a:effectLst>
              <a:outerShdw blurRad="40000" dist="23000" dir="5400000" rotWithShape="0">
                <a:srgbClr val="000000">
                  <a:alpha val="35000"/>
                </a:srgbClr>
              </a:outerShdw>
            </a:effectLst>
          </c:spPr>
          <c:marker>
            <c:symbol val="circle"/>
            <c:size val="6"/>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w="9525">
                <a:solidFill>
                  <a:schemeClr val="accent1"/>
                </a:solidFill>
                <a:roun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marker>
          <c:dLbls>
            <c:dLbl>
              <c:idx val="0"/>
              <c:layout>
                <c:manualLayout>
                  <c:x val="-5.0925925925925923E-2"/>
                  <c:y val="9.27754556194565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B41-40F3-BA4F-F6EEFE0D22C2}"/>
                </c:ext>
              </c:extLst>
            </c:dLbl>
            <c:dLbl>
              <c:idx val="1"/>
              <c:layout>
                <c:manualLayout>
                  <c:x val="-4.1666666666666664E-2"/>
                  <c:y val="9.43142769758502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B41-40F3-BA4F-F6EEFE0D22C2}"/>
                </c:ext>
              </c:extLst>
            </c:dLbl>
            <c:dLbl>
              <c:idx val="2"/>
              <c:layout>
                <c:manualLayout>
                  <c:x val="-4.6296296296296294E-2"/>
                  <c:y val="0.106468926723078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B41-40F3-BA4F-F6EEFE0D22C2}"/>
                </c:ext>
              </c:extLst>
            </c:dLbl>
            <c:dLbl>
              <c:idx val="3"/>
              <c:layout>
                <c:manualLayout>
                  <c:x val="-5.0925925925926097E-2"/>
                  <c:y val="6.68487745200926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B41-40F3-BA4F-F6EEFE0D22C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Lapas1!$A$2:$A$5</c:f>
              <c:numCache>
                <c:formatCode>General</c:formatCode>
                <c:ptCount val="4"/>
                <c:pt idx="0">
                  <c:v>2021</c:v>
                </c:pt>
                <c:pt idx="1">
                  <c:v>2022</c:v>
                </c:pt>
                <c:pt idx="2">
                  <c:v>2023</c:v>
                </c:pt>
                <c:pt idx="3">
                  <c:v>2024</c:v>
                </c:pt>
              </c:numCache>
            </c:numRef>
          </c:cat>
          <c:val>
            <c:numRef>
              <c:f>Lapas1!$B$2:$B$5</c:f>
              <c:numCache>
                <c:formatCode>General</c:formatCode>
                <c:ptCount val="4"/>
                <c:pt idx="0">
                  <c:v>-486</c:v>
                </c:pt>
                <c:pt idx="1">
                  <c:v>-411</c:v>
                </c:pt>
                <c:pt idx="2">
                  <c:v>-320</c:v>
                </c:pt>
                <c:pt idx="3">
                  <c:v>-395</c:v>
                </c:pt>
              </c:numCache>
            </c:numRef>
          </c:val>
          <c:smooth val="0"/>
          <c:extLst>
            <c:ext xmlns:c16="http://schemas.microsoft.com/office/drawing/2014/chart" uri="{C3380CC4-5D6E-409C-BE32-E72D297353CC}">
              <c16:uniqueId val="{00000000-0B41-40F3-BA4F-F6EEFE0D22C2}"/>
            </c:ext>
          </c:extLst>
        </c:ser>
        <c:dLbls>
          <c:showLegendKey val="0"/>
          <c:showVal val="0"/>
          <c:showCatName val="0"/>
          <c:showSerName val="0"/>
          <c:showPercent val="0"/>
          <c:showBubbleSize val="0"/>
        </c:dLbls>
        <c:marker val="1"/>
        <c:smooth val="0"/>
        <c:axId val="943715248"/>
        <c:axId val="943729648"/>
      </c:lineChart>
      <c:catAx>
        <c:axId val="9437152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43729648"/>
        <c:crosses val="autoZero"/>
        <c:auto val="1"/>
        <c:lblAlgn val="ctr"/>
        <c:lblOffset val="100"/>
        <c:noMultiLvlLbl val="0"/>
      </c:catAx>
      <c:valAx>
        <c:axId val="943729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437152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9.446463694867567E-2"/>
          <c:y val="7.4376534341983228E-2"/>
          <c:w val="0.74882632595453869"/>
          <c:h val="0.833006128275536"/>
        </c:manualLayout>
      </c:layout>
      <c:barChart>
        <c:barDir val="col"/>
        <c:grouping val="clustered"/>
        <c:varyColors val="0"/>
        <c:ser>
          <c:idx val="0"/>
          <c:order val="0"/>
          <c:tx>
            <c:strRef>
              <c:f>Lapas1!$B$2</c:f>
              <c:strCache>
                <c:ptCount val="1"/>
                <c:pt idx="0">
                  <c:v>Atvykusieji gyventojai</c:v>
                </c:pt>
              </c:strCache>
            </c:strRef>
          </c:tx>
          <c:invertIfNegative val="0"/>
          <c:dLbls>
            <c:dLbl>
              <c:idx val="0"/>
              <c:layout>
                <c:manualLayout>
                  <c:x val="0"/>
                  <c:y val="2.32994433451102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046-4B78-9300-B92C848142C4}"/>
                </c:ext>
              </c:extLst>
            </c:dLbl>
            <c:dLbl>
              <c:idx val="1"/>
              <c:layout>
                <c:manualLayout>
                  <c:x val="-2.8725831117654152E-3"/>
                  <c:y val="2.4461156995726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046-4B78-9300-B92C848142C4}"/>
                </c:ext>
              </c:extLst>
            </c:dLbl>
            <c:dLbl>
              <c:idx val="2"/>
              <c:layout>
                <c:manualLayout>
                  <c:x val="8.0721675625479634E-4"/>
                  <c:y val="2.7383077930919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046-4B78-9300-B92C848142C4}"/>
                </c:ext>
              </c:extLst>
            </c:dLbl>
            <c:dLbl>
              <c:idx val="3"/>
              <c:layout>
                <c:manualLayout>
                  <c:x val="0"/>
                  <c:y val="4.902966386479700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046-4B78-9300-B92C848142C4}"/>
                </c:ext>
              </c:extLst>
            </c:dLbl>
            <c:dLbl>
              <c:idx val="4"/>
              <c:layout>
                <c:manualLayout>
                  <c:x val="8.1522892174033936E-17"/>
                  <c:y val="2.66528295808632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046-4B78-9300-B92C848142C4}"/>
                </c:ext>
              </c:extLst>
            </c:dLbl>
            <c:spPr>
              <a:noFill/>
              <a:ln>
                <a:noFill/>
              </a:ln>
              <a:effectLst/>
            </c:spPr>
            <c:txPr>
              <a:bodyPr wrap="square" lIns="38100" tIns="19050" rIns="38100" bIns="19050" anchor="ctr">
                <a:spAutoFit/>
              </a:bodyPr>
              <a:lstStyle/>
              <a:p>
                <a:pPr>
                  <a:defRPr sz="1200">
                    <a:solidFill>
                      <a:sysClr val="windowText" lastClr="000000"/>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Lapas1!$A$3:$A$6</c:f>
              <c:strCache>
                <c:ptCount val="4"/>
                <c:pt idx="0">
                  <c:v>2021 m.</c:v>
                </c:pt>
                <c:pt idx="1">
                  <c:v>2022 m.</c:v>
                </c:pt>
                <c:pt idx="2">
                  <c:v>2023 m.</c:v>
                </c:pt>
                <c:pt idx="3">
                  <c:v>2024 m.</c:v>
                </c:pt>
              </c:strCache>
            </c:strRef>
          </c:cat>
          <c:val>
            <c:numRef>
              <c:f>Lapas1!$B$3:$B$6</c:f>
              <c:numCache>
                <c:formatCode>General</c:formatCode>
                <c:ptCount val="4"/>
                <c:pt idx="0">
                  <c:v>1382</c:v>
                </c:pt>
                <c:pt idx="1">
                  <c:v>1728</c:v>
                </c:pt>
                <c:pt idx="2">
                  <c:v>1434</c:v>
                </c:pt>
                <c:pt idx="3">
                  <c:v>1351</c:v>
                </c:pt>
              </c:numCache>
            </c:numRef>
          </c:val>
          <c:extLst>
            <c:ext xmlns:c16="http://schemas.microsoft.com/office/drawing/2014/chart" uri="{C3380CC4-5D6E-409C-BE32-E72D297353CC}">
              <c16:uniqueId val="{00000002-D4D7-45B3-9123-B9914866FFAE}"/>
            </c:ext>
          </c:extLst>
        </c:ser>
        <c:ser>
          <c:idx val="1"/>
          <c:order val="1"/>
          <c:tx>
            <c:strRef>
              <c:f>Lapas1!$C$2</c:f>
              <c:strCache>
                <c:ptCount val="1"/>
                <c:pt idx="0">
                  <c:v>Išvykusieji gyventojai</c:v>
                </c:pt>
              </c:strCache>
            </c:strRef>
          </c:tx>
          <c:invertIfNegative val="0"/>
          <c:dPt>
            <c:idx val="0"/>
            <c:invertIfNegative val="0"/>
            <c:bubble3D val="0"/>
            <c:extLst>
              <c:ext xmlns:c16="http://schemas.microsoft.com/office/drawing/2014/chart" uri="{C3380CC4-5D6E-409C-BE32-E72D297353CC}">
                <c16:uniqueId val="{00000004-D4D7-45B3-9123-B9914866FFAE}"/>
              </c:ext>
            </c:extLst>
          </c:dPt>
          <c:dPt>
            <c:idx val="1"/>
            <c:invertIfNegative val="0"/>
            <c:bubble3D val="0"/>
            <c:extLst>
              <c:ext xmlns:c16="http://schemas.microsoft.com/office/drawing/2014/chart" uri="{C3380CC4-5D6E-409C-BE32-E72D297353CC}">
                <c16:uniqueId val="{00000006-D4D7-45B3-9123-B9914866FFAE}"/>
              </c:ext>
            </c:extLst>
          </c:dPt>
          <c:dPt>
            <c:idx val="2"/>
            <c:invertIfNegative val="0"/>
            <c:bubble3D val="0"/>
            <c:extLst>
              <c:ext xmlns:c16="http://schemas.microsoft.com/office/drawing/2014/chart" uri="{C3380CC4-5D6E-409C-BE32-E72D297353CC}">
                <c16:uniqueId val="{00000008-D4D7-45B3-9123-B9914866FFAE}"/>
              </c:ext>
            </c:extLst>
          </c:dPt>
          <c:dPt>
            <c:idx val="3"/>
            <c:invertIfNegative val="0"/>
            <c:bubble3D val="0"/>
            <c:extLst>
              <c:ext xmlns:c16="http://schemas.microsoft.com/office/drawing/2014/chart" uri="{C3380CC4-5D6E-409C-BE32-E72D297353CC}">
                <c16:uniqueId val="{0000000A-D4D7-45B3-9123-B9914866FFAE}"/>
              </c:ext>
            </c:extLst>
          </c:dPt>
          <c:dLbls>
            <c:dLbl>
              <c:idx val="0"/>
              <c:layout>
                <c:manualLayout>
                  <c:x val="0"/>
                  <c:y val="1.21543603767851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4D7-45B3-9123-B9914866FFAE}"/>
                </c:ext>
              </c:extLst>
            </c:dLbl>
            <c:dLbl>
              <c:idx val="1"/>
              <c:layout>
                <c:manualLayout>
                  <c:x val="-1.6817632951797299E-7"/>
                  <c:y val="2.61805766631683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4D7-45B3-9123-B9914866FFAE}"/>
                </c:ext>
              </c:extLst>
            </c:dLbl>
            <c:dLbl>
              <c:idx val="2"/>
              <c:layout>
                <c:manualLayout>
                  <c:x val="2.9498128197444633E-4"/>
                  <c:y val="7.134213831428390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4D7-45B3-9123-B9914866FFAE}"/>
                </c:ext>
              </c:extLst>
            </c:dLbl>
            <c:dLbl>
              <c:idx val="3"/>
              <c:layout>
                <c:manualLayout>
                  <c:x val="-2.1358393848782574E-3"/>
                  <c:y val="1.94221898519058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4D7-45B3-9123-B9914866FFAE}"/>
                </c:ext>
              </c:extLst>
            </c:dLbl>
            <c:dLbl>
              <c:idx val="4"/>
              <c:layout>
                <c:manualLayout>
                  <c:x val="0"/>
                  <c:y val="1.21527786084302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046-4B78-9300-B92C848142C4}"/>
                </c:ext>
              </c:extLst>
            </c:dLbl>
            <c:spPr>
              <a:noFill/>
              <a:ln>
                <a:noFill/>
              </a:ln>
              <a:effectLst/>
            </c:spPr>
            <c:txPr>
              <a:bodyPr wrap="square" lIns="38100" tIns="19050" rIns="38100" bIns="19050" anchor="ctr">
                <a:spAutoFit/>
              </a:bodyPr>
              <a:lstStyle/>
              <a:p>
                <a:pPr>
                  <a:defRPr sz="1200">
                    <a:solidFill>
                      <a:sysClr val="windowText" lastClr="000000"/>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Lapas1!$A$3:$A$6</c:f>
              <c:strCache>
                <c:ptCount val="4"/>
                <c:pt idx="0">
                  <c:v>2021 m.</c:v>
                </c:pt>
                <c:pt idx="1">
                  <c:v>2022 m.</c:v>
                </c:pt>
                <c:pt idx="2">
                  <c:v>2023 m.</c:v>
                </c:pt>
                <c:pt idx="3">
                  <c:v>2024 m.</c:v>
                </c:pt>
              </c:strCache>
            </c:strRef>
          </c:cat>
          <c:val>
            <c:numRef>
              <c:f>Lapas1!$C$3:$C$6</c:f>
              <c:numCache>
                <c:formatCode>General</c:formatCode>
                <c:ptCount val="4"/>
                <c:pt idx="0">
                  <c:v>1265</c:v>
                </c:pt>
                <c:pt idx="1">
                  <c:v>1463</c:v>
                </c:pt>
                <c:pt idx="2">
                  <c:v>1226</c:v>
                </c:pt>
                <c:pt idx="3">
                  <c:v>1277</c:v>
                </c:pt>
              </c:numCache>
            </c:numRef>
          </c:val>
          <c:extLst>
            <c:ext xmlns:c16="http://schemas.microsoft.com/office/drawing/2014/chart" uri="{C3380CC4-5D6E-409C-BE32-E72D297353CC}">
              <c16:uniqueId val="{0000000B-D4D7-45B3-9123-B9914866FFAE}"/>
            </c:ext>
          </c:extLst>
        </c:ser>
        <c:dLbls>
          <c:showLegendKey val="0"/>
          <c:showVal val="0"/>
          <c:showCatName val="0"/>
          <c:showSerName val="0"/>
          <c:showPercent val="0"/>
          <c:showBubbleSize val="0"/>
        </c:dLbls>
        <c:gapWidth val="34"/>
        <c:axId val="307472640"/>
        <c:axId val="307482624"/>
      </c:barChart>
      <c:dateAx>
        <c:axId val="307472640"/>
        <c:scaling>
          <c:orientation val="minMax"/>
        </c:scaling>
        <c:delete val="0"/>
        <c:axPos val="b"/>
        <c:numFmt formatCode="General" sourceLinked="1"/>
        <c:majorTickMark val="out"/>
        <c:minorTickMark val="in"/>
        <c:tickLblPos val="nextTo"/>
        <c:txPr>
          <a:bodyPr/>
          <a:lstStyle/>
          <a:p>
            <a:pPr>
              <a:defRPr sz="1200"/>
            </a:pPr>
            <a:endParaRPr lang="en-US"/>
          </a:p>
        </c:txPr>
        <c:crossAx val="307482624"/>
        <c:crosses val="autoZero"/>
        <c:auto val="0"/>
        <c:lblOffset val="50"/>
        <c:baseTimeUnit val="days"/>
      </c:dateAx>
      <c:valAx>
        <c:axId val="307482624"/>
        <c:scaling>
          <c:orientation val="minMax"/>
        </c:scaling>
        <c:delete val="0"/>
        <c:axPos val="l"/>
        <c:majorGridlines/>
        <c:numFmt formatCode="General" sourceLinked="1"/>
        <c:majorTickMark val="out"/>
        <c:minorTickMark val="none"/>
        <c:tickLblPos val="nextTo"/>
        <c:txPr>
          <a:bodyPr/>
          <a:lstStyle/>
          <a:p>
            <a:pPr>
              <a:defRPr sz="1100"/>
            </a:pPr>
            <a:endParaRPr lang="en-US"/>
          </a:p>
        </c:txPr>
        <c:crossAx val="307472640"/>
        <c:crosses val="autoZero"/>
        <c:crossBetween val="between"/>
      </c:valAx>
    </c:plotArea>
    <c:legend>
      <c:legendPos val="r"/>
      <c:layout>
        <c:manualLayout>
          <c:xMode val="edge"/>
          <c:yMode val="edge"/>
          <c:x val="0.85186356190738866"/>
          <c:y val="0.23558890171804606"/>
          <c:w val="0.12891388362870704"/>
          <c:h val="0.52882219656390805"/>
        </c:manualLayout>
      </c:layout>
      <c:overlay val="0"/>
      <c:txPr>
        <a:bodyPr/>
        <a:lstStyle/>
        <a:p>
          <a:pPr>
            <a:defRPr sz="1000"/>
          </a:pPr>
          <a:endParaRPr lang="en-US"/>
        </a:p>
      </c:txPr>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2021 m.</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0–15 m. gyventojai</c:v>
                </c:pt>
                <c:pt idx="1">
                  <c:v>Darbingo amžiaus gyventojai</c:v>
                </c:pt>
                <c:pt idx="2">
                  <c:v>Pensinio amžiaus gyventijai</c:v>
                </c:pt>
              </c:strCache>
            </c:strRef>
          </c:cat>
          <c:val>
            <c:numRef>
              <c:f>Lapas1!$B$2:$B$4</c:f>
              <c:numCache>
                <c:formatCode>#,##0</c:formatCode>
                <c:ptCount val="3"/>
                <c:pt idx="0">
                  <c:v>5075</c:v>
                </c:pt>
                <c:pt idx="1">
                  <c:v>21734</c:v>
                </c:pt>
                <c:pt idx="2">
                  <c:v>8119</c:v>
                </c:pt>
              </c:numCache>
            </c:numRef>
          </c:val>
          <c:extLst>
            <c:ext xmlns:c16="http://schemas.microsoft.com/office/drawing/2014/chart" uri="{C3380CC4-5D6E-409C-BE32-E72D297353CC}">
              <c16:uniqueId val="{00000000-448F-4531-A35E-B6F8079D4152}"/>
            </c:ext>
          </c:extLst>
        </c:ser>
        <c:ser>
          <c:idx val="1"/>
          <c:order val="1"/>
          <c:tx>
            <c:strRef>
              <c:f>Lapas1!$C$1</c:f>
              <c:strCache>
                <c:ptCount val="1"/>
                <c:pt idx="0">
                  <c:v>2025 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Lapas1!$A$2:$A$4</c:f>
              <c:strCache>
                <c:ptCount val="3"/>
                <c:pt idx="0">
                  <c:v>0–15 m. gyventojai</c:v>
                </c:pt>
                <c:pt idx="1">
                  <c:v>Darbingo amžiaus gyventojai</c:v>
                </c:pt>
                <c:pt idx="2">
                  <c:v>Pensinio amžiaus gyventijai</c:v>
                </c:pt>
              </c:strCache>
            </c:strRef>
          </c:cat>
          <c:val>
            <c:numRef>
              <c:f>Lapas1!$C$2:$C$4</c:f>
              <c:numCache>
                <c:formatCode>#,##0</c:formatCode>
                <c:ptCount val="3"/>
                <c:pt idx="0">
                  <c:v>4500</c:v>
                </c:pt>
                <c:pt idx="1">
                  <c:v>21382</c:v>
                </c:pt>
                <c:pt idx="2">
                  <c:v>8080</c:v>
                </c:pt>
              </c:numCache>
            </c:numRef>
          </c:val>
          <c:extLst>
            <c:ext xmlns:c16="http://schemas.microsoft.com/office/drawing/2014/chart" uri="{C3380CC4-5D6E-409C-BE32-E72D297353CC}">
              <c16:uniqueId val="{00000001-448F-4531-A35E-B6F8079D4152}"/>
            </c:ext>
          </c:extLst>
        </c:ser>
        <c:dLbls>
          <c:showLegendKey val="0"/>
          <c:showVal val="0"/>
          <c:showCatName val="0"/>
          <c:showSerName val="0"/>
          <c:showPercent val="0"/>
          <c:showBubbleSize val="0"/>
        </c:dLbls>
        <c:gapWidth val="100"/>
        <c:overlap val="-24"/>
        <c:axId val="1300242016"/>
        <c:axId val="1300236256"/>
      </c:barChart>
      <c:catAx>
        <c:axId val="13002420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00236256"/>
        <c:crosses val="autoZero"/>
        <c:auto val="1"/>
        <c:lblAlgn val="ctr"/>
        <c:lblOffset val="100"/>
        <c:noMultiLvlLbl val="0"/>
      </c:catAx>
      <c:valAx>
        <c:axId val="13002362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00242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Lapas1!$B$1</c:f>
              <c:strCache>
                <c:ptCount val="1"/>
                <c:pt idx="0">
                  <c:v>2021–2025 m. registruotas nedarbas (procentais)</c:v>
                </c:pt>
              </c:strCache>
            </c:strRef>
          </c:tx>
          <c:invertIfNegative val="0"/>
          <c:dLbls>
            <c:dLbl>
              <c:idx val="0"/>
              <c:layout>
                <c:manualLayout>
                  <c:x val="1.2387244288884318E-17"/>
                  <c:y val="3.3426275482687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D5E-401E-B4E3-929EBEB4B291}"/>
                </c:ext>
              </c:extLst>
            </c:dLbl>
            <c:dLbl>
              <c:idx val="1"/>
              <c:layout>
                <c:manualLayout>
                  <c:x val="-3.793905612645353E-3"/>
                  <c:y val="2.56911700882891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D5E-401E-B4E3-929EBEB4B291}"/>
                </c:ext>
              </c:extLst>
            </c:dLbl>
            <c:dLbl>
              <c:idx val="2"/>
              <c:layout>
                <c:manualLayout>
                  <c:x val="-4.810912122906923E-3"/>
                  <c:y val="3.51118939140993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D5E-401E-B4E3-929EBEB4B291}"/>
                </c:ext>
              </c:extLst>
            </c:dLbl>
            <c:dLbl>
              <c:idx val="3"/>
              <c:layout>
                <c:manualLayout>
                  <c:x val="0"/>
                  <c:y val="3.4274522412642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D5E-401E-B4E3-929EBEB4B291}"/>
                </c:ext>
              </c:extLst>
            </c:dLbl>
            <c:dLbl>
              <c:idx val="4"/>
              <c:layout>
                <c:manualLayout>
                  <c:x val="-1.2889576403082455E-3"/>
                  <c:y val="2.35270770729213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D5E-401E-B4E3-929EBEB4B29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Lapas1!$A$2:$A$6</c:f>
              <c:numCache>
                <c:formatCode>General</c:formatCode>
                <c:ptCount val="5"/>
                <c:pt idx="0">
                  <c:v>2021</c:v>
                </c:pt>
                <c:pt idx="1">
                  <c:v>2022</c:v>
                </c:pt>
                <c:pt idx="2">
                  <c:v>2023</c:v>
                </c:pt>
                <c:pt idx="3">
                  <c:v>2024</c:v>
                </c:pt>
                <c:pt idx="4">
                  <c:v>2025</c:v>
                </c:pt>
              </c:numCache>
            </c:numRef>
          </c:cat>
          <c:val>
            <c:numRef>
              <c:f>Lapas1!$B$2:$B$6</c:f>
              <c:numCache>
                <c:formatCode>General</c:formatCode>
                <c:ptCount val="5"/>
                <c:pt idx="0">
                  <c:v>14.8</c:v>
                </c:pt>
                <c:pt idx="1">
                  <c:v>9.6999999999999993</c:v>
                </c:pt>
                <c:pt idx="2">
                  <c:v>9.6</c:v>
                </c:pt>
                <c:pt idx="3" formatCode="0.0">
                  <c:v>10</c:v>
                </c:pt>
                <c:pt idx="4">
                  <c:v>10.6</c:v>
                </c:pt>
              </c:numCache>
            </c:numRef>
          </c:val>
          <c:extLst>
            <c:ext xmlns:c16="http://schemas.microsoft.com/office/drawing/2014/chart" uri="{C3380CC4-5D6E-409C-BE32-E72D297353CC}">
              <c16:uniqueId val="{00000005-1D5E-401E-B4E3-929EBEB4B291}"/>
            </c:ext>
          </c:extLst>
        </c:ser>
        <c:ser>
          <c:idx val="1"/>
          <c:order val="1"/>
          <c:tx>
            <c:strRef>
              <c:f>Lapas1!$C$1</c:f>
              <c:strCache>
                <c:ptCount val="1"/>
              </c:strCache>
            </c:strRef>
          </c:tx>
          <c:invertIfNegative val="0"/>
          <c:cat>
            <c:numRef>
              <c:f>Lapas1!$A$2:$A$6</c:f>
              <c:numCache>
                <c:formatCode>General</c:formatCode>
                <c:ptCount val="5"/>
                <c:pt idx="0">
                  <c:v>2021</c:v>
                </c:pt>
                <c:pt idx="1">
                  <c:v>2022</c:v>
                </c:pt>
                <c:pt idx="2">
                  <c:v>2023</c:v>
                </c:pt>
                <c:pt idx="3">
                  <c:v>2024</c:v>
                </c:pt>
                <c:pt idx="4">
                  <c:v>2025</c:v>
                </c:pt>
              </c:numCache>
            </c:numRef>
          </c:cat>
          <c:val>
            <c:numRef>
              <c:f>Lapas1!$C$2:$C$6</c:f>
              <c:numCache>
                <c:formatCode>General</c:formatCode>
                <c:ptCount val="5"/>
              </c:numCache>
            </c:numRef>
          </c:val>
          <c:extLst>
            <c:ext xmlns:c16="http://schemas.microsoft.com/office/drawing/2014/chart" uri="{C3380CC4-5D6E-409C-BE32-E72D297353CC}">
              <c16:uniqueId val="{00000006-1D5E-401E-B4E3-929EBEB4B291}"/>
            </c:ext>
          </c:extLst>
        </c:ser>
        <c:dLbls>
          <c:showLegendKey val="0"/>
          <c:showVal val="0"/>
          <c:showCatName val="0"/>
          <c:showSerName val="0"/>
          <c:showPercent val="0"/>
          <c:showBubbleSize val="0"/>
        </c:dLbls>
        <c:gapWidth val="92"/>
        <c:axId val="297763968"/>
        <c:axId val="297765504"/>
      </c:barChart>
      <c:catAx>
        <c:axId val="297763968"/>
        <c:scaling>
          <c:orientation val="minMax"/>
        </c:scaling>
        <c:delete val="0"/>
        <c:axPos val="b"/>
        <c:numFmt formatCode="General" sourceLinked="1"/>
        <c:majorTickMark val="out"/>
        <c:minorTickMark val="none"/>
        <c:tickLblPos val="nextTo"/>
        <c:crossAx val="297765504"/>
        <c:crosses val="autoZero"/>
        <c:auto val="1"/>
        <c:lblAlgn val="ctr"/>
        <c:lblOffset val="100"/>
        <c:noMultiLvlLbl val="0"/>
      </c:catAx>
      <c:valAx>
        <c:axId val="297765504"/>
        <c:scaling>
          <c:orientation val="minMax"/>
        </c:scaling>
        <c:delete val="0"/>
        <c:axPos val="l"/>
        <c:majorGridlines/>
        <c:numFmt formatCode="General" sourceLinked="1"/>
        <c:majorTickMark val="out"/>
        <c:minorTickMark val="none"/>
        <c:tickLblPos val="nextTo"/>
        <c:crossAx val="297763968"/>
        <c:crosses val="autoZero"/>
        <c:crossBetween val="between"/>
      </c:valAx>
    </c:plotArea>
    <c:legend>
      <c:legendPos val="b"/>
      <c:legendEntry>
        <c:idx val="1"/>
        <c:delete val="1"/>
      </c:legendEntry>
      <c:overlay val="0"/>
    </c:legend>
    <c:plotVisOnly val="1"/>
    <c:dispBlanksAs val="gap"/>
    <c:showDLblsOverMax val="0"/>
  </c:chart>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lineChart>
        <c:grouping val="stacked"/>
        <c:varyColors val="0"/>
        <c:ser>
          <c:idx val="0"/>
          <c:order val="0"/>
          <c:tx>
            <c:strRef>
              <c:f>Lapas1!$B$1</c:f>
              <c:strCache>
                <c:ptCount val="1"/>
                <c:pt idx="0">
                  <c:v>Šeimų, kurioms teikiamos socialinių įgūdžių ugdymo, palaikymo ir (ar) atkūrimo paslaugos dėl šeimoje patiriamų socialinės rizikos veiksnių, skaičius </c:v>
                </c:pt>
              </c:strCache>
            </c:strRef>
          </c:tx>
          <c:dLbls>
            <c:dLbl>
              <c:idx val="0"/>
              <c:layout>
                <c:manualLayout>
                  <c:x val="-4.4375416019525181E-2"/>
                  <c:y val="8.16057286617067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4F9-4B4D-BABE-93B8CE815A32}"/>
                </c:ext>
              </c:extLst>
            </c:dLbl>
            <c:dLbl>
              <c:idx val="1"/>
              <c:layout>
                <c:manualLayout>
                  <c:x val="-4.2156645218548963E-2"/>
                  <c:y val="9.074487899566495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24-42FD-985C-5DDBCCB332BB}"/>
                </c:ext>
              </c:extLst>
            </c:dLbl>
            <c:dLbl>
              <c:idx val="2"/>
              <c:layout>
                <c:manualLayout>
                  <c:x val="-4.2156645218548922E-2"/>
                  <c:y val="8.96434677090933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4F9-4B4D-BABE-93B8CE815A32}"/>
                </c:ext>
              </c:extLst>
            </c:dLbl>
            <c:dLbl>
              <c:idx val="3"/>
              <c:layout>
                <c:manualLayout>
                  <c:x val="-4.2156819924911208E-2"/>
                  <c:y val="8.023847373502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4F9-4B4D-BABE-93B8CE815A32}"/>
                </c:ext>
              </c:extLst>
            </c:dLbl>
            <c:dLbl>
              <c:idx val="4"/>
              <c:layout>
                <c:manualLayout>
                  <c:x val="-4.659418682050144E-2"/>
                  <c:y val="7.16045503500825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4F9-4B4D-BABE-93B8CE815A32}"/>
                </c:ext>
              </c:extLst>
            </c:dLbl>
            <c:spPr>
              <a:noFill/>
              <a:ln>
                <a:noFill/>
              </a:ln>
              <a:effectLst/>
            </c:spPr>
            <c:txPr>
              <a:bodyPr wrap="square" lIns="38100" tIns="19050" rIns="38100" bIns="19050" anchor="ctr">
                <a:spAutoFit/>
              </a:bodyPr>
              <a:lstStyle/>
              <a:p>
                <a:pPr>
                  <a:defRPr sz="12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Lapas1!$A$2:$A$6</c:f>
              <c:numCache>
                <c:formatCode>General</c:formatCode>
                <c:ptCount val="5"/>
                <c:pt idx="0">
                  <c:v>2021</c:v>
                </c:pt>
                <c:pt idx="1">
                  <c:v>2022</c:v>
                </c:pt>
                <c:pt idx="2">
                  <c:v>2023</c:v>
                </c:pt>
                <c:pt idx="3">
                  <c:v>2024</c:v>
                </c:pt>
                <c:pt idx="4">
                  <c:v>2025</c:v>
                </c:pt>
              </c:numCache>
            </c:numRef>
          </c:cat>
          <c:val>
            <c:numRef>
              <c:f>Lapas1!$B$2:$B$6</c:f>
              <c:numCache>
                <c:formatCode>General</c:formatCode>
                <c:ptCount val="5"/>
                <c:pt idx="0">
                  <c:v>234</c:v>
                </c:pt>
                <c:pt idx="1">
                  <c:v>237</c:v>
                </c:pt>
                <c:pt idx="2">
                  <c:v>260</c:v>
                </c:pt>
                <c:pt idx="3">
                  <c:v>255</c:v>
                </c:pt>
                <c:pt idx="4">
                  <c:v>258</c:v>
                </c:pt>
              </c:numCache>
            </c:numRef>
          </c:val>
          <c:smooth val="0"/>
          <c:extLst>
            <c:ext xmlns:c16="http://schemas.microsoft.com/office/drawing/2014/chart" uri="{C3380CC4-5D6E-409C-BE32-E72D297353CC}">
              <c16:uniqueId val="{00000000-6F24-42FD-985C-5DDBCCB332BB}"/>
            </c:ext>
          </c:extLst>
        </c:ser>
        <c:ser>
          <c:idx val="1"/>
          <c:order val="1"/>
          <c:tx>
            <c:strRef>
              <c:f>Lapas1!$C$1</c:f>
              <c:strCache>
                <c:ptCount val="1"/>
                <c:pt idx="0">
                  <c:v>Vaikų, augančių  šeimose, kurioms teikiamos socialinių įgūdžių ugdymo, palaikymo ir (ar) atkūrimo paslaugos dėl šeimoje patiriamų socialinės rizikos veiksnių, skaičius </c:v>
                </c:pt>
              </c:strCache>
            </c:strRef>
          </c:tx>
          <c:dLbls>
            <c:dLbl>
              <c:idx val="0"/>
              <c:layout>
                <c:manualLayout>
                  <c:x val="-3.9937874417572662E-2"/>
                  <c:y val="8.44407050851381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4F9-4B4D-BABE-93B8CE815A32}"/>
                </c:ext>
              </c:extLst>
            </c:dLbl>
            <c:dLbl>
              <c:idx val="1"/>
              <c:layout>
                <c:manualLayout>
                  <c:x val="-4.4375416019525223E-2"/>
                  <c:y val="7.9878758610671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4F9-4B4D-BABE-93B8CE815A32}"/>
                </c:ext>
              </c:extLst>
            </c:dLbl>
            <c:dLbl>
              <c:idx val="2"/>
              <c:layout>
                <c:manualLayout>
                  <c:x val="-3.9937874417572662E-2"/>
                  <c:y val="8.1132750241347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24-42FD-985C-5DDBCCB332BB}"/>
                </c:ext>
              </c:extLst>
            </c:dLbl>
            <c:dLbl>
              <c:idx val="3"/>
              <c:layout>
                <c:manualLayout>
                  <c:x val="-3.9937874417572662E-2"/>
                  <c:y val="7.45929140059907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24-42FD-985C-5DDBCCB332BB}"/>
                </c:ext>
              </c:extLst>
            </c:dLbl>
            <c:dLbl>
              <c:idx val="4"/>
              <c:layout>
                <c:manualLayout>
                  <c:x val="-3.9937874417572829E-2"/>
                  <c:y val="7.91800604866633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4F9-4B4D-BABE-93B8CE815A32}"/>
                </c:ext>
              </c:extLst>
            </c:dLbl>
            <c:spPr>
              <a:noFill/>
              <a:ln>
                <a:noFill/>
              </a:ln>
              <a:effectLst/>
            </c:spPr>
            <c:txPr>
              <a:bodyPr wrap="square" lIns="38100" tIns="19050" rIns="38100" bIns="19050" anchor="ctr">
                <a:spAutoFit/>
              </a:bodyPr>
              <a:lstStyle/>
              <a:p>
                <a:pPr>
                  <a:defRPr sz="12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Lapas1!$A$2:$A$6</c:f>
              <c:numCache>
                <c:formatCode>General</c:formatCode>
                <c:ptCount val="5"/>
                <c:pt idx="0">
                  <c:v>2021</c:v>
                </c:pt>
                <c:pt idx="1">
                  <c:v>2022</c:v>
                </c:pt>
                <c:pt idx="2">
                  <c:v>2023</c:v>
                </c:pt>
                <c:pt idx="3">
                  <c:v>2024</c:v>
                </c:pt>
                <c:pt idx="4">
                  <c:v>2025</c:v>
                </c:pt>
              </c:numCache>
            </c:numRef>
          </c:cat>
          <c:val>
            <c:numRef>
              <c:f>Lapas1!$C$2:$C$6</c:f>
              <c:numCache>
                <c:formatCode>General</c:formatCode>
                <c:ptCount val="5"/>
                <c:pt idx="0">
                  <c:v>547</c:v>
                </c:pt>
                <c:pt idx="1">
                  <c:v>514</c:v>
                </c:pt>
                <c:pt idx="2">
                  <c:v>541</c:v>
                </c:pt>
                <c:pt idx="3">
                  <c:v>479</c:v>
                </c:pt>
                <c:pt idx="4">
                  <c:v>495</c:v>
                </c:pt>
              </c:numCache>
            </c:numRef>
          </c:val>
          <c:smooth val="0"/>
          <c:extLst>
            <c:ext xmlns:c16="http://schemas.microsoft.com/office/drawing/2014/chart" uri="{C3380CC4-5D6E-409C-BE32-E72D297353CC}">
              <c16:uniqueId val="{00000003-6F24-42FD-985C-5DDBCCB332BB}"/>
            </c:ext>
          </c:extLst>
        </c:ser>
        <c:dLbls>
          <c:showLegendKey val="0"/>
          <c:showVal val="0"/>
          <c:showCatName val="0"/>
          <c:showSerName val="0"/>
          <c:showPercent val="0"/>
          <c:showBubbleSize val="0"/>
        </c:dLbls>
        <c:marker val="1"/>
        <c:smooth val="0"/>
        <c:axId val="307657728"/>
        <c:axId val="307663616"/>
      </c:lineChart>
      <c:catAx>
        <c:axId val="307657728"/>
        <c:scaling>
          <c:orientation val="minMax"/>
        </c:scaling>
        <c:delete val="0"/>
        <c:axPos val="b"/>
        <c:numFmt formatCode="General" sourceLinked="1"/>
        <c:majorTickMark val="out"/>
        <c:minorTickMark val="none"/>
        <c:tickLblPos val="nextTo"/>
        <c:txPr>
          <a:bodyPr/>
          <a:lstStyle/>
          <a:p>
            <a:pPr>
              <a:defRPr sz="1200">
                <a:solidFill>
                  <a:sysClr val="windowText" lastClr="000000"/>
                </a:solidFill>
              </a:defRPr>
            </a:pPr>
            <a:endParaRPr lang="en-US"/>
          </a:p>
        </c:txPr>
        <c:crossAx val="307663616"/>
        <c:crosses val="autoZero"/>
        <c:auto val="1"/>
        <c:lblAlgn val="ctr"/>
        <c:lblOffset val="100"/>
        <c:noMultiLvlLbl val="0"/>
      </c:catAx>
      <c:valAx>
        <c:axId val="307663616"/>
        <c:scaling>
          <c:orientation val="minMax"/>
        </c:scaling>
        <c:delete val="0"/>
        <c:axPos val="l"/>
        <c:majorGridlines/>
        <c:numFmt formatCode="General" sourceLinked="1"/>
        <c:majorTickMark val="out"/>
        <c:minorTickMark val="none"/>
        <c:tickLblPos val="nextTo"/>
        <c:txPr>
          <a:bodyPr/>
          <a:lstStyle/>
          <a:p>
            <a:pPr>
              <a:defRPr sz="1100"/>
            </a:pPr>
            <a:endParaRPr lang="en-US"/>
          </a:p>
        </c:txPr>
        <c:crossAx val="307657728"/>
        <c:crosses val="autoZero"/>
        <c:crossBetween val="between"/>
      </c:valAx>
    </c:plotArea>
    <c:legend>
      <c:legendPos val="b"/>
      <c:layout>
        <c:manualLayout>
          <c:xMode val="edge"/>
          <c:yMode val="edge"/>
          <c:x val="4.6441668166229612E-2"/>
          <c:y val="0.78937221454913076"/>
          <c:w val="0.86802751275793211"/>
          <c:h val="0.19605555634659588"/>
        </c:manualLayout>
      </c:layout>
      <c:overlay val="0"/>
      <c:txPr>
        <a:bodyPr/>
        <a:lstStyle/>
        <a:p>
          <a:pPr>
            <a:defRPr sz="1000"/>
          </a:pPr>
          <a:endParaRPr lang="en-US"/>
        </a:p>
      </c:txPr>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5.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157ca9c483f49d882bebe468e9e1428" PartId="416d3acf794b4f5884fb8c2761aa5d2e">
    <Part Type="preambule" DocPartId="0c7937595242487188ae92c77473819e" PartId="2594b4081a2442dca8ceea1f52dff4b4"/>
    <Part Type="punktas" Nr="1" Abbr="1 p." DocPartId="7d9ee01728c3440c863e92f74e1614d5" PartId="971eae7b6c87480fa7c2dec57c7db2b7"/>
    <Part Type="punktas" Nr="2" Abbr="2 p." DocPartId="11d4613cab56482b926a683cb3138db4" PartId="2ef6958743b44f2f9a82fc827066df19"/>
    <Part Type="signatura" DocPartId="d63e66f375b8460894df48c5258ecb8f" PartId="45fc6452e590471bb3091b19a0360d77"/>
  </Part>
  <Part Type="patvirtinta" Title="RADVILIŠKIO RAJONO SAVIVALDYBĖS BENDROJO UGDYMO MOKYKLŲ TINKLO PERTVARKOS 2026–2030 METŲ BENDRASIS PLANAS" DocPartId="840f3ebcd90f4a10986006950ed2d12d" PartId="b9c00757c8d54ff1adb87e3294508bd0">
    <Part Type="skyrius" Nr="1" Title="BENDROSIOS NUOSTATOS" DocPartId="3e0619b6a0a94583b9014c3ee16072ec" PartId="bab3bbe6d488458bafa239c1d1424975"/>
    <Part Type="skyrius" Nr="2" Title="SAVIVALDYBĖS ŠVIETIMO BŪKLĖS ANALIZĖ IR PROGNOZĖS" DocPartId="1559d6b779534116ae97d11c546ba36c" PartId="ce68c1e5159e484bad7605fe738e778a">
      <Part Type="punktas" Nr="1" Abbr="1 p." DocPartId="68bedc66154a43d381203ecf86d2aa05" PartId="962fbae6743c40cbaeb55690eefea6fe">
        <Part Type="papunktis" Nr="1.1" Abbr="1.1 pp." DocPartId="402c8fb2706d48889058359cf8b3aad2" PartId="33691e21c82c490ab4de8e4331a66d43"/>
      </Part>
      <Part Type="poskyris" Title="Savivaldybės gyventojų skaičiaus kaita 2021–2025 metais" DocPartId="898bd1af885a44239e3999c5c7133136" PartId="35d42f556a2e49d2bcb17ece62af2672"/>
      <Part Type="poskyris" Title="0–18 m. Savivaldybės gyventojų skaičiaus kaita 2021–2025 m." DocPartId="cd7a43d410b94aee89f22f1400db1441" PartId="f2f52696270a4f6f9a436a715644f06a"/>
      <Part Type="poskyris" Title="Vaikų gimstamumo Savivaldybėje kaita 2015–2024 metais" DocPartId="e93981d5206346549c2b0b975c57eea7" PartId="a1ae55afe8d94fcf9b9cb57801306a1f"/>
      <Part Type="poskyris" Title="Bendrojo gimstamumo rodiklis 2021–2024 m." DocPartId="5eace86ab0164e629928b64083b538ea" PartId="f2aedf7f119d4a7c8b995e3fd3470553"/>
      <Part Type="poskyris" Title="Natūrali gyventojų kaita Savivaldybėje 2021–2024 m." DocPartId="ea552474e3674c0aa3e7e1082bbd126f" PartId="aa06ec1dcc854e9a8efd19671e31d0d9"/>
      <Part Type="poskyris" Title="Išvykusių ir atvykusių į Savivaldybę gyventojų skaičiaus kaita 2021–2024 m." DocPartId="1e3ecf182af2427faef2f1643eef1ce8" PartId="659641c92a85400382168c40b72344d7">
        <Part Type="papunktis" Nr="1.2" Abbr="1.2 pp." DocPartId="f25e46cdf33140939cd51515609b752f" PartId="f3bfd33872494667a7c2b6d729e6530e"/>
      </Part>
      <Part Type="poskyris" Title="Savivaldybės darbingo ir nedarbingo amžiaus gyventojų skaičiaus kaita 2021–2025 metais" DocPartId="f329d4699fb1419f873ae735f374096a" PartId="d4746f82795147c29ca80635237c127c"/>
      <Part Type="poskyris" Title="Savivaldybėje registruoto nedarbo kaita 2021–2025 m." DocPartId="5a32ed82e3ef4171a93fa97acf89eb56" PartId="a482c31ef6884fba9dd40b2dcf3622d0"/>
      <Part Type="poskyris" Title="Šeimų, kurioms teikiamos socialinių įgūdžių ugdymo, palaikymo ir (ar) atkūrimo paslaugos dėl šeimoje patiriamų socialinės rizikos veiksnių, ir jose augančių vaikų skaičiaus kaita Savivaldybėje 2021–2025 m." DocPartId="86ad7850579040fbb5eaa73663ddc075" PartId="8c895dc13d3d4d87ac58cfacc4f05ad8"/>
      <Part Type="poskyris" Title="2021–2025 m. m. nemokamą maitinimą ir vienkartinę paramą mokinio reikmenims įsigyti gavusių mokinį dalies kaita" DocPartId="6db76cf1c553469f809226b8e2cea5e4" PartId="56c3658dae8e45ad92bcf78725ee3a41"/>
    </Part>
    <Part Type="skyrius" Nr="999" Notes="Numeris ne iš eilės. Trūksta dalių? [DocDalys]" DocPartId="1ecc31eb8a434337b60c5be72cae6ce0" PartId="8b2142e881b84aec87db6fcefef90a78">
      <Part Type="papunktis" Nr="1.3" Abbr="1.3 pp." DocPartId="e4d8b5e76edb46c6b7016b62fe2e21e0" PartId="eb46a0be8ca84c90b68d51ea8dc718aa"/>
      <Part Type="papunktis" Nr="1.4" Abbr="1.4 pp." DocPartId="5c81ca7921004f279cb2330a361b4729" PartId="d733e45b111b476cb498adf18c27b2c0">
        <Part Type="papunktis" Nr="1.4.1" Abbr="1.4.1 pp." DocPartId="dc3846bc2b634a83b1e9754fee801bf0" PartId="b98f7b907e2d4089aa8311fa35f80de5">
          <Part Type="lentele" Nr="1" DocPartId="8a8c87d8498e445f9af09089b693bd3a" PartId="2cf9ead8b74e4bf7ac4fe3ff20927683"/>
        </Part>
      </Part>
    </Part>
    <Part Type="skyrius" Nr="999" Notes="Numeris ne iš eilės. Trūksta dalių? [DocDalys]" DocPartId="17810c31792845e883bbdbe7b671a275" PartId="79a2ac82418f4154af022cca064e2cba">
      <Part Type="lentele" Nr="2" DocPartId="c4207ac7f2eb4f48b5a51b4b6eebe2de" PartId="99b84f5d45e14b61bcb77f9ee8d31c3e"/>
    </Part>
    <Part Type="skyrius" Nr="999" Notes="Numeris ne iš eilės. Trūksta dalių? [DocDalys]" DocPartId="e80f614b271d4757a605d7fcd96b33b9" PartId="12acf5d957a148c4839c9ff80d93e887">
      <Part Type="lentele" Nr="3" Title="Savivaldybės mokyklų skaičiaus kaita 2021–2025 m." DocPartId="32223bfb422949c0889de2040092664a" PartId="7d618029a7ba4196b5c33d1e2dff2ea0"/>
    </Part>
    <Part Type="skyrius" Nr="999" Notes="Numeris ne iš eilės. Trūksta dalių? [DocDalys]" DocPartId="6069050701144cfe94b2a5349b44cb56" PartId="a3ccb5907a3143c8a85fbbaf929f9438">
      <Part Type="punktas" Nr="1" Abbr="1 p." DocPartId="a07a5b50ec6747968b237d9bdd4cf882" PartId="390a77a9ee8d4767a62649bbd4409a59"/>
      <Part Type="punktas" Nr="2" Abbr="2 p." DocPartId="323f577c79394369962973b574612b5b" PartId="ad88e2ea62784990a1f50e4869c3e4ee"/>
      <Part Type="punktas" Nr="3" Abbr="3 p." DocPartId="7b1be881722f40dd98554d3c172eeb62" PartId="023f60fdfb3547bf861bcb1a040e3b59"/>
      <Part Type="punktas" Nr="4" Abbr="4 p." DocPartId="f6beea52f49c42bb94e853f8fa1fccd9" PartId="6b66f490f26343f0bb8d089932c9ab6b"/>
      <Part Type="punktas" Nr="5" Abbr="5 p." DocPartId="29c728f9f5294c7ca804e357d8724ca6" PartId="588d0cb36e714cda82d0a12ce9692888">
        <Part Type="papunktis" Nr="1.4.2" Abbr="1.4.2 pp." DocPartId="82905ccefdec43ca894c5850041891d7" PartId="07eafd9414ba4853b266fb09b3f5d2cb"/>
        <Part Type="papunktis" Nr="1.4.3" Abbr="1.4.3 pp." DocPartId="e83c154aeaed4c0abba65316da59a5fa" PartId="b616f1e80b234fe293d276c3117df03a">
          <Part Type="lentele" Nr="4" Title="Bendrojo ugdymo programų tankumas Savivaldybėje 2025 m." DocPartId="16d0c16b08174d3f8145aeef120cdd15" PartId="f1b98e77bee44e79975a168b366e7c67"/>
        </Part>
      </Part>
    </Part>
    <Part Type="skyrius" Nr="999" Notes="Numeris ne iš eilės. Trūksta dalių? [DocDalys]" DocPartId="d94fc49ea5cd41849f5557bc9c150dfd" PartId="d3cdf068255e4d1d91e1a025ed21e549">
      <Part Type="papunktis" Nr="1.4.4" Abbr="1.4.4 pp." DocPartId="88bb3c0a7eb24968856b6afbb0bf785a" PartId="04ba3b5c69034cf0a4cd3d7c12c0860f"/>
      <Part Type="poskyris" Title="Ikimokykliniame ir priešmokykliniame ugdyme dalyvaujančių 1–2 ir 3–5 metų amžiaus vaikų dalies kaita" DocPartId="e27b4e818b2f44f7b9e6bf0e3f852f92" PartId="73d7dc75aef646ad906dca654ab0b683">
        <Part Type="lentele" Nr="5" Title="Ikimokyklinio ugdymo grupių ir ikimokykliniame ugdyme dalyvaujančių vaikų skaičiaus kaita" DocPartId="d0b1eccb4ce541ecb1c69ffe079700d0" PartId="41efcdf6fb3048718e87f103fa3f20f9"/>
      </Part>
    </Part>
    <Part Type="skyrius" Nr="999" Notes="Numeris ne iš eilės. Trūksta dalių? [DocDalys]" DocPartId="a8de9729241147eaa6f00884775aee5f" PartId="de78d11d886947baa5464b0cced50f5d">
      <Part Type="papunktis" Nr="1.4.5" Abbr="1.4.5 pp." DocPartId="7333c48cd9d24050ad396a3187f39c76" PartId="71a0c4dcfca840c485c1cd99779dce9c">
        <Part Type="lentele" Nr="6" Title="Priešmokyklinio ugdymo grupių ir priešmokykliniame ugdyme dalyvaujančių vaikų skaičiaus kaita" DocPartId="11104d79d2014e26bfd140eeaf4bc4de" PartId="dcaeb199cc444292bcc15854e90331e0"/>
      </Part>
    </Part>
    <Part Type="skyrius" Nr="999" Notes="Numeris ne iš eilės. Trūksta dalių? [DocDalys]" DocPartId="a5ea0d97afc04c009ffa1f2b9379d135" PartId="ce22ad06ba6b4179af9b29a059105e8a">
      <Part Type="poskyris" Title="Priešmokyklinio ugdymo grupių užpildymo vidurkis 2021–25 m. m." DocPartId="b1999456d5944ffea2bb07d5798fade5" PartId="0cd1d3fd5c154036984d40ca5c37ef93"/>
    </Part>
    <Part Type="skyrius" Nr="999" Notes="Numeris ne iš eilės. Trūksta dalių? [DocDalys]" DocPartId="cedd5b718658436db0f055348df7393b" PartId="efcd388a3bd6455b96c4e92a7cd9dc08">
      <Part Type="papunktis" Nr="1.4.6" Abbr="1.4.6 pp." DocPartId="6958e8735e2c47b0845afffb5b5c6da5" PartId="8ac2e222926949269d5609fd8dab2a27">
        <Part Type="lentele" Nr="7" Title="Mokinių, ugdomų pagal bendrojo ugdymo programas, skaičiaus kaita" DocPartId="6c71507c20784a4ebbb63ae1898c8953" PartId="6bbb7bdd8779498a8b58d4aac22b9d90"/>
        <Part Type="pastraipa" DocPartId="5b4f9fc2968247c5808a47b0bd629a47" PartId="dddddc65cbec4e37bfb5f62acb0f8fbf"/>
      </Part>
      <Part Type="papunktis" Nr="1.4.7" Abbr="1.4.7 pp." DocPartId="3cc83f0d67034d278896bfe2dcef8ff2" PartId="56eff0bd0c0b4a0e87a19b8802b137cd">
        <Part Type="lentele" Nr="8" Title="Mokinių, turinčių specialiųjų ugdymosi poreikių, skaičiaus ir dalies kaita" DocPartId="0ea10c74afa14c76ad636dadc1aecfe1" PartId="a3904fcc59e1410482c4a151606233a0"/>
      </Part>
    </Part>
    <Part Type="skyrius" Nr="999" Notes="Numeris ne iš eilės. Trūksta dalių? [DocDalys]" DocPartId="aaea24c8ce3a469bb41b1fa81519e2bc" PartId="bea5aa0c5c95438aa4ef9af050d15162">
      <Part Type="papunktis" Nr="1.4.8" Abbr="1.4.8 pp." DocPartId="7b2df918e9cd4edf97fa0900e57f319a" PartId="b0648fdf6bd5420a934ad8eb0cd2a829">
        <Part Type="lentele" Nr="9" Title="Lizdeikos gimnazijos suaugusiųjų klasių komplektų ir mokinių skaičiaus pokytis" DocPartId="5ba08f73c9b64941a3c1c73e891afa88" PartId="88a393e0572b498bb4a5d65de6804511"/>
      </Part>
    </Part>
    <Part Type="skyrius" Nr="999" Notes="Numeris ne iš eilės. Trūksta dalių? [DocDalys]" DocPartId="76063e71ee3f4b0b903060e7b7eb0a55" PartId="ed29b549f1b24a19afae3d2bd7934dfe">
      <Part Type="papunktis" Nr="1.4.9" Abbr="1.4.9 pp." DocPartId="1c74655d23ad488795317795b6f22eb4" PartId="ef75f51471b44585b9e2501fe8c3c85e"/>
      <Part Type="poskyris" Title="BUM mokinių, dalyvaujančių įvairiose NVŠ ir FŠPU programose, dalies kaita" DocPartId="8faf0097e3cb480f9e5b84f8149020cc" PartId="f694914e9fac48b8990b2f5c5d91641a">
        <Part Type="lentele" Nr="10" Title="Savivaldybės vaikų vasaros poilsio programų rėmimo konkurso duomenys" DocPartId="cb2cc09d72104d50bf58e7ef349c7e7a" PartId="a79e28324d534977ba5465dd9df63fbf"/>
        <Part Type="pastraipa" DocPartId="5d73e7c7b1684b4488f470a053390327" PartId="bd19ccbb4ce245d78eeaa1f5c1fa4061"/>
        <Part Type="pastraipa" DocPartId="e0e0fdc16be441d78da0a574a0df46e6" PartId="2c3b74d594554ce88de8e21143916331"/>
      </Part>
    </Part>
    <Part Type="skyrius" Nr="999" Notes="Numeris ne iš eilės. Trūksta dalių? [DocDalys]" DocPartId="71a9f3a0a5094235b3abd9ddb6351ee6" PartId="e6024e72dc164fa4bb8f45f8875c73d0">
      <Part Type="papunktis" Nr="1.4.10" Abbr="1.4.10 pp." DocPartId="951e8c473af944548c55349fd1070e42" PartId="f8fae956468d4dd9b9b87accf5a9af91"/>
      <Part Type="poskyris" Title="Mokytojų kvalifikacinių kategorijų kaita" DocPartId="c92e330afa464c908cd9b05aafe36682" PartId="ac8689501ea24d5c964e8cf7694aeffb"/>
      <Part Type="poskyris" Title="Aukštos kvalifikacijos mokytojų kaita" DocPartId="51103e3009c540dc8e44e74e4e399897" PartId="51f404b3f5fb4ec6b56becebc9055cbd">
        <Part Type="lentele" Nr="11" Title="Mokytojų kaita" DocPartId="4e639c756a804af79dc0805086ea9168" PartId="4e0a4688af7b4460b84e6a0799f47abf"/>
        <Part Type="pastraipa" DocPartId="b78e423ce3bd4e349df6864f0a0198c2" PartId="b3b4343283af449e8c1874a1ef4becc8"/>
        <Part Type="pastraipa" DocPartId="e532a3559cd8423dbae1a4271813b30c" PartId="2bf59342d9db440cbce3a426e1aa645a"/>
        <Part Type="pastraipa" DocPartId="fd71ed6051f247e88f93e20a562103de" PartId="6ffd81fd7cff4ed28630df375cdd47de"/>
        <Part Type="lentele" Nr="12" Title="Vienai sąlyginei mokytojo pareigybei tenkančių mokinių skaičius" DocPartId="c4d6186360f54d11bb65acc618c938e2" PartId="65e41a535888447f83659ed98e8dd1f1"/>
        <Part Type="pastraipa" DocPartId="689f09ae13a745fdb3c5980758629d42" PartId="c105158a65884b21b1c6e19de5e5ea22"/>
        <Part Type="pastraipa" DocPartId="b117414551ed4404be379348b85a5790" PartId="1cbd1a0b32834047a67ee3c009dc4b74"/>
        <Part Type="lentele" Nr="13" Title="Švietimo pagalbos specialistų, tenkančių 100 mokinių, skaičiaus kaita" DocPartId="dae761d2f9944383bf91f341bdeb957c" PartId="bc2d7e724d54422fb8e608e05190d3d4"/>
        <Part Type="pastraipa" DocPartId="fa226dc170a04b44a6b27fa7166e6cea" PartId="6e1defc4122048f2a860d88b9767ccec"/>
        <Part Type="papunktis" Nr="1.4.11" Abbr="1.4.11 pp." DocPartId="13bb4988ed8f48c5af9378edfcf5af40" PartId="83cd1751fab1420687b9c1656522e117">
          <Part Type="lentele" Nr="14" Title="Švietimo įstaigų vadovų pasiskirstymas pagal amžių" DocPartId="9f53c2670c9146d8a627c563d5ce5bbc" PartId="ebbd4113e6114e4f9dcbb66964f5ee8c"/>
          <Part Type="pastraipa" DocPartId="aa37d7293c654575a0dd1306ab5d1dc3" PartId="b335e97820e2446fac5a53c66fd434ac"/>
          <Part Type="pastraipa" DocPartId="caa56eaafd6f40c5bcbafe8950e97a86" PartId="9c65271d8f9b418ea7fea5d5ce1beaf7"/>
          <Part Type="pastraipa" DocPartId="7e93223a58504329945bc123211bc1dd" PartId="28b8280aa63c4ffc80a9b9d8f4abaea0"/>
          <Part Type="pastraipa" DocPartId="4614a71d63514ff78751df1dace3a443" PartId="10407abc758042c7855fa0a366ccc820"/>
          <Part Type="lentele" Nr="15" Title="Švietimo įstaigų vadovų pasiskirstymas pagal lytį ir švietimo įstaigų tipus" DocPartId="6b6d73c58ae14603945e3cb67504626c" PartId="68063de46d574e3ab9ded6e5042bad7c"/>
          <Part Type="pastraipa" DocPartId="78e74e7074aa4afbb060dc951f85a118" PartId="cfd4354c636f4e52a5f0445f74750b7f"/>
        </Part>
        <Part Type="papunktis" Nr="1.4.12" Abbr="1.4.12 pp." DocPartId="a9cb8a8ed759416392e5c4739368c930" PartId="91ebed20075048dd94cbc1fbf8077048"/>
        <Part Type="skirsnis" Title="Į mokyklą ir atgal vežiojamų mokinių dalies kaita 2021–2025 m. m. (procentais)" DocPartId="9c1ed1d2348f4041976bfee88fbe337e" PartId="7f3c7de8b21d44aba5dfb2422156c0ba"/>
        <Part Type="skirsnis" Title="Vežiojamų mokinių pasiskirstymas pagal vežimo būdą (proc.)" DocPartId="7daf3581b8774651a5b9fa8410d4f1a0" PartId="28659316b24e4ebebdee4345732f1532">
          <Part Type="punktas" Nr="2" Abbr="2 p." Notes="Numeris ne iš eilės. Trūksta dalių? [DocDalys]" DocPartId="ea0ff7a7e77e43d2a1dabb7ae33494d4" PartId="fb278281cad1419d9649a6d068fbab4c">
            <Part Type="lentele" Nr="16" Title="Mokinių skaičiaus kaita Savivaldybės BUM" DocPartId="97cc318a32d944cf967641cd7c3c3eaa" PartId="dcd62d68d1e84899b1a27608a42b4c7f"/>
            <Part Type="pastraipa" DocPartId="1f06c3ace9a0449d85abbe6c85a55a27" PartId="21fd014113eb40a883e5e17775d9d05e"/>
            <Part Type="pastraipa" DocPartId="1c89002a03eb41518509e1a360435e81" PartId="776dd3e0d56c49acbf265e84f85a8deb"/>
            <Part Type="pastraipa" DocPartId="483f5f9ae5db440aa31334d7c7917da9" PartId="f202dedd398746ee8f4ecac87e4c4332"/>
            <Part Type="lentele" Nr="17" Title="Mokinių skaičiaus kaita Savivaldybės BUM" DocPartId="040387eaff934afd8ea2df1981a149c6" PartId="5b1a066881b7416ca64a6f08cfc97e29"/>
            <Part Type="pastraipa" DocPartId="c1b14eb4dfd94c19a161e2f2f34e7e9d" PartId="7bdc84415dd04f5aaa0204364e3bd962"/>
            <Part Type="pastraipa" DocPartId="efdf616bc5814c91bea8e76fe0ad3992" PartId="902d283a83134aa1980d973cdfe4b53a"/>
            <Part Type="lentele" Nr="18" Title="Priešmokyklinukų skaičiaus prognozė" DocPartId="9830f751a5bf4241a22de6597a1eeca9" PartId="6d3b248363af4c599c83d0026e9a3ff8"/>
            <Part Type="pastraipa" DocPartId="07ada79f88464c009c342fb3704340f9" PartId="4fda9f0a7c0945978fddc7ab6d09f357"/>
            <Part Type="pastraipa" DocPartId="5ae99a2a13bc428cbc7e2261341a9d49" PartId="8ea99b62416041cda16d67650b386e7e"/>
            <Part Type="pastraipa" DocPartId="c150d781b02e4d9cbbeb45a1cc8976d0" PartId="72e69f7456884fd197f80d02d9b4a8ed"/>
            <Part Type="pastraipa" DocPartId="cfdf9059fb3345019c9ebd718e392149" PartId="8ab2210837b34e8598017fd834641c7c"/>
            <Part Type="pastraipa" DocPartId="7390cc5954bc4a5492446c19a29cb5b5" PartId="e41e5c847a0a49d2b4a5bb39118728f5"/>
            <Part Type="pastraipa" DocPartId="84bf9a45a7c6494f8b11d31c15ff23a3" PartId="3d20cad7961242e19a82d307930b4383"/>
            <Part Type="pastraipa" DocPartId="f68afc12065640e585981a700e37e0a5" PartId="54e3edbc29de44f3a950dbff03d2b47e"/>
            <Part Type="pastraipa" DocPartId="9fd6fab4dd944645bec30f80ac18034d" PartId="593d36c40f6f4478835a55e7e32ce1fb"/>
            <Part Type="lentele" Nr="19" Title="Radviliškio r. Baisogalos mokyklos-darželio vaikų/mokinių ir grupių / klasių komplektų skaičiaus prognozė" DocPartId="403ba5e4ac044008be8b4c3c267b118c" PartId="5d45c54805e8411cbbb74337d666e369"/>
          </Part>
        </Part>
      </Part>
    </Part>
    <Part Type="skyrius" Nr="999" Notes="Numeris ne iš eilės. Trūksta dalių? [DocDalys]" DocPartId="473d62342a4c4bc98c1305a6ac21315b" PartId="7295469e52584ab18354c9b4603602ea">
      <Part Type="lentele" Nr="20" Title="Radviliškio r. Baisogalos mokyklos-darželio Pakiršinio ikimokyklinio ir pradinio ugdymo skyriaus vaikų / mokinių ir grupių / klasių komplektų skaičiaus prognozė" DocPartId="b30b9cdb488a43f5aefd451d59ec3c37" PartId="d842ccd6868b4b7ebe71fe116d6a6952"/>
      <Part Type="pastraipa" DocPartId="f5b43f7699fe4dfd97ef750eaf33eedf" PartId="cd2b0418a0e342989607489c60b3b038"/>
      <Part Type="pastraipa" DocPartId="7ee723c599714b7aae26a4878e861eb8" PartId="f5c5babee5e247169cfe9da4a4184a90"/>
    </Part>
    <Part Type="skyrius" Nr="999" Notes="Numeris ne iš eilės. Trūksta dalių? [DocDalys]" DocPartId="a91cb496c9b44da5802e158abe8bf709" PartId="14c65485c0fe433097f41c4acfef1831">
      <Part Type="lentele" Nr="21" Title="Radviliškio r. Alksniupių pagrindinės mokyklos vaikų/mokinių ir grupių / klasių komplektų skaičiaus prognozė" DocPartId="4d5cae35acc142f9b7c4b6b64b10df23" PartId="c3ee4c8546994e0fb02e2eeb715d7e08"/>
      <Part Type="pastraipa" DocPartId="8772783974c147f79c7e9ced8cd1f938" PartId="05bcdce0a71742a4a9d0535dbd068fd7"/>
      <Part Type="pastraipa" DocPartId="18289496d12d4ad5a36c5352a0cbaf30" PartId="ebeeec590fdc4e67995609418f847aa8"/>
      <Part Type="pastraipa" DocPartId="fe6672d6820f4fac9dd662c2ff138782" PartId="f5d18c00d3284b3daa5e43f91c794056"/>
    </Part>
    <Part Type="skyrius" Nr="999" Notes="Numeris ne iš eilės. Trūksta dalių? [DocDalys]" DocPartId="ab266b3fc9284aec96fe67b1fe253119" PartId="c84a755798304f3d89554374bb542799">
      <Part Type="lentele" Nr="22" Title="Radviliškio Gražinos pagrindinės mokyklos vaikų / mokinių ir grupių / klasių komplektų skaičiaus prognozė" DocPartId="ca73a835818443a383307d42a96e1af5" PartId="64e67c7ee77d4a19a059eae3de75ce06"/>
    </Part>
    <Part Type="skyrius" Nr="999" Notes="Numeris ne iš eilės. Trūksta dalių? [DocDalys]" DocPartId="db26eb6e1ffc4a4489c7a568a13a8fe7" PartId="5c7809d8b37b4997bf23fa9b35dee467">
      <Part Type="lentele" Nr="23" Title="Radviliškio Gražinos pagrindinės mokyklos specialiųjų ugdymosi poreikių turinčių mokinių skaičiaus specialiosiose-lavinamosiose klasėse prognozė" DocPartId="6d0bdecf8e32496d99fddd76bed8d30a" PartId="9bb9801fa7f34bebac5f14920b118795"/>
    </Part>
    <Part Type="skyrius" Nr="999" Notes="Numeris ne iš eilės. Trūksta dalių? [DocDalys]" DocPartId="812b4a94cab04128ac23e856f3306537" PartId="5ef7a067409a4b5b907fd2e723239da1">
      <Part Type="lentele" Nr="24" Title="Radviliškio r. Grinkiškio Jono Poderio pagrindinės mokyklos vaikų / mokinių ir grupių / klasių komplektų skaičiaus prognozė" DocPartId="649083225efb4965b5e1eb656096eea7" PartId="48aac6f30522483980d4b6a30c06a1c5"/>
      <Part Type="pastraipa" DocPartId="0460060c91fa4ebcb3bc76ba0e56480d" PartId="056551c3ec8842acb90d309b68e72c84"/>
      <Part Type="pastraipa" DocPartId="ddfba626d17e4d8e960dbef884a9609d" PartId="63c6a9d633124d63a7a4656b2ec34655"/>
      <Part Type="pastraipa" DocPartId="a1c97a41c80f4a10be4b6b1c5021c6a2" PartId="391d87ea02d84ba7b22f7548350cf5f1"/>
    </Part>
    <Part Type="skyrius" Nr="999" Notes="Numeris ne iš eilės. Trūksta dalių? [DocDalys]" DocPartId="841a59912a594ef680d7469fa4a4b009" PartId="346efc824b634d2c9133015484899afb">
      <Part Type="lentele" Nr="25" Title="Radviliškio r. Grinkiškio Jono Poderio pagrindinės mokyklos Pašušvio ikimokyklinio ir pradinio ugdymo skyriaus vaikų ir grupių komplektų skaičiaus prognozė" DocPartId="bada6fbcde1a4c5b8cd4a45e7da987f2" PartId="c4104d861c434c979d314bb05d569c95"/>
      <Part Type="pastraipa" DocPartId="81f171f0fef741b4b70acccaaaf1b4e8" PartId="8f3be2b0e0ff4e6ebf217ccb19a54983"/>
    </Part>
    <Part Type="skyrius" Nr="999" Notes="Numeris ne iš eilės. Trūksta dalių? [DocDalys]" DocPartId="b8bcfe13063a40e6ac9370f65fdec692" PartId="82f08cfdf39f437fa17d7a702df7c635">
      <Part Type="lentele" Nr="26" Title="Radviliškio r. Sidabravo pagrindinės mokyklos vaikų / mokinių ir grupių / klasių komplektų skaičiaus prognozė" DocPartId="41e4404510d345a2bbf9d1032b496e6d" PartId="08a5bbdad741453ea94858bd2f012c44"/>
      <Part Type="pastraipa" DocPartId="14dd5a50e13e4b5ea1f1e6651a53b3da" PartId="6481e07e303d4f4ba085d3963caa2b25"/>
      <Part Type="pastraipa" DocPartId="5d9804dc268c4e79af2bd6314683a361" PartId="84e6ef96e02d457a834f55da34c4e67b"/>
      <Part Type="pastraipa" DocPartId="6b49b573ea2f4b8da8fee09a4d6ac827" PartId="b046f4fc737847e5ae4103a983baa03a"/>
    </Part>
    <Part Type="skyrius" Nr="999" Notes="Numeris ne iš eilės. Trūksta dalių? [DocDalys]" DocPartId="db33f342f80244fea2eca77362455836" PartId="eb23d8ddb1f844afadc6ae0656034899">
      <Part Type="lentele" Nr="27" Title="Radviliškio Vaižganto progimnazijos vaikų / mokinių ir grupių / klasių komplektų skaičiaus prognozė" DocPartId="bf6ba67e247b401b9fe55768b2b62bdc" PartId="39cc744fa04d4c3d863a6c6f0eb0ca99"/>
    </Part>
    <Part Type="skyrius" Nr="999" Notes="Numeris ne iš eilės. Trūksta dalių? [DocDalys]" DocPartId="3fccbc490cd94d809f54fb55ad6e334e" PartId="5189e89242374514951ae04944792b50">
      <Part Type="lentele" Nr="28" Title="Radviliškio Vinco Kudirkos progimnazijos vaikų / mokinių ir grupių / klasių komplektų skaičiaus prognozė" DocPartId="024ebbd29a224fc2926ef980566dd079" PartId="ceeedc49543048a788c3ac4b23586cf0"/>
    </Part>
    <Part Type="skyrius" Nr="999" Notes="Numeris ne iš eilės. Trūksta dalių? [DocDalys]" DocPartId="3f9f0949c78b40fe9d18af3d30b1ef75" PartId="f3a38d6ea0f54cca9e2d08cef70f9448">
      <Part Type="lentele" Nr="29" Title="Radviliškio Vinco Kudirkos progimnazijos Aukštelkų skyriaus vaikų ir grupių skaičiaus prognozė" DocPartId="71e9ba10f47a4eb5800f964f8bc7d994" PartId="a8e0932c2a784283984abc2e55a0ed3f"/>
      <Part Type="pastraipa" DocPartId="5c6c6c681eb543f48c00e7959d863706" PartId="322eabb481ac4380a00e5161ebb69e92"/>
      <Part Type="pastraipa" DocPartId="595d473f4860413a80d6ccdcebfba82d" PartId="91c6611e4e0e44478ab58e9e83d34a3a"/>
    </Part>
    <Part Type="skyrius" Nr="999" Notes="Numeris ne iš eilės. Trūksta dalių? [DocDalys]" DocPartId="a7aa5fdaad514946be7dfd6efdeb37fb" PartId="652c40efecff493faaf33e4dbc2ebcb0">
      <Part Type="lentele" Nr="30" Title="Radviliškio Baisogalos gimnazijos mokinių ir klasių komplektų skaičiaus prognozė" DocPartId="c96bb92394164ebfaad27a5d0dc6ee55" PartId="27895543d13d4bcabe6fe0ad21972184"/>
      <Part Type="pastraipa" DocPartId="4892bc9fffda43b092362c4b1924c4ce" PartId="8c04a889fbd3401481c99b546d0959c0"/>
    </Part>
    <Part Type="skyrius" Nr="999" Notes="Numeris ne iš eilės. Trūksta dalių? [DocDalys]" DocPartId="5f40de14cfe84de28e72fe1e304bd299" PartId="e1cbe869bef34099b689c132172a53d3">
      <Part Type="lentele" Nr="31" Title="Radviliškio Baisogalos gimnazijos Pociūnėlių skyriaus vaikų / mokinių ir grupių / klasių komplektų skaičiaus prognozė" DocPartId="6ccb280217474600b0d0a3663fafd429" PartId="80d0ce833f9e4b8f9b32f7613a440196"/>
      <Part Type="pastraipa" DocPartId="80ec02d279ba41cea5c87543ed8df88d" PartId="97544aa435e0473d8f2d33926db8d2fc"/>
      <Part Type="pastraipa" DocPartId="f566cedc4ef3485dae8aff5121c56b87" PartId="9a68263f69844fb6bfb7e510c24e58cb"/>
      <Part Type="pastraipa" DocPartId="db63ddf981a840abad9ed6ad319cdac3" PartId="632d2f14860f46bc81b7d9e2de0e6b51"/>
    </Part>
    <Part Type="skyrius" Nr="999" Notes="Numeris ne iš eilės. Trūksta dalių? [DocDalys]" DocPartId="c0649de529d24239a4ad829401b70e56" PartId="bb05c116c627495195e3ea2cdec35294">
      <Part Type="lentele" Nr="32" Title="Radviliškio Lizdeikos gimnazijos mokinių ir klasių komplektų skaičiaus prognozė" DocPartId="6391380bf8f6471d85227aa5ff8c14b1" PartId="611e2bc4c80744918296fc28060045a0"/>
    </Part>
    <Part Type="skyrius" Nr="999" Notes="Numeris ne iš eilės. Trūksta dalių? [DocDalys]" DocPartId="16f1b2f43a37495f81163ce6d72bbc26" PartId="65eb4c14536c46fd9070d885c57b0f15">
      <Part Type="lentele" Nr="33" Title="Radviliškio Šeduvos gimnazijos mokinių ir klasių komplektų skaičiaus prognozė" DocPartId="8d76ee6b0dad46529c9c039e5b79df29" PartId="f23a55b87fb24a0d880e57a7973cdda0"/>
    </Part>
    <Part Type="skyrius" Nr="999" Notes="Numeris ne iš eilės. Trūksta dalių? [DocDalys]" DocPartId="b77c8d0f4d664dab8284b2cad026ecab" PartId="85807156bae44a53b20fcbf4671c29ad">
      <Part Type="lentele" Nr="34" Title="Radviliškio r. Šeduvos gimnazijos Sidabravo vidurinio ugdymo skyriaus mokinių ir klasių komplektų skaičiaus prognozė" DocPartId="a56673b7923a40afbd95c80add175010" PartId="c33de44270944f11965ba22f66caafc0"/>
      <Part Type="pastraipa" DocPartId="ea9840af42524c8e8df99e372301beb7" PartId="9f813f6ae67a4470bfdbfccb8b60a7c9"/>
      <Part Type="pastraipa" DocPartId="a6a5771361f745b5ad294a5e493f212d" PartId="f78850a1b52542ccb5496de0cfbf1321"/>
      <Part Type="pastraipa" DocPartId="55c622eb19ca467383d3b1a143b0052c" PartId="55f5554df1fb406d9ab678f368d13c5e"/>
      <Part Type="pastraipa" DocPartId="a53e53b5747c4a8e8779877e53125bbc" PartId="1abb4929edf54c718ab596bc0d44b27f"/>
      <Part Type="pastraipa" DocPartId="5cd2802fde8b4c51860158dd4a67f47d" PartId="2b92108eb3da461b8e6be947952c15a6"/>
      <Part Type="pastraipa" DocPartId="9d822cdb6958490d95f2f3a5d993fc5e" PartId="22576dba641d4d9cb884d0a8bef08277"/>
      <Part Type="pastraipa" DocPartId="57e087096dd54bd3b88b1f846fc50682" PartId="17069619e0fd43a7b173f2a6a39b2cfa"/>
      <Part Type="pastraipa" DocPartId="024586f3f24d471e8c4a65a5a1da34aa" PartId="73918d27149547288ed210713c731d04"/>
      <Part Type="lentele" Nr="35" Title="Radviliškio r. Šeduvos gimnazijos Specialiojo ugdymo skyriaus mokinių ir klasių komplektų skaičiaus prognozė" DocPartId="4a4c053e153e4e299f8bb1a991eb02fa" PartId="4634d97688a84cdd9eb544f5263a7f42"/>
      <Part Type="pastraipa" DocPartId="089eeb9bb17a46ddb96167553133a5c3" PartId="bc0ec2d345244c1f9736cc267ffc5e4f"/>
      <Part Type="pastraipa" DocPartId="f1cb768763664de7a666ee885ebc280a" PartId="23be21672aa54b9fa734c78ecfa43491"/>
      <Part Type="pastraipa" DocPartId="d45f5a8b82ac41b194d3b04136f35a55" PartId="da4c45fafcce48f68ed6b6f0baa0b12e"/>
      <Part Type="pastraipa" DocPartId="07b8033b483a4cb7b3fa191388e3dc26" PartId="4af93a4525d648b0ae1b9970d838432d"/>
      <Part Type="pastraipa" DocPartId="1bfac2b9d66242d288f56210c1c7718a" PartId="62dccd8543894b75a1cab697bd6aa2c6"/>
      <Part Type="pastraipa" DocPartId="52e1d3d4d9034372b174b28e88dd61f2" PartId="8f05f69075eb4159965919126700ff28"/>
      <Part Type="pastraipa" DocPartId="db5fe5b382f146b99654b894a58994df" PartId="3ff62e88c8ab43c98b1744bb360b12ab"/>
      <Part Type="pastraipa" DocPartId="9f98bb8972904affab0c492792d90fcc" PartId="c3dcd20c78b84d7bbed5f6cc663aac61"/>
      <Part Type="pastraipa" DocPartId="74fa7a31fb0549af9f25836ae00e2082" PartId="f740bdb090034f6cb654290d45473af9"/>
      <Part Type="pastraipa" DocPartId="4266be15d56c4ce181b9c23ef1e6f2b3" PartId="2bcc8de836e843d68f7882fe29485d73"/>
      <Part Type="lentele" Nr="36" Title="Radviliškio r. Šiaulėnų Marcelino Šikšnio gimnazijos mokinių ir klasių komplektų skaičiaus prognozė" DocPartId="d2a5196888734b0fadcdbc12491188f9" PartId="e70bbc2b6bad4a6bb2f3df28de2ddd16"/>
      <Part Type="pastraipa" DocPartId="7a2aef56d239417c9fc0406ef0f586f4" PartId="bc4893022b6c4540a01685e72e98eb92"/>
      <Part Type="pastraipa" DocPartId="5921b545f77748dd8f004326a8fc60b4" PartId="9501c9005adc4cc4abeefe5b75689f62"/>
      <Part Type="pastraipa" DocPartId="f567f380f8ed4563b9dbac4dfa8c8c1c" PartId="bc0ee50d40824deb87d9ea9bb4d5d224"/>
      <Part Type="pastraipa" DocPartId="321c89e7a29545169710c30dd01e8509" PartId="d07384628b21459590803e6b6cbceab9"/>
    </Part>
    <Part Type="skyrius" Nr="999" Notes="Numeris ne iš eilės. Trūksta dalių? [DocDalys]" DocPartId="981ce552f35f4630a20e21d2ad203ed1" PartId="36938cd7ad5f47d5a5fbaaf1ef162630">
      <Part Type="punktas" Nr="3" Abbr="3 p." DocPartId="b509e47f44b6477ea67bab122729a03b" PartId="d5c1f698535b43d7bedbab4c5f7ca0b8">
        <Part Type="papunktis" Nr="3.1" Abbr="3.1 pp." DocPartId="a24af4cd75724509bfdcdb5a0142c0ad" PartId="2f46ee79839d4c299a55c7579ca70d84">
          <Part Type="lentele" Nr="37" Title="Kėlimas į aukštesnę klasę Savivaldybėje ir šalyje" DocPartId="54b36a4e12814e66a8200dd3a7ea7a45" PartId="cbcf28972b944b14847feeb5d362080a"/>
          <Part Type="lentele" Nr="38" Title="Kėlimas į aukštesnę klasę Savivaldybės mokyklose 2021–2025 m. m." DocPartId="d3fe6d8f2f874fbda7c5a1729680485c" PartId="9d93fdd5ea3d48b2b7cb64c91ce05561"/>
          <Part Type="pastraipa" DocPartId="5fe7eba945124ddd9aac9e8ed9c3c8a2" PartId="3ad338797eba454691a16332bbbeed90"/>
          <Part Type="pastraipa" DocPartId="4820de74a25940ebb81224e35f1a81d1" PartId="b3f7ee474bec42dda3e8af68a74bf852"/>
          <Part Type="pastraipa" DocPartId="f549a221c6a641828b7dd2700dd16048" PartId="b8c06c283e39405caeb87e8294ac372d"/>
          <Part Type="pastraipa" DocPartId="010f176ee40e482fa2c59ea4720bb1bb" PartId="444753098ae4481ca405f672c61e757e"/>
          <Part Type="pastraipa" DocPartId="d27321cf037747d3b2215ad8b2abc005" PartId="844b0e53e6d74d19bd98968647ef30ec"/>
        </Part>
      </Part>
      <Part Type="skirsnis" Title="Pagrindinio išsilavinimo pažymėjimų išdavimas 10 ir II gimnazijos klasių mokiniams" DocPartId="842e19917c2245549ff3eda059990c32" PartId="905479699e244c65a31dbb42e9f9ec84"/>
      <Part Type="skirsnis" Title="Brandos atestatų išdavimas" DocPartId="e0098422fc2049c281a81940b7733d7f" PartId="9b0ab5ebe22f4f15b8b5379d1d95ec17"/>
      <Part Type="skirsnis" Title="Asmenų, įgijusių pagrindinį išsilavinimą Savivaldybės BUM, mokymosi tęsimas" DocPartId="83c7b2d282ef46188848932dac7aef4f" PartId="6af968c2a0f84bdb8599e930fe7b6398"/>
      <Part Type="skirsnis" Title="Asmenų, įgijusių vidurinį išsilavinimą Savivaldybės BUM, mokymosi tęsimas" DocPartId="c982f4327f1a4dd5854ca76d6ae2949e" PartId="1bcf247890d443e3aef1996ebfbba012">
        <Part Type="papunktis" Nr="3.2" Abbr="3.2 pp." DocPartId="797d337e3d4c4275a35ae6de8ac65255" PartId="e7c834a5d14543c3b4151d4ca7ee6bca">
          <Part Type="papunktis" Nr="3.2.1" Abbr="3.2.1 pp." DocPartId="bf037f5ebed146c9bc1b9aa51f71d126" PartId="94f1f06d5f214b9d842a181e602f82bb"/>
          <Part Type="papunktis" Nr="3.2.2" Abbr="3.2.2 pp." DocPartId="9a78dd38cc8c45aa99e4571007267594" PartId="17f0e6e269444fd69415f82fafef0aaa"/>
        </Part>
      </Part>
      <Part Type="skirsnis" Title="Lietuvių kalbos ir matematikos PUPP metu bent pagrindinį mokymosi pasiekimų lygį pasiekusių mokinių dalis (proc.)" DocPartId="bfcea4670ca445d282134874f1e13fe4" PartId="65237ae289d7465f837fc0dcf0acdd02">
        <Part Type="lentele" Nr="39" Title="Lietuvių kalbos ir matematikos PUPP įvertinimų vidurkiai" DocPartId="f2deb44f9d8c42e8a91ec9fe55981874" PartId="650888a2b88047139ed61e912c55693e"/>
        <Part Type="pastraipa" DocPartId="8fdd1c03ede34ce89050e5ea4c13747d" PartId="0da76475dc704285b6795f6f47c17fa9"/>
        <Part Type="papunktis" Nr="3.2.3" Abbr="3.2.3 pp." DocPartId="0f4877cce8cf4fe9be7567078a330b25" PartId="d642e71d97634e43a5b2994d806783f4">
          <Part Type="lentele" Nr="40" DocPartId="9e25e62443034dcd8806ffce928e24b2" PartId="4935449bca6c4805a35a0384f0cb118b"/>
        </Part>
      </Part>
    </Part>
    <Part Type="skyrius" Nr="999" Notes="Numeris ne iš eilės. Trūksta dalių? [DocDalys]" DocPartId="4a274fdea48c48b88f362c37f6de7d28" PartId="f80b33e419db4940829be81de875c8ea">
      <Part Type="lentele" Nr="41" Title="Savivaldybės ir šalies mokyklų mokinių, 2022–2025 m. laikiusių VBE, vidutinių įvertinimų palyginimas pagal dalykus" Notes="Numeris ne iš eilės. Trūksta dalių? [DocDalys]" DocPartId="436cf9d6094c4b0484e75ff729359737" PartId="7524a5ba6bf442718d0034f4823d6a76"/>
      <Part Type="pastraipa" DocPartId="71730697438f41c3a723c4678cd94333" PartId="72bf758858a04b6c873fc8053cf14b36"/>
      <Part Type="pastraipa" DocPartId="6efa01fb52b840a2893f10e6f28839d3" PartId="ab6ef30e7613452b90bb86264cd7ff90"/>
      <Part Type="pastraipa" DocPartId="3c008edfdc8e4c2bacb4186332f60f8c" PartId="4e529c56c23d431c922f2ad4dce1cc72"/>
      <Part Type="pastraipa" DocPartId="af69f35229c74755b754ceb314dc7ba9" PartId="84773f55cb154b69b8a507a7c0254c72"/>
      <Part Type="skirsnis" Title="Savivaldybės mokinių, 2022–2025 m. pasirinkusių valstybinius brandos egzaminus, skaičius" DocPartId="0a3dec4bfba64146bcd9e56dd8d21828" PartId="389cf73e2020497f814e20293585d158"/>
      <Part Type="skirsnis" Title="Išlaikiusių valstybinius brandos egzaminus abiturientų dalis (proc.)" DocPartId="3b1ed1d441984d679aa0629874048197" PartId="7ec2af6c117549bcac56ebe65dc3571b"/>
      <Part Type="skirsnis" Title="Savivaldybės ir šalies abiturientų, 2025 m. išlaikiusiųjų valstybinius brandos egzaminus, dalies palyginimas (procentais)" DocPartId="405a35343526476bb56ab41980b84f75" PartId="32ec475ae696418c910b46d4f442a4b3">
        <Part Type="lentele" Nr="42" Title="2022–2025 metais gauti aukščiausi (100 balų) VBE įvertinimai" DocPartId="46c99967b91e4f9b9213f6bbc21a7389" PartId="1960ca46cdc3416180c42cf03f668430"/>
      </Part>
    </Part>
    <Part Type="skyrius" Nr="999" Notes="Numeris ne iš eilės. Trūksta dalių? [DocDalys]" DocPartId="031c22ca490e47d1a9869e7ed704bb01" PartId="d90cf1a2f9d842a6bf29108013ec70b2">
      <Part Type="punktas" Nr="4" Abbr="4 p." DocPartId="4f01d56c444e4768b6820876fd92c298" PartId="43669e778c544539a2c622280c482021">
        <Part Type="lentele" Nr="43" Title="Savivaldybėje 2021–2025 m. įgyvendinti (-ami) projektai, skirti skatinti mokinių pažangą ir gerinti pasiekimus" DocPartId="45034e7b9f2046228d31b16fddfb9527" PartId="5d4db97e9fca41e2a872d37abdf223ff"/>
      </Part>
    </Part>
    <Part Type="skyrius" Nr="999" Notes="Numeris ne iš eilės. Trūksta dalių? [DocDalys]" DocPartId="8227fd9f9b9d41ba9250c9224c68b212" PartId="38af9fdd0a5f4c158f026bbf05c0e441">
      <Part Type="punktas" Nr="5" Abbr="5 p." DocPartId="f3c8e1af6e504a28842a0e1a5b96ba06" PartId="30c0d781a8114b33b380ac4256e73e0a"/>
      <Part Type="poskyris" Title="Švietimo įstaigų ilgalaikio turto gerinimui skirtos lėšos (Eur)" DocPartId="0f7a59f54b0144ef96b9270e15b31687" PartId="887ff955b7de4271b2ec3e1a2ccd11fb">
        <Part Type="lentele" Nr="44" DocPartId="80994574308044fda54b973a211282bf" PartId="88b37baac5784561920b54fa0f3272bb"/>
        <Part Type="pastraipa" DocPartId="e6a61bd74bda49b29098924c312f8d4e" PartId="67d56ec27130427eb69d603cd24369ca"/>
        <Part Type="punktas" Nr="6" Abbr="6 p." DocPartId="81c87b671d7640d2bbbda671eaf2891d" PartId="b7373bbc8dde4ad2837d96d1c1277c82">
          <Part Type="papunktis" Nr="6.1" Abbr="6.1 pp." DocPartId="8034fb61d76e47098ac8837633c9e1ae" PartId="55e4bf6e7c024d46a7117d6e9854eca9">
            <Part Type="lentele" Nr="45" Title="BUM patalpų užpildymas 2025–2026 m. m." DocPartId="46a7355a9d354e88871e5e99355b3b3e" PartId="05bd0748000643789bb2066f638206a0"/>
            <Part Type="pastraipa" DocPartId="27823d862e8543b1bdaa6deaed652b74" PartId="812d51ff8e24415faa68bf96e9bcc760"/>
          </Part>
          <Part Type="papunktis" Nr="6.2" Abbr="6.2 pp." DocPartId="b68bfe28b94748649fe9bd07824e5b26" PartId="f85980a627ac4444bf535f7abb214e46">
            <Part Type="lentele" Nr="46" Title="Savivaldybės BUM / skyrių vaikų / mokinių skaičiaus grupėse / klasėse vidurkiai 2025 m. rugsėjo 1 d. duomenimis" DocPartId="d9172cac8d1146bcab5ca35959b970e3" PartId="99a484aa94784d48a04598a0c6a118bc"/>
          </Part>
        </Part>
      </Part>
    </Part>
    <Part Type="skyrius" Nr="999" Notes="Numeris ne iš eilės. Trūksta dalių? [DocDalys]" DocPartId="72127bc9663143bc9cddc63c8c66e65c" PartId="f69f054964334260977bf3533062b245">
      <Part Type="papunktis" Nr="6.3" Abbr="6.3 pp." DocPartId="c8de3e71d2e84ef7a9871f3246c6b200" PartId="f5146173cc5c4eb6b1386b228dc96d2a">
        <Part Type="lentele" Nr="47" Title="2025 metais Savivaldybės BUM išlaikyti skirtos lėšos" DocPartId="f218ade78a3a410e882428e6004833cd" PartId="b781abe8578341708aaf7822421a9d2c"/>
      </Part>
    </Part>
    <Part Type="skyrius" Nr="999" Notes="Numeris ne iš eilės. Trūksta dalių? [DocDalys]" DocPartId="d95cee1a2b284fa8b03879466e39927b" PartId="e28eec555833406cb1cb06c12358d8eb">
      <Part Type="poskyris" Title="2025 m. vienam Savivaldybės mokiniui tekusių VB lėšų vidurkis (tūkst. Eur)" DocPartId="e8d93488861d4b098bf35742e6df0fab" PartId="94b90e5b8b454439956a7c164d72fe96"/>
    </Part>
    <Part Type="skyrius" Nr="999" Notes="Numeris ne iš eilės. Trūksta dalių? [DocDalys]" DocPartId="c154ffc252f445bcbfbfddd00586af93" PartId="39caffed79ca4a93a28f6e3e07ee1cd2">
      <Part Type="poskyris" Title="2025 m. vienam Savivaldybės mokiniui tekusių SB lėšų vidurkis (tūkst. Eur)" DocPartId="65213bef2e6c4bc78f427fa803778c88" PartId="0fd69e899aeb4134bcf15d94f407a5c1"/>
    </Part>
    <Part Type="skyrius" Nr="999" Notes="Numeris ne iš eilės. Trūksta dalių? [DocDalys]" DocPartId="1fbf376e71894431b74508cd454231a7" PartId="627f0ced68784cf0ae331f016dfb3453">
      <Part Type="poskyris" Title="2025 m. vienam Savivaldybės mokiniui tekusių VB ir SB lėšų vidurkis (tūkst. Eur)" DocPartId="c113a3526f0e45519ee4ff9c819eba65" PartId="761fc97082604f62bd00c49957ed8bff"/>
    </Part>
    <Part Type="skyrius" Nr="999" Notes="Numeris ne iš eilės. Trūksta dalių? [DocDalys]" DocPartId="6956c5cb5c5745f8850525badba137a1" PartId="f504eaf17d3243dd864ad89c5db59937"/>
    <Part Type="skyrius" Nr="3" Title="ESAMOS ŠVIETIMO BŪKLĖS ĮVERTINIMAS" Notes="Numeris ne iš eilės. Trūksta dalių? [DocDalys]" DocPartId="5993ee99296f4aabaa5fee4fc7189329" PartId="64fdc66406a94112b9a19477aaa844ca">
      <Part Type="lentele" Nr="48" Title="MOKYKLŲ TINKLO PERTVARKOS PAGRINDINIŲ REZULTATŲ RODIKLIAI" DocPartId="9d66cb4fc7f145e094e86f38cbadc736" PartId="097049ca5bb84871aea0d53b5061624a"/>
      <Part Type="pastraipa" DocPartId="bef379e216b74a6aab9905a710a7ac8a" PartId="1351e60fa2024a52b6dace017feeac46"/>
      <Part Type="pastraipa" DocPartId="68d0e1900923491f9874809688034075" PartId="3a570c4518464e09b94efcab4004387c"/>
      <Part Type="skirsnis" Title="Esamos švietimo būklės SSGG analizė" DocPartId="bf5c0104815a4d78a486335cdec4278e" PartId="e618473badeb45aaad4be9672cc5399b"/>
      <Part Type="skirsnis" Title="STIPRYBĖS" DocPartId="1e6844a980d04df886f96ede4f86736f" PartId="a102166a03be4b01a1c9030a1c66840c"/>
      <Part Type="skirsnis" Title="SILPNYBĖS" DocPartId="0dbc699bbc874d4485d2a1f12a6982c6" PartId="e50618b49d6c414598d2be7750695307"/>
      <Part Type="skirsnis" Title="GALIMYBĖS" DocPartId="f818be337d3e42059019841c1589c918" PartId="a32eb4f2d3aa428aa8e68ec1cd263021"/>
      <Part Type="skirsnis" Title="GRĖSMĖS" DocPartId="73f43542dae348838159627743c9136b" PartId="250c6fb61db049ff83436bd516c3449e"/>
    </Part>
    <Part Type="skyrius" Nr="4" Title="BENDROJO PLANO STRATEGINIS TIKSLAS, UŽDAVINIAI, PRIORITETAS" DocPartId="31a757e5cb8a46f0801c60dd04a0a6c1" PartId="ccb203011bc34dc2a7f96e4012c9b0cf">
      <Part Type="punktas" Nr="1" Abbr="1 p." DocPartId="1fd75aa6d2ca48fd95941632acbb681f" PartId="6e7898bcd26540c596815ae8bb1e1826"/>
      <Part Type="punktas" Nr="2" Abbr="2 p." DocPartId="08d0a763e28a4d7e9dd83e29001d21aa" PartId="5309fcc0e4e544b280586339883b75d2"/>
      <Part Type="punktas" Nr="3" Abbr="3 p." DocPartId="5faf6112ee8347a68d422bee0fbaac1b" PartId="37f91d8089cc41649ab3672bd0c578f6"/>
    </Part>
    <Part Type="skyrius" Nr="5" Title="MOKYKLŲ TINKLO PERTVARKOS PAGRINDINIŲ REZULTATŲ RODIKLIAI" DocPartId="2613cbccfefe4fd99c32e92d3800c0ed" PartId="4bdb4cb03fa44a6e836b92f598febcd8">
      <Part Type="lentele" Nr="49" DocPartId="e79b42609a06483cb6a46a51e62c837f" PartId="66f83f56c7874a95b1f8ae6b847f55a1"/>
      <Part Type="pastraipa" DocPartId="bbe2b346cf3c44b0875c6b9fdd4fd63c" PartId="498d93d3725a445b96e3f9268f8c0905"/>
    </Part>
    <Part Type="skyrius" Nr="6" Title="BAIGIAMOSIOS NUOSTATOS" DocPartId="723311a71fca4630a6206f0f6f08421e" PartId="5dfcb439f4034ce1926270b17a12534b"/>
  </Part>
</Parts>
</file>

<file path=customXml/itemProps1.xml><?xml version="1.0" encoding="utf-8"?>
<ds:datastoreItem xmlns:ds="http://schemas.openxmlformats.org/officeDocument/2006/customXml" ds:itemID="{8C43E60D-551F-41ED-84A1-DE50E4C87D9F}">
  <ds:schemaRefs>
    <ds:schemaRef ds:uri="http://schemas.openxmlformats.org/officeDocument/2006/bibliography"/>
  </ds:schemaRefs>
</ds:datastoreItem>
</file>

<file path=customXml/itemProps2.xml><?xml version="1.0" encoding="utf-8"?>
<ds:datastoreItem xmlns:ds="http://schemas.openxmlformats.org/officeDocument/2006/customXml" ds:itemID="{D610E1A7-DDBB-45F7-92F7-DFF3DB4DBA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19114</Words>
  <Characters>113735</Characters>
  <Application>Microsoft Office Word</Application>
  <DocSecurity>4</DocSecurity>
  <Lines>5686</Lines>
  <Paragraphs>4428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128421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2026-03-30T13:13:00Z</dcterms:created>
  <dc:creator>No.5</dc:creator>
  <lastModifiedBy>adlibuser</lastModifiedBy>
  <lastPrinted>2026-03-02T08:20:00Z</lastPrinted>
  <dcterms:modified xsi:type="dcterms:W3CDTF">2026-03-30T13:13:00Z</dcterms:modified>
  <revision>2</revision>
</coreProperties>
</file>