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7227101d0f9407198266b1fff7e914a"/>
        <w:id w:val="303593617"/>
        <w:lock w:val="sdtLocked"/>
      </w:sdtPr>
      <w:sdtEndPr/>
      <w:sdtContent>
        <w:p w:rsidR="006C19EA" w:rsidRDefault="006C19EA" w:rsidP="008A02ED">
          <w:pPr>
            <w:tabs>
              <w:tab w:val="center" w:pos="4680"/>
              <w:tab w:val="right" w:pos="9360"/>
            </w:tabs>
          </w:pPr>
        </w:p>
        <w:p w:rsidR="006C19EA" w:rsidRDefault="006C19EA">
          <w:pPr>
            <w:tabs>
              <w:tab w:val="center" w:pos="4819"/>
              <w:tab w:val="right" w:pos="9071"/>
            </w:tabs>
            <w:overflowPunct w:val="0"/>
            <w:textAlignment w:val="baseline"/>
            <w:rPr>
              <w:sz w:val="2"/>
              <w:szCs w:val="2"/>
            </w:rPr>
          </w:pPr>
        </w:p>
        <w:p w:rsidR="006C19EA" w:rsidRDefault="00D2501D">
          <w:pPr>
            <w:jc w:val="center"/>
            <w:rPr>
              <w:szCs w:val="24"/>
            </w:rPr>
          </w:pPr>
          <w:r>
            <w:rPr>
              <w:noProof/>
              <w:lang w:eastAsia="lt-LT"/>
            </w:rPr>
            <w:drawing>
              <wp:inline distT="0" distB="0" distL="0" distR="0" wp14:anchorId="0E72C542" wp14:editId="640631BE">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6C19EA" w:rsidRDefault="00D2501D">
          <w:pPr>
            <w:jc w:val="center"/>
            <w:rPr>
              <w:sz w:val="28"/>
              <w:szCs w:val="28"/>
            </w:rPr>
          </w:pPr>
          <w:r>
            <w:rPr>
              <w:b/>
              <w:bCs/>
              <w:sz w:val="28"/>
              <w:szCs w:val="28"/>
            </w:rPr>
            <w:t>LIETUVOS RESPUBLIKOS ŠVIETIMO, MOKSLO IR SPORTO MINISTRAS</w:t>
          </w:r>
        </w:p>
        <w:p w:rsidR="006C19EA" w:rsidRDefault="006C19EA">
          <w:pPr>
            <w:jc w:val="center"/>
            <w:rPr>
              <w:szCs w:val="24"/>
            </w:rPr>
          </w:pPr>
        </w:p>
        <w:p w:rsidR="006C19EA" w:rsidRDefault="00D2501D">
          <w:pPr>
            <w:overflowPunct w:val="0"/>
            <w:jc w:val="center"/>
            <w:textAlignment w:val="baseline"/>
            <w:rPr>
              <w:szCs w:val="24"/>
            </w:rPr>
          </w:pPr>
          <w:r>
            <w:rPr>
              <w:b/>
              <w:bCs/>
              <w:szCs w:val="24"/>
            </w:rPr>
            <w:t>ĮSAKYMAS</w:t>
          </w:r>
        </w:p>
        <w:p w:rsidR="006C19EA" w:rsidRDefault="00D2501D">
          <w:pPr>
            <w:jc w:val="center"/>
            <w:rPr>
              <w:b/>
              <w:bCs/>
              <w:szCs w:val="24"/>
            </w:rPr>
          </w:pPr>
          <w:r>
            <w:rPr>
              <w:b/>
              <w:bCs/>
              <w:szCs w:val="24"/>
            </w:rPr>
            <w:t xml:space="preserve">DĖL ŠVIETIMO, MOKSLO IR SPORTO MINISTRO 2022 M. RUGPJŪČIO 17 D. ĮSAKYMO </w:t>
          </w:r>
        </w:p>
        <w:p w:rsidR="006C19EA" w:rsidRDefault="00D2501D">
          <w:pPr>
            <w:jc w:val="center"/>
            <w:rPr>
              <w:b/>
              <w:bCs/>
              <w:szCs w:val="24"/>
            </w:rPr>
          </w:pPr>
          <w:r>
            <w:rPr>
              <w:b/>
              <w:bCs/>
              <w:szCs w:val="24"/>
            </w:rPr>
            <w:t xml:space="preserve">NR. V-1250 „DĖL </w:t>
          </w:r>
          <w:r>
            <w:rPr>
              <w:b/>
              <w:bCs/>
              <w:szCs w:val="24"/>
              <w:shd w:val="clear" w:color="auto" w:fill="FFFFFF"/>
            </w:rPr>
            <w:t xml:space="preserve">2022–2030 M. PLĖTROS </w:t>
          </w:r>
          <w:r>
            <w:rPr>
              <w:b/>
              <w:bCs/>
              <w:szCs w:val="24"/>
              <w:shd w:val="clear" w:color="auto" w:fill="FFFFFF"/>
            </w:rPr>
            <w:t>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6C19EA" w:rsidRDefault="006C19EA">
          <w:pPr>
            <w:jc w:val="center"/>
            <w:rPr>
              <w:szCs w:val="24"/>
            </w:rPr>
          </w:pPr>
        </w:p>
        <w:p w:rsidR="006C19EA" w:rsidRDefault="00D2501D">
          <w:pPr>
            <w:keepNext/>
            <w:tabs>
              <w:tab w:val="left" w:pos="5035"/>
            </w:tabs>
            <w:overflowPunct w:val="0"/>
            <w:jc w:val="center"/>
            <w:textAlignment w:val="baseline"/>
            <w:rPr>
              <w:szCs w:val="24"/>
            </w:rPr>
          </w:pPr>
          <w:r>
            <w:rPr>
              <w:szCs w:val="24"/>
            </w:rPr>
            <w:t xml:space="preserve">2023 m. </w:t>
          </w:r>
          <w:r w:rsidR="008A02ED">
            <w:rPr>
              <w:szCs w:val="24"/>
            </w:rPr>
            <w:t>vasario 22</w:t>
          </w:r>
          <w:r>
            <w:rPr>
              <w:szCs w:val="24"/>
            </w:rPr>
            <w:t xml:space="preserve"> d. Nr. </w:t>
          </w:r>
          <w:r>
            <w:rPr>
              <w:szCs w:val="24"/>
            </w:rPr>
            <w:t>V-</w:t>
          </w:r>
          <w:r w:rsidR="008A02ED">
            <w:rPr>
              <w:szCs w:val="24"/>
            </w:rPr>
            <w:t>205</w:t>
          </w:r>
          <w:r>
            <w:rPr>
              <w:szCs w:val="24"/>
            </w:rPr>
            <w:t xml:space="preserve"> </w:t>
          </w:r>
        </w:p>
        <w:p w:rsidR="006C19EA" w:rsidRDefault="00D2501D">
          <w:pPr>
            <w:overflowPunct w:val="0"/>
            <w:jc w:val="center"/>
            <w:textAlignment w:val="baseline"/>
            <w:rPr>
              <w:szCs w:val="24"/>
            </w:rPr>
          </w:pPr>
          <w:smartTag w:uri="urn:schemas-tilde-lv/tildestengine" w:element="firmas">
            <w:r>
              <w:rPr>
                <w:szCs w:val="24"/>
              </w:rPr>
              <w:t>Vilnius</w:t>
            </w:r>
          </w:smartTag>
        </w:p>
        <w:p w:rsidR="006C19EA" w:rsidRDefault="006C19EA">
          <w:pPr>
            <w:jc w:val="center"/>
            <w:rPr>
              <w:szCs w:val="24"/>
            </w:rPr>
          </w:pPr>
        </w:p>
        <w:p w:rsidR="008A02ED" w:rsidRDefault="008A02ED">
          <w:pPr>
            <w:jc w:val="center"/>
            <w:rPr>
              <w:szCs w:val="24"/>
            </w:rPr>
          </w:pPr>
        </w:p>
        <w:p w:rsidR="006C19EA" w:rsidRDefault="006C19EA">
          <w:pPr>
            <w:jc w:val="center"/>
            <w:rPr>
              <w:sz w:val="2"/>
              <w:szCs w:val="2"/>
            </w:rPr>
          </w:pPr>
        </w:p>
        <w:sdt>
          <w:sdtPr>
            <w:alias w:val="preambule"/>
            <w:tag w:val="part_3c72a15cbace48ff885e2e97fc102464"/>
            <w:id w:val="730887327"/>
            <w:lock w:val="sdtLocked"/>
          </w:sdtPr>
          <w:sdtEndPr/>
          <w:sdtContent>
            <w:p w:rsidR="006C19EA" w:rsidRDefault="00D2501D">
              <w:pPr>
                <w:ind w:firstLine="851"/>
                <w:jc w:val="both"/>
                <w:rPr>
                  <w:szCs w:val="24"/>
                </w:rPr>
              </w:pPr>
              <w:r>
                <w:rPr>
                  <w:szCs w:val="24"/>
                </w:rPr>
                <w:t>P a k e i č i u Lietuvos Respublikos švietimo, mokslo ir sporto ministro 2022 m. rugpjūčio 17 d. įsakymą Nr. V-1250 „Dėl 2022–2030 m. plėtros programos valdytojos Lietuvos Respublikos švietimo, mokslo ir sporto ministerijos mokslo plėtros programos pažango</w:t>
              </w:r>
              <w:r>
                <w:rPr>
                  <w:szCs w:val="24"/>
                </w:rPr>
                <w:t xml:space="preserve">s priemonės Nr. </w:t>
              </w:r>
              <w:r>
                <w:rPr>
                  <w:bCs/>
                  <w:szCs w:val="24"/>
                  <w:lang w:eastAsia="lt-LT"/>
                </w:rPr>
                <w:t>12-001-01-02-01</w:t>
              </w:r>
              <w:r>
                <w:rPr>
                  <w:b/>
                  <w:szCs w:val="24"/>
                  <w:lang w:eastAsia="lt-LT"/>
                </w:rPr>
                <w:t xml:space="preserve"> </w:t>
              </w:r>
              <w:r>
                <w:rPr>
                  <w:bCs/>
                  <w:szCs w:val="24"/>
                </w:rPr>
                <w:t>„Stiprinti inovacijų ekosistemas mokslo centruose</w:t>
              </w:r>
              <w:r>
                <w:rPr>
                  <w:bCs/>
                  <w:caps/>
                  <w:color w:val="000000"/>
                  <w:szCs w:val="24"/>
                  <w:lang w:eastAsia="lt-LT"/>
                </w:rPr>
                <w:t>“</w:t>
              </w:r>
              <w:r>
                <w:rPr>
                  <w:b/>
                  <w:i/>
                  <w:caps/>
                  <w:szCs w:val="24"/>
                  <w:lang w:eastAsia="lt-LT"/>
                </w:rPr>
                <w:t xml:space="preserve"> </w:t>
              </w:r>
              <w:r>
                <w:rPr>
                  <w:szCs w:val="24"/>
                </w:rPr>
                <w:t>aprašo patvirtinimo“:</w:t>
              </w:r>
            </w:p>
          </w:sdtContent>
        </w:sdt>
        <w:sdt>
          <w:sdtPr>
            <w:alias w:val="1 p."/>
            <w:tag w:val="part_4821fcfe77ab447681f66db32e0f2410"/>
            <w:id w:val="-1424331329"/>
            <w:lock w:val="sdtLocked"/>
          </w:sdtPr>
          <w:sdtEndPr/>
          <w:sdtContent>
            <w:p w:rsidR="006C19EA" w:rsidRDefault="00D2501D">
              <w:pPr>
                <w:ind w:firstLine="851"/>
                <w:jc w:val="both"/>
                <w:rPr>
                  <w:szCs w:val="24"/>
                </w:rPr>
              </w:pPr>
              <w:sdt>
                <w:sdtPr>
                  <w:alias w:val="Numeris"/>
                  <w:tag w:val="nr_4821fcfe77ab447681f66db32e0f2410"/>
                  <w:id w:val="1312139540"/>
                  <w:lock w:val="sdtLocked"/>
                </w:sdtPr>
                <w:sdtEndPr/>
                <w:sdtContent>
                  <w:r>
                    <w:rPr>
                      <w:szCs w:val="24"/>
                    </w:rPr>
                    <w:t>1</w:t>
                  </w:r>
                </w:sdtContent>
              </w:sdt>
              <w:r>
                <w:rPr>
                  <w:szCs w:val="24"/>
                </w:rPr>
                <w:t>.</w:t>
              </w:r>
              <w:r>
                <w:rPr>
                  <w:szCs w:val="24"/>
                </w:rPr>
                <w:tab/>
                <w:t>Pakeičiu preambulę ir ją išdėstau taip:</w:t>
              </w:r>
            </w:p>
            <w:sdt>
              <w:sdtPr>
                <w:alias w:val="citata"/>
                <w:tag w:val="part_b3d34d335390498ebf255bfdc42d7197"/>
                <w:id w:val="-2092070926"/>
                <w:lock w:val="sdtLocked"/>
              </w:sdtPr>
              <w:sdtEndPr/>
              <w:sdtContent>
                <w:sdt>
                  <w:sdtPr>
                    <w:alias w:val="pastraipa"/>
                    <w:tag w:val="part_d9340791be4f45348e99126f202d037f"/>
                    <w:id w:val="-728684973"/>
                    <w:lock w:val="sdtLocked"/>
                  </w:sdtPr>
                  <w:sdtEndPr/>
                  <w:sdtContent>
                    <w:p w:rsidR="006C19EA" w:rsidRDefault="00D2501D">
                      <w:pPr>
                        <w:tabs>
                          <w:tab w:val="left" w:pos="851"/>
                        </w:tabs>
                        <w:ind w:firstLine="851"/>
                        <w:jc w:val="both"/>
                        <w:rPr>
                          <w:szCs w:val="24"/>
                        </w:rPr>
                      </w:pPr>
                      <w:r>
                        <w:rPr>
                          <w:szCs w:val="24"/>
                        </w:rPr>
                        <w:t>„Į</w:t>
                      </w:r>
                      <w:r>
                        <w:rPr>
                          <w:color w:val="000000"/>
                        </w:rPr>
                        <w:t xml:space="preserve">gyvendindama Strateginio valdymo metodikos, patvirtintos Lietuvos Respublikos Vyriausybės 2021 m. </w:t>
                      </w:r>
                      <w:r>
                        <w:rPr>
                          <w:color w:val="000000"/>
                        </w:rPr>
                        <w:t>balandžio 28 d. nutarimu Nr. 292 „Dėl Strateginio valdymo metodikos patvirtinimo“, 82 ir 87 punktus, 2021–2030 metų nacionalinio pažangos plano, patvirtinto Lietuvos Respublikos Vyriausybės 2020 m. rugsėjo 9 d. nutarimu Nr. 998 „Dėl 2021–2030 metų nacional</w:t>
                      </w:r>
                      <w:r>
                        <w:rPr>
                          <w:color w:val="000000"/>
                        </w:rPr>
                        <w:t xml:space="preserve">inio pažangos plano patvirtinimo“, 1 strateginio tikslo „Pereiti prie mokslo žiniomis, pažangiosiomis technologijomis, inovacijomis grįsto darnaus ekonomikos vystymosi ir didinti šalies tarptautinį konkurencingumą“ 1.1 uždavinį „Stiprinti žmonių išteklius </w:t>
                      </w:r>
                      <w:r>
                        <w:rPr>
                          <w:color w:val="000000"/>
                        </w:rPr>
                        <w:t>ir kompetencijas aukšto lygio mokslui ir mokslu grįstoms technologijoms kurti“, 1.2 uždavinį „Kurti aukšto lygio mokslo žinias, didinančias šalies konkurencingumą“, 1.3 uždavinį „Skatinti mokslui imlaus verslo kūrimąsi bei mokslo ir verslo bendradarbiavimą</w:t>
                      </w:r>
                      <w:r>
                        <w:rPr>
                          <w:color w:val="000000"/>
                        </w:rPr>
                        <w:t xml:space="preserve"> ir plėtoti verslumo kultūrą mokslo ir studijų institucijose“ ir 3 strateginio tikslo „</w:t>
                      </w:r>
                      <w:r>
                        <w:rPr>
                          <w:color w:val="000000"/>
                          <w:szCs w:val="24"/>
                        </w:rPr>
                        <w:t xml:space="preserve">Didinti švietimo </w:t>
                      </w:r>
                      <w:proofErr w:type="spellStart"/>
                      <w:r>
                        <w:rPr>
                          <w:color w:val="000000"/>
                          <w:szCs w:val="24"/>
                        </w:rPr>
                        <w:t>įtrauktį</w:t>
                      </w:r>
                      <w:proofErr w:type="spellEnd"/>
                      <w:r>
                        <w:rPr>
                          <w:color w:val="000000"/>
                          <w:szCs w:val="24"/>
                        </w:rPr>
                        <w:t xml:space="preserve"> ir veiksmingumą, siekiant atitikties asmens ir visuomenės poreikiams“</w:t>
                      </w:r>
                      <w:r>
                        <w:rPr>
                          <w:color w:val="000000"/>
                        </w:rPr>
                        <w:t xml:space="preserve"> 3.7 uždavinį „Plėtoti mokslu grįstas studijas, geriau panaudojant laisvųj</w:t>
                      </w:r>
                      <w:r>
                        <w:rPr>
                          <w:color w:val="000000"/>
                        </w:rPr>
                        <w:t>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w:t>
                      </w:r>
                      <w:r>
                        <w:rPr>
                          <w:color w:val="000000"/>
                        </w:rPr>
                        <w:t>ikos Vyriausybės 2022 m. sausio 26 d. nutarimu Nr. 67 „Dėl 2022–2030 m. plėtros programos valdytojos Lietuvos Respublikos švietimo, mokslo ir sporto ministerijos mokslo plėtros programos patvirtinimo“, siekdama įgyvendinti 2021 m. liepos 20 d. Tarybos įgyv</w:t>
                      </w:r>
                      <w:r>
                        <w:rPr>
                          <w:color w:val="000000"/>
                        </w:rPr>
                        <w:t xml:space="preserve">endinimo sprendimo Nr. CM 4171/21 dėl Lietuvos ekonomikos gaivinimo ir atsparumo didinimo plano įvertinimo patvirtinimo priedo E.1.3.3 3 </w:t>
                      </w:r>
                      <w:proofErr w:type="spellStart"/>
                      <w:r>
                        <w:rPr>
                          <w:color w:val="000000"/>
                        </w:rPr>
                        <w:t>papriemonę</w:t>
                      </w:r>
                      <w:proofErr w:type="spellEnd"/>
                      <w:r>
                        <w:rPr>
                          <w:color w:val="000000"/>
                        </w:rPr>
                        <w:t xml:space="preserve"> „Paskatinti mokslą ir verslą dalyvauti ES mokslinių tyrimų ir inovacijų programoje „Europos horizontas“ ir k</w:t>
                      </w:r>
                      <w:r>
                        <w:rPr>
                          <w:color w:val="000000"/>
                        </w:rPr>
                        <w:t>itose tarptautinio finansavimo programose“ ir atsižvelgdama į Plėtros programos pažangos priemonės aprašo formą ir Plėtros programos pažangos priemonės apraše nurodytos informacijos pagrindimo aprašo formą, patvirtintas Lietuvos Respublikos finansų ministr</w:t>
                      </w:r>
                      <w:r>
                        <w:rPr>
                          <w:color w:val="000000"/>
                        </w:rPr>
                        <w:t>o 2021 m. birželio 28 d. įsakymu Nr. 1K-227 „Dėl Strateginio valdymo metodikos taikymo“, ir į darbo grupės pažangos priemonei „Stiprinti inovacijų ekosistemas mokslo centruose“ parengti, sudarytos Lietuvos Respublikos švietimo, mokslo ir sporto ministro 20</w:t>
                      </w:r>
                      <w:r>
                        <w:rPr>
                          <w:color w:val="000000"/>
                        </w:rPr>
                        <w:t>22 m. gegužės 17 d. įsakymu Nr. V-776 „Dėl darbo grupės pažangos priemonei „Stiprinti inovacijų ekosistemas mokslo centruose“ parengti sudarymo“, 2022 m. gegužės 31 d. „Darbo grupės pažangos priemonei „Stiprinti inovacijų ekosistemas mokslo centruose“ pare</w:t>
                      </w:r>
                      <w:r>
                        <w:rPr>
                          <w:color w:val="000000"/>
                        </w:rPr>
                        <w:t>ngti“ posėdžio protokolą</w:t>
                      </w:r>
                      <w:r>
                        <w:rPr>
                          <w:szCs w:val="24"/>
                        </w:rPr>
                        <w:t>, taip pat į 2021–2027 metų Europos Sąjungos fondų investicijų programos ir Ekonomikos gaivinimo ir atsparumo didinimo plano „Naujos kartos L</w:t>
                      </w:r>
                      <w:bookmarkStart w:id="0" w:name="_GoBack"/>
                      <w:bookmarkEnd w:id="0"/>
                      <w:r>
                        <w:rPr>
                          <w:szCs w:val="24"/>
                        </w:rPr>
                        <w:t>ietuva“ administravimo taisyklių, patvirtintų Lietuvos Respublikos finansų ministro 2022 m.</w:t>
                      </w:r>
                      <w:r>
                        <w:rPr>
                          <w:szCs w:val="24"/>
                        </w:rPr>
                        <w:t xml:space="preserve"> birželio 22 d. įsakymu Nr. 1K-237 „Dėl </w:t>
                      </w:r>
                      <w:r>
                        <w:rPr>
                          <w:szCs w:val="24"/>
                        </w:rPr>
                        <w:lastRenderedPageBreak/>
                        <w:t>2021–2027 metų Europos Sąjungos fondų investicijų programos ir Ekonomikos gaivinimo ir atsparumo didinimo plano „Naujos kartos Lietuva“ įgyvendinimo“, 88 punktą,“.</w:t>
                      </w:r>
                    </w:p>
                  </w:sdtContent>
                </w:sdt>
              </w:sdtContent>
            </w:sdt>
          </w:sdtContent>
        </w:sdt>
        <w:sdt>
          <w:sdtPr>
            <w:alias w:val="2 p."/>
            <w:tag w:val="part_a6c5e9c4f5ba4de2bf9e0a166eade47f"/>
            <w:id w:val="1473095120"/>
            <w:lock w:val="sdtLocked"/>
          </w:sdtPr>
          <w:sdtEndPr/>
          <w:sdtContent>
            <w:p w:rsidR="006C19EA" w:rsidRDefault="00D2501D" w:rsidP="008A02ED">
              <w:pPr>
                <w:ind w:firstLine="851"/>
                <w:jc w:val="both"/>
                <w:rPr>
                  <w:szCs w:val="24"/>
                </w:rPr>
              </w:pPr>
              <w:sdt>
                <w:sdtPr>
                  <w:alias w:val="Numeris"/>
                  <w:tag w:val="nr_a6c5e9c4f5ba4de2bf9e0a166eade47f"/>
                  <w:id w:val="-2140176227"/>
                  <w:lock w:val="sdtLocked"/>
                </w:sdtPr>
                <w:sdtEndPr/>
                <w:sdtContent>
                  <w:r>
                    <w:rPr>
                      <w:szCs w:val="24"/>
                    </w:rPr>
                    <w:t>2</w:t>
                  </w:r>
                </w:sdtContent>
              </w:sdt>
              <w:r>
                <w:rPr>
                  <w:szCs w:val="24"/>
                </w:rPr>
                <w:t>.</w:t>
              </w:r>
              <w:r>
                <w:rPr>
                  <w:szCs w:val="24"/>
                </w:rPr>
                <w:tab/>
                <w:t xml:space="preserve">Pakeičiu nurodytu įsakymu patvirtintą </w:t>
              </w:r>
              <w:r>
                <w:rPr>
                  <w:szCs w:val="24"/>
                  <w:shd w:val="clear" w:color="auto" w:fill="FFFFFF"/>
                </w:rPr>
                <w:t>202</w:t>
              </w:r>
              <w:r>
                <w:rPr>
                  <w:szCs w:val="24"/>
                  <w:shd w:val="clear" w:color="auto" w:fill="FFFFFF"/>
                </w:rPr>
                <w:t xml:space="preserve">2–2030 m. plėtros programos valdytojos Lietuvos Respublikos švietimo, mokslo ir sporto ministerijos mokslo plėtros programos </w:t>
              </w:r>
              <w:r>
                <w:rPr>
                  <w:szCs w:val="24"/>
                </w:rPr>
                <w:t>pažangos priemonės Nr. 12-001-01-02-01 „Stiprinti inovacijų ekosistemas mokslo centruose“ aprašą ir jį papildau 3 priedu (pridedama</w:t>
              </w:r>
              <w:r>
                <w:rPr>
                  <w:szCs w:val="24"/>
                </w:rPr>
                <w:t>)</w:t>
              </w:r>
              <w:r>
                <w:t>.</w:t>
              </w:r>
            </w:p>
          </w:sdtContent>
        </w:sdt>
        <w:sdt>
          <w:sdtPr>
            <w:alias w:val="signatura"/>
            <w:tag w:val="part_ca542091df194bb9ad864a5ac2719ef7"/>
            <w:id w:val="-2064316624"/>
            <w:lock w:val="sdtLocked"/>
          </w:sdtPr>
          <w:sdtEndPr/>
          <w:sdtContent>
            <w:p w:rsidR="008A02ED" w:rsidRDefault="008A02ED">
              <w:pPr>
                <w:tabs>
                  <w:tab w:val="left" w:pos="5886"/>
                </w:tabs>
                <w:overflowPunct w:val="0"/>
                <w:spacing w:line="276" w:lineRule="auto"/>
                <w:jc w:val="both"/>
                <w:textAlignment w:val="baseline"/>
              </w:pPr>
            </w:p>
            <w:p w:rsidR="008A02ED" w:rsidRDefault="008A02ED">
              <w:pPr>
                <w:tabs>
                  <w:tab w:val="left" w:pos="5886"/>
                </w:tabs>
                <w:overflowPunct w:val="0"/>
                <w:spacing w:line="276" w:lineRule="auto"/>
                <w:jc w:val="both"/>
                <w:textAlignment w:val="baseline"/>
              </w:pPr>
            </w:p>
            <w:p w:rsidR="008A02ED" w:rsidRDefault="008A02ED">
              <w:pPr>
                <w:tabs>
                  <w:tab w:val="left" w:pos="5886"/>
                </w:tabs>
                <w:overflowPunct w:val="0"/>
                <w:spacing w:line="276" w:lineRule="auto"/>
                <w:jc w:val="both"/>
                <w:textAlignment w:val="baseline"/>
              </w:pPr>
            </w:p>
            <w:p w:rsidR="006C19EA" w:rsidRDefault="00D2501D">
              <w:pPr>
                <w:tabs>
                  <w:tab w:val="left" w:pos="5886"/>
                </w:tabs>
                <w:overflowPunct w:val="0"/>
                <w:spacing w:line="276" w:lineRule="auto"/>
                <w:jc w:val="both"/>
                <w:textAlignment w:val="baseline"/>
                <w:rPr>
                  <w:szCs w:val="24"/>
                </w:rPr>
              </w:pPr>
              <w:r>
                <w:rPr>
                  <w:szCs w:val="24"/>
                </w:rPr>
                <w:t>Švietimo, mokslo ir sporto ministrė</w:t>
              </w:r>
              <w:r>
                <w:rPr>
                  <w:szCs w:val="24"/>
                </w:rPr>
                <w:tab/>
              </w:r>
              <w:r>
                <w:rPr>
                  <w:szCs w:val="24"/>
                </w:rPr>
                <w:tab/>
              </w:r>
              <w:r>
                <w:rPr>
                  <w:szCs w:val="24"/>
                </w:rPr>
                <w:tab/>
              </w:r>
              <w:r>
                <w:rPr>
                  <w:szCs w:val="24"/>
                </w:rPr>
                <w:t xml:space="preserve">Jurgita </w:t>
              </w:r>
              <w:proofErr w:type="spellStart"/>
              <w:r>
                <w:rPr>
                  <w:szCs w:val="24"/>
                </w:rPr>
                <w:t>Šiugždinienė</w:t>
              </w:r>
              <w:proofErr w:type="spellEnd"/>
            </w:p>
          </w:sdtContent>
        </w:sdt>
      </w:sdtContent>
    </w:sdt>
    <w:sectPr w:rsidR="006C19EA" w:rsidSect="008A02ED">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701" w:right="567" w:bottom="1134" w:left="1701" w:header="289"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19EA" w:rsidRDefault="00D2501D">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6C19EA" w:rsidRDefault="00D2501D">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19EA" w:rsidRDefault="00D2501D">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6C19EA" w:rsidRDefault="006C19EA">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19EA" w:rsidRDefault="006C19EA">
    <w:pPr>
      <w:tabs>
        <w:tab w:val="center" w:pos="4153"/>
        <w:tab w:val="right" w:pos="8306"/>
      </w:tabs>
      <w:overflowPunct w:val="0"/>
      <w:ind w:right="360"/>
      <w:textAlignment w:val="baseline"/>
      <w:rPr>
        <w:rFonts w:ascii="HelveticaLT" w:hAnsi="HelveticaLT"/>
        <w:sz w:val="20"/>
        <w:lang w:val="sv-SE"/>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19EA" w:rsidRDefault="006C19EA">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19EA" w:rsidRDefault="00D2501D">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6C19EA" w:rsidRDefault="00D2501D">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19EA" w:rsidRDefault="006C19EA">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19EA" w:rsidRDefault="00D2501D">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8A02ED">
      <w:rPr>
        <w:noProof/>
        <w:sz w:val="22"/>
        <w:szCs w:val="22"/>
        <w:lang w:eastAsia="lt-LT"/>
      </w:rPr>
      <w:t>2</w:t>
    </w:r>
    <w:r>
      <w:rPr>
        <w:sz w:val="22"/>
        <w:szCs w:val="22"/>
        <w:lang w:eastAsia="lt-LT"/>
      </w:rPr>
      <w:fldChar w:fldCharType="end"/>
    </w:r>
  </w:p>
  <w:p w:rsidR="006C19EA" w:rsidRDefault="006C19EA">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19EA" w:rsidRDefault="006C19E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6C19EA"/>
    <w:rsid w:val="008A02ED"/>
    <w:rsid w:val="00B42192"/>
    <w:rsid w:val="00D2501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0B9E8F07"/>
  <w15:docId w15:val="{CC062DA7-016E-498F-9CF6-9FFAC4AB4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4bfe626604848f3a4b4c431f90de3ca" PartId="07227101d0f9407198266b1fff7e914a">
    <Part Type="preambule" DocPartId="dddbbc3120704276a3d2d2a39f4e85da" PartId="3c72a15cbace48ff885e2e97fc102464"/>
    <Part Type="punktas" Nr="1" Abbr="1 p." DocPartId="2f4d6676d5844a31b9d2a6b75195027c" PartId="4821fcfe77ab447681f66db32e0f2410">
      <Part Type="citata" DocPartId="4028b51f2b9742a5846846b7693a8d21" PartId="b3d34d335390498ebf255bfdc42d7197">
        <Part Type="pastraipa" DocPartId="c1b26650db454d719111d1908333c87d" PartId="d9340791be4f45348e99126f202d037f"/>
      </Part>
    </Part>
    <Part Type="punktas" Nr="2" Abbr="2 p." DocPartId="7006fee7571e4aa3a2b21c6d33788992" PartId="a6c5e9c4f5ba4de2bf9e0a166eade47f"/>
    <Part Type="signatura" DocPartId="849c0703656a4a2c9c44357fcdbd595f" PartId="ca542091df194bb9ad864a5ac2719ef7"/>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3FC1C82-0B20-4932-8A5E-30BEDF6231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B5F58D80-B160-4C41-BA00-53A2669EC49C}">
  <ds:schemaRefs>
    <ds:schemaRef ds:uri="http://lrs.lt/TAIS/DocParts"/>
  </ds:schemaRefs>
</ds:datastoreItem>
</file>

<file path=customXml/itemProps5.xml><?xml version="1.0" encoding="utf-8"?>
<ds:datastoreItem xmlns:ds="http://schemas.openxmlformats.org/officeDocument/2006/customXml" ds:itemID="{52EEF4A6-F85D-473C-A844-6961E7529A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556</Words>
  <Characters>3806</Characters>
  <Application>Microsoft Office Word</Application>
  <DocSecurity>0</DocSecurity>
  <Lines>31</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c3f1f6dd-b70c-4449-8761-b4562aedea84</vt:lpstr>
      <vt:lpstr>c3f1f6dd-b70c-4449-8761-b4562aedea84</vt:lpstr>
    </vt:vector>
  </TitlesOfParts>
  <Company>VKS</Company>
  <LinksUpToDate>false</LinksUpToDate>
  <CharactersWithSpaces>4354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81e94222-fc3f-45dc-ac68-f0c583cdb3a9</dc:title>
  <dc:creator>Vizbarkienė Jūratė | ŠMSM</dc:creator>
  <cp:lastModifiedBy>DRAZDAUSKIENĖ Nijolė</cp:lastModifiedBy>
  <cp:revision>4</cp:revision>
  <cp:lastPrinted>2022-10-10T07:30:00Z</cp:lastPrinted>
  <dcterms:created xsi:type="dcterms:W3CDTF">2023-02-22T08:55:00Z</dcterms:created>
  <dcterms:modified xsi:type="dcterms:W3CDTF">2023-02-22T09:19:00Z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Pridėta vizavimo metu</vt:lpwstr>
  </property>
  <property fmtid="{D5CDD505-2E9C-101B-9397-08002B2CF9AE}" pid="5" name="GrammarlyDocumentId">
    <vt:lpwstr>3766c5f7097909723b63a4715f1ad24979b9e89a441140175dde3447866bbd20</vt:lpwstr>
  </property>
</Properties>
</file>