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892017a7d3af4e71bef909be6f406aeb"/>
        <w:id w:val="-1380013779"/>
        <w:lock w:val="sdtLocked"/>
      </w:sdtPr>
      <w:sdtEndPr/>
      <w:sdtContent>
        <w:p w14:paraId="2D487EA5" w14:textId="77777777" w:rsidR="009C7170" w:rsidRDefault="009C7170">
          <w:pPr>
            <w:tabs>
              <w:tab w:val="center" w:pos="4153"/>
              <w:tab w:val="right" w:pos="8306"/>
            </w:tabs>
            <w:rPr>
              <w:rFonts w:ascii="TimesLT" w:hAnsi="TimesLT"/>
            </w:rPr>
          </w:pPr>
        </w:p>
        <w:p w14:paraId="2D487EA6" w14:textId="77777777" w:rsidR="009C7170" w:rsidRDefault="001A3E67">
          <w:pPr>
            <w:jc w:val="center"/>
            <w:rPr>
              <w:bCs/>
              <w:szCs w:val="24"/>
            </w:rPr>
          </w:pPr>
          <w:r>
            <w:rPr>
              <w:bCs/>
              <w:noProof/>
              <w:szCs w:val="24"/>
              <w:lang w:eastAsia="lt-LT"/>
            </w:rPr>
            <w:drawing>
              <wp:inline distT="0" distB="0" distL="0" distR="0" wp14:anchorId="2D487F06" wp14:editId="2D487F07">
                <wp:extent cx="572770" cy="6889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D487EA7" w14:textId="77777777" w:rsidR="009C7170" w:rsidRDefault="001A3E67">
          <w:pPr>
            <w:tabs>
              <w:tab w:val="left" w:pos="720"/>
            </w:tabs>
            <w:ind w:right="277" w:firstLine="600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VALSTYBINĖS MAISTO IR VETERINARIJOS TARNYBOS DIREKTORIUS</w:t>
          </w:r>
        </w:p>
        <w:p w14:paraId="2D487EA8" w14:textId="77777777" w:rsidR="009C7170" w:rsidRDefault="009C7170">
          <w:pPr>
            <w:tabs>
              <w:tab w:val="left" w:pos="720"/>
            </w:tabs>
            <w:ind w:right="277" w:firstLine="600"/>
            <w:jc w:val="center"/>
            <w:rPr>
              <w:b/>
              <w:bCs/>
              <w:caps/>
              <w:szCs w:val="24"/>
            </w:rPr>
          </w:pPr>
        </w:p>
        <w:p w14:paraId="2D487EA9" w14:textId="77777777" w:rsidR="009C7170" w:rsidRDefault="001A3E67">
          <w:pPr>
            <w:tabs>
              <w:tab w:val="left" w:pos="720"/>
            </w:tabs>
            <w:ind w:right="277" w:firstLine="600"/>
            <w:jc w:val="center"/>
            <w:rPr>
              <w:b/>
              <w:bCs/>
              <w:caps/>
              <w:szCs w:val="24"/>
            </w:rPr>
          </w:pPr>
          <w:r>
            <w:rPr>
              <w:b/>
              <w:bCs/>
              <w:caps/>
              <w:szCs w:val="24"/>
            </w:rPr>
            <w:t>ĮSAKYMAS</w:t>
          </w:r>
        </w:p>
        <w:p w14:paraId="2D487EAA" w14:textId="77777777" w:rsidR="009C7170" w:rsidRDefault="001A3E67">
          <w:pPr>
            <w:tabs>
              <w:tab w:val="left" w:pos="720"/>
            </w:tabs>
            <w:ind w:right="277" w:firstLine="600"/>
            <w:jc w:val="center"/>
            <w:rPr>
              <w:b/>
              <w:bCs/>
              <w:caps/>
              <w:szCs w:val="24"/>
            </w:rPr>
          </w:pPr>
          <w:r>
            <w:rPr>
              <w:b/>
              <w:bCs/>
              <w:caps/>
              <w:szCs w:val="24"/>
            </w:rPr>
            <w:t xml:space="preserve">DĖL veterinarinių vaistų registravimo, jų informacijos pakeitimo ir papildymo, PERREGISTRAVIMO ir išbraukimo iš veterinarinių vaistų registro </w:t>
          </w:r>
        </w:p>
        <w:p w14:paraId="2D487EAB" w14:textId="77777777" w:rsidR="009C7170" w:rsidRDefault="009C7170">
          <w:pPr>
            <w:tabs>
              <w:tab w:val="left" w:pos="720"/>
            </w:tabs>
            <w:ind w:right="277" w:firstLine="600"/>
            <w:jc w:val="center"/>
            <w:rPr>
              <w:szCs w:val="24"/>
            </w:rPr>
          </w:pPr>
        </w:p>
        <w:p w14:paraId="2D487EAC" w14:textId="77777777" w:rsidR="009C7170" w:rsidRDefault="001A3E67">
          <w:pPr>
            <w:tabs>
              <w:tab w:val="left" w:pos="720"/>
            </w:tabs>
            <w:ind w:right="277" w:firstLine="600"/>
            <w:jc w:val="center"/>
            <w:rPr>
              <w:szCs w:val="24"/>
            </w:rPr>
          </w:pPr>
          <w:r>
            <w:rPr>
              <w:szCs w:val="24"/>
            </w:rPr>
            <w:t>2015 m. balandžio 22 d.  Nr. B1-350</w:t>
          </w:r>
        </w:p>
        <w:p w14:paraId="2D487EAD" w14:textId="77777777" w:rsidR="009C7170" w:rsidRDefault="001A3E67">
          <w:pPr>
            <w:tabs>
              <w:tab w:val="left" w:pos="720"/>
            </w:tabs>
            <w:ind w:right="277" w:firstLine="600"/>
            <w:jc w:val="center"/>
            <w:rPr>
              <w:szCs w:val="24"/>
            </w:rPr>
          </w:pPr>
          <w:r>
            <w:rPr>
              <w:szCs w:val="24"/>
            </w:rPr>
            <w:t>Vilnius</w:t>
          </w:r>
        </w:p>
        <w:p w14:paraId="2D487EAE" w14:textId="77777777" w:rsidR="009C7170" w:rsidRDefault="009C7170">
          <w:pPr>
            <w:tabs>
              <w:tab w:val="left" w:pos="720"/>
              <w:tab w:val="left" w:pos="1800"/>
            </w:tabs>
            <w:ind w:right="277" w:firstLine="600"/>
            <w:jc w:val="both"/>
            <w:rPr>
              <w:szCs w:val="24"/>
            </w:rPr>
          </w:pPr>
        </w:p>
        <w:sdt>
          <w:sdtPr>
            <w:alias w:val="preambule"/>
            <w:tag w:val="part_d1c28c54e6ce4efa88c1aa46d03c8c00"/>
            <w:id w:val="355006275"/>
            <w:lock w:val="sdtLocked"/>
          </w:sdtPr>
          <w:sdtEndPr/>
          <w:sdtContent>
            <w:p w14:paraId="2D487EAF" w14:textId="77777777" w:rsidR="009C7170" w:rsidRDefault="001A3E67">
              <w:pPr>
                <w:tabs>
                  <w:tab w:val="left" w:pos="720"/>
                  <w:tab w:val="left" w:pos="1800"/>
                </w:tabs>
                <w:ind w:firstLine="426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Įgyvendindamas 2014 m. gruodžio 11 d. Komisijos įgyvendinimo sprend</w:t>
              </w:r>
              <w:r>
                <w:rPr>
                  <w:szCs w:val="24"/>
                </w:rPr>
                <w:t>imą C(2014) 9826 dėl veterinarinių vaistų „</w:t>
              </w:r>
              <w:proofErr w:type="spellStart"/>
              <w:r>
                <w:rPr>
                  <w:szCs w:val="24"/>
                </w:rPr>
                <w:t>Suanovil</w:t>
              </w:r>
              <w:proofErr w:type="spellEnd"/>
              <w:r>
                <w:rPr>
                  <w:szCs w:val="24"/>
                </w:rPr>
                <w:t xml:space="preserve"> 20“ ir „</w:t>
              </w:r>
              <w:proofErr w:type="spellStart"/>
              <w:r>
                <w:rPr>
                  <w:szCs w:val="24"/>
                </w:rPr>
                <w:t>Captalin</w:t>
              </w:r>
              <w:proofErr w:type="spellEnd"/>
              <w:r>
                <w:rPr>
                  <w:szCs w:val="24"/>
                </w:rPr>
                <w:t xml:space="preserve">“ ir susijusių pavadinimų bei jų </w:t>
              </w:r>
              <w:proofErr w:type="spellStart"/>
              <w:r>
                <w:rPr>
                  <w:szCs w:val="24"/>
                </w:rPr>
                <w:t>generinių</w:t>
              </w:r>
              <w:proofErr w:type="spellEnd"/>
              <w:r>
                <w:rPr>
                  <w:szCs w:val="24"/>
                </w:rPr>
                <w:t xml:space="preserve"> vaistų, kurių sudėtyje yra veikliosios medžiagos </w:t>
              </w:r>
              <w:proofErr w:type="spellStart"/>
              <w:r>
                <w:rPr>
                  <w:szCs w:val="24"/>
                </w:rPr>
                <w:t>spiramicino</w:t>
              </w:r>
              <w:proofErr w:type="spellEnd"/>
              <w:r>
                <w:rPr>
                  <w:szCs w:val="24"/>
                </w:rPr>
                <w:t>,</w:t>
              </w:r>
              <w:r>
                <w:rPr>
                  <w:szCs w:val="24"/>
                  <w:lang w:eastAsia="lt-LT"/>
                </w:rPr>
                <w:t xml:space="preserve"> </w:t>
              </w:r>
              <w:r>
                <w:rPr>
                  <w:szCs w:val="24"/>
                </w:rPr>
                <w:t>rinkodaros leidimo pagal Europos Parlamento ir Tarybos direktyvos 2001/82/EB 35 str</w:t>
              </w:r>
              <w:r>
                <w:rPr>
                  <w:szCs w:val="24"/>
                </w:rPr>
                <w:t>aipsnį ir Veterinarinių vaistų registravimo, gamybos ir tiekimo Lietuvos Respublikos rinkai reikalavimus, patvirtintus Valstybinės maisto ir veterinarijos tarnybos direktoriaus 2005 m. spalio 29 d. įsakymu Nr. B1-594 „Dėl Veterinarinių vaistų registravimo,</w:t>
              </w:r>
              <w:r>
                <w:rPr>
                  <w:szCs w:val="24"/>
                </w:rPr>
                <w:t xml:space="preserve"> gamybos ir tiekimo Lietuvos Respublikos rinkai reikalavimų patvirtinimo“:</w:t>
              </w:r>
            </w:p>
          </w:sdtContent>
        </w:sdt>
        <w:sdt>
          <w:sdtPr>
            <w:alias w:val="1 p."/>
            <w:tag w:val="part_b72a9ccbc6a7424480f38a89faf29727"/>
            <w:id w:val="1023216548"/>
            <w:lock w:val="sdtLocked"/>
          </w:sdtPr>
          <w:sdtEndPr/>
          <w:sdtContent>
            <w:p w14:paraId="2D487EB0" w14:textId="77777777" w:rsidR="009C7170" w:rsidRDefault="001A3E67">
              <w:pPr>
                <w:tabs>
                  <w:tab w:val="left" w:pos="720"/>
                </w:tabs>
                <w:suppressAutoHyphens/>
                <w:ind w:firstLine="426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b72a9ccbc6a7424480f38a89faf29727"/>
                  <w:id w:val="1113099723"/>
                  <w:lock w:val="sdtLocked"/>
                </w:sdtPr>
                <w:sdtEndPr/>
                <w:sdtContent>
                  <w:r>
                    <w:rPr>
                      <w:rFonts w:eastAsia="Calibri"/>
                      <w:szCs w:val="24"/>
                    </w:rPr>
                    <w:t>1</w:t>
                  </w:r>
                </w:sdtContent>
              </w:sdt>
              <w:r>
                <w:rPr>
                  <w:rFonts w:eastAsia="Calibri"/>
                  <w:szCs w:val="24"/>
                </w:rPr>
                <w:t>.</w:t>
              </w:r>
              <w:r>
                <w:rPr>
                  <w:rFonts w:eastAsia="Calibri"/>
                  <w:szCs w:val="24"/>
                </w:rPr>
                <w:tab/>
              </w:r>
              <w:r>
                <w:rPr>
                  <w:szCs w:val="24"/>
                </w:rPr>
                <w:t>N u r o d a u:</w:t>
              </w:r>
            </w:p>
            <w:sdt>
              <w:sdtPr>
                <w:alias w:val="1.1 p."/>
                <w:tag w:val="part_d08d42e725104c61ad32fc422b639ea2"/>
                <w:id w:val="-424424984"/>
                <w:lock w:val="sdtLocked"/>
              </w:sdtPr>
              <w:sdtEndPr/>
              <w:sdtContent>
                <w:p w14:paraId="2D487EB1" w14:textId="77777777" w:rsidR="009C7170" w:rsidRDefault="001A3E67">
                  <w:pPr>
                    <w:tabs>
                      <w:tab w:val="left" w:pos="0"/>
                    </w:tabs>
                    <w:ind w:firstLine="425"/>
                    <w:jc w:val="both"/>
                    <w:rPr>
                      <w:bCs/>
                      <w:szCs w:val="24"/>
                    </w:rPr>
                  </w:pPr>
                  <w:sdt>
                    <w:sdtPr>
                      <w:alias w:val="Numeris"/>
                      <w:tag w:val="nr_d08d42e725104c61ad32fc422b639ea2"/>
                      <w:id w:val="102707164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bCs/>
                          <w:szCs w:val="24"/>
                        </w:rPr>
                        <w:t>1.1</w:t>
                      </w:r>
                    </w:sdtContent>
                  </w:sdt>
                  <w:r>
                    <w:rPr>
                      <w:rFonts w:eastAsia="Calibri"/>
                      <w:bCs/>
                      <w:szCs w:val="24"/>
                    </w:rPr>
                    <w:t>.</w:t>
                  </w:r>
                  <w:r>
                    <w:rPr>
                      <w:rFonts w:eastAsia="Calibri"/>
                      <w:bCs/>
                      <w:szCs w:val="24"/>
                    </w:rPr>
                    <w:tab/>
                  </w:r>
                  <w:r>
                    <w:rPr>
                      <w:szCs w:val="24"/>
                    </w:rPr>
                    <w:t>registruoti:</w:t>
                  </w:r>
                </w:p>
                <w:sdt>
                  <w:sdtPr>
                    <w:alias w:val="1.1.1 p."/>
                    <w:tag w:val="part_3ff6aef620d64acb897d511432f146b8"/>
                    <w:id w:val="180103624"/>
                    <w:lock w:val="sdtLocked"/>
                  </w:sdtPr>
                  <w:sdtEndPr/>
                  <w:sdtContent>
                    <w:p w14:paraId="2D487EB2" w14:textId="77777777" w:rsidR="009C7170" w:rsidRDefault="001A3E67">
                      <w:pPr>
                        <w:ind w:firstLine="426"/>
                        <w:jc w:val="both"/>
                        <w:rPr>
                          <w:bCs/>
                          <w:szCs w:val="24"/>
                        </w:rPr>
                      </w:pPr>
                      <w:sdt>
                        <w:sdtPr>
                          <w:alias w:val="Numeris"/>
                          <w:tag w:val="nr_3ff6aef620d64acb897d511432f146b8"/>
                          <w:id w:val="1520582119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bCs/>
                              <w:szCs w:val="24"/>
                            </w:rPr>
                            <w:t>1.1.1</w:t>
                          </w:r>
                        </w:sdtContent>
                      </w:sdt>
                      <w:r>
                        <w:rPr>
                          <w:rFonts w:eastAsia="Calibri"/>
                          <w:bCs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bCs/>
                          <w:szCs w:val="24"/>
                        </w:rPr>
                        <w:tab/>
                      </w:r>
                      <w:r>
                        <w:rPr>
                          <w:bCs/>
                          <w:szCs w:val="24"/>
                        </w:rPr>
                        <w:t xml:space="preserve">decentralizuota procedūra veterinarinį vaistą DOXYLIN CT WSP 500 mg/g, milteliai, skirti naudoti su geriamuoju vandeniu, vištoms </w:t>
                      </w:r>
                      <w:r>
                        <w:rPr>
                          <w:bCs/>
                          <w:szCs w:val="24"/>
                        </w:rPr>
                        <w:t>ir kalakutams (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Dopharma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Research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 xml:space="preserve"> B.V., Nyderlandai),</w:t>
                      </w:r>
                    </w:p>
                  </w:sdtContent>
                </w:sdt>
                <w:sdt>
                  <w:sdtPr>
                    <w:alias w:val="1.1.2 p."/>
                    <w:tag w:val="part_f82877398d5243d38203e18ae5bb6a03"/>
                    <w:id w:val="300049409"/>
                    <w:lock w:val="sdtLocked"/>
                  </w:sdtPr>
                  <w:sdtEndPr/>
                  <w:sdtContent>
                    <w:p w14:paraId="2D487EB3" w14:textId="77777777" w:rsidR="009C7170" w:rsidRDefault="001A3E67">
                      <w:pPr>
                        <w:ind w:firstLine="426"/>
                        <w:jc w:val="both"/>
                        <w:rPr>
                          <w:bCs/>
                          <w:szCs w:val="24"/>
                        </w:rPr>
                      </w:pPr>
                      <w:sdt>
                        <w:sdtPr>
                          <w:alias w:val="Numeris"/>
                          <w:tag w:val="nr_f82877398d5243d38203e18ae5bb6a03"/>
                          <w:id w:val="701060438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bCs/>
                              <w:szCs w:val="24"/>
                            </w:rPr>
                            <w:t>1.1.2</w:t>
                          </w:r>
                        </w:sdtContent>
                      </w:sdt>
                      <w:r>
                        <w:rPr>
                          <w:rFonts w:eastAsia="Calibri"/>
                          <w:bCs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bCs/>
                          <w:szCs w:val="24"/>
                        </w:rPr>
                        <w:tab/>
                      </w:r>
                      <w:r>
                        <w:rPr>
                          <w:bCs/>
                          <w:szCs w:val="24"/>
                        </w:rPr>
                        <w:t>decentralizuota procedūra veterinarinį vaistą HYOGEN, injekcinė emulsija kiaulėms (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Ceva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Sante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Animale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>, Prancūzija),</w:t>
                      </w:r>
                    </w:p>
                  </w:sdtContent>
                </w:sdt>
                <w:sdt>
                  <w:sdtPr>
                    <w:alias w:val="1.1.3 p."/>
                    <w:tag w:val="part_fd972cc446ea400094e3b6d032672373"/>
                    <w:id w:val="-1711488965"/>
                    <w:lock w:val="sdtLocked"/>
                  </w:sdtPr>
                  <w:sdtEndPr/>
                  <w:sdtContent>
                    <w:p w14:paraId="2D487EB4" w14:textId="77777777" w:rsidR="009C7170" w:rsidRDefault="001A3E67">
                      <w:pPr>
                        <w:ind w:firstLine="426"/>
                        <w:jc w:val="both"/>
                        <w:rPr>
                          <w:bCs/>
                          <w:szCs w:val="24"/>
                        </w:rPr>
                      </w:pPr>
                      <w:sdt>
                        <w:sdtPr>
                          <w:alias w:val="Numeris"/>
                          <w:tag w:val="nr_fd972cc446ea400094e3b6d032672373"/>
                          <w:id w:val="-811711531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bCs/>
                              <w:szCs w:val="24"/>
                            </w:rPr>
                            <w:t>1.1.3</w:t>
                          </w:r>
                        </w:sdtContent>
                      </w:sdt>
                      <w:r>
                        <w:rPr>
                          <w:rFonts w:eastAsia="Calibri"/>
                          <w:bCs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bCs/>
                          <w:szCs w:val="24"/>
                        </w:rPr>
                        <w:tab/>
                      </w:r>
                      <w:r>
                        <w:rPr>
                          <w:bCs/>
                          <w:szCs w:val="24"/>
                        </w:rPr>
                        <w:t xml:space="preserve">decentralizuota procedūra veterinarinį vaistą </w:t>
                      </w:r>
                      <w:r>
                        <w:rPr>
                          <w:szCs w:val="24"/>
                        </w:rPr>
                        <w:t>MILPRAZON 4 mg/10 m</w:t>
                      </w:r>
                      <w:r>
                        <w:rPr>
                          <w:szCs w:val="24"/>
                        </w:rPr>
                        <w:t xml:space="preserve">g, plėvele dengtos tabletės mažoms katėms ir ne mažiau kaip 0,5 kg sveriantiems kačiukams (KRKA, </w:t>
                      </w:r>
                      <w:proofErr w:type="spellStart"/>
                      <w:r>
                        <w:rPr>
                          <w:szCs w:val="24"/>
                        </w:rPr>
                        <w:t>d.d</w:t>
                      </w:r>
                      <w:proofErr w:type="spellEnd"/>
                      <w:r>
                        <w:rPr>
                          <w:szCs w:val="24"/>
                        </w:rPr>
                        <w:t>., Novo mesto, Slovėnija</w:t>
                      </w:r>
                      <w:r>
                        <w:rPr>
                          <w:bCs/>
                          <w:szCs w:val="24"/>
                        </w:rPr>
                        <w:t xml:space="preserve">), </w:t>
                      </w:r>
                    </w:p>
                  </w:sdtContent>
                </w:sdt>
                <w:sdt>
                  <w:sdtPr>
                    <w:alias w:val="1.1.4 p."/>
                    <w:tag w:val="part_de072bbc921e46c48ff14f4888943679"/>
                    <w:id w:val="-1523551445"/>
                    <w:lock w:val="sdtLocked"/>
                  </w:sdtPr>
                  <w:sdtEndPr/>
                  <w:sdtContent>
                    <w:p w14:paraId="2D487EB5" w14:textId="77777777" w:rsidR="009C7170" w:rsidRDefault="001A3E67">
                      <w:pPr>
                        <w:ind w:firstLine="426"/>
                        <w:jc w:val="both"/>
                        <w:rPr>
                          <w:bCs/>
                          <w:szCs w:val="24"/>
                        </w:rPr>
                      </w:pPr>
                      <w:sdt>
                        <w:sdtPr>
                          <w:alias w:val="Numeris"/>
                          <w:tag w:val="nr_de072bbc921e46c48ff14f4888943679"/>
                          <w:id w:val="-117457713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bCs/>
                              <w:szCs w:val="24"/>
                            </w:rPr>
                            <w:t>1.1.4</w:t>
                          </w:r>
                        </w:sdtContent>
                      </w:sdt>
                      <w:r>
                        <w:rPr>
                          <w:rFonts w:eastAsia="Calibri"/>
                          <w:bCs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bCs/>
                          <w:szCs w:val="24"/>
                        </w:rPr>
                        <w:tab/>
                      </w:r>
                      <w:r>
                        <w:rPr>
                          <w:bCs/>
                          <w:szCs w:val="24"/>
                        </w:rPr>
                        <w:t>savitarpio pripažinimo procedūra veterinarinį vaistą SPORIMUNE 50 mg/ml, geriamasis tirpalas šunims (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Le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Vet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Beheer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 xml:space="preserve"> B.</w:t>
                      </w:r>
                      <w:r>
                        <w:rPr>
                          <w:bCs/>
                          <w:szCs w:val="24"/>
                        </w:rPr>
                        <w:t>V., Nyderlandai),</w:t>
                      </w:r>
                    </w:p>
                  </w:sdtContent>
                </w:sdt>
                <w:sdt>
                  <w:sdtPr>
                    <w:alias w:val="1.1.5 p."/>
                    <w:tag w:val="part_4d139d52375b42318daa2b279323befc"/>
                    <w:id w:val="-1108885567"/>
                    <w:lock w:val="sdtLocked"/>
                  </w:sdtPr>
                  <w:sdtEndPr/>
                  <w:sdtContent>
                    <w:p w14:paraId="2D487EB6" w14:textId="77777777" w:rsidR="009C7170" w:rsidRDefault="001A3E67">
                      <w:pPr>
                        <w:ind w:firstLine="426"/>
                        <w:jc w:val="both"/>
                        <w:rPr>
                          <w:bCs/>
                          <w:szCs w:val="24"/>
                        </w:rPr>
                      </w:pPr>
                      <w:sdt>
                        <w:sdtPr>
                          <w:alias w:val="Numeris"/>
                          <w:tag w:val="nr_4d139d52375b42318daa2b279323befc"/>
                          <w:id w:val="-1512292104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bCs/>
                              <w:szCs w:val="24"/>
                            </w:rPr>
                            <w:t>1.1.5</w:t>
                          </w:r>
                        </w:sdtContent>
                      </w:sdt>
                      <w:r>
                        <w:rPr>
                          <w:rFonts w:eastAsia="Calibri"/>
                          <w:bCs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bCs/>
                          <w:szCs w:val="24"/>
                        </w:rPr>
                        <w:tab/>
                      </w:r>
                      <w:r>
                        <w:rPr>
                          <w:bCs/>
                          <w:szCs w:val="24"/>
                        </w:rPr>
                        <w:t xml:space="preserve">savitarpio pripažinimo procedūra veterinarinį vaistą PIMOVITA 1,25 mg, kramtomosios tabletės šunims (ZYLAVET 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Pharmaceuticals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 xml:space="preserve"> Ltd., Vengrija),</w:t>
                      </w:r>
                    </w:p>
                  </w:sdtContent>
                </w:sdt>
                <w:sdt>
                  <w:sdtPr>
                    <w:alias w:val="1.1.6 p."/>
                    <w:tag w:val="part_6d2c05815b514e148ddd118790410cad"/>
                    <w:id w:val="1881050660"/>
                    <w:lock w:val="sdtLocked"/>
                  </w:sdtPr>
                  <w:sdtEndPr/>
                  <w:sdtContent>
                    <w:p w14:paraId="2D487EB7" w14:textId="77777777" w:rsidR="009C7170" w:rsidRDefault="001A3E67">
                      <w:pPr>
                        <w:ind w:firstLine="426"/>
                        <w:jc w:val="both"/>
                        <w:rPr>
                          <w:bCs/>
                          <w:szCs w:val="24"/>
                        </w:rPr>
                      </w:pPr>
                      <w:sdt>
                        <w:sdtPr>
                          <w:alias w:val="Numeris"/>
                          <w:tag w:val="nr_6d2c05815b514e148ddd118790410cad"/>
                          <w:id w:val="-1397824551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bCs/>
                              <w:szCs w:val="24"/>
                            </w:rPr>
                            <w:t>1.1.6</w:t>
                          </w:r>
                        </w:sdtContent>
                      </w:sdt>
                      <w:r>
                        <w:rPr>
                          <w:rFonts w:eastAsia="Calibri"/>
                          <w:bCs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bCs/>
                          <w:szCs w:val="24"/>
                        </w:rPr>
                        <w:tab/>
                      </w:r>
                      <w:r>
                        <w:rPr>
                          <w:bCs/>
                          <w:szCs w:val="24"/>
                        </w:rPr>
                        <w:t xml:space="preserve">savitarpio pripažinimo procedūra veterinarinį vaistą PIMOVITA 2,5 mg, </w:t>
                      </w:r>
                      <w:r>
                        <w:rPr>
                          <w:bCs/>
                          <w:szCs w:val="24"/>
                        </w:rPr>
                        <w:t xml:space="preserve">kramtomosios tabletės šunims (ZYLAVET 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Pharmaceuticals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 xml:space="preserve"> Ltd., Vengrija),</w:t>
                      </w:r>
                    </w:p>
                  </w:sdtContent>
                </w:sdt>
                <w:sdt>
                  <w:sdtPr>
                    <w:alias w:val="1.1.7 p."/>
                    <w:tag w:val="part_b8e90db7e8c44a8abe48a9f6aa91a261"/>
                    <w:id w:val="1594667736"/>
                    <w:lock w:val="sdtLocked"/>
                  </w:sdtPr>
                  <w:sdtEndPr/>
                  <w:sdtContent>
                    <w:p w14:paraId="2D487EB8" w14:textId="77777777" w:rsidR="009C7170" w:rsidRDefault="001A3E67">
                      <w:pPr>
                        <w:ind w:firstLine="426"/>
                        <w:jc w:val="both"/>
                        <w:rPr>
                          <w:bCs/>
                          <w:szCs w:val="24"/>
                        </w:rPr>
                      </w:pPr>
                      <w:sdt>
                        <w:sdtPr>
                          <w:alias w:val="Numeris"/>
                          <w:tag w:val="nr_b8e90db7e8c44a8abe48a9f6aa91a261"/>
                          <w:id w:val="1633292643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bCs/>
                              <w:szCs w:val="24"/>
                            </w:rPr>
                            <w:t>1.1.7</w:t>
                          </w:r>
                        </w:sdtContent>
                      </w:sdt>
                      <w:r>
                        <w:rPr>
                          <w:rFonts w:eastAsia="Calibri"/>
                          <w:bCs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bCs/>
                          <w:szCs w:val="24"/>
                        </w:rPr>
                        <w:tab/>
                      </w:r>
                      <w:r>
                        <w:rPr>
                          <w:bCs/>
                          <w:szCs w:val="24"/>
                        </w:rPr>
                        <w:t xml:space="preserve">savitarpio pripažinimo procedūra veterinarinį vaistą PIMOVITA 5 mg, kramtomosios tabletės šunims (ZYLAVET 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Pharmaceuticals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 xml:space="preserve"> Ltd., Vengrija),</w:t>
                      </w:r>
                    </w:p>
                  </w:sdtContent>
                </w:sdt>
                <w:sdt>
                  <w:sdtPr>
                    <w:alias w:val="1.1.8 p."/>
                    <w:tag w:val="part_8ea538157aa241a99e7c0559ccd7cae8"/>
                    <w:id w:val="-1311788624"/>
                    <w:lock w:val="sdtLocked"/>
                  </w:sdtPr>
                  <w:sdtEndPr/>
                  <w:sdtContent>
                    <w:p w14:paraId="2D487EB9" w14:textId="77777777" w:rsidR="009C7170" w:rsidRDefault="001A3E67">
                      <w:pPr>
                        <w:ind w:firstLine="426"/>
                        <w:jc w:val="both"/>
                        <w:rPr>
                          <w:bCs/>
                          <w:szCs w:val="24"/>
                        </w:rPr>
                      </w:pPr>
                      <w:sdt>
                        <w:sdtPr>
                          <w:alias w:val="Numeris"/>
                          <w:tag w:val="nr_8ea538157aa241a99e7c0559ccd7cae8"/>
                          <w:id w:val="1745685871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bCs/>
                              <w:szCs w:val="24"/>
                            </w:rPr>
                            <w:t>1.1.8</w:t>
                          </w:r>
                        </w:sdtContent>
                      </w:sdt>
                      <w:r>
                        <w:rPr>
                          <w:rFonts w:eastAsia="Calibri"/>
                          <w:bCs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bCs/>
                          <w:szCs w:val="24"/>
                        </w:rPr>
                        <w:tab/>
                      </w:r>
                      <w:r>
                        <w:rPr>
                          <w:bCs/>
                          <w:szCs w:val="24"/>
                        </w:rPr>
                        <w:t>savitarpio pripažinimo p</w:t>
                      </w:r>
                      <w:r>
                        <w:rPr>
                          <w:bCs/>
                          <w:szCs w:val="24"/>
                        </w:rPr>
                        <w:t xml:space="preserve">rocedūra veterinarinį vaistą PIMOVITA 10 mg, kramtomosios tabletės šunims (ZYLAVET 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Pharmaceuticals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 xml:space="preserve"> Ltd., Vengrija),</w:t>
                      </w:r>
                    </w:p>
                  </w:sdtContent>
                </w:sdt>
                <w:sdt>
                  <w:sdtPr>
                    <w:alias w:val="1.1.9 p."/>
                    <w:tag w:val="part_708eecf7c277479b83094d4bd90b523d"/>
                    <w:id w:val="-147513071"/>
                    <w:lock w:val="sdtLocked"/>
                  </w:sdtPr>
                  <w:sdtEndPr/>
                  <w:sdtContent>
                    <w:p w14:paraId="2D487EBA" w14:textId="77777777" w:rsidR="009C7170" w:rsidRDefault="001A3E67">
                      <w:pPr>
                        <w:ind w:firstLine="426"/>
                        <w:jc w:val="both"/>
                        <w:rPr>
                          <w:bCs/>
                          <w:szCs w:val="24"/>
                        </w:rPr>
                      </w:pPr>
                      <w:sdt>
                        <w:sdtPr>
                          <w:alias w:val="Numeris"/>
                          <w:tag w:val="nr_708eecf7c277479b83094d4bd90b523d"/>
                          <w:id w:val="551818490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bCs/>
                              <w:szCs w:val="24"/>
                            </w:rPr>
                            <w:t>1.1.9</w:t>
                          </w:r>
                        </w:sdtContent>
                      </w:sdt>
                      <w:r>
                        <w:rPr>
                          <w:rFonts w:eastAsia="Calibri"/>
                          <w:bCs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bCs/>
                          <w:szCs w:val="24"/>
                        </w:rPr>
                        <w:tab/>
                      </w:r>
                      <w:r>
                        <w:rPr>
                          <w:bCs/>
                          <w:szCs w:val="24"/>
                        </w:rPr>
                        <w:t xml:space="preserve">nacionaline procedūra veterinarinį vaistą CEFALAKTAN 75 mg, 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intramaminis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 xml:space="preserve"> tepalas melžiamoms karvėms (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Regivet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 xml:space="preserve"> BV, Nyderlandai);</w:t>
                      </w:r>
                    </w:p>
                  </w:sdtContent>
                </w:sdt>
              </w:sdtContent>
            </w:sdt>
            <w:sdt>
              <w:sdtPr>
                <w:alias w:val="1.2 p."/>
                <w:tag w:val="part_83edac6b78374a1b92a821e668915090"/>
                <w:id w:val="1457608422"/>
                <w:lock w:val="sdtLocked"/>
              </w:sdtPr>
              <w:sdtEndPr/>
              <w:sdtContent>
                <w:p w14:paraId="2D487EBB" w14:textId="77777777" w:rsidR="009C7170" w:rsidRDefault="001A3E67">
                  <w:pPr>
                    <w:tabs>
                      <w:tab w:val="left" w:pos="720"/>
                    </w:tabs>
                    <w:ind w:left="1129" w:hanging="703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83edac6b78374a1b92a821e668915090"/>
                      <w:id w:val="759642758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1.2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</w:r>
                  <w:r>
                    <w:rPr>
                      <w:szCs w:val="24"/>
                    </w:rPr>
                    <w:t>pakeisti registruoto veterinarinio vaisto:</w:t>
                  </w:r>
                </w:p>
                <w:sdt>
                  <w:sdtPr>
                    <w:alias w:val="1.2.1 p."/>
                    <w:tag w:val="part_1d4fa38c496b4200bfb0f5f59d649310"/>
                    <w:id w:val="-1639022693"/>
                    <w:lock w:val="sdtLocked"/>
                  </w:sdtPr>
                  <w:sdtEndPr/>
                  <w:sdtContent>
                    <w:p w14:paraId="2D487EBC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1d4fa38c496b4200bfb0f5f59d649310"/>
                          <w:id w:val="-1989554632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  <w:lang w:eastAsia="lt-LT"/>
                            </w:rPr>
                            <w:t>1.2.1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  <w:lang w:eastAsia="lt-LT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  <w:lang w:eastAsia="lt-LT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>FERRO 2000, injekcinis tirpalas</w:t>
                      </w:r>
                      <w:r>
                        <w:rPr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Coophavet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S.A.S., Prancūzija, LT/2/02/1453/001),</w:t>
                      </w:r>
                      <w:r>
                        <w:rPr>
                          <w:szCs w:val="24"/>
                        </w:rPr>
                        <w:t xml:space="preserve"> pakuotę „</w:t>
                      </w:r>
                      <w:r>
                        <w:rPr>
                          <w:szCs w:val="24"/>
                          <w:lang w:eastAsia="lt-LT"/>
                        </w:rPr>
                        <w:t>II tipo stiklo buteliukai po 100 ml, kartoninėse dėžutėse po 10 vnt.</w:t>
                      </w:r>
                      <w:r>
                        <w:rPr>
                          <w:szCs w:val="24"/>
                        </w:rPr>
                        <w:t>“ pakuote „</w:t>
                      </w:r>
                      <w:r>
                        <w:rPr>
                          <w:szCs w:val="24"/>
                          <w:lang w:eastAsia="lt-LT"/>
                        </w:rPr>
                        <w:t>II tipo stiklo buteliukai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po 100 ml, kartoninėse dėžutėse po </w:t>
                      </w:r>
                      <w:r>
                        <w:rPr>
                          <w:szCs w:val="24"/>
                        </w:rPr>
                        <w:t>1 vnt.“ papildant sąranką, pakeičiant registracijos liudijimą, produkto informaciją,</w:t>
                      </w:r>
                    </w:p>
                  </w:sdtContent>
                </w:sdt>
                <w:sdt>
                  <w:sdtPr>
                    <w:alias w:val="1.2.2 p."/>
                    <w:tag w:val="part_d1a553546edc4b73b9a760ccc2e90003"/>
                    <w:id w:val="-1727054548"/>
                    <w:lock w:val="sdtLocked"/>
                  </w:sdtPr>
                  <w:sdtEndPr/>
                  <w:sdtContent>
                    <w:p w14:paraId="2D487EBD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1a553546edc4b73b9a760ccc2e90003"/>
                          <w:id w:val="-1346547450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  <w:lang w:eastAsia="lt-LT"/>
                            </w:rPr>
                            <w:t>1.2.2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  <w:lang w:eastAsia="lt-LT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  <w:lang w:eastAsia="lt-LT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>VIRGOCILLINE, injekcinis tirpalas</w:t>
                      </w:r>
                      <w:r>
                        <w:rPr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Coophavet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S.A.S., Prancūzija, LT/2/04/1657/001),</w:t>
                      </w:r>
                      <w:r>
                        <w:rPr>
                          <w:szCs w:val="24"/>
                        </w:rPr>
                        <w:t xml:space="preserve"> pakuotę „</w:t>
                      </w:r>
                      <w:r>
                        <w:rPr>
                          <w:szCs w:val="24"/>
                          <w:lang w:eastAsia="lt-LT"/>
                        </w:rPr>
                        <w:t>Stikliniai buteliukai po 100 ml</w:t>
                      </w:r>
                      <w:r>
                        <w:rPr>
                          <w:szCs w:val="24"/>
                          <w:lang w:eastAsia="lt-LT"/>
                        </w:rPr>
                        <w:t>, kartoninėse dėžutėse po 10 vnt.</w:t>
                      </w:r>
                      <w:r>
                        <w:rPr>
                          <w:szCs w:val="24"/>
                        </w:rPr>
                        <w:t xml:space="preserve">“ </w:t>
                      </w:r>
                      <w:r>
                        <w:rPr>
                          <w:szCs w:val="24"/>
                        </w:rPr>
                        <w:lastRenderedPageBreak/>
                        <w:t>pakuote „Stikliniai buteliukai po 100 ml, kartoninėse dėžutėse po 1 vnt.“ papildant sąranką, pakeičiant registracijos liudijimą, produkto informaciją,</w:t>
                      </w:r>
                    </w:p>
                  </w:sdtContent>
                </w:sdt>
                <w:sdt>
                  <w:sdtPr>
                    <w:alias w:val="1.2.3 p."/>
                    <w:tag w:val="part_528c220540134a349e550eb35be6a8e5"/>
                    <w:id w:val="-591009284"/>
                    <w:lock w:val="sdtLocked"/>
                  </w:sdtPr>
                  <w:sdtEndPr/>
                  <w:sdtContent>
                    <w:p w14:paraId="2D487EBE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528c220540134a349e550eb35be6a8e5"/>
                          <w:id w:val="270823910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  <w:lang w:eastAsia="lt-LT"/>
                            </w:rPr>
                            <w:t>1.2.3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  <w:lang w:eastAsia="lt-LT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  <w:lang w:eastAsia="lt-LT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>CANAURAL, ausų lašai (suspensija) šunims ir katėms</w:t>
                      </w:r>
                      <w:r>
                        <w:rPr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Dechra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Veterinary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Products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A/S, Danija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szCs w:val="24"/>
                          <w:lang w:eastAsia="lt-LT"/>
                        </w:rPr>
                        <w:t>LT/2/97/0539/001</w:t>
                      </w:r>
                      <w:r>
                        <w:rPr>
                          <w:szCs w:val="24"/>
                        </w:rPr>
                        <w:t>), tinkamumo laiką „</w:t>
                      </w:r>
                      <w:r>
                        <w:rPr>
                          <w:szCs w:val="24"/>
                          <w:lang w:eastAsia="lt-LT"/>
                        </w:rPr>
                        <w:t>Tinkamumo laikas, atidarius pirminę pakuotę, – sunaudoti nedelsiant.</w:t>
                      </w:r>
                      <w:r>
                        <w:rPr>
                          <w:szCs w:val="24"/>
                        </w:rPr>
                        <w:t>“ tinkamumo laiku „Tinkamumo laikas, atidarius pirminę pakuotę, – 1 mėn.“ papildant sąranką, pakeičiant registracijos l</w:t>
                      </w:r>
                      <w:r>
                        <w:rPr>
                          <w:szCs w:val="24"/>
                        </w:rPr>
                        <w:t>iudijimą, produkto informaciją,</w:t>
                      </w:r>
                    </w:p>
                  </w:sdtContent>
                </w:sdt>
                <w:sdt>
                  <w:sdtPr>
                    <w:alias w:val="1.2.4 p."/>
                    <w:tag w:val="part_7ac4cda33e984f12b51176de0fac4374"/>
                    <w:id w:val="511650587"/>
                    <w:lock w:val="sdtLocked"/>
                  </w:sdtPr>
                  <w:sdtEndPr/>
                  <w:sdtContent>
                    <w:p w14:paraId="2D487EBF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ac4cda33e984f12b51176de0fac4374"/>
                          <w:id w:val="-909312109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  <w:lang w:eastAsia="lt-LT"/>
                            </w:rPr>
                            <w:t>1.2.4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  <w:lang w:eastAsia="lt-LT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  <w:lang w:eastAsia="lt-LT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 xml:space="preserve">CEPRAVIN DC,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intramaminė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suspensija</w:t>
                      </w:r>
                      <w:r>
                        <w:rPr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Intervet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International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B.V., Nyderlandai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rFonts w:eastAsia="TimesNewRoman"/>
                          <w:szCs w:val="24"/>
                          <w:lang w:eastAsia="lt-LT"/>
                        </w:rPr>
                        <w:t>LT/2/07/1754/001</w:t>
                      </w:r>
                      <w:r>
                        <w:rPr>
                          <w:szCs w:val="24"/>
                        </w:rPr>
                        <w:t xml:space="preserve">), pavadinimą pavadinimu „CEPRAVIN DRY COW 250 mg, </w:t>
                      </w:r>
                      <w:proofErr w:type="spellStart"/>
                      <w:r>
                        <w:rPr>
                          <w:szCs w:val="24"/>
                        </w:rPr>
                        <w:t>intramaminė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suspensija“ papildant sąranką, pakeičiant registracijos</w:t>
                      </w:r>
                      <w:r>
                        <w:rPr>
                          <w:szCs w:val="24"/>
                        </w:rPr>
                        <w:t xml:space="preserve"> liudijimą, produkto informaciją,</w:t>
                      </w:r>
                    </w:p>
                  </w:sdtContent>
                </w:sdt>
                <w:sdt>
                  <w:sdtPr>
                    <w:alias w:val="1.2.5 p."/>
                    <w:tag w:val="part_e88f584501434548b41acb68d808f880"/>
                    <w:id w:val="-10221770"/>
                    <w:lock w:val="sdtLocked"/>
                  </w:sdtPr>
                  <w:sdtEndPr/>
                  <w:sdtContent>
                    <w:p w14:paraId="2D487EC0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e88f584501434548b41acb68d808f880"/>
                          <w:id w:val="-121224940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1.2.5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>FLIMABEND 100 mg/g, suspensija, skirta naudoti su geriamuoju vandeniu, vištoms ir kiaulėms</w:t>
                      </w:r>
                      <w:r>
                        <w:rPr>
                          <w:szCs w:val="24"/>
                        </w:rPr>
                        <w:t xml:space="preserve"> (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KRKA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d.d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>., Novo mesto, Slovėnija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szCs w:val="24"/>
                          <w:lang w:eastAsia="lt-LT"/>
                        </w:rPr>
                        <w:t>LT/2/13/2156/001-003</w:t>
                      </w:r>
                      <w:r>
                        <w:rPr>
                          <w:szCs w:val="24"/>
                        </w:rPr>
                        <w:t>), tinkamumo laiką „</w:t>
                      </w:r>
                      <w:r>
                        <w:rPr>
                          <w:szCs w:val="24"/>
                          <w:lang w:eastAsia="lt-LT"/>
                        </w:rPr>
                        <w:t>Veterinarinio vaisto tinkamumo laikas, nepaže</w:t>
                      </w:r>
                      <w:r>
                        <w:rPr>
                          <w:szCs w:val="24"/>
                          <w:lang w:eastAsia="lt-LT"/>
                        </w:rPr>
                        <w:t>idus originalios pakuotės, – 2 metai.</w:t>
                      </w:r>
                      <w:r>
                        <w:rPr>
                          <w:szCs w:val="24"/>
                        </w:rPr>
                        <w:t>“ tinkamumo laiku „</w:t>
                      </w:r>
                      <w:r>
                        <w:rPr>
                          <w:szCs w:val="24"/>
                          <w:lang w:eastAsia="lt-LT"/>
                        </w:rPr>
                        <w:t>Veterinarinio vaisto tinkamumo laikas, nepažeidus originalios pakuotės, – 3 metai.</w:t>
                      </w:r>
                      <w:r>
                        <w:rPr>
                          <w:szCs w:val="24"/>
                        </w:rPr>
                        <w:t>“ papildant sąranką, pakeičiant registracijos liudijimą, produkto informaciją</w:t>
                      </w:r>
                      <w:r>
                        <w:rPr>
                          <w:szCs w:val="24"/>
                          <w:lang w:eastAsia="lt-LT"/>
                        </w:rPr>
                        <w:t>,</w:t>
                      </w:r>
                    </w:p>
                  </w:sdtContent>
                </w:sdt>
                <w:sdt>
                  <w:sdtPr>
                    <w:alias w:val="1.2.6 p."/>
                    <w:tag w:val="part_4a554e6227064df8b59188a10b6ae4e0"/>
                    <w:id w:val="2081473114"/>
                    <w:lock w:val="sdtLocked"/>
                  </w:sdtPr>
                  <w:sdtEndPr/>
                  <w:sdtContent>
                    <w:p w14:paraId="2D487EC1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4a554e6227064df8b59188a10b6ae4e0"/>
                          <w:id w:val="-23177263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1.2.6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  <w:t>MARBOFLOXACIN SUPPORT PHARMA</w:t>
                      </w:r>
                      <w:r>
                        <w:rPr>
                          <w:szCs w:val="24"/>
                        </w:rPr>
                        <w:t xml:space="preserve"> 40 mg/ml, injekcinis tirpalas kiaulėms (</w:t>
                      </w:r>
                      <w:proofErr w:type="spellStart"/>
                      <w:r>
                        <w:rPr>
                          <w:szCs w:val="24"/>
                        </w:rPr>
                        <w:t>Laboratorios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Support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Pharma</w:t>
                      </w:r>
                      <w:proofErr w:type="spellEnd"/>
                      <w:r>
                        <w:rPr>
                          <w:szCs w:val="24"/>
                        </w:rPr>
                        <w:t>, S.L., Ispanija, LT/2/14/2223/001-003), pavadinimą pavadinimu „MASTERFLOX 40 mg/ml, injekcinis tirpalas kiaulėms“ papildant sąranką, pakeičiant registracijos liudijimą, produkto informaci</w:t>
                      </w:r>
                      <w:r>
                        <w:rPr>
                          <w:szCs w:val="24"/>
                        </w:rPr>
                        <w:t>ją,</w:t>
                      </w:r>
                    </w:p>
                  </w:sdtContent>
                </w:sdt>
                <w:sdt>
                  <w:sdtPr>
                    <w:alias w:val="1.2.7 p."/>
                    <w:tag w:val="part_807cdd3b99bf4bc594230685c2987b0a"/>
                    <w:id w:val="-164086160"/>
                    <w:lock w:val="sdtLocked"/>
                  </w:sdtPr>
                  <w:sdtEndPr/>
                  <w:sdtContent>
                    <w:p w14:paraId="2D487EC2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807cdd3b99bf4bc594230685c2987b0a"/>
                          <w:id w:val="1245146548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1.2.7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>FRONTLINE, odos purškalas (tirpalas)</w:t>
                      </w:r>
                      <w:r>
                        <w:rPr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Merial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>, Prancūzija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szCs w:val="24"/>
                          <w:lang w:eastAsia="lt-LT"/>
                        </w:rPr>
                        <w:t>LT/2/95/0243/001-003</w:t>
                      </w:r>
                      <w:r>
                        <w:rPr>
                          <w:szCs w:val="24"/>
                        </w:rPr>
                        <w:t>), tinkamumo laiką „</w:t>
                      </w:r>
                      <w:r>
                        <w:rPr>
                          <w:szCs w:val="24"/>
                          <w:lang w:eastAsia="lt-LT"/>
                        </w:rPr>
                        <w:t>Veterinarinio vaisto tinkamumo laikas, nepažeidus originalios pakuotės, – 24 mėn.</w:t>
                      </w:r>
                      <w:r>
                        <w:rPr>
                          <w:szCs w:val="24"/>
                        </w:rPr>
                        <w:t>“ tinkamumo laiku „Veterinarinio vaisto tinkamumo laikas, nepa</w:t>
                      </w:r>
                      <w:r>
                        <w:rPr>
                          <w:szCs w:val="24"/>
                        </w:rPr>
                        <w:t>žeidus originalios pakuotės, – 36 mėn.“, specialiuosius laikymo nurodymus „</w:t>
                      </w:r>
                      <w:r>
                        <w:rPr>
                          <w:szCs w:val="24"/>
                          <w:lang w:eastAsia="lt-LT"/>
                        </w:rPr>
                        <w:t>Negalima laikyti aukštesnėje kaip 30 </w:t>
                      </w:r>
                      <w:r>
                        <w:rPr>
                          <w:szCs w:val="24"/>
                        </w:rPr>
                        <w:t>°C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temperatūroje. Degus. Laikyti sausoje vietoje. Saugoti nuo tiesioginių saulės spindulių.</w:t>
                      </w:r>
                      <w:r>
                        <w:rPr>
                          <w:szCs w:val="24"/>
                        </w:rPr>
                        <w:t xml:space="preserve">“ specialiaisiais laikymo nurodymais „Degus. Laikyti </w:t>
                      </w:r>
                      <w:r>
                        <w:rPr>
                          <w:szCs w:val="24"/>
                        </w:rPr>
                        <w:t>sausoje vietoje. Saugoti nuo tiesioginių saulės spindulių.“ papildant sąranką, pakeičiant registracijos liudijimą, produkto informaciją,</w:t>
                      </w:r>
                    </w:p>
                  </w:sdtContent>
                </w:sdt>
                <w:sdt>
                  <w:sdtPr>
                    <w:alias w:val="1.2.8 p."/>
                    <w:tag w:val="part_ed57f4f0562b4394930f89073fc32c85"/>
                    <w:id w:val="-1128777657"/>
                    <w:lock w:val="sdtLocked"/>
                  </w:sdtPr>
                  <w:sdtEndPr/>
                  <w:sdtContent>
                    <w:p w14:paraId="2D487EC3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ed57f4f0562b4394930f89073fc32c85"/>
                          <w:id w:val="-1696763759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1.2.8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  <w:t>APISTAN, avilio juostelės (Vita (</w:t>
                      </w:r>
                      <w:proofErr w:type="spellStart"/>
                      <w:r>
                        <w:rPr>
                          <w:szCs w:val="24"/>
                        </w:rPr>
                        <w:t>Europe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) </w:t>
                      </w:r>
                      <w:proofErr w:type="spellStart"/>
                      <w:r>
                        <w:rPr>
                          <w:szCs w:val="24"/>
                        </w:rPr>
                        <w:t>Limited</w:t>
                      </w:r>
                      <w:proofErr w:type="spellEnd"/>
                      <w:r>
                        <w:rPr>
                          <w:szCs w:val="24"/>
                        </w:rPr>
                        <w:t>, Jungtinė Karalystė,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LT/2/98/0691/001), specialiuosius laik</w:t>
                      </w:r>
                      <w:r>
                        <w:rPr>
                          <w:szCs w:val="24"/>
                        </w:rPr>
                        <w:t>ymo nurodymus „Laikyti originalioje pakuotėje, žemesnėje kaip 25 </w:t>
                      </w:r>
                      <w:r>
                        <w:rPr>
                          <w:rFonts w:eastAsia="TimesNewRoman"/>
                          <w:szCs w:val="24"/>
                          <w:lang w:eastAsia="lt-LT"/>
                        </w:rPr>
                        <w:t>°C</w:t>
                      </w:r>
                      <w:r>
                        <w:rPr>
                          <w:szCs w:val="24"/>
                        </w:rPr>
                        <w:t xml:space="preserve"> temperatūroje.“ specialiaisiais laikymo nurodymais „Šiam veterinariniam vaistui specialiųjų laikymo sąlygų reikalavimai nėra taikomi</w:t>
                      </w:r>
                      <w:r>
                        <w:rPr>
                          <w:rFonts w:eastAsia="TimesNewRoman"/>
                          <w:szCs w:val="24"/>
                          <w:lang w:eastAsia="lt-LT"/>
                        </w:rPr>
                        <w:t>.</w:t>
                      </w:r>
                      <w:r>
                        <w:rPr>
                          <w:szCs w:val="24"/>
                        </w:rPr>
                        <w:t>“ papildant sąranką, pakeičiant registracijos liudijimą</w:t>
                      </w:r>
                      <w:r>
                        <w:rPr>
                          <w:szCs w:val="24"/>
                        </w:rPr>
                        <w:t>, produkto informaciją,</w:t>
                      </w:r>
                    </w:p>
                  </w:sdtContent>
                </w:sdt>
                <w:sdt>
                  <w:sdtPr>
                    <w:alias w:val="1.2.9 p."/>
                    <w:tag w:val="part_74e79b2f1d9d46eba4968a844c27ff70"/>
                    <w:id w:val="-1089236486"/>
                    <w:lock w:val="sdtLocked"/>
                  </w:sdtPr>
                  <w:sdtEndPr/>
                  <w:sdtContent>
                    <w:p w14:paraId="2D487EC4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74e79b2f1d9d46eba4968a844c27ff70"/>
                          <w:id w:val="1539618332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1.2.9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  <w:t>APISTAN, avilio juostelės (Vita (</w:t>
                      </w:r>
                      <w:proofErr w:type="spellStart"/>
                      <w:r>
                        <w:rPr>
                          <w:szCs w:val="24"/>
                        </w:rPr>
                        <w:t>Europe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) </w:t>
                      </w:r>
                      <w:proofErr w:type="spellStart"/>
                      <w:r>
                        <w:rPr>
                          <w:szCs w:val="24"/>
                        </w:rPr>
                        <w:t>Limited</w:t>
                      </w:r>
                      <w:proofErr w:type="spellEnd"/>
                      <w:r>
                        <w:rPr>
                          <w:szCs w:val="24"/>
                        </w:rPr>
                        <w:t>, Jungtinė Karalystė, LT/2/98/0691/001), galutinio produkto gamintoją, atsakingą už veterinarinio vaisto serijos išleidimą, „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Buckingham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Pharmaceutical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Services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Limited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>, Jung</w:t>
                      </w:r>
                      <w:r>
                        <w:rPr>
                          <w:szCs w:val="24"/>
                          <w:lang w:eastAsia="lt-LT"/>
                        </w:rPr>
                        <w:t>tinė Karalystė</w:t>
                      </w:r>
                      <w:r>
                        <w:rPr>
                          <w:szCs w:val="24"/>
                        </w:rPr>
                        <w:t>“ galutinio produkto gamintoju, atsakingu už veterinarinio vaisto serijos išleidimą, „</w:t>
                      </w:r>
                      <w:r>
                        <w:rPr>
                          <w:bCs/>
                          <w:szCs w:val="24"/>
                        </w:rPr>
                        <w:t>Vita (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Europe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 xml:space="preserve">) 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Limited</w:t>
                      </w:r>
                      <w:proofErr w:type="spellEnd"/>
                      <w:r>
                        <w:rPr>
                          <w:szCs w:val="24"/>
                          <w:lang w:eastAsia="en-GB"/>
                        </w:rPr>
                        <w:t xml:space="preserve">, </w:t>
                      </w:r>
                      <w:r>
                        <w:rPr>
                          <w:szCs w:val="24"/>
                        </w:rPr>
                        <w:t>Jungtinė Karalystė“,</w:t>
                      </w:r>
                    </w:p>
                  </w:sdtContent>
                </w:sdt>
                <w:sdt>
                  <w:sdtPr>
                    <w:alias w:val="1.2.10 p."/>
                    <w:tag w:val="part_ed291da196e748588925493fbf32e613"/>
                    <w:id w:val="-934735971"/>
                    <w:lock w:val="sdtLocked"/>
                  </w:sdtPr>
                  <w:sdtEndPr/>
                  <w:sdtContent>
                    <w:p w14:paraId="2D487EC5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ed291da196e748588925493fbf32e613"/>
                          <w:id w:val="1887910783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1.2.10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  <w:t>COLFEN 200 SP, 200 mg/g, granulės, skirtos naudoti su geriamuoju vandeniu, kiaulėms (</w:t>
                      </w:r>
                      <w:proofErr w:type="spellStart"/>
                      <w:r>
                        <w:rPr>
                          <w:szCs w:val="24"/>
                        </w:rPr>
                        <w:t>Zoetis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Belgium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SA, Belgija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, </w:t>
                      </w:r>
                      <w:r>
                        <w:rPr>
                          <w:szCs w:val="24"/>
                        </w:rPr>
                        <w:t>LT/2/13/2176/001-003), tiekimo rinkai teisės turėtoją „</w:t>
                      </w:r>
                      <w:proofErr w:type="spellStart"/>
                      <w:r>
                        <w:rPr>
                          <w:szCs w:val="24"/>
                        </w:rPr>
                        <w:t>Zoetis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Belgium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SA, Belgija“ tiekimo rinkai teisės turėtoju „</w:t>
                      </w:r>
                      <w:proofErr w:type="spellStart"/>
                      <w:r>
                        <w:rPr>
                          <w:szCs w:val="24"/>
                        </w:rPr>
                        <w:t>Huvepharma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NV, Belgija“ papildant sąranką, pakeičiant registracijos liudijimą, produkto informaciją;</w:t>
                      </w:r>
                    </w:p>
                  </w:sdtContent>
                </w:sdt>
              </w:sdtContent>
            </w:sdt>
            <w:sdt>
              <w:sdtPr>
                <w:alias w:val="1.3 p."/>
                <w:tag w:val="part_edb447fe494744c1bf348f93b53f3010"/>
                <w:id w:val="-1700458573"/>
                <w:lock w:val="sdtLocked"/>
              </w:sdtPr>
              <w:sdtEndPr/>
              <w:sdtContent>
                <w:p w14:paraId="2D487EC6" w14:textId="77777777" w:rsidR="009C7170" w:rsidRDefault="001A3E67">
                  <w:pPr>
                    <w:tabs>
                      <w:tab w:val="left" w:pos="720"/>
                    </w:tabs>
                    <w:ind w:left="1129" w:hanging="703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edb447fe494744c1bf348f93b53f3010"/>
                      <w:id w:val="216631687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1.3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</w:r>
                  <w:r>
                    <w:rPr>
                      <w:szCs w:val="24"/>
                    </w:rPr>
                    <w:t>papildyti regist</w:t>
                  </w:r>
                  <w:r>
                    <w:rPr>
                      <w:szCs w:val="24"/>
                    </w:rPr>
                    <w:t>ruoto veterinarinio vaisto:</w:t>
                  </w:r>
                </w:p>
                <w:sdt>
                  <w:sdtPr>
                    <w:alias w:val="1.3.1 p."/>
                    <w:tag w:val="part_c88fce1d39044d61b136c88b23ac9149"/>
                    <w:id w:val="1578250248"/>
                    <w:lock w:val="sdtLocked"/>
                  </w:sdtPr>
                  <w:sdtEndPr/>
                  <w:sdtContent>
                    <w:p w14:paraId="2D487EC7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c88fce1d39044d61b136c88b23ac9149"/>
                          <w:id w:val="1392695459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1.3.1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  <w:t>SPIROVET 600 000 TV/ml, injekcinis tirpalas galvijams ir kiaulėms (</w:t>
                      </w:r>
                      <w:proofErr w:type="spellStart"/>
                      <w:r>
                        <w:rPr>
                          <w:szCs w:val="24"/>
                        </w:rPr>
                        <w:t>Ceva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Sante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Animale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, Prancūzija, LT/2/12/2143/001-006), aprašo 1 punktą, 4.1–4.3, 4.5, 4.9, 4.11 ir 5.1 papunkčius naujais duomenimis papildant sąranką, </w:t>
                      </w:r>
                      <w:r>
                        <w:rPr>
                          <w:szCs w:val="24"/>
                        </w:rPr>
                        <w:t>pakeičiant registracijos liudijimą, produkto informaciją</w:t>
                      </w:r>
                      <w:r>
                        <w:rPr>
                          <w:szCs w:val="24"/>
                          <w:lang w:eastAsia="lt-LT"/>
                        </w:rPr>
                        <w:t>,</w:t>
                      </w:r>
                    </w:p>
                  </w:sdtContent>
                </w:sdt>
                <w:sdt>
                  <w:sdtPr>
                    <w:alias w:val="1.3.2 p."/>
                    <w:tag w:val="part_269ae370e1894e8cb38102d1162c931f"/>
                    <w:id w:val="-1310389553"/>
                    <w:lock w:val="sdtLocked"/>
                  </w:sdtPr>
                  <w:sdtEndPr/>
                  <w:sdtContent>
                    <w:p w14:paraId="2D487EC8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269ae370e1894e8cb38102d1162c931f"/>
                          <w:id w:val="-21011627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1.3.2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  <w:t>PENI DHS COOPHAVET, injekcinė suspensija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</w:rPr>
                        <w:t>Coophavet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S.A.S., Prancūzija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, </w:t>
                      </w:r>
                      <w:r>
                        <w:rPr>
                          <w:szCs w:val="24"/>
                        </w:rPr>
                        <w:t>LT/2/02/1454/001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), aprašo 6.3 ir 6.4 papunkčius naujais duomenimis papildant sąranką, pakeičiant registracijos </w:t>
                      </w:r>
                      <w:r>
                        <w:rPr>
                          <w:szCs w:val="24"/>
                          <w:lang w:eastAsia="lt-LT"/>
                        </w:rPr>
                        <w:t>liudijimą, produkto informaciją</w:t>
                      </w:r>
                      <w:r>
                        <w:rPr>
                          <w:szCs w:val="24"/>
                        </w:rPr>
                        <w:t>,</w:t>
                      </w:r>
                    </w:p>
                  </w:sdtContent>
                </w:sdt>
                <w:sdt>
                  <w:sdtPr>
                    <w:alias w:val="1.3.3 p."/>
                    <w:tag w:val="part_28a718dfd7c84a7bb075f23355de2c7c"/>
                    <w:id w:val="1076176369"/>
                    <w:lock w:val="sdtLocked"/>
                  </w:sdtPr>
                  <w:sdtEndPr/>
                  <w:sdtContent>
                    <w:p w14:paraId="2D487EC9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28a718dfd7c84a7bb075f23355de2c7c"/>
                          <w:id w:val="-25567002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1.3.3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>FERRO 2000, injekcinis tirpalas 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Coophavet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S.A.S., Prancūzija, LT/2/02/1453/001), aprašo 6.3 ir 6.4 papunkčius naujais duomenimis papildant sąranką, pakeičiant registracijos liudijimą, produkto informaciją</w:t>
                      </w:r>
                      <w:r>
                        <w:rPr>
                          <w:szCs w:val="24"/>
                        </w:rPr>
                        <w:t>,</w:t>
                      </w:r>
                    </w:p>
                  </w:sdtContent>
                </w:sdt>
                <w:sdt>
                  <w:sdtPr>
                    <w:alias w:val="1.3.4 p."/>
                    <w:tag w:val="part_38b0638838e54296a3cd6a06020a57bc"/>
                    <w:id w:val="-856503337"/>
                    <w:lock w:val="sdtLocked"/>
                  </w:sdtPr>
                  <w:sdtEndPr/>
                  <w:sdtContent>
                    <w:p w14:paraId="2D487ECA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38b0638838e54296a3cd6a06020a57bc"/>
                          <w:id w:val="-61005322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1.3</w:t>
                          </w:r>
                          <w:r>
                            <w:rPr>
                              <w:szCs w:val="24"/>
                            </w:rPr>
                            <w:t>.4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>VIRGOCILLINE, injekcinis tirpalas 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Coophavet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S.A.S., Prancūzija, LT/2/04/1657/001), aprašo 6.3 ir 6.4 papunkčius naujais duomenimis papildant sąranką, pakeičiant registracijos liudijimą, produkto informaciją</w:t>
                      </w:r>
                      <w:r>
                        <w:rPr>
                          <w:szCs w:val="24"/>
                        </w:rPr>
                        <w:t>,</w:t>
                      </w:r>
                    </w:p>
                  </w:sdtContent>
                </w:sdt>
                <w:sdt>
                  <w:sdtPr>
                    <w:alias w:val="1.3.5 p."/>
                    <w:tag w:val="part_feca7139d5a240c0ac533ef7b3d010e4"/>
                    <w:id w:val="-1250346650"/>
                    <w:lock w:val="sdtLocked"/>
                  </w:sdtPr>
                  <w:sdtEndPr/>
                  <w:sdtContent>
                    <w:p w14:paraId="2D487ECB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feca7139d5a240c0ac533ef7b3d010e4"/>
                          <w:id w:val="131667742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1.3.5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  <w:t xml:space="preserve">NOBILIS IB MA5, gyva </w:t>
                      </w:r>
                      <w:proofErr w:type="spellStart"/>
                      <w:r>
                        <w:rPr>
                          <w:szCs w:val="24"/>
                        </w:rPr>
                        <w:t>liofilizu</w:t>
                      </w:r>
                      <w:r>
                        <w:rPr>
                          <w:szCs w:val="24"/>
                        </w:rPr>
                        <w:t>ota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vakcina (</w:t>
                      </w:r>
                      <w:proofErr w:type="spellStart"/>
                      <w:r>
                        <w:rPr>
                          <w:szCs w:val="24"/>
                        </w:rPr>
                        <w:t>Intervet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International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B.V., Nyderlandai, LT/2/99/0859/001-005), aprašo 4.8–4.9 ir 6.2 papunkčius naujais duomenimis papildant sąranką, pakeičiant produkto informaciją,</w:t>
                      </w:r>
                    </w:p>
                  </w:sdtContent>
                </w:sdt>
                <w:sdt>
                  <w:sdtPr>
                    <w:alias w:val="1.3.6 p."/>
                    <w:tag w:val="part_d418ab2138b34244afb2d0507eb068f0"/>
                    <w:id w:val="399868691"/>
                    <w:lock w:val="sdtLocked"/>
                  </w:sdtPr>
                  <w:sdtEndPr/>
                  <w:sdtContent>
                    <w:p w14:paraId="2D487ECC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d418ab2138b34244afb2d0507eb068f0"/>
                          <w:id w:val="118903204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1.3.6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 xml:space="preserve">NOBIVAC KC,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liofilizatas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ir skiediklis nosies suspensijai</w:t>
                      </w:r>
                      <w:r>
                        <w:rPr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Inte</w:t>
                      </w:r>
                      <w:r>
                        <w:rPr>
                          <w:szCs w:val="24"/>
                          <w:lang w:eastAsia="lt-LT"/>
                        </w:rPr>
                        <w:t>rvet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International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B.V., Nyderlandai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szCs w:val="24"/>
                          <w:lang w:eastAsia="lt-LT"/>
                        </w:rPr>
                        <w:t>LT/2/02/1479/001-002</w:t>
                      </w:r>
                      <w:r>
                        <w:rPr>
                          <w:szCs w:val="24"/>
                        </w:rPr>
                        <w:t xml:space="preserve">), aprašo </w:t>
                      </w:r>
                      <w:r>
                        <w:rPr>
                          <w:bCs/>
                          <w:szCs w:val="24"/>
                        </w:rPr>
                        <w:t xml:space="preserve">4.9 </w:t>
                      </w:r>
                      <w:r>
                        <w:rPr>
                          <w:szCs w:val="24"/>
                        </w:rPr>
                        <w:t>papunktį naujais duomenimis papildant sąranką, pakeičiant produkto informaciją,</w:t>
                      </w:r>
                    </w:p>
                  </w:sdtContent>
                </w:sdt>
                <w:sdt>
                  <w:sdtPr>
                    <w:alias w:val="1.3.7 p."/>
                    <w:tag w:val="part_f390299bdfcb4594a31d9198cc02cd2a"/>
                    <w:id w:val="1228962503"/>
                    <w:lock w:val="sdtLocked"/>
                  </w:sdtPr>
                  <w:sdtEndPr/>
                  <w:sdtContent>
                    <w:p w14:paraId="2D487ECD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f390299bdfcb4594a31d9198cc02cd2a"/>
                          <w:id w:val="-827214464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1.3.7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 xml:space="preserve">NOBIVAC KC,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liofilizatas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ir skiediklis nosies suspensijai</w:t>
                      </w:r>
                      <w:r>
                        <w:rPr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Intervet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International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B.V., Nyder</w:t>
                      </w:r>
                      <w:r>
                        <w:rPr>
                          <w:szCs w:val="24"/>
                          <w:lang w:eastAsia="lt-LT"/>
                        </w:rPr>
                        <w:t>landai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szCs w:val="24"/>
                          <w:lang w:eastAsia="lt-LT"/>
                        </w:rPr>
                        <w:t>LT/2/02/1479/001-002</w:t>
                      </w:r>
                      <w:r>
                        <w:rPr>
                          <w:szCs w:val="24"/>
                        </w:rPr>
                        <w:t>), aprašo 6.5 papunktį naujais duomenimis papildant sąranką, pakeičiant registracijos liudijimą, produkto informaciją,</w:t>
                      </w:r>
                    </w:p>
                  </w:sdtContent>
                </w:sdt>
                <w:sdt>
                  <w:sdtPr>
                    <w:alias w:val="1.3.8 p."/>
                    <w:tag w:val="part_7a491e7f872b4459bd792f22ee8a6f57"/>
                    <w:id w:val="-718660442"/>
                    <w:lock w:val="sdtLocked"/>
                  </w:sdtPr>
                  <w:sdtEndPr/>
                  <w:sdtContent>
                    <w:p w14:paraId="2D487ECE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7a491e7f872b4459bd792f22ee8a6f57"/>
                          <w:id w:val="198226873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1.3.8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 xml:space="preserve">NOBIVAC DHPPI,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liofilizatas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Intervet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International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B.V., Nyderlandai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szCs w:val="24"/>
                          <w:lang w:eastAsia="lt-LT"/>
                        </w:rPr>
                        <w:t>LT/2/93/0059/001-004</w:t>
                      </w:r>
                      <w:r>
                        <w:rPr>
                          <w:szCs w:val="24"/>
                        </w:rPr>
                        <w:t>), apra</w:t>
                      </w:r>
                      <w:r>
                        <w:rPr>
                          <w:szCs w:val="24"/>
                        </w:rPr>
                        <w:t>šo 6.5 papunktį naujais duomenimis papildant sąranką, pakeičiant registracijos liudijimą, produkto informaciją,</w:t>
                      </w:r>
                    </w:p>
                  </w:sdtContent>
                </w:sdt>
                <w:sdt>
                  <w:sdtPr>
                    <w:alias w:val="1.3.9 p."/>
                    <w:tag w:val="part_85dc958bc1c84fa98f98492e6729b1f4"/>
                    <w:id w:val="-1594395304"/>
                    <w:lock w:val="sdtLocked"/>
                  </w:sdtPr>
                  <w:sdtEndPr/>
                  <w:sdtContent>
                    <w:p w14:paraId="2D487ECF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85dc958bc1c84fa98f98492e6729b1f4"/>
                          <w:id w:val="1234437840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1.3.9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 xml:space="preserve">NOBIVAC DHP,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liofilizatas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Intervet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International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B.V., Nyderlandai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szCs w:val="24"/>
                          <w:lang w:eastAsia="lt-LT"/>
                        </w:rPr>
                        <w:t>LT/2/93/0064/001-002</w:t>
                      </w:r>
                      <w:r>
                        <w:rPr>
                          <w:szCs w:val="24"/>
                        </w:rPr>
                        <w:t>), aprašo 6.5 papunktį naujais duomenimis pa</w:t>
                      </w:r>
                      <w:r>
                        <w:rPr>
                          <w:szCs w:val="24"/>
                        </w:rPr>
                        <w:t>pildant sąranką, pakeičiant registracijos liudijimą, produkto informaciją,</w:t>
                      </w:r>
                    </w:p>
                  </w:sdtContent>
                </w:sdt>
                <w:sdt>
                  <w:sdtPr>
                    <w:alias w:val="1.3.10 p."/>
                    <w:tag w:val="part_2d5bc3ab905a4989a17a953525709be0"/>
                    <w:id w:val="1256407187"/>
                    <w:lock w:val="sdtLocked"/>
                  </w:sdtPr>
                  <w:sdtEndPr/>
                  <w:sdtContent>
                    <w:p w14:paraId="2D487ED0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2d5bc3ab905a4989a17a953525709be0"/>
                          <w:id w:val="-6133216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1.3.10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  <w:t xml:space="preserve">NOBIVAC PUPPY DP, gyva </w:t>
                      </w:r>
                      <w:proofErr w:type="spellStart"/>
                      <w:r>
                        <w:rPr>
                          <w:szCs w:val="24"/>
                        </w:rPr>
                        <w:t>liofilizuota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vakcina 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Intervet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International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B.V., Nyderlandai</w:t>
                      </w:r>
                      <w:r>
                        <w:rPr>
                          <w:szCs w:val="24"/>
                        </w:rPr>
                        <w:t>, LT/2/93/0060/001-003), aprašo 6.5 papunktį naujais duomenimis papildant sąranką, p</w:t>
                      </w:r>
                      <w:r>
                        <w:rPr>
                          <w:szCs w:val="24"/>
                        </w:rPr>
                        <w:t>akeičiant registracijos liudijimą, produkto informaciją,</w:t>
                      </w:r>
                    </w:p>
                  </w:sdtContent>
                </w:sdt>
                <w:sdt>
                  <w:sdtPr>
                    <w:alias w:val="1.3.11 p."/>
                    <w:tag w:val="part_5f1378be29b34f19b1e8dfc4abff3e61"/>
                    <w:id w:val="2017879933"/>
                    <w:lock w:val="sdtLocked"/>
                  </w:sdtPr>
                  <w:sdtEndPr/>
                  <w:sdtContent>
                    <w:p w14:paraId="2D487ED1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5f1378be29b34f19b1e8dfc4abff3e61"/>
                          <w:id w:val="-1728754671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1.3.11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  <w:t>NOBIVAC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LEPTO, injekcinė suspensija</w:t>
                      </w:r>
                      <w:r>
                        <w:rPr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Intervet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International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B.V., Nyderlandai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szCs w:val="24"/>
                          <w:lang w:eastAsia="lt-LT"/>
                        </w:rPr>
                        <w:t>LT/2/93/0063/001-002</w:t>
                      </w:r>
                      <w:r>
                        <w:rPr>
                          <w:szCs w:val="24"/>
                        </w:rPr>
                        <w:t>), aprašo 6.5 papunktį naujais duomenimis papildant sąranką, pakeičiant registracijos li</w:t>
                      </w:r>
                      <w:r>
                        <w:rPr>
                          <w:szCs w:val="24"/>
                        </w:rPr>
                        <w:t>udijimą, produkto informaciją,</w:t>
                      </w:r>
                    </w:p>
                  </w:sdtContent>
                </w:sdt>
                <w:sdt>
                  <w:sdtPr>
                    <w:alias w:val="1.3.12 p."/>
                    <w:tag w:val="part_449cf0071f58433f84fa0d839cadc959"/>
                    <w:id w:val="-9459270"/>
                    <w:lock w:val="sdtLocked"/>
                  </w:sdtPr>
                  <w:sdtEndPr/>
                  <w:sdtContent>
                    <w:p w14:paraId="2D487ED2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449cf0071f58433f84fa0d839cadc959"/>
                          <w:id w:val="1853987966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1.3.12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  <w:t>NOBIVAC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RABIES, injekcinė suspensija</w:t>
                      </w:r>
                      <w:r>
                        <w:rPr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Intervet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International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B.V., Nyderlandai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szCs w:val="24"/>
                          <w:lang w:eastAsia="lt-LT"/>
                        </w:rPr>
                        <w:t>LT/2/93/0058/001-002</w:t>
                      </w:r>
                      <w:r>
                        <w:rPr>
                          <w:szCs w:val="24"/>
                        </w:rPr>
                        <w:t xml:space="preserve">), aprašo 6.5 papunktį naujais duomenimis papildant sąranką, pakeičiant registracijos liudijimą, produkto </w:t>
                      </w:r>
                      <w:r>
                        <w:rPr>
                          <w:szCs w:val="24"/>
                        </w:rPr>
                        <w:t>informaciją,</w:t>
                      </w:r>
                    </w:p>
                  </w:sdtContent>
                </w:sdt>
                <w:sdt>
                  <w:sdtPr>
                    <w:alias w:val="1.3.13 p."/>
                    <w:tag w:val="part_a44c5fbe06e14b2cbd7d78917536857f"/>
                    <w:id w:val="-911233099"/>
                    <w:lock w:val="sdtLocked"/>
                  </w:sdtPr>
                  <w:sdtEndPr/>
                  <w:sdtContent>
                    <w:p w14:paraId="2D487ED3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a44c5fbe06e14b2cbd7d78917536857f"/>
                          <w:id w:val="-1662844418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1.3.13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  <w:t>NOBIVAC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RL, injekcinė suspensija šunims</w:t>
                      </w:r>
                      <w:r>
                        <w:rPr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Intervet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International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B.V., Nyderlandai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szCs w:val="24"/>
                          <w:lang w:eastAsia="lt-LT"/>
                        </w:rPr>
                        <w:t>LT/2/00/1069/001-002</w:t>
                      </w:r>
                      <w:r>
                        <w:rPr>
                          <w:szCs w:val="24"/>
                        </w:rPr>
                        <w:t>), aprašo 6.5 papunktį naujais duomenimis papildant sąranką, pakeičiant registracijos liudijimą, produkto informaciją,</w:t>
                      </w:r>
                    </w:p>
                  </w:sdtContent>
                </w:sdt>
                <w:sdt>
                  <w:sdtPr>
                    <w:alias w:val="1.3.14 p."/>
                    <w:tag w:val="part_e9d2e4d0e2c04be28c2b41747565bac7"/>
                    <w:id w:val="1474091508"/>
                    <w:lock w:val="sdtLocked"/>
                  </w:sdtPr>
                  <w:sdtEndPr/>
                  <w:sdtContent>
                    <w:p w14:paraId="2D487ED4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e9d2e4d0e2c04be28c2b41747565bac7"/>
                          <w:id w:val="405728631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1.3.14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  <w:t xml:space="preserve">UNISTRAIN PRRS, </w:t>
                      </w:r>
                      <w:proofErr w:type="spellStart"/>
                      <w:r>
                        <w:rPr>
                          <w:szCs w:val="24"/>
                        </w:rPr>
                        <w:t>liofilizatas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ir tirpiklis injekcinei suspensijai ruošti kiaulėms (</w:t>
                      </w:r>
                      <w:proofErr w:type="spellStart"/>
                      <w:r>
                        <w:rPr>
                          <w:szCs w:val="24"/>
                        </w:rPr>
                        <w:t>Laboratorios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Hipra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S.A., Ispanija, LT/2/13/2158/001-006), aprašo 4.8–4.9 ir 6.2–6.3 papunkčius naujais duomenimis papildant sąranką, pakeičiant registracijos liudijimą, pr</w:t>
                      </w:r>
                      <w:r>
                        <w:rPr>
                          <w:szCs w:val="24"/>
                        </w:rPr>
                        <w:t>odukto informaciją,</w:t>
                      </w:r>
                    </w:p>
                  </w:sdtContent>
                </w:sdt>
                <w:sdt>
                  <w:sdtPr>
                    <w:alias w:val="1.3.15 p."/>
                    <w:tag w:val="part_0641db3df119461c88464be5302cc758"/>
                    <w:id w:val="-520171042"/>
                    <w:lock w:val="sdtLocked"/>
                  </w:sdtPr>
                  <w:sdtEndPr/>
                  <w:sdtContent>
                    <w:p w14:paraId="2D487ED5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0641db3df119461c88464be5302cc758"/>
                          <w:id w:val="-967055472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1.3.15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  <w:t>KETODOLOR 100 mg/ml, injekcinis tirpalas arkliams, galvijams ir kiaulėms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</w:rPr>
                        <w:t>Le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Vet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Beheer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B.V., Nyderlandai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, </w:t>
                      </w:r>
                      <w:r>
                        <w:rPr>
                          <w:szCs w:val="24"/>
                        </w:rPr>
                        <w:t>LT/2/13/2170/001-002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), aprašo 4.2 papunktį naujais duomenimis papildant sąranką, pakeičiant registracijos liudijimą, </w:t>
                      </w:r>
                      <w:r>
                        <w:rPr>
                          <w:szCs w:val="24"/>
                          <w:lang w:eastAsia="lt-LT"/>
                        </w:rPr>
                        <w:t>produkto informaciją</w:t>
                      </w:r>
                      <w:r>
                        <w:rPr>
                          <w:szCs w:val="24"/>
                        </w:rPr>
                        <w:t>,</w:t>
                      </w:r>
                    </w:p>
                  </w:sdtContent>
                </w:sdt>
                <w:sdt>
                  <w:sdtPr>
                    <w:alias w:val="1.3.16 p."/>
                    <w:tag w:val="part_bde9faa84cf84e26934cedd80503b49c"/>
                    <w:id w:val="1068698029"/>
                    <w:lock w:val="sdtLocked"/>
                  </w:sdtPr>
                  <w:sdtEndPr/>
                  <w:sdtContent>
                    <w:p w14:paraId="2D487ED6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bde9faa84cf84e26934cedd80503b49c"/>
                          <w:id w:val="-1707176359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1.3.16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  <w:t>PESTIGON 2,5 mg/ml, odos purškalas (tirpalas) katėms ir šunims (</w:t>
                      </w:r>
                      <w:proofErr w:type="spellStart"/>
                      <w:r>
                        <w:rPr>
                          <w:szCs w:val="24"/>
                        </w:rPr>
                        <w:t>Norbrook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Laboratories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Ltd., Jungtinė Karalystė, LT/2/14/2230/001-003), informacinio lapelio 8 ir 11 punktus naujais duomenimis papildant sąranką, pakeičiant p</w:t>
                      </w:r>
                      <w:r>
                        <w:rPr>
                          <w:szCs w:val="24"/>
                        </w:rPr>
                        <w:t>rodukto informaciją,</w:t>
                      </w:r>
                    </w:p>
                  </w:sdtContent>
                </w:sdt>
                <w:sdt>
                  <w:sdtPr>
                    <w:alias w:val="1.3.17 p."/>
                    <w:tag w:val="part_1519f593955d4e539fc45be01be17d33"/>
                    <w:id w:val="1607070797"/>
                    <w:lock w:val="sdtLocked"/>
                  </w:sdtPr>
                  <w:sdtEndPr/>
                  <w:sdtContent>
                    <w:p w14:paraId="2D487ED7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1519f593955d4e539fc45be01be17d33"/>
                          <w:id w:val="1898088178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1.3.17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>ENROBIOFLOX 5 %, injekcinis tirpalas galvijams, kiaulėms ir šunims</w:t>
                      </w:r>
                      <w:r>
                        <w:rPr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Vetoquinol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Biowet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Sp. z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o.o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>., Lenkija, LT/2/99/0868/001-002</w:t>
                      </w:r>
                      <w:r>
                        <w:rPr>
                          <w:szCs w:val="24"/>
                        </w:rPr>
                        <w:t xml:space="preserve">), aprašo 4.2, 4.3, 4.5, 4.8, 4.9, 4.11 ir 5.1 papunkčius naujais duomenimis papildant sąranką, </w:t>
                      </w:r>
                      <w:r>
                        <w:rPr>
                          <w:szCs w:val="24"/>
                        </w:rPr>
                        <w:t>pakeičiant registracijos liudijimą, produkto informaciją;</w:t>
                      </w:r>
                    </w:p>
                  </w:sdtContent>
                </w:sdt>
              </w:sdtContent>
            </w:sdt>
            <w:sdt>
              <w:sdtPr>
                <w:alias w:val="1.4 p."/>
                <w:tag w:val="part_34c337f78bd14904a3be10d7ac4a1532"/>
                <w:id w:val="-1514293676"/>
                <w:lock w:val="sdtLocked"/>
              </w:sdtPr>
              <w:sdtEndPr/>
              <w:sdtContent>
                <w:p w14:paraId="2D487ED8" w14:textId="77777777" w:rsidR="009C7170" w:rsidRDefault="001A3E67">
                  <w:pPr>
                    <w:ind w:left="1129" w:hanging="703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34c337f78bd14904a3be10d7ac4a1532"/>
                      <w:id w:val="-1557546561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1.4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</w:r>
                  <w:r>
                    <w:rPr>
                      <w:szCs w:val="24"/>
                    </w:rPr>
                    <w:t>perregistruoti šiuos veterinarinius vaistus:</w:t>
                  </w:r>
                </w:p>
                <w:sdt>
                  <w:sdtPr>
                    <w:alias w:val="1.4.1 p."/>
                    <w:tag w:val="part_467634f205a2484daeb351699d73374b"/>
                    <w:id w:val="453441438"/>
                    <w:lock w:val="sdtLocked"/>
                  </w:sdtPr>
                  <w:sdtEndPr/>
                  <w:sdtContent>
                    <w:p w14:paraId="2D487ED9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467634f205a2484daeb351699d73374b"/>
                          <w:id w:val="1168435089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1.4.1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>GLUCOSE – LÖSUNG 40 %, 400 mg/ml, infuzinis tirpalas arkliams, galvijams, avims, ožkoms, kiaulėms, šunims ir katėms</w:t>
                      </w:r>
                      <w:r>
                        <w:rPr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Bela-Pharm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GmbH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&amp;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Co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>. KG, Vokietija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szCs w:val="24"/>
                          <w:lang w:eastAsia="lt-LT"/>
                        </w:rPr>
                        <w:t>LT/2/10/1930/001-002</w:t>
                      </w:r>
                      <w:r>
                        <w:rPr>
                          <w:szCs w:val="24"/>
                        </w:rPr>
                        <w:t>)</w:t>
                      </w:r>
                      <w:r>
                        <w:rPr>
                          <w:szCs w:val="24"/>
                          <w:lang w:eastAsia="lt-LT"/>
                        </w:rPr>
                        <w:t>,</w:t>
                      </w:r>
                    </w:p>
                  </w:sdtContent>
                </w:sdt>
                <w:sdt>
                  <w:sdtPr>
                    <w:alias w:val="1.4.2 p."/>
                    <w:tag w:val="part_e4c6b51c40ba40fbb58ff2c81af46249"/>
                    <w:id w:val="592895040"/>
                    <w:lock w:val="sdtLocked"/>
                  </w:sdtPr>
                  <w:sdtEndPr/>
                  <w:sdtContent>
                    <w:p w14:paraId="2D487EDA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e4c6b51c40ba40fbb58ff2c81af46249"/>
                          <w:id w:val="-778797001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1.4.2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 xml:space="preserve">CEVAZURIL 50 mg/ml, geriamoji suspensija paršeliams ir veršeliams </w:t>
                      </w:r>
                      <w:r>
                        <w:rPr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Ceva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Sante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Animale</w:t>
                      </w:r>
                      <w:proofErr w:type="spellEnd"/>
                      <w:r>
                        <w:rPr>
                          <w:szCs w:val="24"/>
                        </w:rPr>
                        <w:t>, Prancūzija</w:t>
                      </w:r>
                      <w:r>
                        <w:rPr>
                          <w:rFonts w:eastAsia="TimesNewRoman"/>
                          <w:szCs w:val="24"/>
                          <w:lang w:eastAsia="lt-LT"/>
                        </w:rPr>
                        <w:t>,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  <w:lang w:eastAsia="lt-LT"/>
                        </w:rPr>
                        <w:t>LT/2/10/1936/001-003</w:t>
                      </w:r>
                      <w:r>
                        <w:rPr>
                          <w:szCs w:val="24"/>
                        </w:rPr>
                        <w:t>)</w:t>
                      </w:r>
                      <w:r>
                        <w:rPr>
                          <w:szCs w:val="24"/>
                          <w:lang w:eastAsia="lt-LT"/>
                        </w:rPr>
                        <w:t>,</w:t>
                      </w:r>
                    </w:p>
                  </w:sdtContent>
                </w:sdt>
                <w:sdt>
                  <w:sdtPr>
                    <w:alias w:val="1.4.3 p."/>
                    <w:tag w:val="part_9c2a9ac1323a459f94e5eb0c218cfc56"/>
                    <w:id w:val="-155301786"/>
                    <w:lock w:val="sdtLocked"/>
                  </w:sdtPr>
                  <w:sdtEndPr/>
                  <w:sdtContent>
                    <w:p w14:paraId="2D487EDB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9c2a9ac1323a459f94e5eb0c218cfc56"/>
                          <w:id w:val="-171955736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1.4.3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 xml:space="preserve">CESTEM, gardžiosios tabletės vidutinio dydžio ir mažiems šunims </w:t>
                      </w:r>
                      <w:r>
                        <w:rPr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Ceva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Sante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Animale</w:t>
                      </w:r>
                      <w:proofErr w:type="spellEnd"/>
                      <w:r>
                        <w:rPr>
                          <w:szCs w:val="24"/>
                        </w:rPr>
                        <w:t>, Prancūzija</w:t>
                      </w:r>
                      <w:r>
                        <w:rPr>
                          <w:rFonts w:eastAsia="TimesNewRoman"/>
                          <w:szCs w:val="24"/>
                          <w:lang w:eastAsia="lt-LT"/>
                        </w:rPr>
                        <w:t>,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  <w:lang w:eastAsia="lt-LT"/>
                        </w:rPr>
                        <w:t>LT/2/10/1941/001-005</w:t>
                      </w:r>
                      <w:r>
                        <w:rPr>
                          <w:szCs w:val="24"/>
                        </w:rPr>
                        <w:t>),</w:t>
                      </w:r>
                    </w:p>
                  </w:sdtContent>
                </w:sdt>
                <w:sdt>
                  <w:sdtPr>
                    <w:alias w:val="1.4.4 p."/>
                    <w:tag w:val="part_8e6eed0217d94bae9bfd3430afc490fd"/>
                    <w:id w:val="-2014438907"/>
                    <w:lock w:val="sdtLocked"/>
                  </w:sdtPr>
                  <w:sdtEndPr/>
                  <w:sdtContent>
                    <w:p w14:paraId="2D487EDC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8e6eed0217d94bae9bfd3430afc490fd"/>
                          <w:id w:val="-778183545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1.4.4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 xml:space="preserve">CESTEM, gardžiosios tabletės dideliems šunims </w:t>
                      </w:r>
                      <w:r>
                        <w:rPr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Ceva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Sante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Animale</w:t>
                      </w:r>
                      <w:proofErr w:type="spellEnd"/>
                      <w:r>
                        <w:rPr>
                          <w:szCs w:val="24"/>
                        </w:rPr>
                        <w:t>, Prancūzija</w:t>
                      </w:r>
                      <w:r>
                        <w:rPr>
                          <w:rFonts w:eastAsia="TimesNewRoman"/>
                          <w:szCs w:val="24"/>
                          <w:lang w:eastAsia="lt-LT"/>
                        </w:rPr>
                        <w:t>,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  <w:lang w:eastAsia="lt-LT"/>
                        </w:rPr>
                        <w:t>LT/2/10/1942/001-005</w:t>
                      </w:r>
                      <w:r>
                        <w:rPr>
                          <w:szCs w:val="24"/>
                        </w:rPr>
                        <w:t>),</w:t>
                      </w:r>
                    </w:p>
                  </w:sdtContent>
                </w:sdt>
                <w:sdt>
                  <w:sdtPr>
                    <w:alias w:val="1.4.5 p."/>
                    <w:tag w:val="part_dba4e6728174457bb696da77e90531fd"/>
                    <w:id w:val="-1567330553"/>
                    <w:lock w:val="sdtLocked"/>
                  </w:sdtPr>
                  <w:sdtEndPr/>
                  <w:sdtContent>
                    <w:p w14:paraId="2D487EDD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dba4e6728174457bb696da77e90531fd"/>
                          <w:id w:val="-2030628674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1.4.5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 xml:space="preserve">DINALGEN 150 mg/ml, injekcinis tirpalas galvijams, kiaulėms ir arkliams </w:t>
                      </w:r>
                      <w:r>
                        <w:rPr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Labo</w:t>
                      </w:r>
                      <w:r>
                        <w:rPr>
                          <w:szCs w:val="24"/>
                          <w:lang w:eastAsia="lt-LT"/>
                        </w:rPr>
                        <w:t>ratorios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Dr.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Esteve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>, S.A.</w:t>
                      </w:r>
                      <w:r>
                        <w:rPr>
                          <w:szCs w:val="24"/>
                        </w:rPr>
                        <w:t>, Ispanija</w:t>
                      </w:r>
                      <w:r>
                        <w:rPr>
                          <w:rFonts w:eastAsia="TimesNewRoman"/>
                          <w:szCs w:val="24"/>
                          <w:lang w:eastAsia="lt-LT"/>
                        </w:rPr>
                        <w:t>,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  <w:lang w:eastAsia="lt-LT"/>
                        </w:rPr>
                        <w:t>LT/2/10/1927/001-002</w:t>
                      </w:r>
                      <w:r>
                        <w:rPr>
                          <w:szCs w:val="24"/>
                        </w:rPr>
                        <w:t>),</w:t>
                      </w:r>
                    </w:p>
                  </w:sdtContent>
                </w:sdt>
                <w:sdt>
                  <w:sdtPr>
                    <w:alias w:val="1.4.6 p."/>
                    <w:tag w:val="part_a30aadeb021442f8923f6beb651e9063"/>
                    <w:id w:val="-465900289"/>
                    <w:lock w:val="sdtLocked"/>
                  </w:sdtPr>
                  <w:sdtEndPr/>
                  <w:sdtContent>
                    <w:p w14:paraId="2D487EDE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a30aadeb021442f8923f6beb651e9063"/>
                          <w:id w:val="-1056856942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1.4.6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>FIPREX S 75 mg, užlašinamasis tirpalas šunims 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Multi-Trade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Company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VET-AGRO Sp. z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o.o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>., Lenkija, LT/2/10/1926/002, 006-007),</w:t>
                      </w:r>
                    </w:p>
                  </w:sdtContent>
                </w:sdt>
                <w:sdt>
                  <w:sdtPr>
                    <w:alias w:val="1.4.7 p."/>
                    <w:tag w:val="part_509de81975744419a61fef45b28d40b3"/>
                    <w:id w:val="-248113883"/>
                    <w:lock w:val="sdtLocked"/>
                  </w:sdtPr>
                  <w:sdtEndPr/>
                  <w:sdtContent>
                    <w:p w14:paraId="2D487EDF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509de81975744419a61fef45b28d40b3"/>
                          <w:id w:val="1673533760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1.4.7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>FIPREX M 150 mg, užlašinamasis tirpalas šunims 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M</w:t>
                      </w:r>
                      <w:r>
                        <w:rPr>
                          <w:szCs w:val="24"/>
                          <w:lang w:eastAsia="lt-LT"/>
                        </w:rPr>
                        <w:t>ulti-Trade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Company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VET-AGRO Sp. z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o.o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>., Lenkija, LT/2/10/1926/003, 008-009),</w:t>
                      </w:r>
                    </w:p>
                  </w:sdtContent>
                </w:sdt>
                <w:sdt>
                  <w:sdtPr>
                    <w:alias w:val="1.4.8 p."/>
                    <w:tag w:val="part_b6021ff6bf734b639d856b78ff87cb25"/>
                    <w:id w:val="738291280"/>
                    <w:lock w:val="sdtLocked"/>
                  </w:sdtPr>
                  <w:sdtEndPr/>
                  <w:sdtContent>
                    <w:p w14:paraId="2D487EE0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b6021ff6bf734b639d856b78ff87cb25"/>
                          <w:id w:val="2078557345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1.4.8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>FIPREX L 300 mg, užlašinamasis tirpalas šunims 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Multi-Trade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Company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VET-AGRO Sp. z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o.o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>., Lenkija, LT/2/10/1926/004, 010-011),</w:t>
                      </w:r>
                    </w:p>
                  </w:sdtContent>
                </w:sdt>
                <w:sdt>
                  <w:sdtPr>
                    <w:alias w:val="1.4.9 p."/>
                    <w:tag w:val="part_d9b680d73b904e66b2f7f0ffa23fc1c5"/>
                    <w:id w:val="-1640960464"/>
                    <w:lock w:val="sdtLocked"/>
                  </w:sdtPr>
                  <w:sdtEndPr/>
                  <w:sdtContent>
                    <w:p w14:paraId="2D487EE1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d9b680d73b904e66b2f7f0ffa23fc1c5"/>
                          <w:id w:val="1063141850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1.4.9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>FIPREX XL 412,5 mg, užlašinamas</w:t>
                      </w:r>
                      <w:r>
                        <w:rPr>
                          <w:szCs w:val="24"/>
                          <w:lang w:eastAsia="lt-LT"/>
                        </w:rPr>
                        <w:t>is tirpalas šunims 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Multi-Trade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Company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VET-AGRO Sp. z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o.o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>., Lenkija, LT/2/10/1926/005, 012-013),</w:t>
                      </w:r>
                    </w:p>
                  </w:sdtContent>
                </w:sdt>
                <w:sdt>
                  <w:sdtPr>
                    <w:alias w:val="1.4.10 p."/>
                    <w:tag w:val="part_316e06f0b45244de8fc417c115fe7474"/>
                    <w:id w:val="-505291696"/>
                    <w:lock w:val="sdtLocked"/>
                  </w:sdtPr>
                  <w:sdtEndPr/>
                  <w:sdtContent>
                    <w:p w14:paraId="2D487EE2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316e06f0b45244de8fc417c115fe7474"/>
                          <w:id w:val="214092354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1.4.10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METRIJECTYL, gimdos suspensija galvijams</w:t>
                      </w:r>
                      <w:r>
                        <w:rPr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000000"/>
                          <w:szCs w:val="24"/>
                          <w:lang w:eastAsia="lt-LT"/>
                        </w:rPr>
                        <w:t>Virbac</w:t>
                      </w:r>
                      <w:proofErr w:type="spellEnd"/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S.A., Prancūzija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color w:val="000000"/>
                          <w:szCs w:val="24"/>
                        </w:rPr>
                        <w:t>LT/2/10/1931/001</w:t>
                      </w:r>
                      <w:r>
                        <w:rPr>
                          <w:szCs w:val="24"/>
                        </w:rPr>
                        <w:t>),</w:t>
                      </w:r>
                    </w:p>
                  </w:sdtContent>
                </w:sdt>
                <w:sdt>
                  <w:sdtPr>
                    <w:alias w:val="1.4.11 p."/>
                    <w:tag w:val="part_551b72facffe4e3fab8083d4421fdd91"/>
                    <w:id w:val="-819887769"/>
                    <w:lock w:val="sdtLocked"/>
                  </w:sdtPr>
                  <w:sdtEndPr/>
                  <w:sdtContent>
                    <w:p w14:paraId="2D487EE3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551b72facffe4e3fab8083d4421fdd91"/>
                          <w:id w:val="1530997430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1.4.11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 xml:space="preserve">COVEXIN 10, injekcinė suspensija avims ir galvijams </w:t>
                      </w:r>
                      <w:r>
                        <w:rPr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Zoetis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Belgium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SA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szCs w:val="24"/>
                          <w:lang w:eastAsia="lt-LT"/>
                        </w:rPr>
                        <w:t>Belgija</w:t>
                      </w:r>
                      <w:r>
                        <w:rPr>
                          <w:rFonts w:eastAsia="TimesNewRoman"/>
                          <w:szCs w:val="24"/>
                          <w:lang w:eastAsia="lt-LT"/>
                        </w:rPr>
                        <w:t>,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  <w:lang w:eastAsia="lt-LT"/>
                        </w:rPr>
                        <w:t>LT/2/10/1859/002-003</w:t>
                      </w:r>
                      <w:r>
                        <w:rPr>
                          <w:szCs w:val="24"/>
                        </w:rPr>
                        <w:t>);</w:t>
                      </w:r>
                    </w:p>
                  </w:sdtContent>
                </w:sdt>
              </w:sdtContent>
            </w:sdt>
            <w:sdt>
              <w:sdtPr>
                <w:alias w:val="1.5 p."/>
                <w:tag w:val="part_663e6d765db8490aa5f85f5d3ecafdee"/>
                <w:id w:val="1477950468"/>
                <w:lock w:val="sdtLocked"/>
              </w:sdtPr>
              <w:sdtEndPr/>
              <w:sdtContent>
                <w:p w14:paraId="2D487EE4" w14:textId="77777777" w:rsidR="009C7170" w:rsidRDefault="001A3E67">
                  <w:pPr>
                    <w:tabs>
                      <w:tab w:val="left" w:pos="0"/>
                    </w:tabs>
                    <w:ind w:left="426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63e6d765db8490aa5f85f5d3ecafdee"/>
                      <w:id w:val="720483162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  <w:lang w:eastAsia="lt-LT"/>
                        </w:rPr>
                        <w:t>1.5</w:t>
                      </w:r>
                    </w:sdtContent>
                  </w:sdt>
                  <w:r>
                    <w:rPr>
                      <w:rFonts w:eastAsia="Calibri"/>
                      <w:szCs w:val="24"/>
                      <w:lang w:eastAsia="lt-LT"/>
                    </w:rPr>
                    <w:t>.</w:t>
                  </w:r>
                  <w:r>
                    <w:rPr>
                      <w:rFonts w:eastAsia="Calibri"/>
                      <w:szCs w:val="24"/>
                      <w:lang w:eastAsia="lt-LT"/>
                    </w:rPr>
                    <w:tab/>
                  </w:r>
                  <w:r>
                    <w:rPr>
                      <w:szCs w:val="24"/>
                      <w:lang w:eastAsia="lt-LT"/>
                    </w:rPr>
                    <w:t>išbraukti iš Veterinarinių vaistų registro šiuos veterinarinius vaistus:</w:t>
                  </w:r>
                </w:p>
                <w:sdt>
                  <w:sdtPr>
                    <w:alias w:val="1.5.1 p."/>
                    <w:tag w:val="part_16a9de99738140bb842d1222527172c6"/>
                    <w:id w:val="781843803"/>
                    <w:lock w:val="sdtLocked"/>
                  </w:sdtPr>
                  <w:sdtEndPr/>
                  <w:sdtContent>
                    <w:p w14:paraId="2D487EE5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16a9de99738140bb842d1222527172c6"/>
                          <w:id w:val="-421882886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1.5.1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eastAsia="lt-LT"/>
                        </w:rPr>
                        <w:t xml:space="preserve">SCOURGUARD 3, gyva ir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inaktyvinta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vakcina,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liofilizatas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ir </w:t>
                      </w:r>
                      <w:r>
                        <w:rPr>
                          <w:szCs w:val="24"/>
                          <w:lang w:eastAsia="lt-LT"/>
                        </w:rPr>
                        <w:t>skiediklis injekcinei suspensijai ruošti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</w:t>
                      </w:r>
                      <w:r>
                        <w:rPr>
                          <w:rFonts w:eastAsia="TimesNewRomanPSMT"/>
                          <w:szCs w:val="24"/>
                          <w:lang w:eastAsia="lt-LT"/>
                        </w:rPr>
                        <w:t>(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Pfizer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Animal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Health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MA EEIG, Jungtinė Karalystė</w:t>
                      </w:r>
                      <w:r>
                        <w:rPr>
                          <w:rFonts w:eastAsia="TimesNewRomanPSMT"/>
                          <w:szCs w:val="24"/>
                          <w:lang w:eastAsia="lt-LT"/>
                        </w:rPr>
                        <w:t xml:space="preserve">, </w:t>
                      </w:r>
                      <w:r>
                        <w:rPr>
                          <w:szCs w:val="24"/>
                          <w:lang w:eastAsia="lt-LT"/>
                        </w:rPr>
                        <w:t>LT/2/04/1663/001-003</w:t>
                      </w:r>
                      <w:r>
                        <w:rPr>
                          <w:rFonts w:eastAsia="TimesNewRomanPSMT"/>
                          <w:szCs w:val="24"/>
                          <w:lang w:eastAsia="lt-LT"/>
                        </w:rPr>
                        <w:t>)</w:t>
                      </w:r>
                      <w:r>
                        <w:rPr>
                          <w:szCs w:val="24"/>
                        </w:rPr>
                        <w:t>,</w:t>
                      </w:r>
                    </w:p>
                  </w:sdtContent>
                </w:sdt>
                <w:sdt>
                  <w:sdtPr>
                    <w:alias w:val="1.5.2 p."/>
                    <w:tag w:val="part_0ddde62b0f5d4c4c82d90def859315c6"/>
                    <w:id w:val="-753741801"/>
                    <w:lock w:val="sdtLocked"/>
                  </w:sdtPr>
                  <w:sdtEndPr/>
                  <w:sdtContent>
                    <w:p w14:paraId="2D487EE6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0ddde62b0f5d4c4c82d90def859315c6"/>
                          <w:id w:val="120116727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1.5.2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FIPROCAT 50 mg, užlašinamasis tirpalas katėms </w:t>
                      </w:r>
                      <w:r>
                        <w:rPr>
                          <w:szCs w:val="24"/>
                          <w:lang w:eastAsia="lt-LT"/>
                        </w:rPr>
                        <w:t>(</w:t>
                      </w:r>
                      <w:r>
                        <w:rPr>
                          <w:szCs w:val="24"/>
                        </w:rPr>
                        <w:t xml:space="preserve">IDT </w:t>
                      </w:r>
                      <w:proofErr w:type="spellStart"/>
                      <w:r>
                        <w:rPr>
                          <w:szCs w:val="24"/>
                        </w:rPr>
                        <w:t>Biologika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GmbH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>,</w:t>
                      </w:r>
                      <w:r>
                        <w:rPr>
                          <w:szCs w:val="24"/>
                        </w:rPr>
                        <w:t xml:space="preserve"> Vokietija, LT/2/11/2016/001-006</w:t>
                      </w:r>
                      <w:r>
                        <w:rPr>
                          <w:szCs w:val="24"/>
                          <w:lang w:eastAsia="lt-LT"/>
                        </w:rPr>
                        <w:t>),</w:t>
                      </w:r>
                    </w:p>
                  </w:sdtContent>
                </w:sdt>
                <w:sdt>
                  <w:sdtPr>
                    <w:alias w:val="1.5.3 p."/>
                    <w:tag w:val="part_30006a6ae20647e7835ad412b8835e71"/>
                    <w:id w:val="-2139480655"/>
                    <w:lock w:val="sdtLocked"/>
                  </w:sdtPr>
                  <w:sdtEndPr/>
                  <w:sdtContent>
                    <w:p w14:paraId="2D487EE7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0006a6ae20647e7835ad412b8835e71"/>
                          <w:id w:val="1540240579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1.5.3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</w:t>
                      </w:r>
                      <w:r>
                        <w:rPr>
                          <w:szCs w:val="24"/>
                          <w:lang w:eastAsia="lt-LT"/>
                        </w:rPr>
                        <w:tab/>
                        <w:t>FIPRODOG 67 mg, už</w:t>
                      </w:r>
                      <w:r>
                        <w:rPr>
                          <w:szCs w:val="24"/>
                          <w:lang w:eastAsia="lt-LT"/>
                        </w:rPr>
                        <w:t>lašinamasis tirpalas mažiems šunims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</w:t>
                      </w:r>
                      <w:r>
                        <w:rPr>
                          <w:szCs w:val="24"/>
                          <w:lang w:eastAsia="lt-LT"/>
                        </w:rPr>
                        <w:t>(</w:t>
                      </w:r>
                      <w:r>
                        <w:rPr>
                          <w:szCs w:val="24"/>
                        </w:rPr>
                        <w:t xml:space="preserve">IDT </w:t>
                      </w:r>
                      <w:proofErr w:type="spellStart"/>
                      <w:r>
                        <w:rPr>
                          <w:szCs w:val="24"/>
                        </w:rPr>
                        <w:t>Biologika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GmbH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>,</w:t>
                      </w:r>
                      <w:r>
                        <w:rPr>
                          <w:szCs w:val="24"/>
                        </w:rPr>
                        <w:t xml:space="preserve"> Vokietija, </w:t>
                      </w:r>
                      <w:r>
                        <w:rPr>
                          <w:szCs w:val="24"/>
                          <w:lang w:eastAsia="lt-LT"/>
                        </w:rPr>
                        <w:t>LT/2/11/2017/001-006),</w:t>
                      </w:r>
                    </w:p>
                  </w:sdtContent>
                </w:sdt>
                <w:sdt>
                  <w:sdtPr>
                    <w:alias w:val="1.5.4 p."/>
                    <w:tag w:val="part_ebb242025da34fd596594eaf8bf09a8c"/>
                    <w:id w:val="1715617610"/>
                    <w:lock w:val="sdtLocked"/>
                  </w:sdtPr>
                  <w:sdtEndPr/>
                  <w:sdtContent>
                    <w:p w14:paraId="2D487EE8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ebb242025da34fd596594eaf8bf09a8c"/>
                          <w:id w:val="1577237762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1.5.4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</w:t>
                      </w:r>
                      <w:r>
                        <w:rPr>
                          <w:szCs w:val="24"/>
                          <w:lang w:eastAsia="lt-LT"/>
                        </w:rPr>
                        <w:tab/>
                        <w:t>FIPRODOG 134 mg, užlašinamasis tirpalas vidutinio dydžio šunims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</w:t>
                      </w:r>
                      <w:r>
                        <w:rPr>
                          <w:szCs w:val="24"/>
                          <w:lang w:eastAsia="lt-LT"/>
                        </w:rPr>
                        <w:t>(</w:t>
                      </w:r>
                      <w:r>
                        <w:rPr>
                          <w:szCs w:val="24"/>
                        </w:rPr>
                        <w:t xml:space="preserve">IDT </w:t>
                      </w:r>
                      <w:proofErr w:type="spellStart"/>
                      <w:r>
                        <w:rPr>
                          <w:szCs w:val="24"/>
                        </w:rPr>
                        <w:t>Biologika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GmbH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>,</w:t>
                      </w:r>
                      <w:r>
                        <w:rPr>
                          <w:szCs w:val="24"/>
                        </w:rPr>
                        <w:t xml:space="preserve"> Vokietija, </w:t>
                      </w:r>
                      <w:r>
                        <w:rPr>
                          <w:szCs w:val="24"/>
                          <w:lang w:eastAsia="lt-LT"/>
                        </w:rPr>
                        <w:t>LT/2/11/2017/007-012),</w:t>
                      </w:r>
                    </w:p>
                  </w:sdtContent>
                </w:sdt>
                <w:sdt>
                  <w:sdtPr>
                    <w:alias w:val="1.5.5 p."/>
                    <w:tag w:val="part_65ea6e34b1614d6ab1fb0ddf534f3e22"/>
                    <w:id w:val="1785541039"/>
                    <w:lock w:val="sdtLocked"/>
                  </w:sdtPr>
                  <w:sdtEndPr/>
                  <w:sdtContent>
                    <w:p w14:paraId="2D487EE9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5ea6e34b1614d6ab1fb0ddf534f3e22"/>
                          <w:id w:val="112265335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1.5.5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</w:t>
                      </w:r>
                      <w:r>
                        <w:rPr>
                          <w:szCs w:val="24"/>
                          <w:lang w:eastAsia="lt-LT"/>
                        </w:rPr>
                        <w:tab/>
                        <w:t>FIPRODOG 268 mg, užlašin</w:t>
                      </w:r>
                      <w:r>
                        <w:rPr>
                          <w:szCs w:val="24"/>
                          <w:lang w:eastAsia="lt-LT"/>
                        </w:rPr>
                        <w:t>amasis tirpalas dideliems šunims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</w:t>
                      </w:r>
                      <w:r>
                        <w:rPr>
                          <w:szCs w:val="24"/>
                          <w:lang w:eastAsia="lt-LT"/>
                        </w:rPr>
                        <w:t>(</w:t>
                      </w:r>
                      <w:r>
                        <w:rPr>
                          <w:szCs w:val="24"/>
                        </w:rPr>
                        <w:t xml:space="preserve">IDT </w:t>
                      </w:r>
                      <w:proofErr w:type="spellStart"/>
                      <w:r>
                        <w:rPr>
                          <w:szCs w:val="24"/>
                        </w:rPr>
                        <w:t>Biologika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GmbH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>,</w:t>
                      </w:r>
                      <w:r>
                        <w:rPr>
                          <w:szCs w:val="24"/>
                        </w:rPr>
                        <w:t xml:space="preserve"> Vokietija, </w:t>
                      </w:r>
                      <w:r>
                        <w:rPr>
                          <w:szCs w:val="24"/>
                          <w:lang w:eastAsia="lt-LT"/>
                        </w:rPr>
                        <w:t>LT/2/11/2017/013-018),</w:t>
                      </w:r>
                    </w:p>
                  </w:sdtContent>
                </w:sdt>
                <w:sdt>
                  <w:sdtPr>
                    <w:alias w:val="1.5.6 p."/>
                    <w:tag w:val="part_ccb718eb700b40abbd7f293e467d5afc"/>
                    <w:id w:val="-44763518"/>
                    <w:lock w:val="sdtLocked"/>
                  </w:sdtPr>
                  <w:sdtEndPr/>
                  <w:sdtContent>
                    <w:p w14:paraId="2D487EEA" w14:textId="77777777" w:rsidR="009C7170" w:rsidRDefault="001A3E67">
                      <w:pPr>
                        <w:tabs>
                          <w:tab w:val="left" w:pos="0"/>
                        </w:tabs>
                        <w:ind w:firstLine="426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ccb718eb700b40abbd7f293e467d5afc"/>
                          <w:id w:val="161532079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1.5.6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</w:t>
                      </w:r>
                      <w:r>
                        <w:rPr>
                          <w:szCs w:val="24"/>
                          <w:lang w:eastAsia="lt-LT"/>
                        </w:rPr>
                        <w:tab/>
                        <w:t>FIPRODOG 402 mg, užlašinamasis tirpalas labai dideliems šunims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</w:t>
                      </w:r>
                      <w:r>
                        <w:rPr>
                          <w:szCs w:val="24"/>
                          <w:lang w:eastAsia="lt-LT"/>
                        </w:rPr>
                        <w:t>(</w:t>
                      </w:r>
                      <w:r>
                        <w:rPr>
                          <w:szCs w:val="24"/>
                        </w:rPr>
                        <w:t xml:space="preserve">IDT </w:t>
                      </w:r>
                      <w:proofErr w:type="spellStart"/>
                      <w:r>
                        <w:rPr>
                          <w:szCs w:val="24"/>
                        </w:rPr>
                        <w:t>Biologika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GmbH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>,</w:t>
                      </w:r>
                      <w:r>
                        <w:rPr>
                          <w:szCs w:val="24"/>
                        </w:rPr>
                        <w:t xml:space="preserve"> Vokietija, </w:t>
                      </w:r>
                      <w:r>
                        <w:rPr>
                          <w:szCs w:val="24"/>
                          <w:lang w:eastAsia="lt-LT"/>
                        </w:rPr>
                        <w:t>LT/2/11/2017/019-024).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2 p."/>
            <w:tag w:val="part_9ebc60668f7f46f68900c671f370c496"/>
            <w:id w:val="817236515"/>
            <w:lock w:val="sdtLocked"/>
          </w:sdtPr>
          <w:sdtEndPr/>
          <w:sdtContent>
            <w:p w14:paraId="2D487EEB" w14:textId="77777777" w:rsidR="009C7170" w:rsidRDefault="001A3E67">
              <w:pPr>
                <w:tabs>
                  <w:tab w:val="left" w:pos="720"/>
                </w:tabs>
                <w:suppressAutoHyphens/>
                <w:ind w:firstLine="426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9ebc60668f7f46f68900c671f370c496"/>
                  <w:id w:val="-761537347"/>
                  <w:lock w:val="sdtLocked"/>
                </w:sdtPr>
                <w:sdtEndPr/>
                <w:sdtContent>
                  <w:r>
                    <w:rPr>
                      <w:rFonts w:eastAsia="Calibri"/>
                      <w:szCs w:val="24"/>
                    </w:rPr>
                    <w:t>2</w:t>
                  </w:r>
                </w:sdtContent>
              </w:sdt>
              <w:r>
                <w:rPr>
                  <w:rFonts w:eastAsia="Calibri"/>
                  <w:szCs w:val="24"/>
                </w:rPr>
                <w:t>.</w:t>
              </w:r>
              <w:r>
                <w:rPr>
                  <w:rFonts w:eastAsia="Calibri"/>
                  <w:szCs w:val="24"/>
                </w:rPr>
                <w:tab/>
              </w:r>
              <w:r>
                <w:rPr>
                  <w:szCs w:val="24"/>
                </w:rPr>
                <w:t>P a v e d u:</w:t>
              </w:r>
            </w:p>
            <w:sdt>
              <w:sdtPr>
                <w:alias w:val="2.1 p."/>
                <w:tag w:val="part_492eab16b3bc41f7abf74cabb180a73d"/>
                <w:id w:val="1072540519"/>
                <w:lock w:val="sdtLocked"/>
              </w:sdtPr>
              <w:sdtEndPr/>
              <w:sdtContent>
                <w:p w14:paraId="2D487EEC" w14:textId="77777777" w:rsidR="009C7170" w:rsidRDefault="001A3E67">
                  <w:pPr>
                    <w:tabs>
                      <w:tab w:val="left" w:pos="720"/>
                    </w:tabs>
                    <w:suppressAutoHyphens/>
                    <w:ind w:firstLine="426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492eab16b3bc41f7abf74cabb180a73d"/>
                      <w:id w:val="-1256744261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2.1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</w:r>
                  <w:r>
                    <w:rPr>
                      <w:szCs w:val="24"/>
                    </w:rPr>
                    <w:t>Nacionaliniam maisto ir veterinarijos rizikos vertinimo institutui:</w:t>
                  </w:r>
                </w:p>
                <w:sdt>
                  <w:sdtPr>
                    <w:alias w:val="2.1.1 p."/>
                    <w:tag w:val="part_e626e206881a44e9a16f607e1f9e46d0"/>
                    <w:id w:val="-2131462833"/>
                    <w:lock w:val="sdtLocked"/>
                  </w:sdtPr>
                  <w:sdtEndPr/>
                  <w:sdtContent>
                    <w:p w14:paraId="2D487EED" w14:textId="77777777" w:rsidR="009C7170" w:rsidRDefault="001A3E67">
                      <w:pPr>
                        <w:tabs>
                          <w:tab w:val="left" w:pos="709"/>
                          <w:tab w:val="left" w:pos="1134"/>
                        </w:tabs>
                        <w:suppressAutoHyphens/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e626e206881a44e9a16f607e1f9e46d0"/>
                          <w:id w:val="1782145533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2.1.1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>parengti veterinarinių vaistų registracijos liudijimus,</w:t>
                      </w:r>
                    </w:p>
                  </w:sdtContent>
                </w:sdt>
                <w:sdt>
                  <w:sdtPr>
                    <w:alias w:val="2.1.2 p."/>
                    <w:tag w:val="part_91e3fac62293472a89e9858be8201483"/>
                    <w:id w:val="466089619"/>
                    <w:lock w:val="sdtLocked"/>
                  </w:sdtPr>
                  <w:sdtEndPr/>
                  <w:sdtContent>
                    <w:p w14:paraId="2D487EEE" w14:textId="77777777" w:rsidR="009C7170" w:rsidRDefault="001A3E67">
                      <w:pPr>
                        <w:tabs>
                          <w:tab w:val="left" w:pos="720"/>
                          <w:tab w:val="left" w:pos="1134"/>
                        </w:tabs>
                        <w:suppressAutoHyphens/>
                        <w:snapToGrid w:val="0"/>
                        <w:ind w:firstLine="42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91e3fac62293472a89e9858be8201483"/>
                          <w:id w:val="-1273860176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2.1.2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>informuoti veterinarinių vaistų tiekimo rinkai teisės turėtojus apie šio įsakymo 1 punkte nurodytų veiksmų atlik</w:t>
                      </w:r>
                      <w:r>
                        <w:rPr>
                          <w:szCs w:val="24"/>
                        </w:rPr>
                        <w:t>imą,</w:t>
                      </w:r>
                    </w:p>
                  </w:sdtContent>
                </w:sdt>
                <w:sdt>
                  <w:sdtPr>
                    <w:alias w:val="2.1.3 p."/>
                    <w:tag w:val="part_b9d1e93e3d404e9092bee2c834e41722"/>
                    <w:id w:val="-701091216"/>
                    <w:lock w:val="sdtLocked"/>
                  </w:sdtPr>
                  <w:sdtEndPr/>
                  <w:sdtContent>
                    <w:p w14:paraId="2D487EEF" w14:textId="77777777" w:rsidR="009C7170" w:rsidRDefault="001A3E67">
                      <w:pPr>
                        <w:tabs>
                          <w:tab w:val="left" w:pos="0"/>
                          <w:tab w:val="left" w:pos="1134"/>
                        </w:tabs>
                        <w:spacing w:line="276" w:lineRule="auto"/>
                        <w:ind w:firstLine="426"/>
                        <w:jc w:val="both"/>
                        <w:rPr>
                          <w:rFonts w:eastAsia="Calibri"/>
                          <w:szCs w:val="24"/>
                        </w:rPr>
                      </w:pPr>
                      <w:sdt>
                        <w:sdtPr>
                          <w:alias w:val="Numeris"/>
                          <w:tag w:val="nr_b9d1e93e3d404e9092bee2c834e41722"/>
                          <w:id w:val="-643733886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eastAsia="Calibri"/>
                              <w:szCs w:val="24"/>
                            </w:rPr>
                            <w:t>2.1.3</w:t>
                          </w:r>
                        </w:sdtContent>
                      </w:sdt>
                      <w:r>
                        <w:rPr>
                          <w:rFonts w:eastAsia="Calibri"/>
                          <w:szCs w:val="24"/>
                        </w:rPr>
                        <w:t>.</w:t>
                      </w:r>
                      <w:r>
                        <w:rPr>
                          <w:rFonts w:eastAsia="Calibri"/>
                          <w:szCs w:val="24"/>
                        </w:rPr>
                        <w:tab/>
                        <w:t>padaryti atitinkamus įrašus Veterinarinių vaistų registre;</w:t>
                      </w:r>
                    </w:p>
                    <w:p w14:paraId="2D487EF0" w14:textId="77777777" w:rsidR="009C7170" w:rsidRDefault="001A3E67">
                      <w:pPr>
                        <w:rPr>
                          <w:sz w:val="18"/>
                          <w:szCs w:val="18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2.2 p."/>
                <w:tag w:val="part_54693f18e4bd4c95aeb0ea31f46f63f3"/>
                <w:id w:val="1452277184"/>
                <w:lock w:val="sdtLocked"/>
              </w:sdtPr>
              <w:sdtEndPr/>
              <w:sdtContent>
                <w:p w14:paraId="2D487EF6" w14:textId="65E89AE7" w:rsidR="009C7170" w:rsidRDefault="001A3E67" w:rsidP="00953498">
                  <w:pPr>
                    <w:tabs>
                      <w:tab w:val="left" w:pos="720"/>
                      <w:tab w:val="left" w:pos="1134"/>
                    </w:tabs>
                    <w:suppressAutoHyphens/>
                    <w:ind w:firstLine="426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54693f18e4bd4c95aeb0ea31f46f63f3"/>
                      <w:id w:val="-22027931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2.2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</w:r>
                  <w:r>
                    <w:rPr>
                      <w:szCs w:val="24"/>
                    </w:rPr>
                    <w:t xml:space="preserve">Valstybinės maisto ir veterinarijos tarnybos direktoriaus pavaduotojui pagal administruojamą sritį kontroliuoti įsakymo vykdymą. </w:t>
                  </w:r>
                </w:p>
              </w:sdtContent>
            </w:sdt>
          </w:sdtContent>
        </w:sdt>
        <w:sdt>
          <w:sdtPr>
            <w:alias w:val="signatura"/>
            <w:tag w:val="part_3669f4449ae04effa6e0bd6aa6a96ad5"/>
            <w:id w:val="577093262"/>
            <w:lock w:val="sdtLocked"/>
          </w:sdtPr>
          <w:sdtEndPr/>
          <w:sdtContent>
            <w:p w14:paraId="3F1463AF" w14:textId="77777777" w:rsidR="00953498" w:rsidRDefault="00953498">
              <w:p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8038"/>
                </w:tabs>
                <w:spacing w:line="360" w:lineRule="auto"/>
                <w:jc w:val="both"/>
              </w:pPr>
            </w:p>
            <w:p w14:paraId="34DD85D4" w14:textId="77777777" w:rsidR="00953498" w:rsidRDefault="00953498">
              <w:p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8038"/>
                </w:tabs>
                <w:spacing w:line="360" w:lineRule="auto"/>
                <w:jc w:val="both"/>
              </w:pPr>
            </w:p>
            <w:p w14:paraId="3163EF55" w14:textId="77777777" w:rsidR="00953498" w:rsidRDefault="00953498">
              <w:p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8038"/>
                </w:tabs>
                <w:spacing w:line="360" w:lineRule="auto"/>
                <w:jc w:val="both"/>
              </w:pPr>
            </w:p>
            <w:p w14:paraId="2D487F05" w14:textId="0D71D608" w:rsidR="009C7170" w:rsidRDefault="001A3E67" w:rsidP="00953498">
              <w:p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8038"/>
                </w:tabs>
                <w:spacing w:line="360" w:lineRule="auto"/>
                <w:jc w:val="both"/>
                <w:rPr>
                  <w:szCs w:val="24"/>
                </w:rPr>
              </w:pPr>
              <w:r>
                <w:rPr>
                  <w:szCs w:val="24"/>
                  <w:lang w:eastAsia="lt-LT"/>
                </w:rPr>
                <w:t>Direktorius</w:t>
              </w:r>
              <w:r>
                <w:rPr>
                  <w:szCs w:val="24"/>
                  <w:lang w:eastAsia="lt-LT"/>
                </w:rPr>
                <w:tab/>
                <w:t xml:space="preserve">        </w:t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 xml:space="preserve">        </w:t>
              </w:r>
              <w:r>
                <w:rPr>
                  <w:szCs w:val="24"/>
                  <w:lang w:eastAsia="lt-LT"/>
                </w:rPr>
                <w:tab/>
                <w:t xml:space="preserve">   Jonas Milius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9C71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708" w:bottom="851" w:left="1701" w:header="567" w:footer="90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87F0A" w14:textId="77777777" w:rsidR="009C7170" w:rsidRDefault="001A3E6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D487F0B" w14:textId="77777777" w:rsidR="009C7170" w:rsidRDefault="001A3E6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8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87F0F" w14:textId="77777777" w:rsidR="009C7170" w:rsidRDefault="009C7170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87F10" w14:textId="77777777" w:rsidR="009C7170" w:rsidRDefault="009C7170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87F12" w14:textId="77777777" w:rsidR="009C7170" w:rsidRDefault="009C7170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87F08" w14:textId="77777777" w:rsidR="009C7170" w:rsidRDefault="001A3E6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D487F09" w14:textId="77777777" w:rsidR="009C7170" w:rsidRDefault="001A3E6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87F0C" w14:textId="77777777" w:rsidR="009C7170" w:rsidRDefault="009C7170">
    <w:pPr>
      <w:tabs>
        <w:tab w:val="center" w:pos="4153"/>
        <w:tab w:val="right" w:pos="8306"/>
      </w:tabs>
      <w:rPr>
        <w:rFonts w:ascii="TimesLT" w:hAnsi="Times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87F0D" w14:textId="77777777" w:rsidR="009C7170" w:rsidRDefault="001A3E67">
    <w:pPr>
      <w:tabs>
        <w:tab w:val="center" w:pos="4153"/>
        <w:tab w:val="right" w:pos="8306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953498">
      <w:rPr>
        <w:noProof/>
      </w:rPr>
      <w:t>4</w:t>
    </w:r>
    <w:r>
      <w:fldChar w:fldCharType="end"/>
    </w:r>
  </w:p>
  <w:p w14:paraId="2D487F0E" w14:textId="77777777" w:rsidR="009C7170" w:rsidRDefault="009C7170">
    <w:pPr>
      <w:tabs>
        <w:tab w:val="center" w:pos="4153"/>
        <w:tab w:val="right" w:pos="8306"/>
      </w:tabs>
      <w:rPr>
        <w:rFonts w:ascii="TimesLT" w:hAnsi="Times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87F11" w14:textId="77777777" w:rsidR="009C7170" w:rsidRDefault="009C7170">
    <w:pPr>
      <w:tabs>
        <w:tab w:val="center" w:pos="4153"/>
        <w:tab w:val="right" w:pos="8306"/>
      </w:tabs>
      <w:rPr>
        <w:rFonts w:ascii="TimesLT" w:hAnsi="Times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284"/>
  <w:hyphenationZone w:val="396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3A"/>
    <w:rsid w:val="000F433A"/>
    <w:rsid w:val="001A3E67"/>
    <w:rsid w:val="00953498"/>
    <w:rsid w:val="009C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D487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534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53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534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53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1d91e818692041d0bcfc388c3b421bc6" PartId="892017a7d3af4e71bef909be6f406aeb">
    <Part Type="preambule" DocPartId="f4c02a29f3f64aaaa94d47bc29dda842" PartId="d1c28c54e6ce4efa88c1aa46d03c8c00"/>
    <Part Type="punktas" Nr="1" Abbr="1 p." DocPartId="e9c75fc9fc8843a3b020f21f401098dd" PartId="b72a9ccbc6a7424480f38a89faf29727">
      <Part Type="punktas" Nr="1.1" Abbr="1.1 p." DocPartId="0b8df2bacc7d4259831ceb06e247be88" PartId="d08d42e725104c61ad32fc422b639ea2">
        <Part Type="punktas" Nr="1.1.1" Abbr="1.1.1 p." DocPartId="52b3d3a30c574d9b9b9d07e5865c6ce9" PartId="3ff6aef620d64acb897d511432f146b8"/>
        <Part Type="punktas" Nr="1.1.2" Abbr="1.1.2 p." DocPartId="0cb54f4083484854b6b1182de8d1f8d9" PartId="f82877398d5243d38203e18ae5bb6a03"/>
        <Part Type="punktas" Nr="1.1.3" Abbr="1.1.3 p." DocPartId="d41a806a822f4e76a6c9548a7edfb29f" PartId="fd972cc446ea400094e3b6d032672373"/>
        <Part Type="punktas" Nr="1.1.4" Abbr="1.1.4 p." DocPartId="adc2cffc16904c73a9c46cc8eb949b90" PartId="de072bbc921e46c48ff14f4888943679"/>
        <Part Type="punktas" Nr="1.1.5" Abbr="1.1.5 p." DocPartId="905560b21dc94f5fb6fd88fc9be8c280" PartId="4d139d52375b42318daa2b279323befc"/>
        <Part Type="punktas" Nr="1.1.6" Abbr="1.1.6 p." DocPartId="67beec00efd7418e80386644803178a5" PartId="6d2c05815b514e148ddd118790410cad"/>
        <Part Type="punktas" Nr="1.1.7" Abbr="1.1.7 p." DocPartId="a0f0dfd536fd46bfa2e18b17078f624e" PartId="b8e90db7e8c44a8abe48a9f6aa91a261"/>
        <Part Type="punktas" Nr="1.1.8" Abbr="1.1.8 p." DocPartId="b3cdb1566fcd450aa474c8dc6c96fb6f" PartId="8ea538157aa241a99e7c0559ccd7cae8"/>
        <Part Type="punktas" Nr="1.1.9" Abbr="1.1.9 p." DocPartId="0c4b53a7353a4af29672a374c4cc452b" PartId="708eecf7c277479b83094d4bd90b523d"/>
      </Part>
      <Part Type="punktas" Nr="1.2" Abbr="1.2 p." DocPartId="b621a326f1194de68d76dc59be501f54" PartId="83edac6b78374a1b92a821e668915090">
        <Part Type="punktas" Nr="1.2.1" Abbr="1.2.1 p." DocPartId="94d3c85f455a4f83b87586b0d9d553a0" PartId="1d4fa38c496b4200bfb0f5f59d649310"/>
        <Part Type="punktas" Nr="1.2.2" Abbr="1.2.2 p." DocPartId="f189a148d90f414480ead6fa1ef36263" PartId="d1a553546edc4b73b9a760ccc2e90003"/>
        <Part Type="punktas" Nr="1.2.3" Abbr="1.2.3 p." DocPartId="5589c47700a949b0bbc4efac0bdc0c49" PartId="528c220540134a349e550eb35be6a8e5"/>
        <Part Type="punktas" Nr="1.2.4" Abbr="1.2.4 p." DocPartId="a60164fd68ff49428d044576f1e4e770" PartId="7ac4cda33e984f12b51176de0fac4374"/>
        <Part Type="punktas" Nr="1.2.5" Abbr="1.2.5 p." DocPartId="191a9efeeb544ce2923e4da72b93536f" PartId="e88f584501434548b41acb68d808f880"/>
        <Part Type="punktas" Nr="1.2.6" Abbr="1.2.6 p." DocPartId="20c7243876434471af952907e89abc81" PartId="4a554e6227064df8b59188a10b6ae4e0"/>
        <Part Type="punktas" Nr="1.2.7" Abbr="1.2.7 p." DocPartId="45fdae64789e423a9cc7a8474d8334f1" PartId="807cdd3b99bf4bc594230685c2987b0a"/>
        <Part Type="punktas" Nr="1.2.8" Abbr="1.2.8 p." DocPartId="cfd3486426ba4b39b7ffbf51afaefd7e" PartId="ed57f4f0562b4394930f89073fc32c85"/>
        <Part Type="punktas" Nr="1.2.9" Abbr="1.2.9 p." DocPartId="675adec8ded04e2aabfd06e5550f3f7f" PartId="74e79b2f1d9d46eba4968a844c27ff70"/>
        <Part Type="punktas" Nr="1.2.10" Abbr="1.2.10 p." DocPartId="74fb0b564a0c4dfb8e96cf9242fc4391" PartId="ed291da196e748588925493fbf32e613"/>
      </Part>
      <Part Type="punktas" Nr="1.3" Abbr="1.3 p." DocPartId="22848a6af0f241c18fa64f1aa4700365" PartId="edb447fe494744c1bf348f93b53f3010">
        <Part Type="punktas" Nr="1.3.1" Abbr="1.3.1 p." DocPartId="579d2a348aad48f28502e5e10b630e07" PartId="c88fce1d39044d61b136c88b23ac9149"/>
        <Part Type="punktas" Nr="1.3.2" Abbr="1.3.2 p." DocPartId="dc6b973b120f482eb770b335ca00b9ba" PartId="269ae370e1894e8cb38102d1162c931f"/>
        <Part Type="punktas" Nr="1.3.3" Abbr="1.3.3 p." DocPartId="9966c8966662401d905fb5d88fe669d7" PartId="28a718dfd7c84a7bb075f23355de2c7c"/>
        <Part Type="punktas" Nr="1.3.4" Abbr="1.3.4 p." DocPartId="decceb29d05b4cb89704962ec5dfde94" PartId="38b0638838e54296a3cd6a06020a57bc"/>
        <Part Type="punktas" Nr="1.3.5" Abbr="1.3.5 p." DocPartId="3c565f130eba4053a95ab43a9a7d12a8" PartId="feca7139d5a240c0ac533ef7b3d010e4"/>
        <Part Type="punktas" Nr="1.3.6" Abbr="1.3.6 p." DocPartId="2c280c994d68403899c2689edd86b5e1" PartId="d418ab2138b34244afb2d0507eb068f0"/>
        <Part Type="punktas" Nr="1.3.7" Abbr="1.3.7 p." DocPartId="89e676c9b1f141798dbc3699cb4eb774" PartId="f390299bdfcb4594a31d9198cc02cd2a"/>
        <Part Type="punktas" Nr="1.3.8" Abbr="1.3.8 p." DocPartId="9304a16dd3eb40499c8d73fb1efb6178" PartId="7a491e7f872b4459bd792f22ee8a6f57"/>
        <Part Type="punktas" Nr="1.3.9" Abbr="1.3.9 p." DocPartId="179f53fd92f445f086474f1b2ae40004" PartId="85dc958bc1c84fa98f98492e6729b1f4"/>
        <Part Type="punktas" Nr="1.3.10" Abbr="1.3.10 p." DocPartId="2e4cc9e19bb54c31b794a2faf67e8d5c" PartId="2d5bc3ab905a4989a17a953525709be0"/>
        <Part Type="punktas" Nr="1.3.11" Abbr="1.3.11 p." DocPartId="1faf9b8e716641fa8535ec36d7313c73" PartId="5f1378be29b34f19b1e8dfc4abff3e61"/>
        <Part Type="punktas" Nr="1.3.12" Abbr="1.3.12 p." DocPartId="2e4eba567cf44af496a7d9f49d754b5a" PartId="449cf0071f58433f84fa0d839cadc959"/>
        <Part Type="punktas" Nr="1.3.13" Abbr="1.3.13 p." DocPartId="8353b19c1f504d77ae5667bfc1dccf73" PartId="a44c5fbe06e14b2cbd7d78917536857f"/>
        <Part Type="punktas" Nr="1.3.14" Abbr="1.3.14 p." DocPartId="ae5f5c25878944da8ec65cc3c9c7d904" PartId="e9d2e4d0e2c04be28c2b41747565bac7"/>
        <Part Type="punktas" Nr="1.3.15" Abbr="1.3.15 p." DocPartId="79539ac554c748c394781496726ea617" PartId="0641db3df119461c88464be5302cc758"/>
        <Part Type="punktas" Nr="1.3.16" Abbr="1.3.16 p." DocPartId="b5eec94b70814562ad937bbd79a2f277" PartId="bde9faa84cf84e26934cedd80503b49c"/>
        <Part Type="punktas" Nr="1.3.17" Abbr="1.3.17 p." DocPartId="f68b73abe9af46cc9d86c693bbabb37a" PartId="1519f593955d4e539fc45be01be17d33"/>
      </Part>
      <Part Type="punktas" Nr="1.4" Abbr="1.4 p." DocPartId="e26f08ff88a046ac968ac81b0b19a744" PartId="34c337f78bd14904a3be10d7ac4a1532">
        <Part Type="punktas" Nr="1.4.1" Abbr="1.4.1 p." DocPartId="3c414c1113fa4404a52ace09cb537508" PartId="467634f205a2484daeb351699d73374b"/>
        <Part Type="punktas" Nr="1.4.2" Abbr="1.4.2 p." DocPartId="fde773fbeaa34e6b95088247c91f1a30" PartId="e4c6b51c40ba40fbb58ff2c81af46249"/>
        <Part Type="punktas" Nr="1.4.3" Abbr="1.4.3 p." DocPartId="5d8ddefe55a849ce869283f95c7c24f8" PartId="9c2a9ac1323a459f94e5eb0c218cfc56"/>
        <Part Type="punktas" Nr="1.4.4" Abbr="1.4.4 p." DocPartId="305e38ce406e444bba80e29c8a1ca892" PartId="8e6eed0217d94bae9bfd3430afc490fd"/>
        <Part Type="punktas" Nr="1.4.5" Abbr="1.4.5 p." DocPartId="4bc11627d57f4c7b9869fefeb6a97a64" PartId="dba4e6728174457bb696da77e90531fd"/>
        <Part Type="punktas" Nr="1.4.6" Abbr="1.4.6 p." DocPartId="c602a0d50da240d3a93c6e54f1bc4f68" PartId="a30aadeb021442f8923f6beb651e9063"/>
        <Part Type="punktas" Nr="1.4.7" Abbr="1.4.7 p." DocPartId="efb5aeb8953c4797b602e2099bf897f2" PartId="509de81975744419a61fef45b28d40b3"/>
        <Part Type="punktas" Nr="1.4.8" Abbr="1.4.8 p." DocPartId="752d8ac6268e499aa028c642207512a8" PartId="b6021ff6bf734b639d856b78ff87cb25"/>
        <Part Type="punktas" Nr="1.4.9" Abbr="1.4.9 p." DocPartId="071fcb2972fc4c5eb6d2a5cc6761244f" PartId="d9b680d73b904e66b2f7f0ffa23fc1c5"/>
        <Part Type="punktas" Nr="1.4.10" Abbr="1.4.10 p." DocPartId="67cb233f95a84ec6a149796276da16c0" PartId="316e06f0b45244de8fc417c115fe7474"/>
        <Part Type="punktas" Nr="1.4.11" Abbr="1.4.11 p." DocPartId="46f7a2623cab414ebfeb4fdd7f5899fa" PartId="551b72facffe4e3fab8083d4421fdd91"/>
      </Part>
      <Part Type="punktas" Nr="1.5" Abbr="1.5 p." DocPartId="00b68ee2c4594096a83bfad20d9bd878" PartId="663e6d765db8490aa5f85f5d3ecafdee">
        <Part Type="punktas" Nr="1.5.1" Abbr="1.5.1 p." DocPartId="22d690215ac04d0ea19649b308bc82b8" PartId="16a9de99738140bb842d1222527172c6"/>
        <Part Type="punktas" Nr="1.5.2" Abbr="1.5.2 p." DocPartId="9e1bc355d3ae41359b8875c971911787" PartId="0ddde62b0f5d4c4c82d90def859315c6"/>
        <Part Type="punktas" Nr="1.5.3" Abbr="1.5.3 p." DocPartId="984f4cbc56a343b8acdab16ed2f80b0a" PartId="30006a6ae20647e7835ad412b8835e71"/>
        <Part Type="punktas" Nr="1.5.4" Abbr="1.5.4 p." DocPartId="fbc46cf3f36748c0abe626fa02fbe358" PartId="ebb242025da34fd596594eaf8bf09a8c"/>
        <Part Type="punktas" Nr="1.5.5" Abbr="1.5.5 p." DocPartId="9d7eac5b1d1349e2af83b2ff2eacadaa" PartId="65ea6e34b1614d6ab1fb0ddf534f3e22"/>
        <Part Type="punktas" Nr="1.5.6" Abbr="1.5.6 p." DocPartId="44f7745c93684ac796cbeb38da5451c4" PartId="ccb718eb700b40abbd7f293e467d5afc"/>
      </Part>
    </Part>
    <Part Type="punktas" Nr="2" Abbr="2 p." DocPartId="b4b6882a4b994a3da4fac3881d72633b" PartId="9ebc60668f7f46f68900c671f370c496">
      <Part Type="punktas" Nr="2.1" Abbr="2.1 p." DocPartId="c1ea77cf7bca42789c7a332fd5366bae" PartId="492eab16b3bc41f7abf74cabb180a73d">
        <Part Type="punktas" Nr="2.1.1" Abbr="2.1.1 p." DocPartId="5ef2c0ca5a4046c89d9476d8551df5e2" PartId="e626e206881a44e9a16f607e1f9e46d0"/>
        <Part Type="punktas" Nr="2.1.2" Abbr="2.1.2 p." DocPartId="b5f98d3286fb485d8c73f0d6f97e8b1c" PartId="91e3fac62293472a89e9858be8201483"/>
        <Part Type="punktas" Nr="2.1.3" Abbr="2.1.3 p." DocPartId="072e8d1e2de849c58bf0236a729e219f" PartId="b9d1e93e3d404e9092bee2c834e41722"/>
      </Part>
      <Part Type="punktas" Nr="2.2" Abbr="2.2 p." DocPartId="8fc1fa46caec4c7f80cc9d671ee240c7" PartId="54693f18e4bd4c95aeb0ea31f46f63f3"/>
    </Part>
    <Part Type="signatura" DocPartId="e8382c474c5249d78d3adfb2375e19c2" PartId="3669f4449ae04effa6e0bd6aa6a96ad5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99BA-BF45-42BB-A5EB-3C7ECE0E1083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CF6BF0BB-9EC0-4A95-95AC-A1772984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1464</Words>
  <Characters>11863</Characters>
  <Application>Microsoft Office Word</Application>
  <DocSecurity>0</DocSecurity>
  <Lines>98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veterinarijos laboratorija</Company>
  <LinksUpToDate>false</LinksUpToDate>
  <CharactersWithSpaces>13301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Nacionalinė</dc:creator>
  <cp:lastModifiedBy>LAUKIONYTĖ Irena</cp:lastModifiedBy>
  <cp:revision>4</cp:revision>
  <cp:lastPrinted>2015-04-15T08:53:00Z</cp:lastPrinted>
  <dcterms:created xsi:type="dcterms:W3CDTF">2015-04-22T11:02:00Z</dcterms:created>
  <dcterms:modified xsi:type="dcterms:W3CDTF">2015-04-22T12:05:00Z</dcterms:modified>
</cp:coreProperties>
</file>