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AB4AA05" wp14:editId="0FEB52D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INVESTICIJŲ ĮSTATYMO NR. VIII-1312 12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balandžio 20 d. Nr. XIII-296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12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12 straipsnio 4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Valstybė, siekdama skatinti investicijas smulkiojo ir vidutinio verslo ir ūkio subjektų veiklos pradžios, vykdymo ir plėtros, </w:t>
      </w:r>
      <w:r>
        <w:rPr>
          <w:bCs/>
          <w:color w:val="000000"/>
          <w:szCs w:val="24"/>
        </w:rPr>
        <w:t>urbanizuotų ar urbanizuojamų teritorijų plėtros</w:t>
      </w:r>
      <w:r>
        <w:rPr>
          <w:color w:val="000000"/>
          <w:szCs w:val="24"/>
        </w:rPr>
        <w:t xml:space="preserve">, būsto ir viešosios </w:t>
      </w:r>
      <w:r>
        <w:rPr>
          <w:bCs/>
          <w:color w:val="000000"/>
          <w:szCs w:val="24"/>
        </w:rPr>
        <w:t xml:space="preserve">arba viešajam interesui tenkinti skirtos </w:t>
      </w:r>
      <w:r>
        <w:rPr>
          <w:color w:val="000000"/>
          <w:szCs w:val="24"/>
        </w:rPr>
        <w:t>infrastruktūros objektų atnaujinimo ir plėtros, energijos vartojimo efektyvumo, žemės ūkio produktų gamybos ir perdirbimo srityse, gali skirti lėšų finansinėms priemonėms įgyvendinti ir (arba) fondų fondams valdyti.“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791</Characters>
  <Application>Microsoft Office Word</Application>
  <DocSecurity>4</DocSecurity>
  <Lines>28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892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2017-04-26T13:51:00Z</dcterms:created>
  <dc:creator>MANIUŠKIENĖ Violeta</dc:creator>
  <lastModifiedBy>adlibuser</lastModifiedBy>
  <lastPrinted>2004-12-10T05:45:00Z</lastPrinted>
  <dcterms:modified xsi:type="dcterms:W3CDTF">2017-04-26T13:51:00Z</dcterms:modified>
  <revision>2</revision>
</coreProperties>
</file>