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282B58D2" wp14:editId="21FB3A52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DARBO KODEKSO 123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2019</w:t>
      </w:r>
      <w:r>
        <w:rPr>
          <w:szCs w:val="24"/>
        </w:rPr>
        <w:t xml:space="preserve"> m. </w:t>
      </w:r>
      <w:r>
        <w:rPr>
          <w:szCs w:val="24"/>
          <w:lang w:val="en-US"/>
        </w:rPr>
        <w:t>rugpjūčio</w:t>
      </w:r>
      <w:r>
        <w:rPr>
          <w:szCs w:val="24"/>
        </w:rPr>
        <w:t xml:space="preserve"> </w:t>
      </w:r>
      <w:r>
        <w:rPr>
          <w:szCs w:val="24"/>
          <w:lang w:val="en-US"/>
        </w:rPr>
        <w:t>20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XIII-2415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</w:t>
      </w:r>
      <w:r>
        <w:rPr>
          <w:b/>
          <w:bCs/>
          <w:szCs w:val="24"/>
          <w:lang w:eastAsia="lt-LT"/>
        </w:rPr>
        <w:t xml:space="preserve"> </w:t>
      </w:r>
      <w:r>
        <w:rPr>
          <w:b/>
          <w:bCs/>
          <w:szCs w:val="24"/>
          <w:lang w:eastAsia="lt-LT"/>
        </w:rPr>
        <w:t>123 straipsnio pakeitimas</w:t>
      </w:r>
    </w:p>
    <w:p>
      <w:pPr>
        <w:spacing w:line="360" w:lineRule="auto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1</w:t>
      </w:r>
      <w:r>
        <w:rPr>
          <w:bCs/>
          <w:color w:val="000000"/>
        </w:rPr>
        <w:t>. Papildyti 123 straipsnio 1 dalį nauju 12 punktu: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bCs/>
          <w:color w:val="000000"/>
        </w:rPr>
        <w:t>„</w:t>
      </w:r>
      <w:r>
        <w:rPr>
          <w:bCs/>
          <w:color w:val="000000"/>
        </w:rPr>
        <w:t>12</w:t>
      </w:r>
      <w:r>
        <w:rPr>
          <w:bCs/>
          <w:color w:val="000000"/>
        </w:rPr>
        <w:t>) lapkričio 2-ąją – Mirusiųjų atminimo (Vėlinių) dieną;</w:t>
      </w:r>
      <w:r>
        <w:rPr>
          <w:color w:val="000000"/>
          <w:szCs w:val="24"/>
          <w:lang w:eastAsia="lt-LT"/>
        </w:rPr>
        <w:t>“.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Buvusius 123 straipsnio 1 dalies 12 ir 13 punktus laikyti atitinkamai 13 ir 14 punktais.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Įstatymo įsigaliojimas</w:t>
      </w:r>
      <w:r>
        <w:rPr>
          <w:bCs/>
          <w:szCs w:val="24"/>
          <w:lang w:eastAsia="lt-LT"/>
        </w:rPr>
        <w:t xml:space="preserve"> </w:t>
      </w:r>
    </w:p>
    <w:p>
      <w:pPr>
        <w:spacing w:line="360" w:lineRule="auto"/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Šis įstatymas įsigalioja 2020 m. sausio 1 d.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476</Characters>
  <Application>Microsoft Office Word</Application>
  <DocSecurity>4</DocSecurity>
  <Lines>25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539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2019-08-30T05:35:00Z</dcterms:created>
  <dc:creator>„Windows“ vartotojas</dc:creator>
  <lastModifiedBy>adlibuser</lastModifiedBy>
  <lastPrinted>2019-08-20T13:04:00Z</lastPrinted>
  <dcterms:modified xsi:type="dcterms:W3CDTF">2019-08-30T05:35:00Z</dcterms:modified>
  <revision>2</revision>
</coreProperties>
</file>