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57dfc6aef74b098e0b7ea961ead72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PATIKIMUMO DEKLARACIJŲ JURIDINIAMS ASMENIMS, NORINTIEMS DALYVAUTI ŠIAURĖS ATLANTO SUTARTIES ORGANIZACIJOS KONKURSUOSE, IŠDAVIMO PAGRINDŲ ĮSTATYMO NR. XIII-1995 2, 3 STRAIPSNIŲ PAKEITIMO IR ĮSTATYMO PAPILDYMO 6</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birželio</w:t>
          </w:r>
          <w:r>
            <w:rPr>
              <w:szCs w:val="24"/>
            </w:rPr>
            <w:t xml:space="preserve"> </w:t>
          </w:r>
          <w:r>
            <w:rPr>
              <w:szCs w:val="24"/>
              <w:lang w:val="en-US"/>
            </w:rPr>
            <w:t>6</w:t>
          </w:r>
          <w:r>
            <w:rPr>
              <w:szCs w:val="24"/>
            </w:rPr>
            <w:t xml:space="preserve"> d. Nr. </w:t>
          </w:r>
          <w:r>
            <w:rPr>
              <w:szCs w:val="24"/>
              <w:lang w:val="en-US"/>
            </w:rPr>
            <w:t>XIV-2687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9d724a136b44524b35a8cf608433bba"/>
            <w:lock w:val="sdtLocked"/>
            <w:richText/>
          </w:sdtPr>
          <w:sdtContent>
            <w:p>
              <w:pPr>
                <w:suppressAutoHyphens/>
                <w:spacing w:line="360" w:lineRule="auto"/>
                <w:ind w:firstLine="720"/>
                <w:jc w:val="both"/>
                <w:rPr>
                  <w:b/>
                  <w:bCs/>
                  <w:szCs w:val="24"/>
                  <w:lang w:eastAsia="lt-LT"/>
                </w:rPr>
              </w:pPr>
              <w:sdt>
                <w:sdtPr>
                  <w:alias w:val="Numeris"/>
                  <w:tag w:val="nr_19d724a136b44524b35a8cf608433bba"/>
                  <w:lock w:val="sdtLocked"/>
                  <w:richText/>
                </w:sdtPr>
                <w:sdtContent>
                  <w:r>
                    <w:rPr>
                      <w:b/>
                      <w:bCs/>
                      <w:szCs w:val="24"/>
                      <w:lang w:eastAsia="lt-LT"/>
                    </w:rPr>
                    <w:t>1</w:t>
                  </w:r>
                </w:sdtContent>
              </w:sdt>
              <w:r>
                <w:rPr>
                  <w:b/>
                  <w:bCs/>
                  <w:szCs w:val="24"/>
                  <w:lang w:eastAsia="lt-LT"/>
                </w:rPr>
                <w:t xml:space="preserve"> straipsnis. </w:t>
              </w:r>
              <w:sdt>
                <w:sdtPr>
                  <w:alias w:val="Pavadinimas"/>
                  <w:tag w:val="title_19d724a136b44524b35a8cf608433bba"/>
                  <w:lock w:val="sdtLocked"/>
                  <w:richText/>
                </w:sdtPr>
                <w:sdtContent>
                  <w:r>
                    <w:rPr>
                      <w:b/>
                      <w:bCs/>
                      <w:szCs w:val="24"/>
                      <w:lang w:eastAsia="lt-LT"/>
                    </w:rPr>
                    <w:t>2 straipsnio pakeitimas</w:t>
                  </w:r>
                </w:sdtContent>
              </w:sdt>
            </w:p>
            <w:sdt>
              <w:sdtPr>
                <w:alias w:val="1 str. 1 d."/>
                <w:tag w:val="part_567ddb8499f44c56adf2c150962c20dd"/>
                <w:lock w:val="sdtLocked"/>
                <w:richText/>
              </w:sdtPr>
              <w:sdtContent>
                <w:p>
                  <w:pPr>
                    <w:tabs>
                      <w:tab w:val="left" w:pos="993"/>
                    </w:tabs>
                    <w:suppressAutoHyphens/>
                    <w:spacing w:line="360" w:lineRule="auto"/>
                    <w:ind w:firstLine="720"/>
                    <w:jc w:val="both"/>
                    <w:rPr>
                      <w:szCs w:val="24"/>
                      <w:lang w:eastAsia="lt-LT"/>
                    </w:rPr>
                  </w:pPr>
                  <w:r>
                    <w:rPr>
                      <w:szCs w:val="24"/>
                      <w:lang w:eastAsia="lt-LT"/>
                    </w:rPr>
                    <w:t>Pakeisti 2 straipsnio 3 dalį ir ją išdėstyti taip:</w:t>
                  </w:r>
                </w:p>
                <w:sdt>
                  <w:sdtPr>
                    <w:alias w:val="citata"/>
                    <w:tag w:val="part_a4df5ba797da44ea874b22f8b00a11bf"/>
                    <w:lock w:val="sdtLocked"/>
                    <w:richText/>
                  </w:sdtPr>
                  <w:sdtContent>
                    <w:sdt>
                      <w:sdtPr>
                        <w:alias w:val="3 d."/>
                        <w:tag w:val="part_598db9213c4b4c1fb7469574dfcc3f96"/>
                        <w:lock w:val="sdtLocked"/>
                        <w:richText/>
                      </w:sdtPr>
                      <w:sdtContent>
                        <w:p>
                          <w:pPr>
                            <w:suppressAutoHyphens/>
                            <w:spacing w:line="360" w:lineRule="auto"/>
                            <w:ind w:firstLine="720"/>
                            <w:jc w:val="both"/>
                            <w:rPr>
                              <w:szCs w:val="24"/>
                              <w:lang w:eastAsia="lt-LT"/>
                            </w:rPr>
                          </w:pPr>
                          <w:r>
                            <w:rPr>
                              <w:szCs w:val="24"/>
                              <w:lang w:eastAsia="lt-LT"/>
                            </w:rPr>
                            <w:t>„</w:t>
                          </w:r>
                          <w:sdt>
                            <w:sdtPr>
                              <w:alias w:val="Numeris"/>
                              <w:tag w:val="nr_598db9213c4b4c1fb7469574dfcc3f96"/>
                              <w:lock w:val="sdtLocked"/>
                              <w:richText/>
                            </w:sdtPr>
                            <w:sdtContent>
                              <w:r>
                                <w:rPr>
                                  <w:szCs w:val="24"/>
                                  <w:lang w:eastAsia="lt-LT"/>
                                </w:rPr>
                                <w:t>3</w:t>
                              </w:r>
                            </w:sdtContent>
                          </w:sdt>
                          <w:r>
                            <w:rPr>
                              <w:szCs w:val="24"/>
                              <w:lang w:eastAsia="lt-LT"/>
                            </w:rPr>
                            <w:t>. Kitos šiame įstatyme vartojamos sąvokos suprantamos taip, kaip jos apibrėžiamos 2016 m. balandžio 27 d. Europos Parlamento ir Tarybos reglamente (ES) 2016/679 dėl fizinių asmenų apsaugos tvarkant asmens duomenis ir dėl laisvo tokių duomenų judėjimo ir kuriuo panaikinama Direktyva 95/46/EB (Bendrajame duomenų apsaugos reglamente), Lietuvos Respublikos valstybės ir tarnybos paslapčių įstatyme ir Lietuvos Respublikos tarptautinių sankcijų įstatyme.“</w:t>
                          </w:r>
                        </w:p>
                        <w:p>
                          <w:pPr>
                            <w:suppressAutoHyphens/>
                            <w:spacing w:line="360" w:lineRule="auto"/>
                            <w:ind w:firstLine="720"/>
                            <w:jc w:val="both"/>
                            <w:rPr>
                              <w:szCs w:val="24"/>
                              <w:lang w:eastAsia="lt-LT"/>
                            </w:rPr>
                          </w:pPr>
                        </w:p>
                      </w:sdtContent>
                    </w:sdt>
                  </w:sdtContent>
                </w:sdt>
              </w:sdtContent>
            </w:sdt>
          </w:sdtContent>
        </w:sdt>
        <w:sdt>
          <w:sdtPr>
            <w:alias w:val="2 str."/>
            <w:tag w:val="part_2ef5b226dfb34270a4dfc3d46c2470d7"/>
            <w:lock w:val="sdtLocked"/>
            <w:richText/>
          </w:sdtPr>
          <w:sdtContent>
            <w:p>
              <w:pPr>
                <w:suppressAutoHyphens/>
                <w:spacing w:line="360" w:lineRule="auto"/>
                <w:ind w:firstLine="720"/>
                <w:jc w:val="both"/>
                <w:rPr>
                  <w:b/>
                  <w:szCs w:val="24"/>
                  <w:lang w:eastAsia="lt-LT"/>
                </w:rPr>
              </w:pPr>
              <w:sdt>
                <w:sdtPr>
                  <w:alias w:val="Numeris"/>
                  <w:tag w:val="nr_2ef5b226dfb34270a4dfc3d46c2470d7"/>
                  <w:lock w:val="sdtLocked"/>
                  <w:richText/>
                </w:sdtPr>
                <w:sdtContent>
                  <w:r>
                    <w:rPr>
                      <w:b/>
                      <w:szCs w:val="24"/>
                      <w:lang w:eastAsia="lt-LT"/>
                    </w:rPr>
                    <w:t>2</w:t>
                  </w:r>
                </w:sdtContent>
              </w:sdt>
              <w:r>
                <w:rPr>
                  <w:b/>
                  <w:szCs w:val="24"/>
                  <w:lang w:eastAsia="lt-LT"/>
                </w:rPr>
                <w:t xml:space="preserve"> straipsnis. </w:t>
              </w:r>
              <w:sdt>
                <w:sdtPr>
                  <w:alias w:val="Pavadinimas"/>
                  <w:tag w:val="title_2ef5b226dfb34270a4dfc3d46c2470d7"/>
                  <w:lock w:val="sdtLocked"/>
                  <w:richText/>
                </w:sdtPr>
                <w:sdtContent>
                  <w:r>
                    <w:rPr>
                      <w:b/>
                      <w:szCs w:val="24"/>
                      <w:lang w:eastAsia="lt-LT"/>
                    </w:rPr>
                    <w:t>3 straipsnio pakeitimas</w:t>
                  </w:r>
                </w:sdtContent>
              </w:sdt>
            </w:p>
            <w:sdt>
              <w:sdtPr>
                <w:alias w:val="2 str. 1 d."/>
                <w:tag w:val="part_8e23f69f50ed481d94253f02ff6aa918"/>
                <w:lock w:val="sdtLocked"/>
                <w:richText/>
              </w:sdtPr>
              <w:sdtContent>
                <w:p>
                  <w:pPr>
                    <w:suppressAutoHyphens/>
                    <w:spacing w:line="360" w:lineRule="auto"/>
                    <w:ind w:firstLine="720"/>
                    <w:jc w:val="both"/>
                    <w:rPr>
                      <w:szCs w:val="24"/>
                      <w:lang w:eastAsia="lt-LT"/>
                    </w:rPr>
                  </w:pPr>
                  <w:sdt>
                    <w:sdtPr>
                      <w:alias w:val="Numeris"/>
                      <w:tag w:val="nr_8e23f69f50ed481d94253f02ff6aa918"/>
                      <w:lock w:val="sdtLocked"/>
                      <w:richText/>
                    </w:sdtPr>
                    <w:sdtContent>
                      <w:r>
                        <w:rPr>
                          <w:bCs/>
                          <w:szCs w:val="24"/>
                          <w:lang w:eastAsia="lt-LT"/>
                        </w:rPr>
                        <w:t>1</w:t>
                      </w:r>
                    </w:sdtContent>
                  </w:sdt>
                  <w:r>
                    <w:rPr>
                      <w:bCs/>
                      <w:szCs w:val="24"/>
                      <w:lang w:eastAsia="lt-LT"/>
                    </w:rPr>
                    <w:t xml:space="preserve">. Pakeisti </w:t>
                  </w:r>
                  <w:r>
                    <w:rPr>
                      <w:szCs w:val="24"/>
                      <w:lang w:eastAsia="lt-LT"/>
                    </w:rPr>
                    <w:t>3 straipsnio 1 dalies 2 punkto c papunktį ir jį išdėstyti taip:</w:t>
                  </w:r>
                </w:p>
                <w:sdt>
                  <w:sdtPr>
                    <w:alias w:val="citata"/>
                    <w:tag w:val="part_11782f8e177c4d2c9160d922a65eb21f"/>
                    <w:lock w:val="sdtLocked"/>
                    <w:richText/>
                  </w:sdtPr>
                  <w:sdtContent>
                    <w:sdt>
                      <w:sdtPr>
                        <w:alias w:val="c pp."/>
                        <w:tag w:val="part_e08a439f53ad4524bd9314dba9e4b988"/>
                        <w:lock w:val="sdtLocked"/>
                        <w:richText/>
                      </w:sdtPr>
                      <w:sdtContent>
                        <w:p>
                          <w:pPr>
                            <w:suppressAutoHyphens/>
                            <w:spacing w:line="360" w:lineRule="auto"/>
                            <w:ind w:firstLine="720"/>
                            <w:jc w:val="both"/>
                            <w:rPr>
                              <w:szCs w:val="24"/>
                              <w:lang w:eastAsia="lt-LT"/>
                            </w:rPr>
                          </w:pPr>
                          <w:r>
                            <w:rPr>
                              <w:szCs w:val="24"/>
                              <w:lang w:eastAsia="lt-LT"/>
                            </w:rPr>
                            <w:t>„</w:t>
                          </w:r>
                          <w:sdt>
                            <w:sdtPr>
                              <w:alias w:val="Numeris"/>
                              <w:tag w:val="nr_e08a439f53ad4524bd9314dba9e4b988"/>
                              <w:lock w:val="sdtLocked"/>
                              <w:richText/>
                            </w:sdtPr>
                            <w:sdtContent>
                              <w:r>
                                <w:rPr>
                                  <w:szCs w:val="24"/>
                                  <w:lang w:eastAsia="lt-LT"/>
                                </w:rPr>
                                <w:t>c</w:t>
                              </w:r>
                            </w:sdtContent>
                          </w:sdt>
                          <w:r>
                            <w:rPr>
                              <w:szCs w:val="24"/>
                              <w:lang w:eastAsia="lt-LT"/>
                            </w:rPr>
                            <w:t>) nėra duomenų, patvirtinančių, kad juridinio asmens ir (ar) su juridiniu asmeniu susijusių asmenų turimi ar praeityje turėti ryšiai su užsienio valstybių institucijomis ar tų valstybių fiziniais arba juridiniais asmenimis kreipimosi metu kelia grėsmę nacionaliniam saugumui;“.</w:t>
                          </w:r>
                        </w:p>
                      </w:sdtContent>
                    </w:sdt>
                  </w:sdtContent>
                </w:sdt>
              </w:sdtContent>
            </w:sdt>
            <w:sdt>
              <w:sdtPr>
                <w:alias w:val="2 str. 2 d."/>
                <w:tag w:val="part_07bbefd62f85407cb68ebc619c4735bb"/>
                <w:lock w:val="sdtLocked"/>
                <w:richText/>
              </w:sdtPr>
              <w:sdtContent>
                <w:p>
                  <w:pPr>
                    <w:suppressAutoHyphens/>
                    <w:spacing w:line="360" w:lineRule="auto"/>
                    <w:ind w:firstLine="720"/>
                    <w:jc w:val="both"/>
                    <w:rPr>
                      <w:szCs w:val="24"/>
                      <w:lang w:eastAsia="lt-LT"/>
                    </w:rPr>
                  </w:pPr>
                  <w:sdt>
                    <w:sdtPr>
                      <w:alias w:val="Numeris"/>
                      <w:tag w:val="nr_07bbefd62f85407cb68ebc619c4735bb"/>
                      <w:lock w:val="sdtLocked"/>
                      <w:richText/>
                    </w:sdtPr>
                    <w:sdtContent>
                      <w:r>
                        <w:rPr>
                          <w:szCs w:val="24"/>
                          <w:lang w:eastAsia="lt-LT"/>
                        </w:rPr>
                        <w:t>2</w:t>
                      </w:r>
                    </w:sdtContent>
                  </w:sdt>
                  <w:r>
                    <w:rPr>
                      <w:szCs w:val="24"/>
                      <w:lang w:eastAsia="lt-LT"/>
                    </w:rPr>
                    <w:t>. Pakeisti 3 straipsnio 1 dalies 2 punkto d papunktį ir jį išdėstyti taip:</w:t>
                  </w:r>
                </w:p>
                <w:sdt>
                  <w:sdtPr>
                    <w:alias w:val="citata"/>
                    <w:tag w:val="part_93fe16eb8ec949cd8082a7532de1bd3e"/>
                    <w:lock w:val="sdtLocked"/>
                    <w:richText/>
                  </w:sdtPr>
                  <w:sdtContent>
                    <w:sdt>
                      <w:sdtPr>
                        <w:alias w:val="d pp."/>
                        <w:tag w:val="part_92be1f309a2a41de84272cfea3d6dce9"/>
                        <w:lock w:val="sdtLocked"/>
                        <w:richText/>
                      </w:sdtPr>
                      <w:sdtContent>
                        <w:p>
                          <w:pPr>
                            <w:suppressAutoHyphens/>
                            <w:spacing w:line="360" w:lineRule="auto"/>
                            <w:ind w:firstLine="720"/>
                            <w:jc w:val="both"/>
                            <w:rPr>
                              <w:szCs w:val="24"/>
                            </w:rPr>
                          </w:pPr>
                          <w:r>
                            <w:rPr>
                              <w:szCs w:val="24"/>
                            </w:rPr>
                            <w:t>„</w:t>
                          </w:r>
                          <w:sdt>
                            <w:sdtPr>
                              <w:alias w:val="Numeris"/>
                              <w:tag w:val="nr_92be1f309a2a41de84272cfea3d6dce9"/>
                              <w:lock w:val="sdtLocked"/>
                              <w:richText/>
                            </w:sdtPr>
                            <w:sdtContent>
                              <w:r>
                                <w:rPr>
                                  <w:szCs w:val="24"/>
                                </w:rPr>
                                <w:t>d</w:t>
                              </w:r>
                            </w:sdtContent>
                          </w:sdt>
                          <w:r>
                            <w:rPr>
                              <w:szCs w:val="24"/>
                            </w:rPr>
                            <w:t>) įsiteisėjusiu teismo nuosprendžiu nėra pripažinti kaltais už nusikaltimą pagal užsienio valstybių baudžiamuosius įstatymus, kuris atitinka Lietuvos Respublikos baudžiamojo kodekso 123</w:t>
                          </w:r>
                          <w:r>
                            <w:rPr>
                              <w:szCs w:val="24"/>
                              <w:vertAlign w:val="superscript"/>
                            </w:rPr>
                            <w:t>1</w:t>
                          </w:r>
                          <w:r>
                            <w:rPr>
                              <w:szCs w:val="24"/>
                            </w:rPr>
                            <w:t xml:space="preserve"> straipsnyje nurodytą nusikalstamą veiką, arba dėl tokio nusikaltimo padarymo teistumas yra išnykęs ar panaikintas;“. </w:t>
                          </w:r>
                        </w:p>
                      </w:sdtContent>
                    </w:sdt>
                  </w:sdtContent>
                </w:sdt>
              </w:sdtContent>
            </w:sdt>
            <w:sdt>
              <w:sdtPr>
                <w:alias w:val="2 str. 3 d."/>
                <w:tag w:val="part_1ad5ea13aad0425180e536ce3befbfad"/>
                <w:lock w:val="sdtLocked"/>
                <w:richText/>
              </w:sdtPr>
              <w:sdtContent>
                <w:p>
                  <w:pPr>
                    <w:suppressAutoHyphens/>
                    <w:spacing w:line="360" w:lineRule="auto"/>
                    <w:ind w:firstLine="720"/>
                    <w:jc w:val="both"/>
                    <w:rPr>
                      <w:szCs w:val="24"/>
                      <w:lang w:eastAsia="lt-LT"/>
                    </w:rPr>
                  </w:pPr>
                  <w:sdt>
                    <w:sdtPr>
                      <w:alias w:val="Numeris"/>
                      <w:tag w:val="nr_1ad5ea13aad0425180e536ce3befbfad"/>
                      <w:lock w:val="sdtLocked"/>
                      <w:richText/>
                    </w:sdtPr>
                    <w:sdtContent>
                      <w:r>
                        <w:rPr>
                          <w:szCs w:val="24"/>
                          <w:lang w:eastAsia="lt-LT"/>
                        </w:rPr>
                        <w:t>3</w:t>
                      </w:r>
                    </w:sdtContent>
                  </w:sdt>
                  <w:r>
                    <w:rPr>
                      <w:szCs w:val="24"/>
                      <w:lang w:eastAsia="lt-LT"/>
                    </w:rPr>
                    <w:t>. Papildyti 3 straipsnio 1 dalies 2 punktą e papunkčiu:</w:t>
                  </w:r>
                </w:p>
                <w:sdt>
                  <w:sdtPr>
                    <w:alias w:val="citata"/>
                    <w:tag w:val="part_8f369d94bfc140d290359ef16b8729f2"/>
                    <w:lock w:val="sdtLocked"/>
                    <w:richText/>
                  </w:sdtPr>
                  <w:sdtContent>
                    <w:sdt>
                      <w:sdtPr>
                        <w:alias w:val="e pp."/>
                        <w:tag w:val="part_30b0e6269afa4d5a9d29eed992290baa"/>
                        <w:lock w:val="sdtLocked"/>
                        <w:richText/>
                      </w:sdtPr>
                      <w:sdtContent>
                        <w:p>
                          <w:pPr>
                            <w:suppressAutoHyphens/>
                            <w:spacing w:line="360" w:lineRule="auto"/>
                            <w:ind w:firstLine="720"/>
                            <w:jc w:val="both"/>
                          </w:pPr>
                          <w:r>
                            <w:rPr>
                              <w:szCs w:val="24"/>
                            </w:rPr>
                            <w:t>„</w:t>
                          </w:r>
                          <w:sdt>
                            <w:sdtPr>
                              <w:alias w:val="Numeris"/>
                              <w:tag w:val="nr_30b0e6269afa4d5a9d29eed992290baa"/>
                              <w:lock w:val="sdtLocked"/>
                              <w:richText/>
                            </w:sdtPr>
                            <w:sdtContent>
                              <w:r>
                                <w:rPr>
                                  <w:szCs w:val="24"/>
                                </w:rPr>
                                <w:t>e</w:t>
                              </w:r>
                            </w:sdtContent>
                          </w:sdt>
                          <w:r>
                            <w:rPr>
                              <w:szCs w:val="24"/>
                            </w:rPr>
                            <w:t>) per paskutinius 3 metus nebuvo pripažinti pažeidę Lietuvos Respublikoje įgyvendinamas tarptautines sankcijas arba Lietuvos Respublikos įstatymuose nustatytas ribojamąsias priemones.“</w:t>
                          </w:r>
                        </w:p>
                        <w:p>
                          <w:pPr>
                            <w:suppressAutoHyphens/>
                            <w:spacing w:line="360" w:lineRule="auto"/>
                            <w:ind w:firstLine="720"/>
                            <w:jc w:val="both"/>
                            <w:rPr>
                              <w:szCs w:val="24"/>
                              <w:lang w:eastAsia="lt-LT"/>
                            </w:rPr>
                          </w:pPr>
                        </w:p>
                        <w:p>
                          <w:pPr>
                            <w:rPr>
                              <w:sz w:val="8"/>
                              <w:szCs w:val="8"/>
                            </w:rPr>
                          </w:pPr>
                        </w:p>
                      </w:sdtContent>
                    </w:sdt>
                  </w:sdtContent>
                </w:sdt>
              </w:sdtContent>
            </w:sdt>
          </w:sdtContent>
        </w:sdt>
        <w:sdt>
          <w:sdtPr>
            <w:alias w:val="3 str."/>
            <w:tag w:val="part_8e03de04d12d4e56ad2ae0ba65e8d288"/>
            <w:lock w:val="sdtLocked"/>
            <w:richText/>
          </w:sdtPr>
          <w:sdtContent>
            <w:p>
              <w:pPr>
                <w:suppressAutoHyphens/>
                <w:spacing w:line="360" w:lineRule="auto"/>
                <w:ind w:firstLine="720"/>
                <w:jc w:val="both"/>
                <w:rPr>
                  <w:b/>
                  <w:szCs w:val="24"/>
                  <w:lang w:eastAsia="lt-LT"/>
                </w:rPr>
              </w:pPr>
              <w:sdt>
                <w:sdtPr>
                  <w:alias w:val="Numeris"/>
                  <w:tag w:val="nr_8e03de04d12d4e56ad2ae0ba65e8d288"/>
                  <w:lock w:val="sdtLocked"/>
                  <w:richText/>
                </w:sdtPr>
                <w:sdtContent>
                  <w:r>
                    <w:rPr>
                      <w:b/>
                      <w:szCs w:val="24"/>
                      <w:lang w:eastAsia="lt-LT"/>
                    </w:rPr>
                    <w:t>3</w:t>
                  </w:r>
                </w:sdtContent>
              </w:sdt>
              <w:r>
                <w:rPr>
                  <w:b/>
                  <w:szCs w:val="24"/>
                  <w:lang w:eastAsia="lt-LT"/>
                </w:rPr>
                <w:t xml:space="preserve"> straipsnis. </w:t>
              </w:r>
              <w:sdt>
                <w:sdtPr>
                  <w:alias w:val="Pavadinimas"/>
                  <w:tag w:val="title_8e03de04d12d4e56ad2ae0ba65e8d288"/>
                  <w:lock w:val="sdtLocked"/>
                  <w:richText/>
                </w:sdtPr>
                <w:sdtContent>
                  <w:r>
                    <w:rPr>
                      <w:b/>
                      <w:szCs w:val="24"/>
                      <w:lang w:eastAsia="lt-LT"/>
                    </w:rPr>
                    <w:t>Įstatymo papildymas 6</w:t>
                  </w:r>
                  <w:r>
                    <w:rPr>
                      <w:b/>
                      <w:szCs w:val="24"/>
                      <w:vertAlign w:val="superscript"/>
                      <w:lang w:eastAsia="lt-LT"/>
                    </w:rPr>
                    <w:t>1</w:t>
                  </w:r>
                  <w:r>
                    <w:rPr>
                      <w:b/>
                      <w:szCs w:val="24"/>
                      <w:lang w:eastAsia="lt-LT"/>
                    </w:rPr>
                    <w:t xml:space="preserve"> straipsniu</w:t>
                  </w:r>
                </w:sdtContent>
              </w:sdt>
            </w:p>
            <w:sdt>
              <w:sdtPr>
                <w:alias w:val="3 str. 1 d."/>
                <w:tag w:val="part_cf417f7765fe49a4ad5886d7c3fb3c93"/>
                <w:lock w:val="sdtLocked"/>
                <w:richText/>
              </w:sdtPr>
              <w:sdtContent>
                <w:p>
                  <w:pPr>
                    <w:suppressAutoHyphens/>
                    <w:spacing w:line="360" w:lineRule="auto"/>
                    <w:ind w:firstLine="720"/>
                    <w:jc w:val="both"/>
                    <w:rPr>
                      <w:bCs/>
                      <w:szCs w:val="24"/>
                      <w:lang w:eastAsia="lt-LT"/>
                    </w:rPr>
                  </w:pPr>
                  <w:r>
                    <w:rPr>
                      <w:bCs/>
                      <w:szCs w:val="24"/>
                      <w:lang w:eastAsia="lt-LT"/>
                    </w:rPr>
                    <w:t>Papildyti Įstatymo V skyrių 6</w:t>
                  </w:r>
                  <w:r>
                    <w:rPr>
                      <w:bCs/>
                      <w:szCs w:val="24"/>
                      <w:vertAlign w:val="superscript"/>
                      <w:lang w:eastAsia="lt-LT"/>
                    </w:rPr>
                    <w:t>1</w:t>
                  </w:r>
                  <w:r>
                    <w:rPr>
                      <w:bCs/>
                      <w:szCs w:val="24"/>
                      <w:lang w:eastAsia="lt-LT"/>
                    </w:rPr>
                    <w:t xml:space="preserve"> straipsniu:</w:t>
                  </w:r>
                </w:p>
                <w:sdt>
                  <w:sdtPr>
                    <w:alias w:val="citata"/>
                    <w:tag w:val="part_0467073ed5714174946cac921551e0d7"/>
                    <w:lock w:val="sdtLocked"/>
                    <w:richText/>
                  </w:sdtPr>
                  <w:sdtContent>
                    <w:sdt>
                      <w:sdtPr>
                        <w:alias w:val="6-1 str."/>
                        <w:tag w:val="part_68f309870a724dd2bfd5fa38ae979666"/>
                        <w:lock w:val="sdtLocked"/>
                        <w:richText/>
                      </w:sdtPr>
                      <w:sdtContent>
                        <w:p>
                          <w:pPr>
                            <w:suppressAutoHyphens/>
                            <w:spacing w:line="360" w:lineRule="auto"/>
                            <w:ind w:firstLine="720"/>
                            <w:jc w:val="both"/>
                            <w:rPr>
                              <w:bCs/>
                              <w:szCs w:val="24"/>
                              <w:lang w:eastAsia="lt-LT"/>
                            </w:rPr>
                          </w:pPr>
                          <w:r>
                            <w:rPr>
                              <w:bCs/>
                              <w:szCs w:val="24"/>
                              <w:lang w:eastAsia="lt-LT"/>
                            </w:rPr>
                            <w:t>„</w:t>
                          </w:r>
                          <w:sdt>
                            <w:sdtPr>
                              <w:alias w:val="Numeris"/>
                              <w:tag w:val="nr_68f309870a724dd2bfd5fa38ae979666"/>
                              <w:lock w:val="sdtLocked"/>
                              <w:richText/>
                            </w:sdtPr>
                            <w:sdtContent>
                              <w:r>
                                <w:rPr>
                                  <w:b/>
                                  <w:szCs w:val="24"/>
                                  <w:lang w:eastAsia="lt-LT"/>
                                </w:rPr>
                                <w:t>6</w:t>
                              </w:r>
                              <w:r>
                                <w:rPr>
                                  <w:b/>
                                  <w:szCs w:val="24"/>
                                  <w:vertAlign w:val="superscript"/>
                                  <w:lang w:eastAsia="lt-LT"/>
                                </w:rPr>
                                <w:t>1</w:t>
                              </w:r>
                            </w:sdtContent>
                          </w:sdt>
                          <w:r>
                            <w:rPr>
                              <w:b/>
                              <w:szCs w:val="24"/>
                              <w:lang w:eastAsia="lt-LT"/>
                            </w:rPr>
                            <w:t xml:space="preserve"> straipsnis. </w:t>
                          </w:r>
                          <w:sdt>
                            <w:sdtPr>
                              <w:alias w:val="Pavadinimas"/>
                              <w:tag w:val="title_68f309870a724dd2bfd5fa38ae979666"/>
                              <w:lock w:val="sdtLocked"/>
                              <w:richText/>
                            </w:sdtPr>
                            <w:sdtContent>
                              <w:r>
                                <w:rPr>
                                  <w:b/>
                                  <w:szCs w:val="24"/>
                                  <w:lang w:eastAsia="lt-LT"/>
                                </w:rPr>
                                <w:t xml:space="preserve">Asmens duomenų apsauga ir dokumentų saugojimas </w:t>
                              </w:r>
                            </w:sdtContent>
                          </w:sdt>
                        </w:p>
                        <w:sdt>
                          <w:sdtPr>
                            <w:alias w:val="6-1 str. 1 d."/>
                            <w:tag w:val="part_d8f83bb2aa984a88b866d59d8d94e789"/>
                            <w:lock w:val="sdtLocked"/>
                            <w:richText/>
                          </w:sdtPr>
                          <w:sdtContent>
                            <w:p>
                              <w:pPr>
                                <w:suppressAutoHyphens/>
                                <w:spacing w:line="360" w:lineRule="auto"/>
                                <w:ind w:firstLine="720"/>
                                <w:jc w:val="both"/>
                                <w:rPr>
                                  <w:bCs/>
                                  <w:szCs w:val="24"/>
                                  <w:lang w:eastAsia="lt-LT"/>
                                </w:rPr>
                              </w:pPr>
                              <w:sdt>
                                <w:sdtPr>
                                  <w:alias w:val="Numeris"/>
                                  <w:tag w:val="nr_d8f83bb2aa984a88b866d59d8d94e789"/>
                                  <w:lock w:val="sdtLocked"/>
                                  <w:richText/>
                                </w:sdtPr>
                                <w:sdtContent>
                                  <w:r>
                                    <w:rPr>
                                      <w:bCs/>
                                      <w:szCs w:val="24"/>
                                      <w:lang w:eastAsia="lt-LT"/>
                                    </w:rPr>
                                    <w:t>1</w:t>
                                  </w:r>
                                </w:sdtContent>
                              </w:sdt>
                              <w:r>
                                <w:rPr>
                                  <w:bCs/>
                                  <w:szCs w:val="24"/>
                                  <w:lang w:eastAsia="lt-LT"/>
                                </w:rPr>
                                <w:t>. Įgaliota institucija privalo užtikrinti, kad asmens duomenys būtų tvarkomi vadovaujantis Reglamentu (ES) 2016/679 ir Lietuvos Respublikos asmens duomenų teisinės apsaugos įstatymu.</w:t>
                              </w:r>
                            </w:p>
                          </w:sdtContent>
                        </w:sdt>
                        <w:sdt>
                          <w:sdtPr>
                            <w:alias w:val="6-1 str. 2 d."/>
                            <w:tag w:val="part_4542618345ac4a54aea125e738baa2aa"/>
                            <w:lock w:val="sdtLocked"/>
                            <w:richText/>
                          </w:sdtPr>
                          <w:sdtContent>
                            <w:p>
                              <w:pPr>
                                <w:suppressAutoHyphens/>
                                <w:spacing w:line="360" w:lineRule="auto"/>
                                <w:ind w:firstLine="720"/>
                                <w:jc w:val="both"/>
                                <w:rPr>
                                  <w:bCs/>
                                  <w:szCs w:val="24"/>
                                  <w:lang w:eastAsia="lt-LT"/>
                                </w:rPr>
                              </w:pPr>
                              <w:sdt>
                                <w:sdtPr>
                                  <w:alias w:val="Numeris"/>
                                  <w:tag w:val="nr_4542618345ac4a54aea125e738baa2aa"/>
                                  <w:lock w:val="sdtLocked"/>
                                  <w:richText/>
                                </w:sdtPr>
                                <w:sdtContent>
                                  <w:r>
                                    <w:rPr>
                                      <w:bCs/>
                                      <w:szCs w:val="24"/>
                                      <w:lang w:eastAsia="lt-LT"/>
                                    </w:rPr>
                                    <w:t>2</w:t>
                                  </w:r>
                                </w:sdtContent>
                              </w:sdt>
                              <w:r>
                                <w:rPr>
                                  <w:bCs/>
                                  <w:szCs w:val="24"/>
                                  <w:lang w:eastAsia="lt-LT"/>
                                </w:rPr>
                                <w:t>. Asmens duomenų tvarkymo tikslas – nagrinėti prašymus, svarstyti prašymus Komisijoje ir sudaryti sąlygas įgaliotai institucijai priimti sprendimus dėl juridinių asmenų ir (ar) su juridiniu asmeniu susijusių asmenų atitikties šiame įstatyme nurodytiems patikimumo deklaracijos išdavimo ar patikimumo deklaracijos galiojimo panaikinimo pagrindams.</w:t>
                              </w:r>
                            </w:p>
                          </w:sdtContent>
                        </w:sdt>
                        <w:sdt>
                          <w:sdtPr>
                            <w:alias w:val="6-1 str. 3 d."/>
                            <w:tag w:val="part_d556820ec1dd4979858e794b64cfd727"/>
                            <w:lock w:val="sdtLocked"/>
                            <w:richText/>
                          </w:sdtPr>
                          <w:sdtContent>
                            <w:p>
                              <w:pPr>
                                <w:suppressAutoHyphens/>
                                <w:spacing w:line="360" w:lineRule="auto"/>
                                <w:ind w:firstLine="720"/>
                                <w:jc w:val="both"/>
                                <w:rPr>
                                  <w:bCs/>
                                  <w:szCs w:val="24"/>
                                  <w:lang w:eastAsia="lt-LT"/>
                                </w:rPr>
                              </w:pPr>
                              <w:sdt>
                                <w:sdtPr>
                                  <w:alias w:val="Numeris"/>
                                  <w:tag w:val="nr_d556820ec1dd4979858e794b64cfd727"/>
                                  <w:lock w:val="sdtLocked"/>
                                  <w:richText/>
                                </w:sdtPr>
                                <w:sdtContent>
                                  <w:r>
                                    <w:rPr>
                                      <w:bCs/>
                                      <w:szCs w:val="24"/>
                                      <w:lang w:eastAsia="lt-LT"/>
                                    </w:rPr>
                                    <w:t>3</w:t>
                                  </w:r>
                                </w:sdtContent>
                              </w:sdt>
                              <w:r>
                                <w:rPr>
                                  <w:bCs/>
                                  <w:szCs w:val="24"/>
                                  <w:lang w:eastAsia="lt-LT"/>
                                </w:rPr>
                                <w:t>. Veiklos, susijusios su patikimumo deklaracijų išdavimu arba atsisakymu jas išduoti, dokumentai saugomi Lietuvos Respublikos dokumentų ir archyvų įstatymo nustatyta tvarka.</w:t>
                              </w:r>
                            </w:p>
                          </w:sdtContent>
                        </w:sdt>
                        <w:sdt>
                          <w:sdtPr>
                            <w:alias w:val="6-1 str. 4 d."/>
                            <w:tag w:val="part_740abc4a562d4df4b6e07317265be6f2"/>
                            <w:lock w:val="sdtLocked"/>
                            <w:richText/>
                          </w:sdtPr>
                          <w:sdtContent>
                            <w:p>
                              <w:pPr>
                                <w:suppressAutoHyphens/>
                                <w:spacing w:line="360" w:lineRule="auto"/>
                                <w:ind w:firstLine="720"/>
                                <w:jc w:val="both"/>
                                <w:rPr>
                                  <w:bCs/>
                                  <w:szCs w:val="24"/>
                                  <w:lang w:eastAsia="lt-LT"/>
                                </w:rPr>
                              </w:pPr>
                              <w:sdt>
                                <w:sdtPr>
                                  <w:alias w:val="Numeris"/>
                                  <w:tag w:val="nr_740abc4a562d4df4b6e07317265be6f2"/>
                                  <w:lock w:val="sdtLocked"/>
                                  <w:richText/>
                                </w:sdtPr>
                                <w:sdtContent>
                                  <w:r>
                                    <w:rPr>
                                      <w:bCs/>
                                      <w:szCs w:val="24"/>
                                      <w:lang w:eastAsia="lt-LT"/>
                                    </w:rPr>
                                    <w:t>4</w:t>
                                  </w:r>
                                </w:sdtContent>
                              </w:sdt>
                              <w:r>
                                <w:rPr>
                                  <w:bCs/>
                                  <w:szCs w:val="24"/>
                                  <w:lang w:eastAsia="lt-LT"/>
                                </w:rPr>
                                <w:t>. Duomenų subjektų teisės įgyvendinamos duomenų valdytojo, į kurį kreipiamasi dėl duomenų subjekto teisių įgyvendinimo, nustatyta tvarka, vadovaujantis Reglamentu (ES) 2016/679.“</w:t>
                              </w:r>
                            </w:p>
                            <w:p>
                              <w:pPr>
                                <w:suppressAutoHyphens/>
                                <w:spacing w:line="360" w:lineRule="auto"/>
                                <w:ind w:firstLine="720"/>
                                <w:jc w:val="both"/>
                                <w:rPr>
                                  <w:b/>
                                  <w:szCs w:val="24"/>
                                  <w:lang w:eastAsia="lt-LT"/>
                                </w:rPr>
                              </w:pPr>
                            </w:p>
                          </w:sdtContent>
                        </w:sdt>
                      </w:sdtContent>
                    </w:sdt>
                  </w:sdtContent>
                </w:sdt>
              </w:sdtContent>
            </w:sdt>
          </w:sdtContent>
        </w:sdt>
        <w:sdt>
          <w:sdtPr>
            <w:alias w:val="4 str."/>
            <w:tag w:val="part_234e501038f74429b5d01bf2be6d631d"/>
            <w:lock w:val="sdtLocked"/>
            <w:richText/>
          </w:sdtPr>
          <w:sdtContent>
            <w:p>
              <w:pPr>
                <w:suppressAutoHyphens/>
                <w:spacing w:line="360" w:lineRule="auto"/>
                <w:ind w:firstLine="720"/>
                <w:jc w:val="both"/>
              </w:pPr>
              <w:sdt>
                <w:sdtPr>
                  <w:alias w:val="Numeris"/>
                  <w:tag w:val="nr_234e501038f74429b5d01bf2be6d631d"/>
                  <w:lock w:val="sdtLocked"/>
                  <w:richText/>
                </w:sdtPr>
                <w:sdtContent>
                  <w:r>
                    <w:rPr>
                      <w:b/>
                      <w:szCs w:val="24"/>
                      <w:lang w:eastAsia="lt-LT"/>
                    </w:rPr>
                    <w:t>4</w:t>
                  </w:r>
                </w:sdtContent>
              </w:sdt>
              <w:r>
                <w:rPr>
                  <w:b/>
                  <w:szCs w:val="24"/>
                  <w:lang w:eastAsia="lt-LT"/>
                </w:rPr>
                <w:t xml:space="preserve"> straipsnis. </w:t>
              </w:r>
              <w:sdt>
                <w:sdtPr>
                  <w:alias w:val="Pavadinimas"/>
                  <w:tag w:val="title_234e501038f74429b5d01bf2be6d631d"/>
                  <w:lock w:val="sdtLocked"/>
                  <w:richText/>
                </w:sdtPr>
                <w:sdtContent>
                  <w:r>
                    <w:rPr>
                      <w:b/>
                      <w:szCs w:val="24"/>
                      <w:lang w:eastAsia="lt-LT"/>
                    </w:rPr>
                    <w:t>Įstatymo įsigaliojimas, įgyvendinimas ir taikymas</w:t>
                  </w:r>
                </w:sdtContent>
              </w:sdt>
            </w:p>
            <w:sdt>
              <w:sdtPr>
                <w:alias w:val="4 str. 1 d."/>
                <w:tag w:val="part_cb12292e883e458a9d496b9962b82273"/>
                <w:lock w:val="sdtLocked"/>
                <w:richText/>
              </w:sdtPr>
              <w:sdtContent>
                <w:p>
                  <w:pPr>
                    <w:suppressAutoHyphens/>
                    <w:spacing w:line="360" w:lineRule="auto"/>
                    <w:ind w:firstLine="720"/>
                    <w:jc w:val="both"/>
                  </w:pPr>
                  <w:sdt>
                    <w:sdtPr>
                      <w:alias w:val="Numeris"/>
                      <w:tag w:val="nr_cb12292e883e458a9d496b9962b82273"/>
                      <w:lock w:val="sdtLocked"/>
                      <w:richText/>
                    </w:sdtPr>
                    <w:sdtContent>
                      <w:r>
                        <w:rPr>
                          <w:szCs w:val="24"/>
                        </w:rPr>
                        <w:t>1</w:t>
                      </w:r>
                    </w:sdtContent>
                  </w:sdt>
                  <w:r>
                    <w:rPr>
                      <w:szCs w:val="24"/>
                    </w:rPr>
                    <w:t>. Šis įstatymas, išskyrus šio straipsnio 2 dalį, įsigalioja 2024 m. liepos 1 d.</w:t>
                  </w:r>
                </w:p>
              </w:sdtContent>
            </w:sdt>
            <w:sdt>
              <w:sdtPr>
                <w:alias w:val="4 str. 2 d."/>
                <w:tag w:val="part_ac8f462030c64e578b99fa9e68aec4c3"/>
                <w:lock w:val="sdtLocked"/>
                <w:richText/>
              </w:sdtPr>
              <w:sdtContent>
                <w:p>
                  <w:pPr>
                    <w:suppressAutoHyphens/>
                    <w:spacing w:line="360" w:lineRule="auto"/>
                    <w:ind w:firstLine="720"/>
                    <w:jc w:val="both"/>
                    <w:rPr>
                      <w:szCs w:val="24"/>
                    </w:rPr>
                  </w:pPr>
                  <w:sdt>
                    <w:sdtPr>
                      <w:alias w:val="Numeris"/>
                      <w:tag w:val="nr_ac8f462030c64e578b99fa9e68aec4c3"/>
                      <w:lock w:val="sdtLocked"/>
                      <w:richText/>
                    </w:sdtPr>
                    <w:sdtContent>
                      <w:r>
                        <w:rPr>
                          <w:szCs w:val="24"/>
                        </w:rPr>
                        <w:t>2</w:t>
                      </w:r>
                    </w:sdtContent>
                  </w:sdt>
                  <w:r>
                    <w:rPr>
                      <w:szCs w:val="24"/>
                    </w:rPr>
                    <w:t>. Lietuvos Respublikos Vyriausybė iki 2024 m. birželio 30 d. priima šio įstatymo įgyvendinamuosius teisės aktus.</w:t>
                  </w:r>
                </w:p>
              </w:sdtContent>
            </w:sdt>
            <w:sdt>
              <w:sdtPr>
                <w:alias w:val="4 str. 3 d."/>
                <w:tag w:val="part_4ef86aeb48d94bc092a4af821d620ce4"/>
                <w:lock w:val="sdtLocked"/>
                <w:richText/>
              </w:sdtPr>
              <w:sdtContent>
                <w:p>
                  <w:pPr>
                    <w:suppressAutoHyphens/>
                    <w:spacing w:line="360" w:lineRule="auto"/>
                    <w:ind w:firstLine="720"/>
                    <w:jc w:val="both"/>
                    <w:rPr>
                      <w:szCs w:val="24"/>
                    </w:rPr>
                  </w:pPr>
                  <w:sdt>
                    <w:sdtPr>
                      <w:alias w:val="Numeris"/>
                      <w:tag w:val="nr_4ef86aeb48d94bc092a4af821d620ce4"/>
                      <w:lock w:val="sdtLocked"/>
                      <w:richText/>
                    </w:sdtPr>
                    <w:sdtContent>
                      <w:r>
                        <w:rPr>
                          <w:szCs w:val="24"/>
                        </w:rPr>
                        <w:t>3</w:t>
                      </w:r>
                    </w:sdtContent>
                  </w:sdt>
                  <w:r>
                    <w:rPr>
                      <w:szCs w:val="24"/>
                    </w:rPr>
                    <w:t xml:space="preserve">. </w:t>
                  </w:r>
                  <w:r>
                    <w:rPr>
                      <w:color w:val="000000"/>
                      <w:szCs w:val="24"/>
                      <w:lang w:eastAsia="lt-LT"/>
                    </w:rPr>
                    <w:t>Iki šio įstatymo įsigaliojimo juridinių asmenų pateikti prašymai išduoti patikimumo deklaraciją ir kartu pateikti dokumentai baigiami nagrinėti ir sprendimai dėl patikimumo deklaracijos išdavimo priimami, taip pat procedūros dėl patikimumo deklaracijos galiojimo panaikinimo, pradėtos iki šio įstatymo įsigaliojimo, baigiamos ir sprendimai dėl patikimumo deklaracijos galiojimo panaikinimo priimami vadovaujantis iki šio įstatymo įsigaliojimo galiojusiu Lietuvos Respublikos patikimumo deklaracijų juridiniams asmenims, norintiems dalyvauti Šiaurės Atlanto sutarties organizacijos konkursuose, išdavimo pagrindų įstatymu ir jo įgyvendinamaisiais teisės aktais</w:t>
                  </w:r>
                  <w:r>
                    <w:rPr>
                      <w:szCs w:val="24"/>
                    </w:rPr>
                    <w:t>.</w:t>
                  </w:r>
                </w:p>
                <w:p>
                  <w:pPr>
                    <w:spacing w:line="360" w:lineRule="auto"/>
                    <w:ind w:firstLine="720"/>
                    <w:jc w:val="both"/>
                    <w:rPr>
                      <w:i/>
                      <w:szCs w:val="24"/>
                    </w:rPr>
                  </w:pPr>
                </w:p>
              </w:sdtContent>
            </w:sdt>
          </w:sdtContent>
        </w:sdt>
        <w:sdt>
          <w:sdtPr>
            <w:alias w:val="signatura"/>
            <w:tag w:val="part_e73038c13ee64f78bd4ecfe33b52df3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F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A8623ED-1DB9-4722-B8C5-D8E408920A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8fa27d2a9e4b56818be049c99cb930" PartId="3757dfc6aef74b098e0b7ea961ead72e">
    <Part Type="straipsnis" Nr="1" Abbr="1 str." Title="2 straipsnio pakeitimas" DocPartId="f0c776d2478f4c13aa59959ae6d1d7bf" PartId="19d724a136b44524b35a8cf608433bba">
      <Part Type="strDalis" Nr="1" Abbr="1 str. 1 d." DocPartId="ba7a3b7cd86149219b40434bb08edc70" PartId="567ddb8499f44c56adf2c150962c20dd">
        <Part Type="citata" DocPartId="431fb182ba314edea8e11059a3f4eeca" PartId="a4df5ba797da44ea874b22f8b00a11bf">
          <Part Type="strDalis" Nr="3" Abbr="3 d." DocPartId="8764576fa9a54700a0cc287dff18e39c" PartId="598db9213c4b4c1fb7469574dfcc3f96"/>
        </Part>
      </Part>
    </Part>
    <Part Type="straipsnis" Nr="2" Abbr="2 str." Title="3 straipsnio pakeitimas" DocPartId="6396173012c2450e8d6d3219dd7fff6f" PartId="2ef5b226dfb34270a4dfc3d46c2470d7">
      <Part Type="strDalis" Nr="1" Abbr="2 str. 1 d." DocPartId="0d870f364c164e99961b88c2e531b378" PartId="8e23f69f50ed481d94253f02ff6aa918">
        <Part Type="citata" DocPartId="644e3974c7364d94b67eabe6c92229a7" PartId="11782f8e177c4d2c9160d922a65eb21f">
          <Part Type="strPapunktis" Nr="c" Abbr="c pp." DocPartId="6ab02b5a79cc4361b1285c1b8abf95ad" PartId="e08a439f53ad4524bd9314dba9e4b988"/>
        </Part>
      </Part>
      <Part Type="strDalis" Nr="2" Abbr="2 str. 2 d." DocPartId="26b489d86d2543fba565e2896115f6d2" PartId="07bbefd62f85407cb68ebc619c4735bb">
        <Part Type="citata" DocPartId="ef21f07270124059ae463ba952043a4f" PartId="93fe16eb8ec949cd8082a7532de1bd3e">
          <Part Type="strPapunktis" Nr="d" Abbr="d pp." DocPartId="a70111bd973e4e02ad0c98edc2fabe67" PartId="92be1f309a2a41de84272cfea3d6dce9"/>
        </Part>
      </Part>
      <Part Type="strDalis" Nr="3" Abbr="2 str. 3 d." DocPartId="8c120daad24744e4b29306da2661c171" PartId="1ad5ea13aad0425180e536ce3befbfad">
        <Part Type="citata" DocPartId="b2d5945df757431584ace430e3915a7b" PartId="8f369d94bfc140d290359ef16b8729f2">
          <Part Type="strPapunktis" Nr="e" Abbr="e pp." DocPartId="d82421948bc24d2ab0cd2e7259d4e6f5" PartId="30b0e6269afa4d5a9d29eed992290baa"/>
        </Part>
      </Part>
    </Part>
    <Part Type="straipsnis" Nr="3" Abbr="3 str." Title="Įstatymo papildymas 6¹ straipsniu" DocPartId="baedb914403d436eb9245241cc2fee0e" PartId="8e03de04d12d4e56ad2ae0ba65e8d288">
      <Part Type="strDalis" Nr="1" Abbr="3 str. 1 d." DocPartId="fe55759304c54b4595eb39718a11a73b" PartId="cf417f7765fe49a4ad5886d7c3fb3c93">
        <Part Type="citata" DocPartId="a0b1f26838a640b5b924180f45931612" PartId="0467073ed5714174946cac921551e0d7">
          <Part Type="straipsnis" Nr="6-1" Abbr="6-1 str." Title="Asmens duomenų apsauga ir dokumentų saugojimas" DocPartId="d76cc90e47be4ba0afe7113300e60574" PartId="68f309870a724dd2bfd5fa38ae979666">
            <Part Type="strDalis" Nr="1" Abbr="6-1 str. 1 d." DocPartId="9b1d43ea3cc84c79b13070b01b76b8cc" PartId="d8f83bb2aa984a88b866d59d8d94e789"/>
            <Part Type="strDalis" Nr="2" Abbr="6-1 str. 2 d." DocPartId="547726d3043e46b28e021f89534cb445" PartId="4542618345ac4a54aea125e738baa2aa"/>
            <Part Type="strDalis" Nr="3" Abbr="6-1 str. 3 d." DocPartId="9abe277b6bcd4a209e560333f43304cd" PartId="d556820ec1dd4979858e794b64cfd727"/>
            <Part Type="strDalis" Nr="4" Abbr="6-1 str. 4 d." DocPartId="a1951a1c0c7e4d36901f53cfc8a416a4" PartId="740abc4a562d4df4b6e07317265be6f2"/>
          </Part>
        </Part>
      </Part>
    </Part>
    <Part Type="straipsnis" Nr="4" Abbr="4 str." Title="Įstatymo įsigaliojimas, įgyvendinimas ir taikymas" DocPartId="1c38e39b33f942c78e12d3085e2988ca" PartId="234e501038f74429b5d01bf2be6d631d">
      <Part Type="strDalis" Nr="1" Abbr="4 str. 1 d." DocPartId="04c89d56892948a18c3bb20e3bf08d17" PartId="cb12292e883e458a9d496b9962b82273"/>
      <Part Type="strDalis" Nr="2" Abbr="4 str. 2 d." DocPartId="9b94b40c598d4bd48af3aa29a09728eb" PartId="ac8f462030c64e578b99fa9e68aec4c3"/>
      <Part Type="strDalis" Nr="3" Abbr="4 str. 3 d." DocPartId="755044db04af418e8139dac2fce88342" PartId="4ef86aeb48d94bc092a4af821d620ce4"/>
    </Part>
    <Part Type="signatura" DocPartId="b1107d28e7494f98a2553d0126ce37ad" PartId="e73038c13ee64f78bd4ecfe33b52df33"/>
  </Part>
</Parts>
</file>

<file path=customXml/itemProps1.xml><?xml version="1.0" encoding="utf-8"?>
<ds:datastoreItem xmlns:ds="http://schemas.openxmlformats.org/officeDocument/2006/customXml" ds:itemID="{28667EE2-1A6C-4F58-A036-213B122B06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490</Words>
  <Characters>3449</Characters>
  <Application>Microsoft Office Word</Application>
  <DocSecurity>4</DocSecurity>
  <Lines>71</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3907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2024-06-07T12:22:00Z</dcterms:created>
  <dc:creator>„Windows“ vartotojas</dc:creator>
  <lastModifiedBy>adlibuser</lastModifiedBy>
  <lastPrinted>2004-12-10T05:45:00Z</lastPrinted>
  <dcterms:modified xsi:type="dcterms:W3CDTF">2024-06-07T12:22:00Z</dcterms:modified>
  <revision>2</revision>
</coreProperties>
</file>