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47" w:rsidRDefault="00E61D4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61D47" w:rsidRDefault="0066107F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2E1627B" wp14:editId="1B8BA7A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47" w:rsidRDefault="00E61D47">
      <w:pPr>
        <w:jc w:val="center"/>
        <w:rPr>
          <w:caps/>
          <w:sz w:val="12"/>
          <w:szCs w:val="12"/>
        </w:rPr>
      </w:pPr>
    </w:p>
    <w:p w:rsidR="00E61D47" w:rsidRDefault="0066107F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E61D47" w:rsidRDefault="0066107F">
      <w:pPr>
        <w:jc w:val="center"/>
        <w:rPr>
          <w:b/>
          <w:caps/>
        </w:rPr>
      </w:pPr>
      <w:r>
        <w:rPr>
          <w:b/>
          <w:caps/>
        </w:rPr>
        <w:t>STATYBOS ĮSTATYMO NR. I-1240 12, 16, 17, 18, 22 IR 51 STRAIPSNIŲ PAKEITIMO</w:t>
      </w:r>
    </w:p>
    <w:p w:rsidR="00E61D47" w:rsidRDefault="0066107F">
      <w:pPr>
        <w:jc w:val="center"/>
        <w:rPr>
          <w:caps/>
        </w:rPr>
      </w:pPr>
      <w:r>
        <w:rPr>
          <w:b/>
          <w:caps/>
        </w:rPr>
        <w:t>ĮSTATYMAS</w:t>
      </w:r>
    </w:p>
    <w:p w:rsidR="00E61D47" w:rsidRDefault="00E61D47">
      <w:pPr>
        <w:jc w:val="center"/>
        <w:rPr>
          <w:b/>
          <w:caps/>
        </w:rPr>
      </w:pPr>
    </w:p>
    <w:p w:rsidR="00E61D47" w:rsidRDefault="0066107F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XIV-383</w:t>
      </w:r>
    </w:p>
    <w:p w:rsidR="00E61D47" w:rsidRDefault="0066107F">
      <w:pPr>
        <w:jc w:val="center"/>
        <w:rPr>
          <w:szCs w:val="24"/>
        </w:rPr>
      </w:pPr>
      <w:r>
        <w:rPr>
          <w:szCs w:val="24"/>
        </w:rPr>
        <w:t>Vilnius</w:t>
      </w:r>
    </w:p>
    <w:p w:rsidR="00E61D47" w:rsidRDefault="00E61D47">
      <w:pPr>
        <w:jc w:val="center"/>
        <w:rPr>
          <w:sz w:val="22"/>
        </w:rPr>
      </w:pPr>
    </w:p>
    <w:p w:rsidR="00E61D47" w:rsidRDefault="00E61D4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12 straipsnio pakeitimas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12 straipsnio 4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>. Eiti ypatingųjų ir neypatingųjų statinių statybos techninės veiklos pagrindinių sričių vadovų pareigas, nurodytas šio straipsnio 2 dalyje, turi teisę Lietuvos Respublikos piliečiai ir kiti fiziniai asmenys, nenurodyti šio straipsnio 7 dalyje, – atestuoti</w:t>
      </w:r>
      <w:r>
        <w:rPr>
          <w:szCs w:val="24"/>
        </w:rPr>
        <w:t xml:space="preserve"> architektai (išskyrus statinio statybos vadovo, statinio specialiųjų statybos darbų vadovo pareigas) ir statybos inžinieriai (išskyrus statinio projekto architektūrinės dalies vadovo, statinio projekto architektūrinės dalies vykdymo priežiūros vadovo pare</w:t>
      </w:r>
      <w:r>
        <w:rPr>
          <w:szCs w:val="24"/>
        </w:rPr>
        <w:t xml:space="preserve">igas). </w:t>
      </w:r>
      <w:r>
        <w:rPr>
          <w:bCs/>
          <w:szCs w:val="24"/>
        </w:rPr>
        <w:t>Šias pareigas siekiantiems eiti asmenims taikomą</w:t>
      </w:r>
      <w:r>
        <w:rPr>
          <w:szCs w:val="24"/>
        </w:rPr>
        <w:t xml:space="preserve"> kvalifikacijos atestatų išdavimo, keitimo, galiojimo sustabdymo, </w:t>
      </w:r>
      <w:r>
        <w:rPr>
          <w:bCs/>
          <w:szCs w:val="24"/>
        </w:rPr>
        <w:t xml:space="preserve">galiojimo sustabdymo panaikinimo, </w:t>
      </w:r>
      <w:r>
        <w:rPr>
          <w:szCs w:val="24"/>
        </w:rPr>
        <w:t>galiojimo panaikinimo tvarką nustato aplinkos ministras, vadovaudamasis šio straipsnio 10, 11, 12, 13</w:t>
      </w:r>
      <w:r>
        <w:rPr>
          <w:szCs w:val="24"/>
        </w:rPr>
        <w:t>, 14, 15, 16 ir 18 dalyse ir Lietuvos Respublikos viešojo administravimo įstatyme nustatytais reikalavimais. Atestavimą atlieka viešoji įstaiga Statybos sektoriaus vystymo agentūra, išskyrus architektų atestavimą, kurį atlieka Lietuvos Respublikos architek</w:t>
      </w:r>
      <w:r>
        <w:rPr>
          <w:szCs w:val="24"/>
        </w:rPr>
        <w:t>tų rūmai (toliau – atestavimą atliekanti organizacija).“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12 straipsnio 19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19</w:t>
      </w:r>
      <w:r>
        <w:rPr>
          <w:bCs/>
          <w:szCs w:val="24"/>
        </w:rPr>
        <w:t>. Eiti branduolinės energetikos objekto statinių statybos techninės veiklos pagrindinių sričių vadovų pareigas, nurodytas šio stra</w:t>
      </w:r>
      <w:r>
        <w:rPr>
          <w:bCs/>
          <w:szCs w:val="24"/>
        </w:rPr>
        <w:t>ipsnio 2 dalyje, turi teisę atestuoti architektai ir statybos inžinieriai. Šias pareigas einantiems asmenims taikomą kvalifikacijos atestatų išdavimo, keitimo, galiojimo sustabdymo, galiojimo sustabdymo panaikinimo ir kvalifikacijos atestatų galiojimo pana</w:t>
      </w:r>
      <w:r>
        <w:rPr>
          <w:bCs/>
          <w:szCs w:val="24"/>
        </w:rPr>
        <w:t>ikinimo tvarką, egzaminų programas, suderinęs su Valstybine atominės energetikos saugos inspekcija, nustato aplinkos ministras, vadovaudamasis šio straipsnio 10, 11, 12, 13, 14, 15, 16, 17 ir 18 dalyse nustatytais reikalavimais, o atestavimą atlieka viešoj</w:t>
      </w:r>
      <w:r>
        <w:rPr>
          <w:bCs/>
          <w:szCs w:val="24"/>
        </w:rPr>
        <w:t xml:space="preserve">i įstaiga </w:t>
      </w:r>
      <w:r>
        <w:rPr>
          <w:szCs w:val="24"/>
        </w:rPr>
        <w:t>Statybos sektoriaus vystymo agentūra</w:t>
      </w:r>
      <w:r>
        <w:rPr>
          <w:bCs/>
          <w:szCs w:val="24"/>
        </w:rPr>
        <w:t>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12 straipsnio 20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bCs/>
          <w:szCs w:val="24"/>
        </w:rPr>
        <w:t>20</w:t>
      </w:r>
      <w:r>
        <w:rPr>
          <w:rFonts w:eastAsia="Calibri"/>
          <w:bCs/>
          <w:szCs w:val="24"/>
        </w:rPr>
        <w:t>. Eiti statybos techninės veiklos pagrindinių sričių vadovų pareigas, nurodytas šio straipsnio 2 dalyje, ypatinguosiuose ar neypatinguosiu</w:t>
      </w:r>
      <w:r>
        <w:rPr>
          <w:rFonts w:eastAsia="Calibri"/>
          <w:bCs/>
          <w:szCs w:val="24"/>
        </w:rPr>
        <w:t xml:space="preserve">ose statiniuose (išskyrus kultūros paveldo </w:t>
      </w:r>
      <w:r>
        <w:rPr>
          <w:rFonts w:eastAsia="Calibri"/>
          <w:bCs/>
          <w:szCs w:val="24"/>
        </w:rPr>
        <w:lastRenderedPageBreak/>
        <w:t>objektus ir kultūros paveldo statinius), esančiuose kultūros paveldo objekto teritorijoje, jo apsaugos zonoje, kultūros paveldo vietovėje, turi teisę atestuoti architektai ir statybos inžinieriai. Šias pareigas ei</w:t>
      </w:r>
      <w:r>
        <w:rPr>
          <w:rFonts w:eastAsia="Calibri"/>
          <w:bCs/>
          <w:szCs w:val="24"/>
        </w:rPr>
        <w:t>nančių asmenų kvalifikacijos atestatų išdavimo, keitimo, galiojimo sustabdymo, galiojimo sustabdymo panaikinimo ir galiojimo panaikinimo tvarką, egzaminų programas, suderinęs su kultūros ministru, nustato aplinkos ministras, laikydamasis šio straipsnio 10,</w:t>
      </w:r>
      <w:r>
        <w:rPr>
          <w:rFonts w:eastAsia="Calibri"/>
          <w:bCs/>
          <w:szCs w:val="24"/>
        </w:rPr>
        <w:t xml:space="preserve"> 11, 12, 13, 14, 15, 16, 17 ir 18 dalyse nustatytų reikalavimų. Atestavimą atlieka atestavimą atliekanti organizacija.“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4</w:t>
      </w:r>
      <w:r>
        <w:rPr>
          <w:rFonts w:eastAsia="Calibri"/>
          <w:bCs/>
          <w:szCs w:val="24"/>
        </w:rPr>
        <w:t>.</w:t>
      </w:r>
      <w:r>
        <w:rPr>
          <w:szCs w:val="24"/>
        </w:rPr>
        <w:t xml:space="preserve"> </w:t>
      </w:r>
      <w:r>
        <w:rPr>
          <w:rFonts w:eastAsia="Calibri"/>
          <w:bCs/>
          <w:szCs w:val="24"/>
        </w:rPr>
        <w:t>Pakeisti 12 straipsnio 23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rFonts w:eastAsia="Calibri"/>
          <w:bCs/>
          <w:iCs/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bCs/>
          <w:szCs w:val="24"/>
        </w:rPr>
        <w:t>23</w:t>
      </w:r>
      <w:r>
        <w:rPr>
          <w:rFonts w:eastAsia="Calibri"/>
          <w:bCs/>
          <w:szCs w:val="24"/>
        </w:rPr>
        <w:t>. Atestavimą atliekančios organizacijos sprendimas dėl kvalifikacij</w:t>
      </w:r>
      <w:r>
        <w:rPr>
          <w:rFonts w:eastAsia="Calibri"/>
          <w:bCs/>
          <w:szCs w:val="24"/>
        </w:rPr>
        <w:t xml:space="preserve">os atestato ir (ar) teisės pripažinimo dokumento išdavimo (neišdavimo), kvalifikacijos atestato ir (ar) teisės pripažinimo dokumento galiojimo sustabdymo ar galiojimo panaikinimo per </w:t>
      </w:r>
      <w:r>
        <w:rPr>
          <w:rFonts w:eastAsia="Calibri"/>
          <w:bCs/>
          <w:iCs/>
          <w:szCs w:val="24"/>
        </w:rPr>
        <w:t>vieną mėnesį nuo jo gavimo dienos gali būti skundžiamas atestavimą atliek</w:t>
      </w:r>
      <w:r>
        <w:rPr>
          <w:rFonts w:eastAsia="Calibri"/>
          <w:bCs/>
          <w:iCs/>
          <w:szCs w:val="24"/>
        </w:rPr>
        <w:t>ančiai organizacijai, Lietuvos administracinių ginčų komisijai ar administraciniam teismui Lietuvos Respublikos viešojo administravimo įstatymo, Lietuvos Respublikos ikiteisminio administracinių ginčų</w:t>
      </w:r>
      <w:r>
        <w:rPr>
          <w:rFonts w:eastAsia="Calibri"/>
          <w:b/>
          <w:bCs/>
          <w:iCs/>
          <w:szCs w:val="24"/>
        </w:rPr>
        <w:t xml:space="preserve"> </w:t>
      </w:r>
      <w:r>
        <w:rPr>
          <w:rFonts w:eastAsia="Calibri"/>
          <w:bCs/>
          <w:iCs/>
          <w:szCs w:val="24"/>
        </w:rPr>
        <w:t xml:space="preserve">nagrinėjimo tvarkos įstatymo ir Lietuvos Respublikos </w:t>
      </w:r>
      <w:r>
        <w:rPr>
          <w:rFonts w:eastAsia="Calibri"/>
          <w:bCs/>
          <w:iCs/>
          <w:szCs w:val="24"/>
        </w:rPr>
        <w:t>administracinių bylų teisenos įstatymo nustatyta tvarka.“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 Papildyti 12 straipsnį 24 dalimi: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24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Viešoji įstaiga Statybos sektoriaus vystymo agentūra </w:t>
      </w:r>
      <w:r>
        <w:rPr>
          <w:szCs w:val="24"/>
        </w:rPr>
        <w:t xml:space="preserve">aplinkos ministro </w:t>
      </w:r>
      <w:r>
        <w:rPr>
          <w:bCs/>
          <w:szCs w:val="24"/>
        </w:rPr>
        <w:t xml:space="preserve">nustatyta tvarka šviečia, konsultuoja </w:t>
      </w:r>
      <w:r>
        <w:rPr>
          <w:szCs w:val="24"/>
        </w:rPr>
        <w:t>fizinius ir juridinius asmenis</w:t>
      </w:r>
      <w:r>
        <w:rPr>
          <w:bCs/>
          <w:szCs w:val="24"/>
        </w:rPr>
        <w:t xml:space="preserve"> ir nag</w:t>
      </w:r>
      <w:r>
        <w:rPr>
          <w:bCs/>
          <w:szCs w:val="24"/>
        </w:rPr>
        <w:t>rinėja prašymus, skundus</w:t>
      </w:r>
      <w:r>
        <w:rPr>
          <w:szCs w:val="24"/>
        </w:rPr>
        <w:t xml:space="preserve"> statinių statybos techninės veiklos pagrindinių sričių vadovų </w:t>
      </w:r>
      <w:r>
        <w:rPr>
          <w:bCs/>
          <w:szCs w:val="24"/>
        </w:rPr>
        <w:t xml:space="preserve">kvalifikacinių reikalavimų, </w:t>
      </w:r>
      <w:r>
        <w:rPr>
          <w:szCs w:val="24"/>
        </w:rPr>
        <w:t>kvalifikacijos atestatų ir kilmės valstybėje turimos teisės pripažinimo dokumentų išdavimo, keitimo, galiojimo sustabdymo, galiojimo sustabdy</w:t>
      </w:r>
      <w:r>
        <w:rPr>
          <w:szCs w:val="24"/>
        </w:rPr>
        <w:t xml:space="preserve">mo panaikinimo ir galiojimo panaikinimo klausimais, atlieka šių vadovų atitikties kvalifikaciniams reikalavimams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 xml:space="preserve">.“ </w:t>
      </w:r>
    </w:p>
    <w:p w:rsidR="00E61D47" w:rsidRDefault="0066107F">
      <w:pPr>
        <w:spacing w:line="360" w:lineRule="auto"/>
        <w:ind w:firstLine="720"/>
        <w:textAlignment w:val="baseline"/>
        <w:rPr>
          <w:rFonts w:eastAsia="Calibri"/>
          <w:szCs w:val="24"/>
        </w:rPr>
      </w:pP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16 straipsnio pakeitimas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16 straipsnio 2 dalį ir ją išdėstyti taip:</w:t>
      </w:r>
    </w:p>
    <w:p w:rsidR="00E61D47" w:rsidRDefault="0066107F"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Būti ypatingųjų</w:t>
      </w:r>
      <w:r>
        <w:rPr>
          <w:szCs w:val="24"/>
          <w:lang w:eastAsia="lt-LT"/>
        </w:rPr>
        <w:t xml:space="preserve"> ar neypatingųjų statinių projektuotojais turi teisę šio straipsnio 1 dalyje nurodyti architektai ir statybos inžinieriai, pagal šio įstatymo 12 straipsnio nuostatas turintys teisę atitinkamai būti ypatingojo ar neypatingojo statinio projekto vadovais, tai</w:t>
      </w:r>
      <w:r>
        <w:rPr>
          <w:szCs w:val="24"/>
          <w:lang w:eastAsia="lt-LT"/>
        </w:rPr>
        <w:t xml:space="preserve">p pat juridiniai asmenys, šio straipsnio 1 dalies 3 punkte nurodyti Europos Sąjungos valstybės narės, Šveicarijos Konfederacijos arba valstybės, pasirašiusios Europos ekonominės erdvės sutartį, juridiniai asmenys ir kitos užsienio organizacijos, juridinio </w:t>
      </w:r>
      <w:r>
        <w:rPr>
          <w:szCs w:val="24"/>
          <w:lang w:eastAsia="lt-LT"/>
        </w:rPr>
        <w:t>asmens ar kitos užsienio organizacijos padaliniai, jeigu juose darbo ar kitų sutartinių santykių pagrindu dirba architektai ar statybos inžinieriai, turintys teisę atitinkamai būti ypatingojo ar neypatingojo statinio projekto vadovais.“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rPr>
          <w:rFonts w:eastAsia="Calibri"/>
          <w:bCs/>
          <w:szCs w:val="24"/>
        </w:rPr>
        <w:t>Pripažin</w:t>
      </w:r>
      <w:r>
        <w:rPr>
          <w:rFonts w:eastAsia="Calibri"/>
          <w:bCs/>
          <w:szCs w:val="24"/>
        </w:rPr>
        <w:t xml:space="preserve">ti netekusia galios </w:t>
      </w:r>
      <w:r>
        <w:rPr>
          <w:szCs w:val="24"/>
        </w:rPr>
        <w:t>16 straipsnio 4 dalį.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17 straipsnio pakeitimas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17 straipsnio 2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Šio straipsnio 1 dalyje nurodytų juridinių asmenų, kitų užsienio organizacijų ar jų padalinių kvalifik</w:t>
      </w:r>
      <w:r>
        <w:rPr>
          <w:szCs w:val="24"/>
        </w:rPr>
        <w:t>acijos atestatų ir kilmės valstybėje turimos teisės pripažinimo dokumentų išdavimo, keitimo, galiojimo sustabdymo, galiojimo sustabdymo panaikinimo, kvalifikacijos atestatų ir kilmės valstybėje turimos teisės pripažinimo dokumentų galiojimo panaikinimo tva</w:t>
      </w:r>
      <w:r>
        <w:rPr>
          <w:szCs w:val="24"/>
        </w:rPr>
        <w:t>rką nustato aplinkos ministras, vadovaudamasis šio įstatymo 22 straipsnyje nustatytais reikalavimais. Atestavimą ir teisės pripažinimą atlieka viešoji įstaiga Statybos sektoriaus vystymo agentūra.“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Pakeisti 17 straipsnio 3 dalies 1 punktą ir jį </w:t>
      </w:r>
      <w:r>
        <w:rPr>
          <w:szCs w:val="24"/>
        </w:rPr>
        <w:t>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) neturi būti pradėtas bankroto procesas (šią informaciją patikrina viešoji įstaiga Statybos sektoriaus vystymo agentūra), kreiptasi į teismą dėl kvalifikacijos atestato galiojimo sustabdymo, galiojimo panaikinimo ar kitokio apribojimo;</w:t>
      </w:r>
      <w:r>
        <w:rPr>
          <w:szCs w:val="24"/>
        </w:rPr>
        <w:t>“.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17 straipsnio 11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11</w:t>
      </w:r>
      <w:r>
        <w:rPr>
          <w:bCs/>
          <w:szCs w:val="24"/>
        </w:rPr>
        <w:t xml:space="preserve">. </w:t>
      </w:r>
      <w:r>
        <w:rPr>
          <w:szCs w:val="24"/>
        </w:rPr>
        <w:t xml:space="preserve">Branduolinės energetikos objekto statinių projekto ekspertizės rangovams ir statinio ekspertizės rangovams taikomą kvalifikacijos atestatų ir kilmės valstybėje turimos teisės </w:t>
      </w:r>
      <w:r>
        <w:rPr>
          <w:szCs w:val="24"/>
        </w:rPr>
        <w:t>pripažinimo dokumentų išdavimo, keitimo, galiojimo sustabdymo, galiojimo sustabdymo panaikinimo, kvalifikacijos atestatų ir kilmės valstybėje turimos teisės pripažinimo dokumentų galiojimo panaikinimo tvarką, suderinusi su Valstybine atominės energetikos s</w:t>
      </w:r>
      <w:r>
        <w:rPr>
          <w:szCs w:val="24"/>
        </w:rPr>
        <w:t>augos inspekcija, nustato Vyriausybės įgaliota institucija, vadovaudamasi šio įstatymo 22 straipsnyje nustatytais reikalavimais. Atestavimą ir teisės pripažinimą atlieka viešoji įstaiga Statybos sektoriaus vystymo agentūra.“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Pakeisti 17 straipsn</w:t>
      </w:r>
      <w:r>
        <w:rPr>
          <w:szCs w:val="24"/>
        </w:rPr>
        <w:t>io 12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12</w:t>
      </w:r>
      <w:r>
        <w:rPr>
          <w:szCs w:val="24"/>
        </w:rPr>
        <w:t>. Ypatingųjų ar neypatingųjų statinių, esančių kultūros paveldo objekto teritorijoje, jo apsaugos zonoje, kultūros paveldo vietovėje, statinių projektų ekspertizės rangovų ir statinio ekspertizės rangovų kvalifikacijos</w:t>
      </w:r>
      <w:r>
        <w:rPr>
          <w:szCs w:val="24"/>
        </w:rPr>
        <w:t xml:space="preserve"> atestatų ir kilmės valstybėje turimos teisės pripažinimo dokumentų išdavimo, keitimo, galiojimo sustabdymo, galiojimo sustabdymo panaikinimo ir galiojimo panaikinimo tvarką, suderinęs su kultūros ministru, nustato aplinkos ministras, laikydamasis šio įsta</w:t>
      </w:r>
      <w:r>
        <w:rPr>
          <w:szCs w:val="24"/>
        </w:rPr>
        <w:t>tymo 22 straipsnyje nustatytų reikalavimų. Atestavimą ir teisės pripažinimą atlieka viešoji įstaiga Statybos sektoriaus vystymo agentūra.“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18 straipsnio pakeitimas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18 straipsnio 3 dalies 1 punktą ir jį išdėstyti tai</w:t>
      </w:r>
      <w:r>
        <w:rPr>
          <w:szCs w:val="24"/>
        </w:rPr>
        <w:t>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 xml:space="preserve">) neturi būti pradėtas bankroto procesas (šią informaciją patikrina viešoji įstaiga </w:t>
      </w:r>
      <w:r>
        <w:rPr>
          <w:szCs w:val="24"/>
        </w:rPr>
        <w:t>Statybos sektoriaus vystymo agentūra</w:t>
      </w:r>
      <w:r>
        <w:rPr>
          <w:bCs/>
          <w:szCs w:val="24"/>
        </w:rPr>
        <w:t>), kreiptasi į teismą dėl kvalifikacijos atestato galiojimo sustabdymo, galiojimo panaikinimo ar kitokio apribojimo;“.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 xml:space="preserve"> Pakeisti 18 straipsnio 4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</w:t>
      </w:r>
      <w:r>
        <w:rPr>
          <w:szCs w:val="24"/>
        </w:rPr>
        <w:t xml:space="preserve">. Šio straipsnio 2 dalyje nurodytiems juridiniams asmenims, kitoms užsienio organizacijoms ir jų padaliniams </w:t>
      </w:r>
      <w:r>
        <w:rPr>
          <w:bCs/>
          <w:szCs w:val="24"/>
        </w:rPr>
        <w:t>taikomą</w:t>
      </w:r>
      <w:r>
        <w:rPr>
          <w:szCs w:val="24"/>
        </w:rPr>
        <w:t xml:space="preserve"> kvalifikacijos atestatų ir kilmės valstybėje turimos teisės pripažinimo dokumentų </w:t>
      </w:r>
      <w:r>
        <w:rPr>
          <w:szCs w:val="24"/>
        </w:rPr>
        <w:t>išdavimo, keitimo, galiojimo sustabdymo, galiojimo sustabdymo panaikinimo, kvalifikacijos atestatų ir kilmės valstybėje turimos teisės pripažinimo dokumentų galiojimo panaikinimo tvarką nustato aplinkos ministras, laikydamasis šio įstatymo 22 straipsnyje n</w:t>
      </w:r>
      <w:r>
        <w:rPr>
          <w:szCs w:val="24"/>
        </w:rPr>
        <w:t>ustatytų reikalavimų. Atestavimą ir teisės pripažinimą atlieka viešoji įstaiga Statybos sektoriaus vystymo agentūra.“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Pakeisti 18 straipsnio 6 dalį ir ją išdėstyti taip: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6</w:t>
      </w:r>
      <w:r>
        <w:rPr>
          <w:rFonts w:eastAsia="Calibri"/>
          <w:szCs w:val="24"/>
        </w:rPr>
        <w:t>. Ypatingųjų ar neypatingųjų statinių, esančių kultūros paveldo objekto</w:t>
      </w:r>
      <w:r>
        <w:rPr>
          <w:rFonts w:eastAsia="Calibri"/>
          <w:szCs w:val="24"/>
        </w:rPr>
        <w:t xml:space="preserve"> teritorijoje, jo apsaugos zonoje, kultūros paveldo vietovėje, statybos rangovų kvalifikacijos atestatų išdavimo ir kilmės valstybėje turimos teisės pripažinimo tvarką, išduoto kvalifikacijos atestato ir teisės pripažinimo dokumento keitimo, galiojimo sust</w:t>
      </w:r>
      <w:r>
        <w:rPr>
          <w:rFonts w:eastAsia="Calibri"/>
          <w:szCs w:val="24"/>
        </w:rPr>
        <w:t xml:space="preserve">abdymo, galiojimo sustabdymo panaikinimo ir galiojimo panaikinimo tvarką, suderinęs su kultūros ministru, nustato aplinkos ministras, laikydamasis šio įstatymo 22 straipsnyje nustatytų reikalavimų. Atestavimą ir teisės pripažinimą atlieka viešoji įstaiga </w:t>
      </w:r>
      <w:r>
        <w:rPr>
          <w:szCs w:val="24"/>
        </w:rPr>
        <w:t>S</w:t>
      </w:r>
      <w:r>
        <w:rPr>
          <w:szCs w:val="24"/>
        </w:rPr>
        <w:t>tatybos sektoriaus vystymo agentūra</w:t>
      </w:r>
      <w:r>
        <w:rPr>
          <w:rFonts w:eastAsia="Calibri"/>
          <w:szCs w:val="24"/>
        </w:rPr>
        <w:t>.“</w:t>
      </w:r>
    </w:p>
    <w:p w:rsidR="00E61D47" w:rsidRDefault="0066107F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rFonts w:eastAsia="Calibri"/>
          <w:szCs w:val="24"/>
        </w:rPr>
      </w:pP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5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22 straipsnio pakeitimas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22 straipsnį 11 dalimi:</w:t>
      </w:r>
    </w:p>
    <w:p w:rsidR="00E61D47" w:rsidRDefault="0066107F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</w:t>
      </w:r>
      <w:r>
        <w:rPr>
          <w:bCs/>
          <w:szCs w:val="24"/>
        </w:rPr>
        <w:t xml:space="preserve">Viešoji įstaiga Statybos sektoriaus vystymo agentūra </w:t>
      </w:r>
      <w:r>
        <w:rPr>
          <w:szCs w:val="24"/>
        </w:rPr>
        <w:t xml:space="preserve">aplinkos ministro </w:t>
      </w:r>
      <w:r>
        <w:rPr>
          <w:bCs/>
          <w:szCs w:val="24"/>
          <w:bdr w:val="none" w:sz="0" w:space="0" w:color="auto" w:frame="1"/>
        </w:rPr>
        <w:t xml:space="preserve">nustatyta tvarka šviečia, konsultuoja fizinius ir </w:t>
      </w:r>
      <w:r>
        <w:rPr>
          <w:bCs/>
          <w:szCs w:val="24"/>
          <w:bdr w:val="none" w:sz="0" w:space="0" w:color="auto" w:frame="1"/>
        </w:rPr>
        <w:t>juridinius asmenis ir nagrinėja prašymus, skundus</w:t>
      </w:r>
      <w:r>
        <w:rPr>
          <w:szCs w:val="24"/>
          <w:lang w:eastAsia="lt-LT"/>
        </w:rPr>
        <w:t xml:space="preserve"> statinių projektuotojų, statybos rangovų, statinio projekto ekspertizės ir statinio ekspertizės rangovų, statinio statybos techninių prižiūrėtojų, statinio statybos techninės priežiūros rangovų </w:t>
      </w:r>
      <w:r>
        <w:rPr>
          <w:bCs/>
          <w:szCs w:val="24"/>
        </w:rPr>
        <w:t>kvalifikacin</w:t>
      </w:r>
      <w:r>
        <w:rPr>
          <w:bCs/>
          <w:szCs w:val="24"/>
        </w:rPr>
        <w:t xml:space="preserve">ių reikalavimų, </w:t>
      </w:r>
      <w:r>
        <w:rPr>
          <w:szCs w:val="24"/>
        </w:rPr>
        <w:t xml:space="preserve">kvalifikacijos atestatų ir kilmės valstybėje turimos teisės pripažinimo dokumentų išdavimo, keitimo, galiojimo sustabdymo, galiojimo sustabdymo panaikinimo ir galiojimo panaikinimo </w:t>
      </w:r>
      <w:r>
        <w:rPr>
          <w:szCs w:val="24"/>
          <w:lang w:eastAsia="lt-LT"/>
        </w:rPr>
        <w:t xml:space="preserve">klausimais, atlieka statinių projektuotojų, </w:t>
      </w:r>
      <w:r>
        <w:rPr>
          <w:bCs/>
          <w:szCs w:val="24"/>
        </w:rPr>
        <w:t xml:space="preserve">statybos rangovų, statinio projekto ekspertizės ir statinio ekspertizės rangovų, </w:t>
      </w:r>
      <w:r>
        <w:rPr>
          <w:szCs w:val="24"/>
        </w:rPr>
        <w:t>statinio statybos techninių prižiūrėtojų, statinio statybos techninės priežiūros rangovų</w:t>
      </w:r>
      <w:r>
        <w:rPr>
          <w:szCs w:val="24"/>
          <w:lang w:eastAsia="lt-LT"/>
        </w:rPr>
        <w:t xml:space="preserve"> atitikties kvalifikaciniams reikalavimams </w:t>
      </w:r>
      <w:proofErr w:type="spellStart"/>
      <w:r>
        <w:rPr>
          <w:szCs w:val="24"/>
          <w:lang w:eastAsia="lt-LT"/>
        </w:rPr>
        <w:t>stebėseną</w:t>
      </w:r>
      <w:proofErr w:type="spellEnd"/>
      <w:r>
        <w:rPr>
          <w:szCs w:val="24"/>
          <w:lang w:eastAsia="lt-LT"/>
        </w:rPr>
        <w:t>.“</w:t>
      </w: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</w:p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51 stra</w:t>
      </w:r>
      <w:r>
        <w:rPr>
          <w:b/>
          <w:szCs w:val="24"/>
        </w:rPr>
        <w:t>ipsnio pakeitimas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51 straipsnio 5 dalį ir ją išdėstyti taip:</w:t>
      </w:r>
    </w:p>
    <w:p w:rsidR="00E61D47" w:rsidRDefault="0066107F">
      <w:pPr>
        <w:tabs>
          <w:tab w:val="right" w:pos="0"/>
          <w:tab w:val="left" w:pos="1418"/>
          <w:tab w:val="decimal" w:pos="9356"/>
          <w:tab w:val="left" w:pos="9923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5</w:t>
      </w:r>
      <w:r>
        <w:rPr>
          <w:szCs w:val="24"/>
        </w:rPr>
        <w:t>. Pastato energinio naudingumo sertifikatas galioja ne ilgiau kaip 10 metų. Minimalius privalomus pastatų energinio naudingumo reikalavimus, pastatų energinio naudingumo serti</w:t>
      </w:r>
      <w:r>
        <w:rPr>
          <w:szCs w:val="24"/>
        </w:rPr>
        <w:t xml:space="preserve">fikavimo tvarką ir sąlygas, pastatų energinio naudingumo sertifikavimo priežiūros tvarką nustato Vyriausybė arba jos įgaliota institucija. </w:t>
      </w:r>
      <w:r>
        <w:rPr>
          <w:bCs/>
          <w:szCs w:val="24"/>
        </w:rPr>
        <w:t>Valstybės</w:t>
      </w:r>
      <w:r>
        <w:rPr>
          <w:szCs w:val="24"/>
        </w:rPr>
        <w:t xml:space="preserve"> ir savivaldybių institucijų, įstaigų ir įmonių statomi nauji, o nuo 2021 m. sausio 1 d. – visi statomi nauj</w:t>
      </w:r>
      <w:r>
        <w:rPr>
          <w:szCs w:val="24"/>
        </w:rPr>
        <w:t>i pastatai turi būti energijos beveik nevartojantys pastatai, kaip jie suprantami pagal Lietuvos Respublikos atsinaujinančių išteklių energetikos įstatymą. Reikalavimus energijos beveik nevartojantiems pastatams nustato Vyriausybė arba jos įgaliotos instit</w:t>
      </w:r>
      <w:r>
        <w:rPr>
          <w:szCs w:val="24"/>
        </w:rPr>
        <w:t>ucijos. Pastatų energinio naudingumo sertifikatai registruojami ir sertifikavimo priežiūra atliekama naudojantis išduotų pastatų energinio naudingumo sertifikatų informacine sistema, kurios valdytoja yra Aplinkos ministerija, o tvarkytoja – pastatų energin</w:t>
      </w:r>
      <w:r>
        <w:rPr>
          <w:szCs w:val="24"/>
        </w:rPr>
        <w:t xml:space="preserve">io naudingumo sertifikavimą prižiūrinti institucija. </w:t>
      </w:r>
      <w:r>
        <w:rPr>
          <w:bCs/>
          <w:szCs w:val="24"/>
        </w:rPr>
        <w:t>Pastatų energinio naudingumo sertifikavimo ekspertas</w:t>
      </w:r>
      <w:r>
        <w:rPr>
          <w:color w:val="1F497D"/>
          <w:szCs w:val="24"/>
        </w:rPr>
        <w:t xml:space="preserve"> </w:t>
      </w:r>
      <w:r>
        <w:rPr>
          <w:bCs/>
          <w:szCs w:val="24"/>
        </w:rPr>
        <w:t>turi sumokėti pastatų energinio naudingumo sertifikavimą prižiūrinčiai institucijai aplinkos ministro nustatytą įmoką</w:t>
      </w:r>
      <w:r>
        <w:rPr>
          <w:color w:val="1F497D"/>
          <w:szCs w:val="24"/>
        </w:rPr>
        <w:t xml:space="preserve"> </w:t>
      </w:r>
      <w:r>
        <w:rPr>
          <w:szCs w:val="24"/>
        </w:rPr>
        <w:t xml:space="preserve">už pastato energinio naudingumo </w:t>
      </w:r>
      <w:r>
        <w:rPr>
          <w:szCs w:val="24"/>
        </w:rPr>
        <w:t>sertifikato patikrinimo procedūras kiekvieną kartą, kai šis sertifikatas teikiamas registruoti, taip pat įmoką už išduotų pastatų energinio naudingumo sertifikatų informacinės sistemos tvarkymą kiekvieną kartą, kai registruojamas pastato energinio naudingu</w:t>
      </w:r>
      <w:r>
        <w:rPr>
          <w:szCs w:val="24"/>
        </w:rPr>
        <w:t xml:space="preserve">mo sertifikatas. </w:t>
      </w:r>
      <w:r>
        <w:rPr>
          <w:bCs/>
          <w:szCs w:val="24"/>
        </w:rPr>
        <w:t>Nustatant šios įmokos dydį, turi būti laikomasi nuostatos, kad ji turi padengti ekonomiškai pagrįstas paslaugos teikimo sąnaudas. Teikiamų paslaugų sąnaudos nustatomos pagal šių paslaugų ataskaitinius metinius duomenis ir argumentuotas nor</w:t>
      </w:r>
      <w:r>
        <w:rPr>
          <w:bCs/>
          <w:szCs w:val="24"/>
        </w:rPr>
        <w:t>matyvines išlaidas. Įmoką už paslaugas nustatant pirmą kartą, šios paslaugos teikimo sąnaudos nustatomos lyginant jas su panašios paslaugos teikimo sąnaudomis.</w:t>
      </w:r>
      <w:r>
        <w:rPr>
          <w:szCs w:val="24"/>
        </w:rPr>
        <w:t xml:space="preserve"> Pastatų energinio naudingumo sertifikavimą prižiūrinčias institucijas ir jų funkcijas sertifikav</w:t>
      </w:r>
      <w:r>
        <w:rPr>
          <w:szCs w:val="24"/>
        </w:rPr>
        <w:t xml:space="preserve">imo priežiūros srityje nustato aplinkos ministras. Pastatų energinio naudingumo sertifikavimą prižiūrinčios institucijos funkcijas atlieka </w:t>
      </w:r>
      <w:r>
        <w:rPr>
          <w:bCs/>
          <w:szCs w:val="24"/>
        </w:rPr>
        <w:t>viešoji įstaiga Statybos sektoriaus vystymo agentūra</w:t>
      </w:r>
      <w:r>
        <w:rPr>
          <w:szCs w:val="24"/>
        </w:rPr>
        <w:t>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51 straipsnio 8 dalį ir ją išdėstyti taip:</w:t>
      </w:r>
    </w:p>
    <w:p w:rsidR="00E61D47" w:rsidRDefault="0066107F">
      <w:pPr>
        <w:tabs>
          <w:tab w:val="decimal" w:pos="-1418"/>
          <w:tab w:val="right" w:pos="0"/>
          <w:tab w:val="left" w:pos="1418"/>
          <w:tab w:val="decimal" w:pos="9356"/>
          <w:tab w:val="left" w:pos="9923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</w:t>
      </w:r>
      <w:r>
        <w:rPr>
          <w:szCs w:val="24"/>
        </w:rPr>
        <w:t>. Pastatų energinio naudingumo sertifikavimą atlieka atestuoti fiziniai asmenys – pastatų energinio naudingumo sertifikavimo ekspertai. Pastatų energinio naudingumo sertifikavimo ekspertų kvalifikacinius reikalavimus, atestavimo, kvalifikacijos atesta</w:t>
      </w:r>
      <w:r>
        <w:rPr>
          <w:szCs w:val="24"/>
        </w:rPr>
        <w:t>tų išdavimo, keitimo, galiojimo sustabdymo, galiojimo sustabdymo panaikinimo ir kvalifikacijos atestatų panaikinimo tvarką nustato Vyriausybės įgaliota institucija. Atestavimą atlieka viešoji įstaiga Statybos sektoriaus vystymo agentūra.“</w:t>
      </w:r>
    </w:p>
    <w:p w:rsidR="00E61D47" w:rsidRDefault="0066107F">
      <w:pPr>
        <w:tabs>
          <w:tab w:val="decimal" w:pos="-1418"/>
          <w:tab w:val="right" w:pos="0"/>
          <w:tab w:val="left" w:pos="1418"/>
          <w:tab w:val="decimal" w:pos="9356"/>
          <w:tab w:val="left" w:pos="9923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Papild</w:t>
      </w:r>
      <w:r>
        <w:rPr>
          <w:szCs w:val="24"/>
        </w:rPr>
        <w:t>yti 51 straipsnį 17 dalimi:</w:t>
      </w:r>
    </w:p>
    <w:p w:rsidR="00E61D47" w:rsidRDefault="0066107F">
      <w:pPr>
        <w:tabs>
          <w:tab w:val="decimal" w:pos="-1418"/>
          <w:tab w:val="right" w:pos="0"/>
          <w:tab w:val="left" w:pos="1418"/>
          <w:tab w:val="decimal" w:pos="9356"/>
          <w:tab w:val="left" w:pos="9923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17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Viešoji įstaiga Statybos sektoriaus vystymo agentūra </w:t>
      </w:r>
      <w:r>
        <w:rPr>
          <w:szCs w:val="24"/>
        </w:rPr>
        <w:t xml:space="preserve">aplinkos ministro </w:t>
      </w:r>
      <w:r>
        <w:rPr>
          <w:bCs/>
          <w:szCs w:val="24"/>
        </w:rPr>
        <w:t xml:space="preserve">nustatyta tvarka šviečia, konsultuoja </w:t>
      </w:r>
      <w:r>
        <w:rPr>
          <w:szCs w:val="24"/>
        </w:rPr>
        <w:t>fizinius ir juridinius asmenis</w:t>
      </w:r>
      <w:r>
        <w:rPr>
          <w:bCs/>
          <w:szCs w:val="24"/>
        </w:rPr>
        <w:t xml:space="preserve"> ir nagrinėja prašymus, skundus</w:t>
      </w:r>
      <w:r>
        <w:rPr>
          <w:szCs w:val="24"/>
        </w:rPr>
        <w:t xml:space="preserve"> pastatų energinio naudingumo sertifikavimo, pastat</w:t>
      </w:r>
      <w:r>
        <w:rPr>
          <w:szCs w:val="24"/>
        </w:rPr>
        <w:t xml:space="preserve">ų energinio naudingumo sertifikavimo ekspertų </w:t>
      </w:r>
      <w:r>
        <w:rPr>
          <w:szCs w:val="24"/>
        </w:rPr>
        <w:lastRenderedPageBreak/>
        <w:t xml:space="preserve">kvalifikacinių reikalavimų, atestavimo, kvalifikacijos atestatų išdavimo, keitimo, galiojimo sustabdymo, galiojimo sustabdymo panaikinimo ir kvalifikacijos atestatų panaikinimo klausimais, atlieka šių ekspertų </w:t>
      </w:r>
      <w:r>
        <w:rPr>
          <w:szCs w:val="24"/>
        </w:rPr>
        <w:t xml:space="preserve">atitikties kvalifikaciniams reikalavimams </w:t>
      </w:r>
      <w:proofErr w:type="spellStart"/>
      <w:r>
        <w:rPr>
          <w:szCs w:val="24"/>
        </w:rPr>
        <w:t>stebėseną</w:t>
      </w:r>
      <w:proofErr w:type="spellEnd"/>
      <w:r>
        <w:rPr>
          <w:szCs w:val="24"/>
        </w:rPr>
        <w:t>.“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</w:p>
    <w:bookmarkStart w:id="0" w:name="_GoBack" w:displacedByCustomXml="next"/>
    <w:bookmarkEnd w:id="0" w:displacedByCustomXml="next"/>
    <w:p w:rsidR="00E61D47" w:rsidRDefault="0066107F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įsigaliojimas, įgyvendinimas ir taikymas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įstatymas, išskyrus šio straipsnio 2 dalį, įsigalioja 2022 m. gegužės 1 d.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Lietuvos Respublikos Vyriausybė, </w:t>
      </w:r>
      <w:r>
        <w:rPr>
          <w:szCs w:val="24"/>
        </w:rPr>
        <w:t>Lietuvos Respublikos aplinkos ministras iki 2022 m. balandžio 30 d. priima šio įstatymo įgyvendinamuosius teisės aktus.</w:t>
      </w:r>
    </w:p>
    <w:p w:rsidR="00E61D47" w:rsidRDefault="0066107F">
      <w:pPr>
        <w:spacing w:line="360" w:lineRule="auto"/>
        <w:ind w:firstLine="72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Iki šio įstatymo įsigaliojimo dienos išduoti kvalifikacijos atestatai ir teisės pripažinimo dokumentai turi tokią pačią teisinę g</w:t>
      </w:r>
      <w:r>
        <w:rPr>
          <w:szCs w:val="24"/>
          <w:lang w:eastAsia="lt-LT"/>
        </w:rPr>
        <w:t>alią kaip šiuo įstatymu keičiamuose Lietuvos Respublikos statybos įstatymo 12, 16, 17, 18, 22 ir 51 straipsniuose nurodyti kvalifikacijos atestatai ir teisės pripažinimo dokumentai.</w:t>
      </w:r>
    </w:p>
    <w:p w:rsidR="00E61D47" w:rsidRDefault="0066107F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Skundai dėl sprendimų dėl kvalifikacijos atestato ir (ar) teisės pr</w:t>
      </w:r>
      <w:r>
        <w:rPr>
          <w:szCs w:val="24"/>
        </w:rPr>
        <w:t>ipažinimo dokumento išdavimo (neišdavimo), sprendimo dėl kvalifikacijos atestato ir (ar) teisės pripažinimo dokumento galiojimo sustabdymo ar galiojimo panaikinimo teisėtumo, pateikti iki šio įstatymo įsigaliojimo, baigiami nagrinėti aplinkos ministro suda</w:t>
      </w:r>
      <w:r>
        <w:rPr>
          <w:szCs w:val="24"/>
        </w:rPr>
        <w:t>rytoje komisijoje aplinkos ministro iki šio įstatymo įsigaliojimo nustatyta tvarka.</w:t>
      </w:r>
    </w:p>
    <w:p w:rsidR="00E61D47" w:rsidRDefault="0066107F">
      <w:pPr>
        <w:spacing w:line="360" w:lineRule="auto"/>
        <w:ind w:firstLine="720"/>
        <w:jc w:val="both"/>
        <w:rPr>
          <w:i/>
          <w:szCs w:val="24"/>
        </w:rPr>
      </w:pPr>
    </w:p>
    <w:p w:rsidR="00E61D47" w:rsidRDefault="0066107F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:rsidR="00E61D47" w:rsidRDefault="00E61D47">
      <w:pPr>
        <w:spacing w:line="360" w:lineRule="auto"/>
        <w:rPr>
          <w:i/>
          <w:szCs w:val="24"/>
        </w:rPr>
      </w:pPr>
    </w:p>
    <w:p w:rsidR="00E61D47" w:rsidRDefault="00E61D47">
      <w:pPr>
        <w:spacing w:line="360" w:lineRule="auto"/>
        <w:rPr>
          <w:i/>
          <w:szCs w:val="24"/>
        </w:rPr>
      </w:pPr>
    </w:p>
    <w:p w:rsidR="00E61D47" w:rsidRDefault="00E61D47">
      <w:pPr>
        <w:spacing w:line="360" w:lineRule="auto"/>
      </w:pPr>
    </w:p>
    <w:p w:rsidR="00E61D47" w:rsidRDefault="0066107F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E61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47" w:rsidRDefault="006610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E61D47" w:rsidRDefault="006610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47" w:rsidRDefault="0066107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E61D47" w:rsidRDefault="00E61D4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47" w:rsidRDefault="00E61D4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47" w:rsidRDefault="00E61D4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47" w:rsidRDefault="006610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E61D47" w:rsidRDefault="0066107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47" w:rsidRDefault="0066107F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E61D47" w:rsidRDefault="00E61D4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47" w:rsidRDefault="0066107F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6</w:t>
    </w:r>
    <w:r>
      <w:rPr>
        <w:szCs w:val="24"/>
        <w:lang w:val="en-US"/>
      </w:rPr>
      <w:fldChar w:fldCharType="end"/>
    </w:r>
  </w:p>
  <w:p w:rsidR="00E61D47" w:rsidRDefault="00E61D4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47" w:rsidRDefault="00E61D4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D"/>
    <w:rsid w:val="00281DBD"/>
    <w:rsid w:val="0066107F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13053</Characters>
  <Application>Microsoft Office Word</Application>
  <DocSecurity>0</DocSecurity>
  <Lines>108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14729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2021-06-17T12:47:00Z</dcterms:created>
  <dc:creator>MOZERIENĖ Dainora</dc:creator>
  <lastModifiedBy>TRAPINSKIENĖ Aušrinė</lastModifiedBy>
  <lastPrinted>2021-06-10T11:59:00Z</lastPrinted>
  <dcterms:modified xsi:type="dcterms:W3CDTF">2021-06-17T13:04:00Z</dcterms:modified>
  <revision>3</revision>
</coreProperties>
</file>