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E62" w:rsidRDefault="00E01E62" w:rsidP="00E01E62">
      <w:pPr>
        <w:suppressAutoHyphens w:val="0"/>
        <w:rPr>
          <w:lang w:val="lt-LT" w:eastAsia="lt-LT"/>
        </w:rPr>
      </w:pPr>
    </w:p>
    <w:p w:rsidR="003560DB" w:rsidRDefault="00A2292D" w:rsidP="00E01E62">
      <w:pPr>
        <w:tabs>
          <w:tab w:val="left" w:pos="943"/>
        </w:tabs>
        <w:suppressAutoHyphens w:val="0"/>
        <w:jc w:val="center"/>
        <w:rPr>
          <w:b/>
          <w:bCs/>
          <w:spacing w:val="20"/>
        </w:rPr>
      </w:pPr>
      <w:r>
        <w:rPr>
          <w:b/>
          <w:noProof/>
          <w:spacing w:val="20"/>
          <w:lang w:val="lt-LT" w:eastAsia="lt-LT"/>
        </w:rPr>
        <w:drawing>
          <wp:inline distT="0" distB="0" distL="0" distR="0">
            <wp:extent cx="598805"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734060"/>
                    </a:xfrm>
                    <a:prstGeom prst="rect">
                      <a:avLst/>
                    </a:prstGeom>
                    <a:solidFill>
                      <a:srgbClr val="FFFFFF">
                        <a:alpha val="0"/>
                      </a:srgbClr>
                    </a:solidFill>
                    <a:ln>
                      <a:noFill/>
                    </a:ln>
                  </pic:spPr>
                </pic:pic>
              </a:graphicData>
            </a:graphic>
          </wp:inline>
        </w:drawing>
      </w:r>
    </w:p>
    <w:p w:rsidR="003560DB" w:rsidRDefault="003560DB" w:rsidP="007768E5">
      <w:pPr>
        <w:pStyle w:val="Antrat1"/>
        <w:numPr>
          <w:ilvl w:val="0"/>
          <w:numId w:val="0"/>
        </w:numPr>
        <w:spacing w:line="276" w:lineRule="auto"/>
        <w:rPr>
          <w:lang w:val="lt-LT"/>
        </w:rPr>
      </w:pPr>
      <w:r>
        <w:rPr>
          <w:lang w:val="lt-LT"/>
        </w:rPr>
        <w:t>APLINKOS APSAUGOS AGENTŪROS DIREKTORIUS</w:t>
      </w:r>
    </w:p>
    <w:p w:rsidR="003560DB" w:rsidRDefault="003560DB" w:rsidP="007768E5">
      <w:pPr>
        <w:spacing w:line="276" w:lineRule="auto"/>
        <w:rPr>
          <w:lang w:val="lt-LT"/>
        </w:rPr>
      </w:pPr>
    </w:p>
    <w:p w:rsidR="009F2473" w:rsidRPr="005434F9" w:rsidRDefault="009F2473" w:rsidP="005434F9">
      <w:pPr>
        <w:widowControl w:val="0"/>
        <w:spacing w:after="4"/>
        <w:jc w:val="center"/>
        <w:rPr>
          <w:b/>
          <w:color w:val="000000"/>
          <w:lang w:val="lt-LT"/>
        </w:rPr>
      </w:pPr>
      <w:r w:rsidRPr="005434F9">
        <w:rPr>
          <w:b/>
          <w:color w:val="000000"/>
          <w:lang w:val="lt-LT"/>
        </w:rPr>
        <w:t>ĮSAKYMAS</w:t>
      </w:r>
    </w:p>
    <w:p w:rsidR="009F2473" w:rsidRPr="009F2473" w:rsidRDefault="009F2473" w:rsidP="005434F9">
      <w:pPr>
        <w:widowControl w:val="0"/>
        <w:spacing w:after="4"/>
        <w:jc w:val="center"/>
        <w:rPr>
          <w:b/>
          <w:lang w:val="lt-LT"/>
        </w:rPr>
      </w:pPr>
      <w:r w:rsidRPr="009F2473">
        <w:rPr>
          <w:b/>
          <w:lang w:val="lt-LT" w:eastAsia="en-US"/>
        </w:rPr>
        <w:t xml:space="preserve">DĖL </w:t>
      </w:r>
      <w:r w:rsidRPr="009F2473">
        <w:rPr>
          <w:b/>
          <w:color w:val="000000"/>
          <w:spacing w:val="7"/>
          <w:lang w:val="lt-LT"/>
        </w:rPr>
        <w:t>APLINKOS APSAUGOS AGENTŪROS DIREKTORIAUS</w:t>
      </w:r>
    </w:p>
    <w:p w:rsidR="009F2473" w:rsidRPr="009F2473" w:rsidRDefault="009F2473" w:rsidP="009F2473">
      <w:pPr>
        <w:spacing w:after="40"/>
        <w:jc w:val="center"/>
        <w:rPr>
          <w:lang w:val="lt-LT"/>
        </w:rPr>
      </w:pPr>
      <w:r w:rsidRPr="009F2473">
        <w:rPr>
          <w:b/>
          <w:lang w:val="lt-LT"/>
        </w:rPr>
        <w:t xml:space="preserve">2011 M. VASARIO 23 D. ĮSAKYMO NR. AV-48 „DĖL ELEKTROS ŽVEJYBOS APARATŲ REGISTRAVIMO, LAIKYMO IR NAUDOJIMO SPECIALIAJAI ŽVEJYBAI TVARKOS APRAŠO PATVIRTINIMO“ </w:t>
      </w:r>
      <w:r w:rsidRPr="009F2473">
        <w:rPr>
          <w:b/>
          <w:bCs/>
          <w:lang w:val="lt-LT"/>
        </w:rPr>
        <w:t>PAKEITIMO</w:t>
      </w:r>
      <w:r w:rsidRPr="009F2473">
        <w:rPr>
          <w:lang w:val="lt-LT"/>
        </w:rPr>
        <w:t xml:space="preserve"> </w:t>
      </w:r>
    </w:p>
    <w:p w:rsidR="009F2473" w:rsidRPr="009F2473" w:rsidRDefault="009F2473" w:rsidP="009F2473">
      <w:pPr>
        <w:jc w:val="center"/>
        <w:rPr>
          <w:szCs w:val="20"/>
          <w:lang w:val="lt-LT"/>
        </w:rPr>
      </w:pPr>
    </w:p>
    <w:p w:rsidR="009F2473" w:rsidRPr="009F2473" w:rsidRDefault="009F2473" w:rsidP="009F2473">
      <w:pPr>
        <w:jc w:val="center"/>
        <w:rPr>
          <w:szCs w:val="20"/>
          <w:lang w:val="lt-LT"/>
        </w:rPr>
      </w:pPr>
      <w:r w:rsidRPr="009F2473">
        <w:rPr>
          <w:szCs w:val="20"/>
          <w:lang w:val="lt-LT"/>
        </w:rPr>
        <w:t xml:space="preserve">2016 m. </w:t>
      </w:r>
      <w:r w:rsidR="0057005E">
        <w:rPr>
          <w:szCs w:val="20"/>
          <w:lang w:val="lt-LT"/>
        </w:rPr>
        <w:t>rugsėjo 30</w:t>
      </w:r>
      <w:r w:rsidR="005434F9">
        <w:rPr>
          <w:szCs w:val="20"/>
          <w:lang w:val="lt-LT"/>
        </w:rPr>
        <w:t xml:space="preserve"> d. </w:t>
      </w:r>
      <w:r w:rsidRPr="009F2473">
        <w:rPr>
          <w:szCs w:val="20"/>
          <w:lang w:val="lt-LT"/>
        </w:rPr>
        <w:t>Nr. AV-</w:t>
      </w:r>
      <w:r w:rsidR="0057005E">
        <w:rPr>
          <w:szCs w:val="20"/>
          <w:lang w:val="lt-LT"/>
        </w:rPr>
        <w:t>259</w:t>
      </w:r>
    </w:p>
    <w:p w:rsidR="009F2473" w:rsidRPr="009F2473" w:rsidRDefault="009F2473" w:rsidP="009F2473">
      <w:pPr>
        <w:jc w:val="center"/>
        <w:rPr>
          <w:szCs w:val="20"/>
          <w:lang w:val="lt-LT"/>
        </w:rPr>
      </w:pPr>
      <w:r w:rsidRPr="009F2473">
        <w:rPr>
          <w:szCs w:val="20"/>
          <w:lang w:val="lt-LT"/>
        </w:rPr>
        <w:t>Vilnius</w:t>
      </w:r>
    </w:p>
    <w:p w:rsidR="009F2473" w:rsidRPr="009F2473" w:rsidRDefault="009F2473" w:rsidP="009F2473">
      <w:pPr>
        <w:jc w:val="both"/>
        <w:rPr>
          <w:szCs w:val="20"/>
          <w:lang w:val="lt-LT"/>
        </w:rPr>
      </w:pPr>
    </w:p>
    <w:p w:rsidR="009F2473" w:rsidRPr="009F2473" w:rsidRDefault="009F2473" w:rsidP="009F2473">
      <w:pPr>
        <w:tabs>
          <w:tab w:val="left" w:pos="0"/>
          <w:tab w:val="left" w:pos="851"/>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contextualSpacing/>
        <w:jc w:val="both"/>
        <w:rPr>
          <w:color w:val="000000"/>
          <w:lang w:val="lt-LT"/>
        </w:rPr>
      </w:pPr>
      <w:r w:rsidRPr="009F2473">
        <w:rPr>
          <w:lang w:val="lt-LT" w:eastAsia="lt-LT"/>
        </w:rPr>
        <w:tab/>
        <w:t xml:space="preserve">P a k e i č i u </w:t>
      </w:r>
      <w:r w:rsidR="002415B9">
        <w:rPr>
          <w:lang w:val="lt-LT" w:eastAsia="lt-LT"/>
        </w:rPr>
        <w:t>Aplinkos ap</w:t>
      </w:r>
      <w:bookmarkStart w:id="0" w:name="_GoBack"/>
      <w:bookmarkEnd w:id="0"/>
      <w:r w:rsidR="002415B9">
        <w:rPr>
          <w:lang w:val="lt-LT" w:eastAsia="lt-LT"/>
        </w:rPr>
        <w:t>saugos agentūros direktoriaus 2011 m.</w:t>
      </w:r>
      <w:r w:rsidR="004C1A7D">
        <w:rPr>
          <w:lang w:val="lt-LT" w:eastAsia="lt-LT"/>
        </w:rPr>
        <w:t xml:space="preserve"> vasario 23 d. įsakymą Nr. AV-48</w:t>
      </w:r>
      <w:r w:rsidR="002415B9">
        <w:rPr>
          <w:lang w:val="lt-LT" w:eastAsia="lt-LT"/>
        </w:rPr>
        <w:t xml:space="preserve"> „Dėl Elektros žvejybos aparatų registravimo, laikymo ir naudojimo specialiajai žvejybai tvarkos aprašo patvirtinimo“ </w:t>
      </w:r>
      <w:r w:rsidRPr="009F2473">
        <w:rPr>
          <w:color w:val="000000"/>
          <w:lang w:val="lt-LT"/>
        </w:rPr>
        <w:t>ir jį išdėstau nauja redakcija:</w:t>
      </w:r>
    </w:p>
    <w:p w:rsidR="009F2473" w:rsidRPr="009F2473" w:rsidRDefault="009F2473" w:rsidP="009F2473">
      <w:pPr>
        <w:tabs>
          <w:tab w:val="left" w:pos="0"/>
          <w:tab w:val="left" w:pos="851"/>
          <w:tab w:val="left" w:pos="2748"/>
          <w:tab w:val="left" w:pos="3664"/>
          <w:tab w:val="left" w:pos="4580"/>
          <w:tab w:val="left" w:pos="5103"/>
          <w:tab w:val="left" w:pos="5496"/>
          <w:tab w:val="left" w:pos="7328"/>
          <w:tab w:val="left" w:pos="8244"/>
          <w:tab w:val="left" w:pos="9072"/>
          <w:tab w:val="left" w:pos="9160"/>
          <w:tab w:val="left" w:pos="10076"/>
          <w:tab w:val="left" w:pos="10992"/>
          <w:tab w:val="left" w:pos="11908"/>
          <w:tab w:val="left" w:pos="12824"/>
          <w:tab w:val="left" w:pos="13740"/>
          <w:tab w:val="left" w:pos="14656"/>
        </w:tabs>
        <w:contextualSpacing/>
        <w:jc w:val="both"/>
        <w:rPr>
          <w:lang w:val="lt-LT" w:eastAsia="lt-LT"/>
        </w:rPr>
      </w:pPr>
    </w:p>
    <w:p w:rsidR="009F2473" w:rsidRPr="009F2473" w:rsidRDefault="009F2473" w:rsidP="009F2473">
      <w:pPr>
        <w:jc w:val="center"/>
        <w:rPr>
          <w:b/>
          <w:lang w:val="lt-LT"/>
        </w:rPr>
      </w:pPr>
      <w:r w:rsidRPr="009F2473">
        <w:rPr>
          <w:b/>
          <w:lang w:val="lt-LT"/>
        </w:rPr>
        <w:t>„APLINKOS APSAUGOS AGENTŪROS DIREKTORIUS</w:t>
      </w:r>
    </w:p>
    <w:p w:rsidR="009F2473" w:rsidRPr="009F2473" w:rsidRDefault="009F2473" w:rsidP="009F2473">
      <w:pPr>
        <w:jc w:val="center"/>
        <w:rPr>
          <w:b/>
          <w:lang w:val="lt-LT"/>
        </w:rPr>
      </w:pPr>
    </w:p>
    <w:p w:rsidR="009F2473" w:rsidRDefault="009F2473" w:rsidP="005434F9">
      <w:pPr>
        <w:spacing w:after="4"/>
        <w:jc w:val="center"/>
        <w:rPr>
          <w:b/>
          <w:lang w:val="lt-LT"/>
        </w:rPr>
      </w:pPr>
      <w:r w:rsidRPr="009F2473">
        <w:rPr>
          <w:b/>
          <w:lang w:val="lt-LT"/>
        </w:rPr>
        <w:t>ĮSAKYMAS</w:t>
      </w:r>
    </w:p>
    <w:p w:rsidR="009F2473" w:rsidRDefault="009F2473" w:rsidP="005434F9">
      <w:pPr>
        <w:spacing w:after="4"/>
        <w:jc w:val="center"/>
        <w:rPr>
          <w:b/>
          <w:lang w:val="lt-LT"/>
        </w:rPr>
      </w:pPr>
      <w:r>
        <w:rPr>
          <w:b/>
          <w:lang w:val="lt-LT"/>
        </w:rPr>
        <w:t xml:space="preserve">DĖL </w:t>
      </w:r>
      <w:r w:rsidRPr="009F2473">
        <w:rPr>
          <w:b/>
          <w:lang w:val="lt-LT"/>
        </w:rPr>
        <w:t xml:space="preserve">ELEKTROS ŽVEJYBOS APARATŲ </w:t>
      </w:r>
      <w:r>
        <w:rPr>
          <w:b/>
          <w:lang w:val="lt-LT"/>
        </w:rPr>
        <w:t>ĮSIGIJIMO, LAIKYMO IR NAUDOJIMO</w:t>
      </w:r>
      <w:r w:rsidRPr="009F2473">
        <w:rPr>
          <w:b/>
          <w:lang w:val="lt-LT"/>
        </w:rPr>
        <w:t xml:space="preserve"> SPECIALIAJAI ŽVEJYBAI TVARKOS APRAŠO PATVIRTINIMO</w:t>
      </w:r>
    </w:p>
    <w:p w:rsidR="009F2473" w:rsidRDefault="009F2473" w:rsidP="009F2473">
      <w:pPr>
        <w:jc w:val="center"/>
        <w:rPr>
          <w:b/>
          <w:lang w:val="lt-LT"/>
        </w:rPr>
      </w:pPr>
    </w:p>
    <w:p w:rsidR="009F2473" w:rsidRDefault="009F2473" w:rsidP="009F2473">
      <w:pPr>
        <w:jc w:val="both"/>
        <w:rPr>
          <w:lang w:val="lt-LT"/>
        </w:rPr>
      </w:pPr>
      <w:r>
        <w:rPr>
          <w:lang w:val="lt-LT"/>
        </w:rPr>
        <w:tab/>
        <w:t>Vadovaudamasis Specialiosios žvejybos vidaus vandenyse tvarkos aprašo, patvirtinto Lietuvos Respublikos aplinkos ministro 2009 m. birželio 15 d. įsakymo Nr. D1-331 „Dėl Specialiosios žvejybos vidaus vandenyse tvarkos aprašo patvirtinimo“, 19 punktu,</w:t>
      </w:r>
    </w:p>
    <w:p w:rsidR="009F2473" w:rsidRDefault="009F2473" w:rsidP="009F2473">
      <w:pPr>
        <w:jc w:val="both"/>
        <w:rPr>
          <w:lang w:val="lt-LT"/>
        </w:rPr>
      </w:pPr>
      <w:r>
        <w:rPr>
          <w:lang w:val="lt-LT"/>
        </w:rPr>
        <w:tab/>
        <w:t>t v i r t i n u Elektros žvejybos aparatų įsigijimo, laikymo ir naudojimo specialiajai žvejybai tvarkos aprašą (pridedama).“</w:t>
      </w:r>
    </w:p>
    <w:p w:rsidR="009F2473" w:rsidRDefault="009F2473" w:rsidP="009F2473">
      <w:pPr>
        <w:jc w:val="both"/>
        <w:rPr>
          <w:lang w:val="lt-LT"/>
        </w:rPr>
      </w:pPr>
    </w:p>
    <w:p w:rsidR="009F2473" w:rsidRDefault="009F2473" w:rsidP="009F2473">
      <w:pPr>
        <w:jc w:val="both"/>
        <w:rPr>
          <w:lang w:val="lt-LT"/>
        </w:rPr>
      </w:pPr>
    </w:p>
    <w:p w:rsidR="009F2473" w:rsidRDefault="009F2473" w:rsidP="009F2473">
      <w:pPr>
        <w:jc w:val="both"/>
        <w:rPr>
          <w:lang w:val="lt-LT"/>
        </w:rPr>
      </w:pPr>
    </w:p>
    <w:p w:rsidR="009F2473" w:rsidRDefault="009F2473" w:rsidP="009F2473">
      <w:pPr>
        <w:jc w:val="both"/>
        <w:rPr>
          <w:lang w:val="lt-LT"/>
        </w:rPr>
      </w:pPr>
    </w:p>
    <w:p w:rsidR="00FB576C" w:rsidRDefault="00FB576C" w:rsidP="00FB576C">
      <w:pPr>
        <w:rPr>
          <w:lang w:val="lt-LT"/>
        </w:rPr>
      </w:pPr>
      <w:r>
        <w:rPr>
          <w:lang w:val="lt-LT"/>
        </w:rPr>
        <w:t>Direktoriaus pavaduotoja</w:t>
      </w:r>
    </w:p>
    <w:p w:rsidR="009F2473" w:rsidRPr="009F2473" w:rsidRDefault="00FB576C" w:rsidP="00FB576C">
      <w:pPr>
        <w:rPr>
          <w:bCs/>
          <w:lang w:val="lt-LT"/>
        </w:rPr>
      </w:pPr>
      <w:r>
        <w:rPr>
          <w:lang w:val="lt-LT"/>
        </w:rPr>
        <w:t xml:space="preserve">atliekanti direktoriaus funkcijas </w:t>
      </w:r>
      <w:r w:rsidR="009F2473" w:rsidRPr="009F2473">
        <w:rPr>
          <w:lang w:val="lt-LT"/>
        </w:rPr>
        <w:t xml:space="preserve">                                            </w:t>
      </w:r>
      <w:r>
        <w:rPr>
          <w:lang w:val="lt-LT"/>
        </w:rPr>
        <w:t xml:space="preserve">                              Aldona </w:t>
      </w:r>
      <w:proofErr w:type="spellStart"/>
      <w:r>
        <w:rPr>
          <w:lang w:val="lt-LT"/>
        </w:rPr>
        <w:t>Margerienė</w:t>
      </w:r>
      <w:proofErr w:type="spellEnd"/>
      <w:r w:rsidR="009F2473" w:rsidRPr="009F2473">
        <w:rPr>
          <w:lang w:val="lt-LT"/>
        </w:rPr>
        <w:t xml:space="preserve">                              </w:t>
      </w:r>
      <w:r w:rsidR="009F2473" w:rsidRPr="009F2473">
        <w:rPr>
          <w:lang w:val="lt-LT"/>
        </w:rPr>
        <w:tab/>
        <w:t xml:space="preserve">                                               </w:t>
      </w:r>
      <w:r w:rsidR="009F2473" w:rsidRPr="009F2473">
        <w:rPr>
          <w:lang w:val="lt-LT"/>
        </w:rPr>
        <w:tab/>
      </w:r>
      <w:r w:rsidR="009F2473" w:rsidRPr="009F2473">
        <w:rPr>
          <w:lang w:val="lt-LT"/>
        </w:rPr>
        <w:tab/>
      </w:r>
      <w:r w:rsidR="009F2473" w:rsidRPr="009F2473">
        <w:rPr>
          <w:lang w:val="lt-LT"/>
        </w:rPr>
        <w:tab/>
      </w:r>
      <w:r w:rsidR="009F2473" w:rsidRPr="009F2473">
        <w:rPr>
          <w:lang w:val="lt-LT"/>
        </w:rPr>
        <w:tab/>
      </w:r>
      <w:r w:rsidR="009F2473" w:rsidRPr="009F2473">
        <w:rPr>
          <w:lang w:val="lt-LT"/>
        </w:rPr>
        <w:tab/>
        <w:t xml:space="preserve">           </w:t>
      </w:r>
      <w:r w:rsidR="009F2473" w:rsidRPr="009F2473">
        <w:rPr>
          <w:lang w:val="lt-LT"/>
        </w:rPr>
        <w:tab/>
        <w:t xml:space="preserve">       </w:t>
      </w:r>
    </w:p>
    <w:p w:rsidR="009F2473" w:rsidRPr="009F2473" w:rsidRDefault="009F2473" w:rsidP="009F2473">
      <w:pPr>
        <w:jc w:val="both"/>
        <w:rPr>
          <w:lang w:val="lt-LT"/>
        </w:rPr>
      </w:pPr>
    </w:p>
    <w:p w:rsidR="009F2473" w:rsidRPr="009F2473" w:rsidRDefault="009F2473" w:rsidP="009F2473">
      <w:pPr>
        <w:jc w:val="both"/>
        <w:rPr>
          <w:lang w:val="lt-LT"/>
        </w:rPr>
      </w:pPr>
    </w:p>
    <w:p w:rsidR="009F2473" w:rsidRPr="009F2473" w:rsidRDefault="009F2473" w:rsidP="009F2473">
      <w:pPr>
        <w:jc w:val="both"/>
        <w:rPr>
          <w:lang w:val="lt-LT"/>
        </w:rPr>
      </w:pPr>
    </w:p>
    <w:p w:rsidR="009F2473" w:rsidRPr="009F2473" w:rsidRDefault="009F2473" w:rsidP="009F2473">
      <w:pPr>
        <w:jc w:val="both"/>
        <w:rPr>
          <w:lang w:val="lt-LT"/>
        </w:rPr>
      </w:pPr>
    </w:p>
    <w:p w:rsidR="009F2473" w:rsidRPr="009F2473" w:rsidRDefault="009F2473" w:rsidP="009F2473">
      <w:pPr>
        <w:jc w:val="both"/>
        <w:rPr>
          <w:lang w:val="lt-LT"/>
        </w:rPr>
      </w:pPr>
    </w:p>
    <w:p w:rsidR="009F2473" w:rsidRDefault="009F2473" w:rsidP="009F2473">
      <w:pPr>
        <w:jc w:val="both"/>
        <w:rPr>
          <w:lang w:val="lt-LT"/>
        </w:rPr>
      </w:pPr>
      <w:r w:rsidRPr="009F2473">
        <w:rPr>
          <w:lang w:val="lt-LT"/>
        </w:rPr>
        <w:t>Parengė</w:t>
      </w:r>
    </w:p>
    <w:p w:rsidR="009F2473" w:rsidRPr="009F2473" w:rsidRDefault="00051045" w:rsidP="009F2473">
      <w:pPr>
        <w:jc w:val="both"/>
        <w:rPr>
          <w:lang w:val="lt-LT"/>
        </w:rPr>
      </w:pPr>
      <w:r>
        <w:rPr>
          <w:lang w:val="lt-LT"/>
        </w:rPr>
        <w:t xml:space="preserve">Aivaras </w:t>
      </w:r>
      <w:proofErr w:type="spellStart"/>
      <w:r>
        <w:rPr>
          <w:lang w:val="lt-LT"/>
        </w:rPr>
        <w:t>Jefanovas</w:t>
      </w:r>
      <w:proofErr w:type="spellEnd"/>
    </w:p>
    <w:p w:rsidR="009F2473" w:rsidRPr="009F2473" w:rsidRDefault="009F2473" w:rsidP="009F2473">
      <w:pPr>
        <w:jc w:val="both"/>
        <w:rPr>
          <w:lang w:val="lt-LT"/>
        </w:rPr>
      </w:pPr>
      <w:r w:rsidRPr="009F2473">
        <w:rPr>
          <w:lang w:val="lt-LT"/>
        </w:rPr>
        <w:t>2016-</w:t>
      </w:r>
      <w:r w:rsidR="00051045">
        <w:rPr>
          <w:lang w:val="lt-LT"/>
        </w:rPr>
        <w:t>09-29</w:t>
      </w:r>
    </w:p>
    <w:p w:rsidR="009F2473" w:rsidRDefault="009F2473" w:rsidP="009F2473">
      <w:pPr>
        <w:jc w:val="both"/>
        <w:rPr>
          <w:lang w:val="lt-LT"/>
        </w:rPr>
      </w:pPr>
    </w:p>
    <w:p w:rsidR="009F2473" w:rsidRDefault="009F2473" w:rsidP="009F2473">
      <w:pPr>
        <w:jc w:val="both"/>
        <w:rPr>
          <w:lang w:val="lt-LT"/>
        </w:rPr>
      </w:pPr>
    </w:p>
    <w:p w:rsidR="009F2473" w:rsidRDefault="009F2473" w:rsidP="009F2473">
      <w:pPr>
        <w:jc w:val="both"/>
        <w:rPr>
          <w:lang w:val="lt-LT"/>
        </w:rPr>
      </w:pPr>
    </w:p>
    <w:p w:rsidR="005434F9" w:rsidRDefault="005434F9" w:rsidP="009F2473">
      <w:pPr>
        <w:jc w:val="both"/>
        <w:rPr>
          <w:lang w:val="lt-LT"/>
        </w:rPr>
      </w:pPr>
    </w:p>
    <w:p w:rsidR="009F2473" w:rsidRDefault="009F2473" w:rsidP="005434F9">
      <w:pPr>
        <w:ind w:firstLine="5954"/>
        <w:jc w:val="both"/>
        <w:rPr>
          <w:lang w:val="lt-LT"/>
        </w:rPr>
      </w:pPr>
      <w:r>
        <w:rPr>
          <w:lang w:val="lt-LT"/>
        </w:rPr>
        <w:t>PATVIRTINTA</w:t>
      </w:r>
    </w:p>
    <w:p w:rsidR="009F2473" w:rsidRDefault="009F2473" w:rsidP="005434F9">
      <w:pPr>
        <w:ind w:firstLine="5954"/>
        <w:jc w:val="both"/>
        <w:rPr>
          <w:lang w:val="lt-LT"/>
        </w:rPr>
      </w:pPr>
      <w:r>
        <w:rPr>
          <w:lang w:val="lt-LT"/>
        </w:rPr>
        <w:t xml:space="preserve">Aplinkos apsaugos agentūros </w:t>
      </w:r>
    </w:p>
    <w:p w:rsidR="009F2473" w:rsidRDefault="009F2473" w:rsidP="005434F9">
      <w:pPr>
        <w:ind w:firstLine="5954"/>
        <w:jc w:val="both"/>
        <w:rPr>
          <w:lang w:val="lt-LT"/>
        </w:rPr>
      </w:pPr>
      <w:r>
        <w:rPr>
          <w:lang w:val="lt-LT"/>
        </w:rPr>
        <w:t>direktoriaus 2011 m. vasario 23 d.</w:t>
      </w:r>
    </w:p>
    <w:p w:rsidR="009F2473" w:rsidRDefault="009F2473" w:rsidP="005434F9">
      <w:pPr>
        <w:ind w:firstLine="5954"/>
        <w:jc w:val="both"/>
        <w:rPr>
          <w:lang w:val="lt-LT"/>
        </w:rPr>
      </w:pPr>
      <w:r>
        <w:rPr>
          <w:lang w:val="lt-LT"/>
        </w:rPr>
        <w:t>įsakymu Nr. AV-48</w:t>
      </w:r>
    </w:p>
    <w:p w:rsidR="009F2473" w:rsidRDefault="009F2473" w:rsidP="005434F9">
      <w:pPr>
        <w:ind w:firstLine="5954"/>
        <w:jc w:val="both"/>
        <w:rPr>
          <w:lang w:val="lt-LT"/>
        </w:rPr>
      </w:pPr>
      <w:r>
        <w:rPr>
          <w:lang w:val="lt-LT"/>
        </w:rPr>
        <w:t>(Aplinkos apsaugos agentūros</w:t>
      </w:r>
    </w:p>
    <w:p w:rsidR="009F2473" w:rsidRDefault="009F2473" w:rsidP="005434F9">
      <w:pPr>
        <w:ind w:firstLine="5954"/>
        <w:jc w:val="both"/>
        <w:rPr>
          <w:lang w:val="lt-LT"/>
        </w:rPr>
      </w:pPr>
      <w:r>
        <w:rPr>
          <w:lang w:val="lt-LT"/>
        </w:rPr>
        <w:t>direktoriaus</w:t>
      </w:r>
    </w:p>
    <w:p w:rsidR="005434F9" w:rsidRDefault="009F2473" w:rsidP="005434F9">
      <w:pPr>
        <w:ind w:firstLine="5954"/>
        <w:jc w:val="both"/>
        <w:rPr>
          <w:lang w:val="lt-LT"/>
        </w:rPr>
      </w:pPr>
      <w:r>
        <w:rPr>
          <w:lang w:val="lt-LT"/>
        </w:rPr>
        <w:t>2016 m.</w:t>
      </w:r>
      <w:r w:rsidR="005434F9">
        <w:rPr>
          <w:lang w:val="lt-LT"/>
        </w:rPr>
        <w:t xml:space="preserve"> rugsėjo 30 d. </w:t>
      </w:r>
    </w:p>
    <w:p w:rsidR="009F2473" w:rsidRDefault="009F2473" w:rsidP="005434F9">
      <w:pPr>
        <w:ind w:firstLine="5954"/>
        <w:jc w:val="both"/>
        <w:rPr>
          <w:lang w:val="lt-LT"/>
        </w:rPr>
      </w:pPr>
      <w:r>
        <w:rPr>
          <w:lang w:val="lt-LT"/>
        </w:rPr>
        <w:t>įsakymo Nr. AV-</w:t>
      </w:r>
      <w:r w:rsidR="005434F9">
        <w:rPr>
          <w:lang w:val="lt-LT"/>
        </w:rPr>
        <w:t>259</w:t>
      </w:r>
    </w:p>
    <w:p w:rsidR="009F2473" w:rsidRDefault="009F2473" w:rsidP="005434F9">
      <w:pPr>
        <w:ind w:firstLine="5954"/>
        <w:jc w:val="both"/>
        <w:rPr>
          <w:lang w:val="lt-LT"/>
        </w:rPr>
      </w:pPr>
      <w:r>
        <w:rPr>
          <w:lang w:val="lt-LT"/>
        </w:rPr>
        <w:t>redakcija)</w:t>
      </w:r>
    </w:p>
    <w:p w:rsidR="009F2473" w:rsidRPr="009F2473" w:rsidRDefault="009F2473" w:rsidP="009F2473">
      <w:pPr>
        <w:jc w:val="both"/>
        <w:rPr>
          <w:lang w:val="lt-LT"/>
        </w:rPr>
      </w:pPr>
    </w:p>
    <w:p w:rsidR="009F2473" w:rsidRPr="009F2473" w:rsidRDefault="009F2473" w:rsidP="009F2473">
      <w:pPr>
        <w:jc w:val="center"/>
        <w:rPr>
          <w:b/>
          <w:lang w:val="lt-LT"/>
        </w:rPr>
      </w:pPr>
    </w:p>
    <w:p w:rsidR="009F2473" w:rsidRPr="009F2473" w:rsidRDefault="009F2473" w:rsidP="009F2473">
      <w:pPr>
        <w:jc w:val="center"/>
        <w:rPr>
          <w:lang w:val="lt-LT"/>
        </w:rPr>
      </w:pPr>
      <w:r w:rsidRPr="009F2473">
        <w:rPr>
          <w:b/>
          <w:lang w:val="lt-LT"/>
        </w:rPr>
        <w:t>ELEKTROS ŽVEJYBOS APARATŲ ĮSIGIJIMO, LAIKYMO IR NAUDOJIMO SPECIALIAJAI ŽVEJYBAI TVARKOS APRAŠAS</w:t>
      </w:r>
    </w:p>
    <w:p w:rsidR="009F2473" w:rsidRPr="009F2473" w:rsidRDefault="009F2473" w:rsidP="009F2473">
      <w:pPr>
        <w:rPr>
          <w:lang w:val="lt-LT"/>
        </w:rPr>
      </w:pPr>
    </w:p>
    <w:p w:rsidR="00A2589B" w:rsidRDefault="009F2473" w:rsidP="009F2473">
      <w:pPr>
        <w:widowControl w:val="0"/>
        <w:jc w:val="center"/>
        <w:rPr>
          <w:b/>
          <w:bCs/>
          <w:caps/>
          <w:color w:val="000000"/>
          <w:lang w:val="lt-LT"/>
        </w:rPr>
      </w:pPr>
      <w:r w:rsidRPr="009F2473">
        <w:rPr>
          <w:b/>
          <w:bCs/>
          <w:caps/>
          <w:color w:val="000000"/>
          <w:lang w:val="lt-LT"/>
        </w:rPr>
        <w:t>I</w:t>
      </w:r>
      <w:r w:rsidR="00A2589B">
        <w:rPr>
          <w:b/>
          <w:bCs/>
          <w:caps/>
          <w:color w:val="000000"/>
          <w:lang w:val="lt-LT"/>
        </w:rPr>
        <w:t xml:space="preserve"> skyrius</w:t>
      </w:r>
    </w:p>
    <w:p w:rsidR="009F2473" w:rsidRPr="009F2473" w:rsidRDefault="00A2589B" w:rsidP="009F2473">
      <w:pPr>
        <w:widowControl w:val="0"/>
        <w:jc w:val="center"/>
        <w:rPr>
          <w:lang w:val="lt-LT"/>
        </w:rPr>
      </w:pPr>
      <w:r w:rsidRPr="009F2473">
        <w:rPr>
          <w:b/>
          <w:bCs/>
          <w:caps/>
          <w:color w:val="000000"/>
          <w:lang w:val="lt-LT"/>
        </w:rPr>
        <w:t xml:space="preserve"> </w:t>
      </w:r>
      <w:r w:rsidR="009F2473" w:rsidRPr="009F2473">
        <w:rPr>
          <w:b/>
          <w:bCs/>
          <w:caps/>
          <w:color w:val="000000"/>
          <w:lang w:val="lt-LT"/>
        </w:rPr>
        <w:t>BENDROSIOS NUOSTATOS</w:t>
      </w:r>
    </w:p>
    <w:p w:rsidR="009F2473" w:rsidRPr="009F2473" w:rsidRDefault="009F2473" w:rsidP="009F2473">
      <w:pPr>
        <w:widowControl w:val="0"/>
        <w:rPr>
          <w:bCs/>
          <w:caps/>
          <w:color w:val="000000"/>
          <w:lang w:val="lt-LT"/>
        </w:rPr>
      </w:pPr>
    </w:p>
    <w:p w:rsidR="009F2473" w:rsidRPr="009F2473" w:rsidRDefault="009F2473" w:rsidP="009F2473">
      <w:pPr>
        <w:widowControl w:val="0"/>
        <w:ind w:firstLine="567"/>
        <w:jc w:val="both"/>
        <w:rPr>
          <w:lang w:val="lt-LT"/>
        </w:rPr>
      </w:pPr>
      <w:r w:rsidRPr="009F2473">
        <w:rPr>
          <w:color w:val="000000"/>
          <w:lang w:val="lt-LT"/>
        </w:rPr>
        <w:t>1. Elektros žvejybos aparatų įsigijimo, laikymo ir naudojimo specialiajai žvejybai tvarkos aprašas (toliau – Tvarkos aprašas) nustato elektros žvejybos aparatų įsigijimo, laikymo bei naudojimo specialiajai žvejybai Lietuvos Respublikos vidaus vandenyse tvarką.</w:t>
      </w:r>
    </w:p>
    <w:p w:rsidR="009F2473" w:rsidRPr="009F2473" w:rsidRDefault="009F2473" w:rsidP="009F2473">
      <w:pPr>
        <w:widowControl w:val="0"/>
        <w:ind w:firstLine="567"/>
        <w:jc w:val="both"/>
        <w:rPr>
          <w:lang w:val="lt-LT"/>
        </w:rPr>
      </w:pPr>
      <w:r w:rsidRPr="009F2473">
        <w:rPr>
          <w:color w:val="000000"/>
          <w:lang w:val="lt-LT"/>
        </w:rPr>
        <w:t>2. Tvarkos aprašas yra privalomas visiems fiziniams ir juridiniams asmenims, vykdantiems specialiąją žvejybą vidaus vandenyse.</w:t>
      </w:r>
    </w:p>
    <w:p w:rsidR="009F2473" w:rsidRPr="009F2473" w:rsidRDefault="009F2473" w:rsidP="009F2473">
      <w:pPr>
        <w:widowControl w:val="0"/>
        <w:ind w:firstLine="567"/>
        <w:jc w:val="both"/>
        <w:rPr>
          <w:lang w:val="lt-LT"/>
        </w:rPr>
      </w:pPr>
      <w:r w:rsidRPr="009F2473">
        <w:rPr>
          <w:color w:val="000000"/>
          <w:lang w:val="lt-LT"/>
        </w:rPr>
        <w:t>3. Šiame Tvarkos apraše vartojamos sąvokos:</w:t>
      </w:r>
    </w:p>
    <w:p w:rsidR="009F2473" w:rsidRPr="009F2473" w:rsidRDefault="009F2473" w:rsidP="009F2473">
      <w:pPr>
        <w:widowControl w:val="0"/>
        <w:ind w:firstLine="567"/>
        <w:jc w:val="both"/>
        <w:rPr>
          <w:lang w:val="lt-LT"/>
        </w:rPr>
      </w:pPr>
      <w:r w:rsidRPr="009F2473">
        <w:rPr>
          <w:b/>
          <w:bCs/>
          <w:color w:val="000000"/>
          <w:lang w:val="lt-LT"/>
        </w:rPr>
        <w:t xml:space="preserve">Elektros žvejybos aparatas </w:t>
      </w:r>
      <w:r w:rsidRPr="009F2473">
        <w:rPr>
          <w:color w:val="000000"/>
          <w:lang w:val="lt-LT"/>
        </w:rPr>
        <w:t>(toliau – Aparatas) – prietaisas, turintis elektrodus ir maitinamas energijos šaltinio, sukonstruotas, pritaikytas ar naudojamas bet kurių rūšių žuvims kontroliuoti, gaudyti, pritraukti ar apsvaiginti elektros srove (pagrindinė Aparato dalis – elektros įtampos keitiklis).</w:t>
      </w:r>
    </w:p>
    <w:p w:rsidR="009F2473" w:rsidRPr="009F2473" w:rsidRDefault="009F2473" w:rsidP="009F2473">
      <w:pPr>
        <w:widowControl w:val="0"/>
        <w:ind w:firstLine="567"/>
        <w:jc w:val="both"/>
        <w:rPr>
          <w:lang w:val="lt-LT"/>
        </w:rPr>
      </w:pPr>
      <w:r w:rsidRPr="009F2473">
        <w:rPr>
          <w:b/>
          <w:bCs/>
          <w:color w:val="000000"/>
          <w:lang w:val="lt-LT"/>
        </w:rPr>
        <w:t>Aparatų naudojimas</w:t>
      </w:r>
      <w:r w:rsidRPr="009F2473">
        <w:rPr>
          <w:color w:val="000000"/>
          <w:lang w:val="lt-LT"/>
        </w:rPr>
        <w:t xml:space="preserve"> – tai žuvų gaudymas, kontroliavimas, pritraukimas ar apsvaiginimas Aparato skleidžiama elektros srove.</w:t>
      </w:r>
    </w:p>
    <w:p w:rsidR="009F2473" w:rsidRPr="009F2473" w:rsidRDefault="009F2473" w:rsidP="009F2473">
      <w:pPr>
        <w:widowControl w:val="0"/>
        <w:ind w:firstLine="567"/>
        <w:jc w:val="both"/>
        <w:rPr>
          <w:color w:val="000000"/>
          <w:lang w:val="lt-LT"/>
        </w:rPr>
      </w:pPr>
      <w:r w:rsidRPr="009F2473">
        <w:rPr>
          <w:color w:val="000000"/>
          <w:lang w:val="lt-LT"/>
        </w:rPr>
        <w:t>Kitos Tvarkos apraše vartojamos sąvokos suprantamos taip, kaip jos apibrėžtos Lietuvos Respublikos žuvininkystės įstatyme ir Lietuvos Respublikos mėgėjiškos žūklės įstatyme.</w:t>
      </w:r>
    </w:p>
    <w:p w:rsidR="009F2473" w:rsidRPr="009F2473" w:rsidRDefault="009F2473" w:rsidP="009F2473">
      <w:pPr>
        <w:widowControl w:val="0"/>
        <w:ind w:firstLine="567"/>
        <w:jc w:val="both"/>
        <w:rPr>
          <w:lang w:val="lt-LT"/>
        </w:rPr>
      </w:pPr>
    </w:p>
    <w:p w:rsidR="00A2589B" w:rsidRDefault="009F2473" w:rsidP="009F2473">
      <w:pPr>
        <w:widowControl w:val="0"/>
        <w:jc w:val="center"/>
        <w:rPr>
          <w:b/>
          <w:bCs/>
          <w:caps/>
          <w:color w:val="000000"/>
          <w:lang w:val="lt-LT"/>
        </w:rPr>
      </w:pPr>
      <w:r w:rsidRPr="009F2473">
        <w:rPr>
          <w:b/>
          <w:bCs/>
          <w:caps/>
          <w:color w:val="000000"/>
          <w:lang w:val="lt-LT"/>
        </w:rPr>
        <w:t>II</w:t>
      </w:r>
      <w:r w:rsidR="00A2589B">
        <w:rPr>
          <w:b/>
          <w:bCs/>
          <w:caps/>
          <w:color w:val="000000"/>
          <w:lang w:val="lt-LT"/>
        </w:rPr>
        <w:t xml:space="preserve"> skyrius</w:t>
      </w:r>
    </w:p>
    <w:p w:rsidR="009F2473" w:rsidRPr="009F2473" w:rsidRDefault="00A2589B" w:rsidP="009F2473">
      <w:pPr>
        <w:widowControl w:val="0"/>
        <w:jc w:val="center"/>
        <w:rPr>
          <w:lang w:val="lt-LT"/>
        </w:rPr>
      </w:pPr>
      <w:r w:rsidRPr="009F2473">
        <w:rPr>
          <w:b/>
          <w:bCs/>
          <w:caps/>
          <w:color w:val="000000"/>
          <w:lang w:val="lt-LT"/>
        </w:rPr>
        <w:t xml:space="preserve"> </w:t>
      </w:r>
      <w:r w:rsidR="009F2473" w:rsidRPr="009F2473">
        <w:rPr>
          <w:b/>
          <w:bCs/>
          <w:caps/>
          <w:color w:val="000000"/>
          <w:lang w:val="lt-LT"/>
        </w:rPr>
        <w:t>APARATŲ ĮSIGIJIMO TVARKA</w:t>
      </w:r>
    </w:p>
    <w:p w:rsidR="009F2473" w:rsidRPr="009F2473" w:rsidRDefault="009F2473" w:rsidP="009F2473">
      <w:pPr>
        <w:widowControl w:val="0"/>
        <w:ind w:firstLine="567"/>
        <w:jc w:val="both"/>
        <w:rPr>
          <w:bCs/>
          <w:caps/>
          <w:color w:val="000000"/>
          <w:lang w:val="lt-LT"/>
        </w:rPr>
      </w:pPr>
    </w:p>
    <w:p w:rsidR="009F2473" w:rsidRPr="009F2473" w:rsidRDefault="009F2473" w:rsidP="009F2473">
      <w:pPr>
        <w:ind w:firstLine="567"/>
        <w:jc w:val="both"/>
        <w:rPr>
          <w:lang w:val="lt-LT"/>
        </w:rPr>
      </w:pPr>
      <w:r w:rsidRPr="009F2473">
        <w:rPr>
          <w:color w:val="000000"/>
          <w:lang w:val="lt-LT" w:eastAsia="lt-LT"/>
        </w:rPr>
        <w:t xml:space="preserve">4. </w:t>
      </w:r>
      <w:r w:rsidRPr="009F2473">
        <w:rPr>
          <w:bCs/>
          <w:lang w:val="lt-LT" w:eastAsia="lt-LT"/>
        </w:rPr>
        <w:t>Aparatus įsigyti ir naudoti gali b</w:t>
      </w:r>
      <w:r w:rsidRPr="009F2473">
        <w:rPr>
          <w:lang w:val="lt-LT"/>
        </w:rPr>
        <w:t xml:space="preserve">iologinio profilio mokslo ir studijų organizacijos bei institucijos, Valstybinio žuvų ir vėžių gaudymo žuvivaisai plano, veterinarinių tyrimų ar kito su Lietuvos Respublikos aplinkos ministerija suderinto plano, programos, projekto, kuriame numatytas Aparato naudojimas, vykdytojas (toliau </w:t>
      </w:r>
      <w:r w:rsidR="00A2589B" w:rsidRPr="009F2473">
        <w:rPr>
          <w:lang w:val="lt-LT"/>
        </w:rPr>
        <w:t>–</w:t>
      </w:r>
      <w:r w:rsidRPr="009F2473">
        <w:rPr>
          <w:lang w:val="lt-LT"/>
        </w:rPr>
        <w:t xml:space="preserve"> Naudotojas). </w:t>
      </w:r>
      <w:r w:rsidRPr="009F2473">
        <w:rPr>
          <w:color w:val="000000"/>
          <w:lang w:val="lt-LT"/>
        </w:rPr>
        <w:t xml:space="preserve">Aparatai įsigyjami ar parduodami vadovaujantis Prekybos ne mėgėjų žvejybos įrankiais tvarko aprašo, patvirtinto </w:t>
      </w:r>
      <w:r w:rsidRPr="009F2473">
        <w:rPr>
          <w:lang w:val="lt-LT"/>
        </w:rPr>
        <w:t xml:space="preserve">Aplinkos apsaugos agentūros direktoriaus 2012 m. gruodžio 20 d. įsakymu </w:t>
      </w:r>
      <w:r w:rsidRPr="009F2473">
        <w:rPr>
          <w:color w:val="000000"/>
          <w:lang w:val="lt-LT"/>
        </w:rPr>
        <w:t xml:space="preserve">Nr. AV-297 </w:t>
      </w:r>
      <w:r w:rsidRPr="009F2473">
        <w:rPr>
          <w:lang w:val="lt-LT"/>
        </w:rPr>
        <w:t xml:space="preserve">„Dėl Prekybos ne mėgėjų žvejybos įrankiais tvarkos aprašo patvirtinimo“ reikalavimais. </w:t>
      </w:r>
    </w:p>
    <w:p w:rsidR="009F2473" w:rsidRPr="009F2473" w:rsidRDefault="009F2473" w:rsidP="009F2473">
      <w:pPr>
        <w:widowControl w:val="0"/>
        <w:ind w:firstLine="567"/>
        <w:jc w:val="both"/>
        <w:rPr>
          <w:lang w:val="lt-LT"/>
        </w:rPr>
      </w:pPr>
      <w:r w:rsidRPr="009F2473">
        <w:rPr>
          <w:color w:val="000000"/>
          <w:lang w:val="lt-LT"/>
        </w:rPr>
        <w:t xml:space="preserve">5. </w:t>
      </w:r>
      <w:r w:rsidRPr="009F2473">
        <w:rPr>
          <w:lang w:val="lt-LT" w:eastAsia="lt-LT"/>
        </w:rPr>
        <w:t>Naudotojai</w:t>
      </w:r>
      <w:r w:rsidRPr="009F2473">
        <w:rPr>
          <w:color w:val="000000"/>
          <w:lang w:val="lt-LT"/>
        </w:rPr>
        <w:t xml:space="preserve"> gali įsigyti </w:t>
      </w:r>
      <w:proofErr w:type="spellStart"/>
      <w:r w:rsidRPr="009F2473">
        <w:rPr>
          <w:color w:val="000000"/>
          <w:lang w:val="lt-LT"/>
        </w:rPr>
        <w:t>impulsinės</w:t>
      </w:r>
      <w:proofErr w:type="spellEnd"/>
      <w:r w:rsidRPr="009F2473">
        <w:rPr>
          <w:color w:val="000000"/>
          <w:lang w:val="lt-LT"/>
        </w:rPr>
        <w:t xml:space="preserve"> įtampos ar nuolatinės srovės Aparatus, kurių vardinė (nominali) įtampa ne didesnė kaip 250 V vienfaziams Aparatams ir ne didesnė kaip 480 V kitiems. Normalaus veikimo sąlygomis tiekiant Aparatui vardinę įtampą, išėjimo charakteristikos neturi viršyti 1000 V </w:t>
      </w:r>
      <w:proofErr w:type="spellStart"/>
      <w:r w:rsidRPr="009F2473">
        <w:rPr>
          <w:color w:val="000000"/>
          <w:lang w:val="lt-LT"/>
        </w:rPr>
        <w:t>impulsinės</w:t>
      </w:r>
      <w:proofErr w:type="spellEnd"/>
      <w:r w:rsidRPr="009F2473">
        <w:rPr>
          <w:color w:val="000000"/>
          <w:lang w:val="lt-LT"/>
        </w:rPr>
        <w:t xml:space="preserve"> įtampos Aparatui ir 750 V nuolatinės srovės Aparatui. Aparatai turi atitikti IEC 60335-2-86 standarto reikalavimus. Kintamosios srovės Aparatai negali būti įsigyjami ir naudojami.</w:t>
      </w:r>
      <w:r w:rsidRPr="009F2473">
        <w:rPr>
          <w:lang w:val="lt-LT"/>
        </w:rPr>
        <w:t xml:space="preserve"> </w:t>
      </w:r>
    </w:p>
    <w:p w:rsidR="009F2473" w:rsidRPr="009F2473" w:rsidRDefault="009F2473" w:rsidP="009F2473">
      <w:pPr>
        <w:widowControl w:val="0"/>
        <w:ind w:firstLine="567"/>
        <w:jc w:val="both"/>
        <w:rPr>
          <w:lang w:val="lt-LT"/>
        </w:rPr>
      </w:pPr>
      <w:r w:rsidRPr="009F2473">
        <w:rPr>
          <w:color w:val="000000"/>
          <w:lang w:val="lt-LT"/>
        </w:rPr>
        <w:t xml:space="preserve">6. Atlikus Aparato remontą, kurio metu buvo pakeistas aparato korpusas, ar esant kitoms </w:t>
      </w:r>
      <w:r w:rsidRPr="009F2473">
        <w:rPr>
          <w:color w:val="000000"/>
          <w:lang w:val="lt-LT"/>
        </w:rPr>
        <w:lastRenderedPageBreak/>
        <w:t>aplinkybėms, dėl kurių pasikeitė aparato techniniai ar identifikaciniai duomenys, Naudotojas privalo atlikti Aparato patikrą Lietuvos metrologijos inspekcijoje ir turėti jos išduotą dokumentą, patvirtinantį Aparato atitikimą Tvarkos aprašo 5 punkto reikalavimams.</w:t>
      </w:r>
    </w:p>
    <w:p w:rsidR="009F2473" w:rsidRPr="009F2473" w:rsidRDefault="009F2473" w:rsidP="009F2473">
      <w:pPr>
        <w:widowControl w:val="0"/>
        <w:ind w:firstLine="567"/>
        <w:jc w:val="both"/>
        <w:rPr>
          <w:lang w:val="lt-LT"/>
        </w:rPr>
      </w:pPr>
    </w:p>
    <w:p w:rsidR="00A2589B" w:rsidRDefault="009F2473" w:rsidP="009F2473">
      <w:pPr>
        <w:widowControl w:val="0"/>
        <w:jc w:val="center"/>
        <w:rPr>
          <w:b/>
          <w:bCs/>
          <w:caps/>
          <w:color w:val="000000"/>
          <w:lang w:val="lt-LT"/>
        </w:rPr>
      </w:pPr>
      <w:r w:rsidRPr="009F2473">
        <w:rPr>
          <w:b/>
          <w:bCs/>
          <w:caps/>
          <w:color w:val="000000"/>
          <w:lang w:val="lt-LT"/>
        </w:rPr>
        <w:t>III</w:t>
      </w:r>
      <w:r w:rsidR="00A2589B">
        <w:rPr>
          <w:b/>
          <w:bCs/>
          <w:caps/>
          <w:color w:val="000000"/>
          <w:lang w:val="lt-LT"/>
        </w:rPr>
        <w:t xml:space="preserve"> skyrius</w:t>
      </w:r>
    </w:p>
    <w:p w:rsidR="009F2473" w:rsidRPr="009F2473" w:rsidRDefault="00A2589B" w:rsidP="009F2473">
      <w:pPr>
        <w:widowControl w:val="0"/>
        <w:jc w:val="center"/>
        <w:rPr>
          <w:lang w:val="lt-LT"/>
        </w:rPr>
      </w:pPr>
      <w:r w:rsidRPr="009F2473">
        <w:rPr>
          <w:b/>
          <w:bCs/>
          <w:caps/>
          <w:color w:val="000000"/>
          <w:lang w:val="lt-LT"/>
        </w:rPr>
        <w:t xml:space="preserve"> </w:t>
      </w:r>
      <w:r w:rsidR="009F2473" w:rsidRPr="009F2473">
        <w:rPr>
          <w:b/>
          <w:bCs/>
          <w:caps/>
          <w:color w:val="000000"/>
          <w:lang w:val="lt-LT"/>
        </w:rPr>
        <w:t>APARATŲ LAIKYMO IR NAUDOJIMO TVARKA</w:t>
      </w:r>
    </w:p>
    <w:p w:rsidR="009F2473" w:rsidRPr="009F2473" w:rsidRDefault="009F2473" w:rsidP="009F2473">
      <w:pPr>
        <w:widowControl w:val="0"/>
        <w:ind w:firstLine="567"/>
        <w:jc w:val="both"/>
        <w:rPr>
          <w:iCs/>
          <w:caps/>
          <w:color w:val="000000"/>
          <w:lang w:val="lt-LT"/>
        </w:rPr>
      </w:pPr>
    </w:p>
    <w:p w:rsidR="009F2473" w:rsidRPr="009F2473" w:rsidRDefault="009F2473" w:rsidP="009F2473">
      <w:pPr>
        <w:widowControl w:val="0"/>
        <w:ind w:firstLine="567"/>
        <w:jc w:val="both"/>
        <w:rPr>
          <w:color w:val="000000"/>
          <w:lang w:val="lt-LT"/>
        </w:rPr>
      </w:pPr>
      <w:r w:rsidRPr="009F2473">
        <w:rPr>
          <w:color w:val="000000"/>
          <w:lang w:val="lt-LT"/>
        </w:rPr>
        <w:t>7. Naudotojams draudžiama:</w:t>
      </w:r>
    </w:p>
    <w:p w:rsidR="009F2473" w:rsidRPr="009F2473" w:rsidRDefault="009F2473" w:rsidP="009F2473">
      <w:pPr>
        <w:widowControl w:val="0"/>
        <w:ind w:firstLine="567"/>
        <w:jc w:val="both"/>
        <w:rPr>
          <w:lang w:val="lt-LT"/>
        </w:rPr>
      </w:pPr>
      <w:r w:rsidRPr="009F2473">
        <w:rPr>
          <w:color w:val="000000"/>
          <w:lang w:val="lt-LT"/>
        </w:rPr>
        <w:t>7.1. perduoti Aparatus fiziniams ar juridiniams asmenims, neturintiems teisės jų naudoti;</w:t>
      </w:r>
    </w:p>
    <w:p w:rsidR="009F2473" w:rsidRPr="009F2473" w:rsidRDefault="009F2473" w:rsidP="009F2473">
      <w:pPr>
        <w:widowControl w:val="0"/>
        <w:ind w:firstLine="567"/>
        <w:jc w:val="both"/>
        <w:rPr>
          <w:lang w:val="lt-LT"/>
        </w:rPr>
      </w:pPr>
      <w:r w:rsidRPr="009F2473">
        <w:rPr>
          <w:color w:val="000000"/>
          <w:lang w:val="lt-LT"/>
        </w:rPr>
        <w:t>7.2. parduoti Aparatus fiziniams ar juridiniams asmenims neturint Aplinkos apsaugos agentūros leidimo;</w:t>
      </w:r>
    </w:p>
    <w:p w:rsidR="009F2473" w:rsidRPr="009F2473" w:rsidRDefault="009F2473" w:rsidP="009F2473">
      <w:pPr>
        <w:widowControl w:val="0"/>
        <w:ind w:firstLine="567"/>
        <w:jc w:val="both"/>
        <w:rPr>
          <w:lang w:val="lt-LT"/>
        </w:rPr>
      </w:pPr>
      <w:r w:rsidRPr="009F2473">
        <w:rPr>
          <w:color w:val="000000"/>
          <w:lang w:val="lt-LT"/>
        </w:rPr>
        <w:t>7.3. naudoti kintamosios srovės Aparatus;</w:t>
      </w:r>
    </w:p>
    <w:p w:rsidR="009F2473" w:rsidRPr="009F2473" w:rsidRDefault="009F2473" w:rsidP="009F2473">
      <w:pPr>
        <w:widowControl w:val="0"/>
        <w:ind w:firstLine="567"/>
        <w:jc w:val="both"/>
        <w:rPr>
          <w:lang w:val="lt-LT"/>
        </w:rPr>
      </w:pPr>
      <w:r w:rsidRPr="009F2473">
        <w:rPr>
          <w:color w:val="000000"/>
          <w:lang w:val="lt-LT"/>
        </w:rPr>
        <w:t>7.4. naudoti Tvarkos aprašo 5 punkte nurodytų techninių reikalavimų neatitinkančius Aparatus;</w:t>
      </w:r>
    </w:p>
    <w:p w:rsidR="009F2473" w:rsidRPr="009F2473" w:rsidRDefault="009F2473" w:rsidP="009F2473">
      <w:pPr>
        <w:widowControl w:val="0"/>
        <w:ind w:firstLine="567"/>
        <w:jc w:val="both"/>
        <w:rPr>
          <w:color w:val="000000"/>
          <w:lang w:val="lt-LT"/>
        </w:rPr>
      </w:pPr>
      <w:r w:rsidRPr="009F2473">
        <w:rPr>
          <w:color w:val="000000"/>
          <w:lang w:val="lt-LT"/>
        </w:rPr>
        <w:t>7.5. naudoti Aparatus, kurių neįskaitomi ar pakeisti gamykliniai numeriai, pakeistas korpusas, jo dalys ar dėl kitų priežasčių neįmanoma Aparatų identifikuoti;</w:t>
      </w:r>
    </w:p>
    <w:p w:rsidR="009F2473" w:rsidRPr="009F2473" w:rsidRDefault="009F2473" w:rsidP="009F2473">
      <w:pPr>
        <w:widowControl w:val="0"/>
        <w:ind w:firstLine="567"/>
        <w:jc w:val="both"/>
        <w:rPr>
          <w:color w:val="000000"/>
          <w:lang w:val="lt-LT"/>
        </w:rPr>
      </w:pPr>
      <w:r w:rsidRPr="009F2473">
        <w:rPr>
          <w:color w:val="000000"/>
          <w:lang w:val="lt-LT"/>
        </w:rPr>
        <w:t xml:space="preserve">7.6. naudoti, laikyti Aparatus, nepaženklintus pagal </w:t>
      </w:r>
      <w:r w:rsidRPr="009F2473">
        <w:rPr>
          <w:rFonts w:eastAsia="Calibri"/>
          <w:color w:val="000000"/>
          <w:lang w:val="lt-LT" w:eastAsia="en-US"/>
        </w:rPr>
        <w:t xml:space="preserve">Plombos aprašymo patvirtinimo bei žvejybos įrankių ženklinimo tvarkos, patvirtintos </w:t>
      </w:r>
      <w:r w:rsidRPr="009F2473">
        <w:rPr>
          <w:color w:val="000000"/>
          <w:lang w:val="lt-LT"/>
        </w:rPr>
        <w:t xml:space="preserve">Lietuvos Respublikos Aplinkos ministro 2005 liepos 29 d. įsakymu Nr. </w:t>
      </w:r>
      <w:r w:rsidRPr="009F2473">
        <w:rPr>
          <w:rFonts w:eastAsia="Calibri"/>
          <w:color w:val="000000"/>
          <w:lang w:val="lt-LT" w:eastAsia="en-US"/>
        </w:rPr>
        <w:t>D1-383 „Dėl Plombos aprašymo patvirtinimo bei žvejybos įrankių ženklinimo tvarkos nustatymo“, reikalavimus;</w:t>
      </w:r>
    </w:p>
    <w:p w:rsidR="009F2473" w:rsidRPr="009F2473" w:rsidRDefault="009F2473" w:rsidP="009F2473">
      <w:pPr>
        <w:widowControl w:val="0"/>
        <w:ind w:firstLine="567"/>
        <w:jc w:val="both"/>
        <w:rPr>
          <w:lang w:val="lt-LT"/>
        </w:rPr>
      </w:pPr>
      <w:r w:rsidRPr="009F2473">
        <w:rPr>
          <w:color w:val="000000"/>
          <w:lang w:val="lt-LT"/>
        </w:rPr>
        <w:t>8. Naudotojai privalo pildyti Tvarkos aprašo priede nurodytos formos Elektros žvejybos aparatų išdavimo ir grąžinimo apskaitos žurnalą.</w:t>
      </w:r>
    </w:p>
    <w:p w:rsidR="009F2473" w:rsidRPr="009F2473" w:rsidRDefault="009F2473" w:rsidP="009F2473">
      <w:pPr>
        <w:widowControl w:val="0"/>
        <w:ind w:firstLine="567"/>
        <w:jc w:val="both"/>
        <w:rPr>
          <w:lang w:val="lt-LT"/>
        </w:rPr>
      </w:pPr>
      <w:r w:rsidRPr="009F2473">
        <w:rPr>
          <w:color w:val="000000"/>
          <w:lang w:val="lt-LT"/>
        </w:rPr>
        <w:t>9. Naudotojas, įsigijęs Aparatą ar kitais būdais įgijęs teisę jį naudoti, turi paskirti darbuotoją, atsakingą už Aparato saugojimą, priežiūrą ir Elektros žvejybos aparatų išdavimo ir grąžinimo apskaitos žurnalo pildymą.</w:t>
      </w:r>
    </w:p>
    <w:p w:rsidR="009F2473" w:rsidRPr="009F2473" w:rsidRDefault="009F2473" w:rsidP="009F2473">
      <w:pPr>
        <w:widowControl w:val="0"/>
        <w:ind w:firstLine="567"/>
        <w:jc w:val="both"/>
        <w:rPr>
          <w:lang w:val="lt-LT"/>
        </w:rPr>
      </w:pPr>
      <w:r w:rsidRPr="009F2473">
        <w:rPr>
          <w:color w:val="000000"/>
          <w:lang w:val="lt-LT"/>
        </w:rPr>
        <w:t>10. Aparatai laikomi Naudotojo nustatytose vietose.</w:t>
      </w:r>
    </w:p>
    <w:p w:rsidR="009F2473" w:rsidRPr="009F2473" w:rsidRDefault="009F2473" w:rsidP="009F2473">
      <w:pPr>
        <w:widowControl w:val="0"/>
        <w:ind w:firstLine="567"/>
        <w:jc w:val="both"/>
        <w:rPr>
          <w:lang w:val="lt-LT"/>
        </w:rPr>
      </w:pPr>
      <w:r w:rsidRPr="009F2473">
        <w:rPr>
          <w:color w:val="000000"/>
          <w:lang w:val="lt-LT"/>
        </w:rPr>
        <w:t>11.</w:t>
      </w:r>
      <w:r w:rsidR="007A61D3">
        <w:rPr>
          <w:color w:val="000000"/>
          <w:lang w:val="lt-LT"/>
        </w:rPr>
        <w:t xml:space="preserve"> </w:t>
      </w:r>
      <w:r w:rsidR="007B370E">
        <w:rPr>
          <w:color w:val="000000"/>
          <w:lang w:val="lt-LT"/>
        </w:rPr>
        <w:t>Naudotojas</w:t>
      </w:r>
      <w:r w:rsidRPr="009F2473">
        <w:rPr>
          <w:color w:val="000000"/>
          <w:lang w:val="lt-LT"/>
        </w:rPr>
        <w:t xml:space="preserve"> </w:t>
      </w:r>
      <w:r w:rsidR="007A61D3">
        <w:rPr>
          <w:color w:val="000000"/>
          <w:lang w:val="lt-LT"/>
        </w:rPr>
        <w:t xml:space="preserve">privalo </w:t>
      </w:r>
      <w:r w:rsidRPr="009F2473">
        <w:rPr>
          <w:color w:val="000000"/>
          <w:lang w:val="lt-LT"/>
        </w:rPr>
        <w:t>parengti saugos darbe naudojant Aparatus instrukciją ir pasirašytinai supažindinti asmenis, naudojančius Aparatus</w:t>
      </w:r>
      <w:r w:rsidR="007A61D3">
        <w:rPr>
          <w:color w:val="000000"/>
          <w:lang w:val="lt-LT"/>
        </w:rPr>
        <w:t>.</w:t>
      </w:r>
    </w:p>
    <w:p w:rsidR="009F2473" w:rsidRPr="009F2473" w:rsidRDefault="007A61D3" w:rsidP="009F2473">
      <w:pPr>
        <w:widowControl w:val="0"/>
        <w:ind w:firstLine="567"/>
        <w:jc w:val="both"/>
        <w:rPr>
          <w:lang w:val="lt-LT"/>
        </w:rPr>
      </w:pPr>
      <w:r>
        <w:rPr>
          <w:color w:val="000000"/>
          <w:lang w:val="lt-LT"/>
        </w:rPr>
        <w:t>12</w:t>
      </w:r>
      <w:r w:rsidR="009F2473" w:rsidRPr="009F2473">
        <w:rPr>
          <w:color w:val="000000"/>
          <w:lang w:val="lt-LT"/>
        </w:rPr>
        <w:t xml:space="preserve">. </w:t>
      </w:r>
      <w:r w:rsidR="00A2589B">
        <w:rPr>
          <w:color w:val="000000"/>
          <w:lang w:val="lt-LT"/>
        </w:rPr>
        <w:t>N</w:t>
      </w:r>
      <w:r w:rsidR="00A2589B" w:rsidRPr="009F2473">
        <w:rPr>
          <w:color w:val="000000"/>
          <w:lang w:val="lt-LT"/>
        </w:rPr>
        <w:t xml:space="preserve">audojant </w:t>
      </w:r>
      <w:r w:rsidR="009F2473" w:rsidRPr="009F2473">
        <w:rPr>
          <w:color w:val="000000"/>
          <w:lang w:val="lt-LT"/>
        </w:rPr>
        <w:t xml:space="preserve">Aparatus, </w:t>
      </w:r>
      <w:r w:rsidR="00A2589B">
        <w:rPr>
          <w:color w:val="000000"/>
          <w:lang w:val="lt-LT"/>
        </w:rPr>
        <w:t xml:space="preserve">Naudotojas privalo </w:t>
      </w:r>
      <w:r w:rsidR="009F2473" w:rsidRPr="009F2473">
        <w:rPr>
          <w:color w:val="000000"/>
          <w:lang w:val="lt-LT"/>
        </w:rPr>
        <w:t>vadovautis standartu LST EN 14011.</w:t>
      </w:r>
    </w:p>
    <w:p w:rsidR="009F2473" w:rsidRPr="009F2473" w:rsidRDefault="007A61D3" w:rsidP="009F2473">
      <w:pPr>
        <w:widowControl w:val="0"/>
        <w:ind w:firstLine="567"/>
        <w:jc w:val="both"/>
        <w:rPr>
          <w:lang w:val="lt-LT"/>
        </w:rPr>
      </w:pPr>
      <w:r>
        <w:rPr>
          <w:color w:val="000000"/>
          <w:lang w:val="lt-LT"/>
        </w:rPr>
        <w:t>13</w:t>
      </w:r>
      <w:r w:rsidR="009F2473" w:rsidRPr="009F2473">
        <w:rPr>
          <w:color w:val="000000"/>
          <w:lang w:val="lt-LT"/>
        </w:rPr>
        <w:t>. Nereikalingi ar netinkami naudoti Aparatai turi būti sunaikinami. Naudotojas, priėmęs sprendimą sunaikinti Aparatus, privalo prieš tris darbo dienas raštu informuo</w:t>
      </w:r>
      <w:r w:rsidR="00DE72BD">
        <w:rPr>
          <w:color w:val="000000"/>
          <w:lang w:val="lt-LT"/>
        </w:rPr>
        <w:t xml:space="preserve">ti valstybinę aplinkos apsaugos </w:t>
      </w:r>
      <w:r w:rsidR="009F2473" w:rsidRPr="009F2473">
        <w:rPr>
          <w:color w:val="000000"/>
          <w:lang w:val="lt-LT"/>
        </w:rPr>
        <w:t xml:space="preserve">kontrolę </w:t>
      </w:r>
      <w:r w:rsidR="00DE72BD">
        <w:rPr>
          <w:color w:val="000000"/>
          <w:lang w:val="lt-LT"/>
        </w:rPr>
        <w:t xml:space="preserve">gyvosios gamtos srityje </w:t>
      </w:r>
      <w:r w:rsidR="009F2473" w:rsidRPr="009F2473">
        <w:rPr>
          <w:color w:val="000000"/>
          <w:lang w:val="lt-LT"/>
        </w:rPr>
        <w:t>atliekančią instituciją apie numatomą Aparato naikinimo vietą bei laiką. Aparatų sunaikinimas įforminamas surašant sunaikinimą patvirtinantį aktą, kurį pasirašo visi sunaikinime dalyvavę asmenys.</w:t>
      </w:r>
    </w:p>
    <w:p w:rsidR="009F2473" w:rsidRPr="009F2473" w:rsidRDefault="009F2473" w:rsidP="009F2473">
      <w:pPr>
        <w:widowControl w:val="0"/>
        <w:ind w:firstLine="567"/>
        <w:jc w:val="both"/>
        <w:rPr>
          <w:lang w:val="lt-LT"/>
        </w:rPr>
      </w:pPr>
    </w:p>
    <w:p w:rsidR="005434F9" w:rsidRDefault="005434F9" w:rsidP="009F2473">
      <w:pPr>
        <w:widowControl w:val="0"/>
        <w:jc w:val="center"/>
        <w:rPr>
          <w:b/>
          <w:bCs/>
          <w:caps/>
          <w:color w:val="000000"/>
          <w:lang w:val="lt-LT"/>
        </w:rPr>
      </w:pPr>
      <w:r>
        <w:rPr>
          <w:b/>
          <w:bCs/>
          <w:caps/>
          <w:color w:val="000000"/>
          <w:lang w:val="lt-LT"/>
        </w:rPr>
        <w:t>IV SKYRIUS</w:t>
      </w:r>
    </w:p>
    <w:p w:rsidR="009F2473" w:rsidRPr="009F2473" w:rsidRDefault="009F2473" w:rsidP="009F2473">
      <w:pPr>
        <w:widowControl w:val="0"/>
        <w:jc w:val="center"/>
        <w:rPr>
          <w:lang w:val="lt-LT"/>
        </w:rPr>
      </w:pPr>
      <w:r w:rsidRPr="009F2473">
        <w:rPr>
          <w:b/>
          <w:bCs/>
          <w:caps/>
          <w:color w:val="000000"/>
          <w:lang w:val="lt-LT"/>
        </w:rPr>
        <w:t>BAIGIAMOSIOS NUOSTATOS</w:t>
      </w:r>
    </w:p>
    <w:p w:rsidR="009F2473" w:rsidRPr="009F2473" w:rsidRDefault="009F2473" w:rsidP="009F2473">
      <w:pPr>
        <w:widowControl w:val="0"/>
        <w:ind w:firstLine="567"/>
        <w:jc w:val="both"/>
        <w:rPr>
          <w:bCs/>
          <w:caps/>
          <w:color w:val="000000"/>
          <w:lang w:val="lt-LT"/>
        </w:rPr>
      </w:pPr>
    </w:p>
    <w:p w:rsidR="009F2473" w:rsidRPr="009F2473" w:rsidRDefault="007A61D3" w:rsidP="009F2473">
      <w:pPr>
        <w:widowControl w:val="0"/>
        <w:ind w:firstLine="567"/>
        <w:jc w:val="both"/>
        <w:rPr>
          <w:lang w:val="lt-LT"/>
        </w:rPr>
      </w:pPr>
      <w:r>
        <w:rPr>
          <w:color w:val="000000"/>
          <w:lang w:val="lt-LT"/>
        </w:rPr>
        <w:t>14</w:t>
      </w:r>
      <w:r w:rsidR="009F2473" w:rsidRPr="009F2473">
        <w:rPr>
          <w:color w:val="000000"/>
          <w:lang w:val="lt-LT"/>
        </w:rPr>
        <w:t>. Tvarkos aprašo reikalavimus pažeidę asmenys atsako Lietuvos Respublikos teisės aktų nustatyta tvarka.</w:t>
      </w:r>
    </w:p>
    <w:p w:rsidR="009F2473" w:rsidRPr="009F2473" w:rsidRDefault="009F2473" w:rsidP="009F2473">
      <w:pPr>
        <w:widowControl w:val="0"/>
        <w:jc w:val="both"/>
        <w:rPr>
          <w:lang w:val="lt-LT"/>
        </w:rPr>
      </w:pPr>
    </w:p>
    <w:p w:rsidR="009F2473" w:rsidRPr="005434F9" w:rsidRDefault="009F2473" w:rsidP="005434F9">
      <w:pPr>
        <w:widowControl w:val="0"/>
        <w:jc w:val="center"/>
        <w:rPr>
          <w:lang w:val="lt-LT"/>
        </w:rPr>
      </w:pPr>
      <w:r w:rsidRPr="009F2473">
        <w:rPr>
          <w:color w:val="000000"/>
          <w:lang w:val="lt-LT"/>
        </w:rPr>
        <w:t>_________________</w:t>
      </w:r>
    </w:p>
    <w:p w:rsidR="005434F9" w:rsidRDefault="005434F9" w:rsidP="005434F9">
      <w:pPr>
        <w:widowControl w:val="0"/>
        <w:ind w:firstLine="5529"/>
        <w:jc w:val="both"/>
        <w:rPr>
          <w:color w:val="000000"/>
          <w:lang w:val="lt-LT"/>
        </w:rPr>
      </w:pPr>
      <w:r>
        <w:rPr>
          <w:caps/>
          <w:color w:val="000000"/>
          <w:lang w:val="lt-LT"/>
        </w:rPr>
        <w:br w:type="page"/>
      </w:r>
      <w:r w:rsidRPr="009F2473">
        <w:rPr>
          <w:color w:val="000000"/>
          <w:lang w:val="lt-LT"/>
        </w:rPr>
        <w:lastRenderedPageBreak/>
        <w:t xml:space="preserve">Elektros žvejybos aparatų įsigijimo, </w:t>
      </w:r>
    </w:p>
    <w:p w:rsidR="005434F9" w:rsidRDefault="005434F9" w:rsidP="005434F9">
      <w:pPr>
        <w:widowControl w:val="0"/>
        <w:ind w:firstLine="5529"/>
        <w:jc w:val="both"/>
        <w:rPr>
          <w:color w:val="000000"/>
          <w:lang w:val="lt-LT"/>
        </w:rPr>
      </w:pPr>
      <w:r w:rsidRPr="009F2473">
        <w:rPr>
          <w:color w:val="000000"/>
          <w:lang w:val="lt-LT"/>
        </w:rPr>
        <w:t xml:space="preserve">laikymo ir naudojimo specialiajai žvejybai </w:t>
      </w:r>
    </w:p>
    <w:p w:rsidR="009F2473" w:rsidRDefault="005434F9" w:rsidP="005434F9">
      <w:pPr>
        <w:widowControl w:val="0"/>
        <w:ind w:firstLine="5529"/>
        <w:jc w:val="both"/>
        <w:rPr>
          <w:color w:val="000000"/>
          <w:lang w:val="lt-LT"/>
        </w:rPr>
      </w:pPr>
      <w:r w:rsidRPr="009F2473">
        <w:rPr>
          <w:color w:val="000000"/>
          <w:lang w:val="lt-LT"/>
        </w:rPr>
        <w:t>tvarkos apraš</w:t>
      </w:r>
      <w:r>
        <w:rPr>
          <w:color w:val="000000"/>
          <w:lang w:val="lt-LT"/>
        </w:rPr>
        <w:t>o priedas</w:t>
      </w:r>
    </w:p>
    <w:p w:rsidR="005434F9" w:rsidRPr="005434F9" w:rsidRDefault="005434F9" w:rsidP="009F2473">
      <w:pPr>
        <w:widowControl w:val="0"/>
        <w:jc w:val="both"/>
        <w:rPr>
          <w:color w:val="000000"/>
          <w:lang w:val="lt-LT"/>
        </w:rPr>
      </w:pPr>
    </w:p>
    <w:p w:rsidR="009F2473" w:rsidRPr="009F2473" w:rsidRDefault="009F2473" w:rsidP="009F2473">
      <w:pPr>
        <w:widowControl w:val="0"/>
        <w:jc w:val="center"/>
        <w:rPr>
          <w:lang w:val="lt-LT"/>
        </w:rPr>
      </w:pPr>
      <w:r w:rsidRPr="009F2473">
        <w:rPr>
          <w:b/>
          <w:bCs/>
          <w:color w:val="000000"/>
          <w:lang w:val="lt-LT"/>
        </w:rPr>
        <w:t>(Elektros žvejybos aparatų išdavimo ir grąžinimo apskaitos žurnalo forma)</w:t>
      </w:r>
    </w:p>
    <w:p w:rsidR="009F2473" w:rsidRPr="009F2473" w:rsidRDefault="009F2473" w:rsidP="009F2473">
      <w:pPr>
        <w:widowControl w:val="0"/>
        <w:jc w:val="both"/>
        <w:rPr>
          <w:color w:val="000000"/>
          <w:lang w:val="lt-LT"/>
        </w:rPr>
      </w:pPr>
    </w:p>
    <w:tbl>
      <w:tblPr>
        <w:tblW w:w="9211" w:type="dxa"/>
        <w:tblInd w:w="57" w:type="dxa"/>
        <w:tblLayout w:type="fixed"/>
        <w:tblCellMar>
          <w:left w:w="10" w:type="dxa"/>
          <w:right w:w="10" w:type="dxa"/>
        </w:tblCellMar>
        <w:tblLook w:val="04A0" w:firstRow="1" w:lastRow="0" w:firstColumn="1" w:lastColumn="0" w:noHBand="0" w:noVBand="1"/>
      </w:tblPr>
      <w:tblGrid>
        <w:gridCol w:w="398"/>
        <w:gridCol w:w="455"/>
        <w:gridCol w:w="536"/>
        <w:gridCol w:w="786"/>
        <w:gridCol w:w="773"/>
        <w:gridCol w:w="709"/>
        <w:gridCol w:w="709"/>
        <w:gridCol w:w="708"/>
        <w:gridCol w:w="709"/>
        <w:gridCol w:w="425"/>
        <w:gridCol w:w="567"/>
        <w:gridCol w:w="851"/>
        <w:gridCol w:w="625"/>
        <w:gridCol w:w="960"/>
      </w:tblGrid>
      <w:tr w:rsidR="009F2473" w:rsidRPr="009F2473" w:rsidTr="005434F9">
        <w:trPr>
          <w:trHeight w:val="62"/>
        </w:trPr>
        <w:tc>
          <w:tcPr>
            <w:tcW w:w="398"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22"/>
                <w:szCs w:val="22"/>
                <w:lang w:val="lt-LT"/>
              </w:rPr>
            </w:pPr>
            <w:r w:rsidRPr="009F2473">
              <w:rPr>
                <w:color w:val="000000"/>
                <w:sz w:val="22"/>
                <w:szCs w:val="22"/>
                <w:lang w:val="lt-LT"/>
              </w:rPr>
              <w:t>Eil. Nr.</w:t>
            </w:r>
          </w:p>
        </w:tc>
        <w:tc>
          <w:tcPr>
            <w:tcW w:w="5385" w:type="dxa"/>
            <w:gridSpan w:val="8"/>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tcPr>
          <w:p w:rsidR="009F2473" w:rsidRPr="009F2473" w:rsidRDefault="009F2473" w:rsidP="009F2473">
            <w:pPr>
              <w:widowControl w:val="0"/>
              <w:jc w:val="center"/>
              <w:rPr>
                <w:b/>
                <w:color w:val="000000"/>
                <w:sz w:val="22"/>
                <w:szCs w:val="22"/>
                <w:lang w:val="lt-LT"/>
              </w:rPr>
            </w:pPr>
            <w:r w:rsidRPr="009F2473">
              <w:rPr>
                <w:b/>
                <w:color w:val="000000"/>
                <w:sz w:val="22"/>
                <w:szCs w:val="22"/>
                <w:lang w:val="lt-LT"/>
              </w:rPr>
              <w:t xml:space="preserve">Išdavimas </w:t>
            </w:r>
          </w:p>
        </w:tc>
        <w:tc>
          <w:tcPr>
            <w:tcW w:w="3428" w:type="dxa"/>
            <w:gridSpan w:val="5"/>
            <w:tcBorders>
              <w:top w:val="single" w:sz="4" w:space="0" w:color="000000"/>
              <w:left w:val="single" w:sz="4" w:space="0" w:color="000000"/>
              <w:bottom w:val="single" w:sz="4" w:space="0" w:color="000000"/>
              <w:right w:val="single" w:sz="4" w:space="0" w:color="auto"/>
            </w:tcBorders>
            <w:shd w:val="clear" w:color="auto" w:fill="auto"/>
            <w:tcMar>
              <w:top w:w="57" w:type="dxa"/>
              <w:left w:w="28" w:type="dxa"/>
              <w:bottom w:w="57" w:type="dxa"/>
              <w:right w:w="28" w:type="dxa"/>
            </w:tcMar>
          </w:tcPr>
          <w:p w:rsidR="009F2473" w:rsidRPr="009F2473" w:rsidRDefault="009F2473" w:rsidP="009F2473">
            <w:pPr>
              <w:widowControl w:val="0"/>
              <w:jc w:val="center"/>
              <w:rPr>
                <w:lang w:val="lt-LT"/>
              </w:rPr>
            </w:pPr>
            <w:r w:rsidRPr="009F2473">
              <w:rPr>
                <w:b/>
                <w:bCs/>
                <w:color w:val="000000"/>
                <w:sz w:val="22"/>
                <w:szCs w:val="22"/>
                <w:lang w:val="lt-LT"/>
              </w:rPr>
              <w:t xml:space="preserve">Grąžinimas </w:t>
            </w:r>
          </w:p>
        </w:tc>
      </w:tr>
      <w:tr w:rsidR="009F2473" w:rsidRPr="009F2473" w:rsidTr="005434F9">
        <w:trPr>
          <w:trHeight w:val="62"/>
        </w:trPr>
        <w:tc>
          <w:tcPr>
            <w:tcW w:w="39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22"/>
                <w:szCs w:val="22"/>
                <w:lang w:val="lt-LT"/>
              </w:rPr>
            </w:pPr>
          </w:p>
        </w:tc>
        <w:tc>
          <w:tcPr>
            <w:tcW w:w="991"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Išdavimo  </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Elektros žvejybos aparato numeris </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Elektros žvejybos aparato modelis </w:t>
            </w:r>
          </w:p>
        </w:tc>
        <w:tc>
          <w:tcPr>
            <w:tcW w:w="1418"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Kam išduota </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Už elektros žvejybos aparatą atsakingas asmuo</w:t>
            </w:r>
          </w:p>
        </w:tc>
        <w:tc>
          <w:tcPr>
            <w:tcW w:w="992"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Grąžinimo  </w:t>
            </w:r>
          </w:p>
        </w:tc>
        <w:tc>
          <w:tcPr>
            <w:tcW w:w="1476" w:type="dxa"/>
            <w:gridSpan w:val="2"/>
            <w:tcBorders>
              <w:top w:val="single" w:sz="4" w:space="0" w:color="000000"/>
              <w:left w:val="single" w:sz="4" w:space="0" w:color="000000"/>
              <w:bottom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Grąžinusio elektros žvejybos aparatą asmens  </w:t>
            </w:r>
          </w:p>
        </w:tc>
        <w:tc>
          <w:tcPr>
            <w:tcW w:w="960" w:type="dxa"/>
            <w:vMerge w:val="restart"/>
            <w:tcBorders>
              <w:top w:val="single" w:sz="4" w:space="0" w:color="000000"/>
              <w:left w:val="single" w:sz="4" w:space="0" w:color="000000"/>
              <w:bottom w:val="single" w:sz="4" w:space="0" w:color="000000"/>
              <w:right w:val="single" w:sz="4" w:space="0" w:color="auto"/>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Už elektros žvejybos aparatą atsakingo asmens parašas</w:t>
            </w:r>
          </w:p>
        </w:tc>
      </w:tr>
      <w:tr w:rsidR="009F2473" w:rsidRPr="009F2473" w:rsidTr="005434F9">
        <w:trPr>
          <w:trHeight w:val="62"/>
        </w:trPr>
        <w:tc>
          <w:tcPr>
            <w:tcW w:w="39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22"/>
                <w:szCs w:val="22"/>
                <w:lang w:val="lt-LT"/>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Data </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Laikas </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Vardas, pavardė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Parašas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Vardas, pavardė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Parašas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Data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Laikas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Vardas, pavardė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2473" w:rsidRPr="009F2473" w:rsidRDefault="009F2473" w:rsidP="009F2473">
            <w:pPr>
              <w:widowControl w:val="0"/>
              <w:jc w:val="center"/>
              <w:rPr>
                <w:color w:val="000000"/>
                <w:sz w:val="18"/>
                <w:szCs w:val="18"/>
                <w:lang w:val="lt-LT"/>
              </w:rPr>
            </w:pPr>
            <w:r w:rsidRPr="009F2473">
              <w:rPr>
                <w:color w:val="000000"/>
                <w:sz w:val="18"/>
                <w:szCs w:val="18"/>
                <w:lang w:val="lt-LT"/>
              </w:rPr>
              <w:t xml:space="preserve">Parašas </w:t>
            </w:r>
          </w:p>
        </w:tc>
        <w:tc>
          <w:tcPr>
            <w:tcW w:w="960" w:type="dxa"/>
            <w:vMerge/>
            <w:tcBorders>
              <w:top w:val="single" w:sz="4" w:space="0" w:color="000000"/>
              <w:left w:val="single" w:sz="4" w:space="0" w:color="000000"/>
              <w:bottom w:val="single" w:sz="4" w:space="0" w:color="000000"/>
              <w:right w:val="single" w:sz="4" w:space="0" w:color="auto"/>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r>
      <w:tr w:rsidR="009F2473" w:rsidRPr="009F2473" w:rsidTr="005434F9">
        <w:trPr>
          <w:trHeight w:val="62"/>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rsidR="009F2473" w:rsidRPr="009F2473" w:rsidRDefault="009F2473" w:rsidP="009F2473">
            <w:pPr>
              <w:widowControl w:val="0"/>
              <w:rPr>
                <w:sz w:val="22"/>
                <w:szCs w:val="22"/>
                <w:lang w:val="lt-LT"/>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c>
          <w:tcPr>
            <w:tcW w:w="960" w:type="dxa"/>
            <w:tcBorders>
              <w:top w:val="single" w:sz="4" w:space="0" w:color="000000"/>
              <w:left w:val="single" w:sz="4" w:space="0" w:color="000000"/>
              <w:bottom w:val="single" w:sz="4" w:space="0" w:color="000000"/>
              <w:right w:val="single" w:sz="4" w:space="0" w:color="auto"/>
            </w:tcBorders>
            <w:shd w:val="clear" w:color="auto" w:fill="auto"/>
            <w:tcMar>
              <w:top w:w="57" w:type="dxa"/>
              <w:left w:w="28" w:type="dxa"/>
              <w:bottom w:w="57" w:type="dxa"/>
              <w:right w:w="28" w:type="dxa"/>
            </w:tcMar>
            <w:vAlign w:val="center"/>
          </w:tcPr>
          <w:p w:rsidR="009F2473" w:rsidRPr="009F2473" w:rsidRDefault="009F2473" w:rsidP="009F2473">
            <w:pPr>
              <w:widowControl w:val="0"/>
              <w:rPr>
                <w:sz w:val="18"/>
                <w:szCs w:val="18"/>
                <w:lang w:val="lt-LT"/>
              </w:rPr>
            </w:pPr>
          </w:p>
        </w:tc>
      </w:tr>
    </w:tbl>
    <w:p w:rsidR="009F2473" w:rsidRPr="009F2473" w:rsidRDefault="009F2473" w:rsidP="009F2473">
      <w:pPr>
        <w:widowControl w:val="0"/>
        <w:jc w:val="both"/>
        <w:rPr>
          <w:color w:val="000000"/>
          <w:lang w:val="lt-LT"/>
        </w:rPr>
      </w:pPr>
    </w:p>
    <w:p w:rsidR="009F2473" w:rsidRPr="009F2473" w:rsidRDefault="009F2473" w:rsidP="009F2473">
      <w:pPr>
        <w:widowControl w:val="0"/>
        <w:jc w:val="center"/>
        <w:rPr>
          <w:lang w:val="lt-LT"/>
        </w:rPr>
      </w:pPr>
      <w:r w:rsidRPr="009F2473">
        <w:rPr>
          <w:color w:val="000000"/>
          <w:lang w:val="lt-LT"/>
        </w:rPr>
        <w:t>_________________</w:t>
      </w:r>
    </w:p>
    <w:p w:rsidR="009F2473" w:rsidRPr="009F2473" w:rsidRDefault="009F2473" w:rsidP="009F2473">
      <w:pPr>
        <w:rPr>
          <w:lang w:val="lt-LT"/>
        </w:rPr>
      </w:pPr>
    </w:p>
    <w:p w:rsidR="009F2473" w:rsidRPr="009F2473" w:rsidRDefault="009F2473" w:rsidP="009F2473">
      <w:pPr>
        <w:suppressAutoHyphens w:val="0"/>
        <w:spacing w:after="160" w:line="259" w:lineRule="auto"/>
        <w:rPr>
          <w:rFonts w:ascii="Calibri" w:eastAsia="Calibri" w:hAnsi="Calibri"/>
          <w:sz w:val="22"/>
          <w:szCs w:val="22"/>
          <w:lang w:val="lt-LT" w:eastAsia="en-US"/>
        </w:rPr>
      </w:pPr>
    </w:p>
    <w:p w:rsidR="009D3C94" w:rsidRDefault="009D3C94" w:rsidP="007768E5">
      <w:pPr>
        <w:pStyle w:val="Sraas"/>
        <w:snapToGrid w:val="0"/>
        <w:spacing w:line="276" w:lineRule="auto"/>
        <w:jc w:val="left"/>
        <w:rPr>
          <w:b w:val="0"/>
          <w:bCs w:val="0"/>
          <w:lang w:val="lt-LT"/>
        </w:rPr>
      </w:pPr>
    </w:p>
    <w:p w:rsidR="009D3C94" w:rsidRDefault="009D3C94" w:rsidP="007768E5">
      <w:pPr>
        <w:pStyle w:val="Sraas"/>
        <w:snapToGrid w:val="0"/>
        <w:spacing w:line="276" w:lineRule="auto"/>
        <w:jc w:val="left"/>
        <w:rPr>
          <w:b w:val="0"/>
          <w:bCs w:val="0"/>
          <w:lang w:val="lt-LT"/>
        </w:rPr>
      </w:pPr>
    </w:p>
    <w:p w:rsidR="00A92E77" w:rsidRDefault="00A92E77" w:rsidP="007768E5">
      <w:pPr>
        <w:pStyle w:val="Sraas"/>
        <w:snapToGrid w:val="0"/>
        <w:spacing w:line="276" w:lineRule="auto"/>
        <w:jc w:val="left"/>
        <w:rPr>
          <w:b w:val="0"/>
          <w:bCs w:val="0"/>
          <w:lang w:val="lt-LT"/>
        </w:rPr>
      </w:pPr>
    </w:p>
    <w:p w:rsidR="009F2473" w:rsidRDefault="009F2473" w:rsidP="007768E5">
      <w:pPr>
        <w:spacing w:line="276" w:lineRule="auto"/>
        <w:rPr>
          <w:lang w:val="lt-LT"/>
        </w:rPr>
      </w:pPr>
    </w:p>
    <w:sectPr w:rsidR="009F2473" w:rsidSect="00C879B9">
      <w:headerReference w:type="default" r:id="rId10"/>
      <w:pgSz w:w="11905" w:h="16837"/>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07" w:rsidRDefault="00794907" w:rsidP="00E01E62">
      <w:r>
        <w:separator/>
      </w:r>
    </w:p>
  </w:endnote>
  <w:endnote w:type="continuationSeparator" w:id="0">
    <w:p w:rsidR="00794907" w:rsidRDefault="00794907" w:rsidP="00E0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Arial"/>
    <w:charset w:val="BA"/>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07" w:rsidRDefault="00794907" w:rsidP="00E01E62">
      <w:r>
        <w:separator/>
      </w:r>
    </w:p>
  </w:footnote>
  <w:footnote w:type="continuationSeparator" w:id="0">
    <w:p w:rsidR="00794907" w:rsidRDefault="00794907" w:rsidP="00E0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9" w:rsidRDefault="00C879B9">
    <w:pPr>
      <w:pStyle w:val="Antrats"/>
      <w:jc w:val="center"/>
    </w:pPr>
    <w:r>
      <w:fldChar w:fldCharType="begin"/>
    </w:r>
    <w:r>
      <w:instrText>PAGE   \* MERGEFORMAT</w:instrText>
    </w:r>
    <w:r>
      <w:fldChar w:fldCharType="separate"/>
    </w:r>
    <w:r w:rsidR="004C1A7D" w:rsidRPr="004C1A7D">
      <w:rPr>
        <w:noProof/>
        <w:lang w:val="lt-LT"/>
      </w:rPr>
      <w:t>2</w:t>
    </w:r>
    <w:r>
      <w:fldChar w:fldCharType="end"/>
    </w:r>
  </w:p>
  <w:p w:rsidR="00C879B9" w:rsidRDefault="00C879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927" w:hanging="360"/>
      </w:pPr>
    </w:lvl>
  </w:abstractNum>
  <w:abstractNum w:abstractNumId="2">
    <w:nsid w:val="04804E62"/>
    <w:multiLevelType w:val="multilevel"/>
    <w:tmpl w:val="C75A7E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6515936"/>
    <w:multiLevelType w:val="hybridMultilevel"/>
    <w:tmpl w:val="7B68A204"/>
    <w:lvl w:ilvl="0" w:tplc="160E5994">
      <w:start w:val="1"/>
      <w:numFmt w:val="decimal"/>
      <w:lvlText w:val="%1."/>
      <w:lvlJc w:val="left"/>
      <w:pPr>
        <w:tabs>
          <w:tab w:val="num" w:pos="720"/>
        </w:tabs>
        <w:ind w:left="720" w:hanging="360"/>
      </w:pPr>
    </w:lvl>
    <w:lvl w:ilvl="1" w:tplc="F90243E2">
      <w:start w:val="1"/>
      <w:numFmt w:val="decimal"/>
      <w:lvlText w:val="%2."/>
      <w:lvlJc w:val="left"/>
      <w:pPr>
        <w:tabs>
          <w:tab w:val="num" w:pos="1440"/>
        </w:tabs>
        <w:ind w:left="1440" w:hanging="360"/>
      </w:pPr>
    </w:lvl>
    <w:lvl w:ilvl="2" w:tplc="86760118" w:tentative="1">
      <w:start w:val="1"/>
      <w:numFmt w:val="decimal"/>
      <w:lvlText w:val="%3."/>
      <w:lvlJc w:val="left"/>
      <w:pPr>
        <w:tabs>
          <w:tab w:val="num" w:pos="2160"/>
        </w:tabs>
        <w:ind w:left="2160" w:hanging="360"/>
      </w:pPr>
    </w:lvl>
    <w:lvl w:ilvl="3" w:tplc="5CC0B51C" w:tentative="1">
      <w:start w:val="1"/>
      <w:numFmt w:val="decimal"/>
      <w:lvlText w:val="%4."/>
      <w:lvlJc w:val="left"/>
      <w:pPr>
        <w:tabs>
          <w:tab w:val="num" w:pos="2880"/>
        </w:tabs>
        <w:ind w:left="2880" w:hanging="360"/>
      </w:pPr>
    </w:lvl>
    <w:lvl w:ilvl="4" w:tplc="869216F2" w:tentative="1">
      <w:start w:val="1"/>
      <w:numFmt w:val="decimal"/>
      <w:lvlText w:val="%5."/>
      <w:lvlJc w:val="left"/>
      <w:pPr>
        <w:tabs>
          <w:tab w:val="num" w:pos="3600"/>
        </w:tabs>
        <w:ind w:left="3600" w:hanging="360"/>
      </w:pPr>
    </w:lvl>
    <w:lvl w:ilvl="5" w:tplc="8B20ECF6" w:tentative="1">
      <w:start w:val="1"/>
      <w:numFmt w:val="decimal"/>
      <w:lvlText w:val="%6."/>
      <w:lvlJc w:val="left"/>
      <w:pPr>
        <w:tabs>
          <w:tab w:val="num" w:pos="4320"/>
        </w:tabs>
        <w:ind w:left="4320" w:hanging="360"/>
      </w:pPr>
    </w:lvl>
    <w:lvl w:ilvl="6" w:tplc="4D8C609E" w:tentative="1">
      <w:start w:val="1"/>
      <w:numFmt w:val="decimal"/>
      <w:lvlText w:val="%7."/>
      <w:lvlJc w:val="left"/>
      <w:pPr>
        <w:tabs>
          <w:tab w:val="num" w:pos="5040"/>
        </w:tabs>
        <w:ind w:left="5040" w:hanging="360"/>
      </w:pPr>
    </w:lvl>
    <w:lvl w:ilvl="7" w:tplc="25048236" w:tentative="1">
      <w:start w:val="1"/>
      <w:numFmt w:val="decimal"/>
      <w:lvlText w:val="%8."/>
      <w:lvlJc w:val="left"/>
      <w:pPr>
        <w:tabs>
          <w:tab w:val="num" w:pos="5760"/>
        </w:tabs>
        <w:ind w:left="5760" w:hanging="360"/>
      </w:pPr>
    </w:lvl>
    <w:lvl w:ilvl="8" w:tplc="F224E18E" w:tentative="1">
      <w:start w:val="1"/>
      <w:numFmt w:val="decimal"/>
      <w:lvlText w:val="%9."/>
      <w:lvlJc w:val="left"/>
      <w:pPr>
        <w:tabs>
          <w:tab w:val="num" w:pos="6480"/>
        </w:tabs>
        <w:ind w:left="6480" w:hanging="360"/>
      </w:pPr>
    </w:lvl>
  </w:abstractNum>
  <w:abstractNum w:abstractNumId="4">
    <w:nsid w:val="3149780D"/>
    <w:multiLevelType w:val="multilevel"/>
    <w:tmpl w:val="6B564F0A"/>
    <w:lvl w:ilvl="0">
      <w:start w:val="1"/>
      <w:numFmt w:val="decimal"/>
      <w:lvlText w:val="%1."/>
      <w:lvlJc w:val="left"/>
      <w:pPr>
        <w:ind w:left="720"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B2425B5"/>
    <w:multiLevelType w:val="multilevel"/>
    <w:tmpl w:val="AA4226B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3E27165A"/>
    <w:multiLevelType w:val="hybridMultilevel"/>
    <w:tmpl w:val="89DC2A26"/>
    <w:lvl w:ilvl="0" w:tplc="71AA0CBA">
      <w:start w:val="1"/>
      <w:numFmt w:val="decimal"/>
      <w:lvlText w:val="%1."/>
      <w:lvlJc w:val="left"/>
      <w:pPr>
        <w:ind w:left="927" w:hanging="360"/>
      </w:pPr>
      <w:rPr>
        <w:rFonts w:ascii="Times New Roman" w:hAnsi="Times New Roman" w:hint="default"/>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3FED243C"/>
    <w:multiLevelType w:val="hybridMultilevel"/>
    <w:tmpl w:val="7402F272"/>
    <w:lvl w:ilvl="0" w:tplc="9FBA2A5E">
      <w:start w:val="2"/>
      <w:numFmt w:val="decimal"/>
      <w:lvlText w:val="%1."/>
      <w:lvlJc w:val="left"/>
      <w:pPr>
        <w:tabs>
          <w:tab w:val="num" w:pos="720"/>
        </w:tabs>
        <w:ind w:left="720" w:hanging="360"/>
      </w:pPr>
    </w:lvl>
    <w:lvl w:ilvl="1" w:tplc="A0F2E398">
      <w:start w:val="1"/>
      <w:numFmt w:val="decimal"/>
      <w:lvlText w:val="%2."/>
      <w:lvlJc w:val="left"/>
      <w:pPr>
        <w:tabs>
          <w:tab w:val="num" w:pos="1440"/>
        </w:tabs>
        <w:ind w:left="1440" w:hanging="360"/>
      </w:pPr>
    </w:lvl>
    <w:lvl w:ilvl="2" w:tplc="FC8C2666" w:tentative="1">
      <w:start w:val="1"/>
      <w:numFmt w:val="decimal"/>
      <w:lvlText w:val="%3."/>
      <w:lvlJc w:val="left"/>
      <w:pPr>
        <w:tabs>
          <w:tab w:val="num" w:pos="2160"/>
        </w:tabs>
        <w:ind w:left="2160" w:hanging="360"/>
      </w:pPr>
    </w:lvl>
    <w:lvl w:ilvl="3" w:tplc="94EEEEA4" w:tentative="1">
      <w:start w:val="1"/>
      <w:numFmt w:val="decimal"/>
      <w:lvlText w:val="%4."/>
      <w:lvlJc w:val="left"/>
      <w:pPr>
        <w:tabs>
          <w:tab w:val="num" w:pos="2880"/>
        </w:tabs>
        <w:ind w:left="2880" w:hanging="360"/>
      </w:pPr>
    </w:lvl>
    <w:lvl w:ilvl="4" w:tplc="C4322AF2" w:tentative="1">
      <w:start w:val="1"/>
      <w:numFmt w:val="decimal"/>
      <w:lvlText w:val="%5."/>
      <w:lvlJc w:val="left"/>
      <w:pPr>
        <w:tabs>
          <w:tab w:val="num" w:pos="3600"/>
        </w:tabs>
        <w:ind w:left="3600" w:hanging="360"/>
      </w:pPr>
    </w:lvl>
    <w:lvl w:ilvl="5" w:tplc="0B1444CE" w:tentative="1">
      <w:start w:val="1"/>
      <w:numFmt w:val="decimal"/>
      <w:lvlText w:val="%6."/>
      <w:lvlJc w:val="left"/>
      <w:pPr>
        <w:tabs>
          <w:tab w:val="num" w:pos="4320"/>
        </w:tabs>
        <w:ind w:left="4320" w:hanging="360"/>
      </w:pPr>
    </w:lvl>
    <w:lvl w:ilvl="6" w:tplc="F2C64CB8" w:tentative="1">
      <w:start w:val="1"/>
      <w:numFmt w:val="decimal"/>
      <w:lvlText w:val="%7."/>
      <w:lvlJc w:val="left"/>
      <w:pPr>
        <w:tabs>
          <w:tab w:val="num" w:pos="5040"/>
        </w:tabs>
        <w:ind w:left="5040" w:hanging="360"/>
      </w:pPr>
    </w:lvl>
    <w:lvl w:ilvl="7" w:tplc="BC3E30B2" w:tentative="1">
      <w:start w:val="1"/>
      <w:numFmt w:val="decimal"/>
      <w:lvlText w:val="%8."/>
      <w:lvlJc w:val="left"/>
      <w:pPr>
        <w:tabs>
          <w:tab w:val="num" w:pos="5760"/>
        </w:tabs>
        <w:ind w:left="5760" w:hanging="360"/>
      </w:pPr>
    </w:lvl>
    <w:lvl w:ilvl="8" w:tplc="9334C8FA" w:tentative="1">
      <w:start w:val="1"/>
      <w:numFmt w:val="decimal"/>
      <w:lvlText w:val="%9."/>
      <w:lvlJc w:val="left"/>
      <w:pPr>
        <w:tabs>
          <w:tab w:val="num" w:pos="6480"/>
        </w:tabs>
        <w:ind w:left="6480" w:hanging="360"/>
      </w:pPr>
    </w:lvl>
  </w:abstractNum>
  <w:abstractNum w:abstractNumId="8">
    <w:nsid w:val="4DD17E92"/>
    <w:multiLevelType w:val="multilevel"/>
    <w:tmpl w:val="0C2C55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4FBB7002"/>
    <w:multiLevelType w:val="multilevel"/>
    <w:tmpl w:val="9B8491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3BA1F60"/>
    <w:multiLevelType w:val="multilevel"/>
    <w:tmpl w:val="50787B8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6E6A39B4"/>
    <w:multiLevelType w:val="hybridMultilevel"/>
    <w:tmpl w:val="C54C703E"/>
    <w:lvl w:ilvl="0" w:tplc="8CC015C4">
      <w:start w:val="1"/>
      <w:numFmt w:val="decimal"/>
      <w:lvlText w:val="%1."/>
      <w:lvlJc w:val="left"/>
      <w:pPr>
        <w:tabs>
          <w:tab w:val="num" w:pos="720"/>
        </w:tabs>
        <w:ind w:left="720" w:hanging="360"/>
      </w:pPr>
    </w:lvl>
    <w:lvl w:ilvl="1" w:tplc="85929D36">
      <w:start w:val="1"/>
      <w:numFmt w:val="decimal"/>
      <w:lvlText w:val="%2."/>
      <w:lvlJc w:val="left"/>
      <w:pPr>
        <w:tabs>
          <w:tab w:val="num" w:pos="1440"/>
        </w:tabs>
        <w:ind w:left="1440" w:hanging="360"/>
      </w:pPr>
    </w:lvl>
    <w:lvl w:ilvl="2" w:tplc="A12A67FE" w:tentative="1">
      <w:start w:val="1"/>
      <w:numFmt w:val="decimal"/>
      <w:lvlText w:val="%3."/>
      <w:lvlJc w:val="left"/>
      <w:pPr>
        <w:tabs>
          <w:tab w:val="num" w:pos="2160"/>
        </w:tabs>
        <w:ind w:left="2160" w:hanging="360"/>
      </w:pPr>
    </w:lvl>
    <w:lvl w:ilvl="3" w:tplc="D5FA7F98" w:tentative="1">
      <w:start w:val="1"/>
      <w:numFmt w:val="decimal"/>
      <w:lvlText w:val="%4."/>
      <w:lvlJc w:val="left"/>
      <w:pPr>
        <w:tabs>
          <w:tab w:val="num" w:pos="2880"/>
        </w:tabs>
        <w:ind w:left="2880" w:hanging="360"/>
      </w:pPr>
    </w:lvl>
    <w:lvl w:ilvl="4" w:tplc="5B369104" w:tentative="1">
      <w:start w:val="1"/>
      <w:numFmt w:val="decimal"/>
      <w:lvlText w:val="%5."/>
      <w:lvlJc w:val="left"/>
      <w:pPr>
        <w:tabs>
          <w:tab w:val="num" w:pos="3600"/>
        </w:tabs>
        <w:ind w:left="3600" w:hanging="360"/>
      </w:pPr>
    </w:lvl>
    <w:lvl w:ilvl="5" w:tplc="E6B2E6B4" w:tentative="1">
      <w:start w:val="1"/>
      <w:numFmt w:val="decimal"/>
      <w:lvlText w:val="%6."/>
      <w:lvlJc w:val="left"/>
      <w:pPr>
        <w:tabs>
          <w:tab w:val="num" w:pos="4320"/>
        </w:tabs>
        <w:ind w:left="4320" w:hanging="360"/>
      </w:pPr>
    </w:lvl>
    <w:lvl w:ilvl="6" w:tplc="4A726294" w:tentative="1">
      <w:start w:val="1"/>
      <w:numFmt w:val="decimal"/>
      <w:lvlText w:val="%7."/>
      <w:lvlJc w:val="left"/>
      <w:pPr>
        <w:tabs>
          <w:tab w:val="num" w:pos="5040"/>
        </w:tabs>
        <w:ind w:left="5040" w:hanging="360"/>
      </w:pPr>
    </w:lvl>
    <w:lvl w:ilvl="7" w:tplc="4B80C2C4" w:tentative="1">
      <w:start w:val="1"/>
      <w:numFmt w:val="decimal"/>
      <w:lvlText w:val="%8."/>
      <w:lvlJc w:val="left"/>
      <w:pPr>
        <w:tabs>
          <w:tab w:val="num" w:pos="5760"/>
        </w:tabs>
        <w:ind w:left="5760" w:hanging="360"/>
      </w:pPr>
    </w:lvl>
    <w:lvl w:ilvl="8" w:tplc="4E50ABB0"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5"/>
  </w:num>
  <w:num w:numId="6">
    <w:abstractNumId w:val="11"/>
  </w:num>
  <w:num w:numId="7">
    <w:abstractNumId w:val="3"/>
  </w:num>
  <w:num w:numId="8">
    <w:abstractNumId w:val="7"/>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D9"/>
    <w:rsid w:val="000434DA"/>
    <w:rsid w:val="00051045"/>
    <w:rsid w:val="00056F54"/>
    <w:rsid w:val="000A787D"/>
    <w:rsid w:val="000E143A"/>
    <w:rsid w:val="000E288C"/>
    <w:rsid w:val="00152F38"/>
    <w:rsid w:val="00165E70"/>
    <w:rsid w:val="0016795E"/>
    <w:rsid w:val="001732D2"/>
    <w:rsid w:val="001C57EF"/>
    <w:rsid w:val="001D64EB"/>
    <w:rsid w:val="0021291E"/>
    <w:rsid w:val="00237AA0"/>
    <w:rsid w:val="002415B9"/>
    <w:rsid w:val="0025446F"/>
    <w:rsid w:val="00261C03"/>
    <w:rsid w:val="002806F3"/>
    <w:rsid w:val="002A7C18"/>
    <w:rsid w:val="002B62CB"/>
    <w:rsid w:val="003560DB"/>
    <w:rsid w:val="00366154"/>
    <w:rsid w:val="003D30D9"/>
    <w:rsid w:val="00440707"/>
    <w:rsid w:val="00471878"/>
    <w:rsid w:val="004B16A4"/>
    <w:rsid w:val="004C1A7D"/>
    <w:rsid w:val="004C58CF"/>
    <w:rsid w:val="004F30D3"/>
    <w:rsid w:val="005434F9"/>
    <w:rsid w:val="0057005E"/>
    <w:rsid w:val="0059657F"/>
    <w:rsid w:val="005F2829"/>
    <w:rsid w:val="006918D1"/>
    <w:rsid w:val="006972E4"/>
    <w:rsid w:val="00697969"/>
    <w:rsid w:val="006A5FC4"/>
    <w:rsid w:val="006A6D33"/>
    <w:rsid w:val="007345DA"/>
    <w:rsid w:val="007768E5"/>
    <w:rsid w:val="00794907"/>
    <w:rsid w:val="007A61D3"/>
    <w:rsid w:val="007B370E"/>
    <w:rsid w:val="007B46BE"/>
    <w:rsid w:val="007C6BA2"/>
    <w:rsid w:val="007F1256"/>
    <w:rsid w:val="008159A6"/>
    <w:rsid w:val="00883F0E"/>
    <w:rsid w:val="008A2879"/>
    <w:rsid w:val="008B68F8"/>
    <w:rsid w:val="009209D9"/>
    <w:rsid w:val="009A1E25"/>
    <w:rsid w:val="009D3C94"/>
    <w:rsid w:val="009F2473"/>
    <w:rsid w:val="00A2292D"/>
    <w:rsid w:val="00A2589B"/>
    <w:rsid w:val="00A82931"/>
    <w:rsid w:val="00A92E77"/>
    <w:rsid w:val="00A96BDE"/>
    <w:rsid w:val="00AB76D7"/>
    <w:rsid w:val="00AD559F"/>
    <w:rsid w:val="00BE2E42"/>
    <w:rsid w:val="00BE3F40"/>
    <w:rsid w:val="00BE49A0"/>
    <w:rsid w:val="00BF5D6A"/>
    <w:rsid w:val="00C879B9"/>
    <w:rsid w:val="00C9234E"/>
    <w:rsid w:val="00DC1AC5"/>
    <w:rsid w:val="00DE72BD"/>
    <w:rsid w:val="00E01793"/>
    <w:rsid w:val="00E01E62"/>
    <w:rsid w:val="00E23F33"/>
    <w:rsid w:val="00E548FF"/>
    <w:rsid w:val="00E72333"/>
    <w:rsid w:val="00E969F6"/>
    <w:rsid w:val="00EB386B"/>
    <w:rsid w:val="00F35316"/>
    <w:rsid w:val="00FB576C"/>
    <w:rsid w:val="00FD3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alloonTextChar">
    <w:name w:val="Balloon Text Char"/>
    <w:rPr>
      <w:rFonts w:ascii="Tahoma" w:hAnsi="Tahoma" w:cs="Tahoma"/>
      <w:sz w:val="16"/>
      <w:szCs w:val="16"/>
      <w:lang w:val="en-GB"/>
    </w:rPr>
  </w:style>
  <w:style w:type="character" w:customStyle="1" w:styleId="BodyTextChar">
    <w:name w:val="Body Text Char"/>
    <w:rPr>
      <w:b/>
      <w:bCs/>
      <w:sz w:val="24"/>
      <w:szCs w:val="24"/>
      <w:lang w:val="en-GB"/>
    </w:rPr>
  </w:style>
  <w:style w:type="character" w:styleId="Grietas">
    <w:name w:val="Strong"/>
    <w:qFormat/>
    <w:rPr>
      <w:b/>
      <w:bCs/>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center"/>
    </w:pPr>
    <w:rPr>
      <w:b/>
      <w:bCs/>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widowControl w:val="0"/>
      <w:suppressLineNumbers/>
    </w:pPr>
    <w:rPr>
      <w:rFonts w:eastAsia="Andale Sans UI" w:cs="Tahoma"/>
      <w:lang w:val="lt-LT"/>
    </w:rPr>
  </w:style>
  <w:style w:type="paragraph" w:customStyle="1" w:styleId="Tablecell">
    <w:name w:val="Table_cell"/>
    <w:basedOn w:val="prastasis"/>
    <w:pPr>
      <w:spacing w:before="60" w:after="60"/>
      <w:jc w:val="both"/>
    </w:pPr>
    <w:rPr>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semiHidden/>
    <w:rPr>
      <w:rFonts w:ascii="Arial Unicode MS" w:eastAsia="Arial Unicode MS" w:hAnsi="Arial Unicode MS" w:cs="Arial Unicode MS"/>
      <w:lang w:val="en-GB" w:eastAsia="en-US"/>
    </w:rPr>
  </w:style>
  <w:style w:type="paragraph" w:styleId="Sraas3">
    <w:name w:val="List 3"/>
    <w:basedOn w:val="prastasis"/>
    <w:unhideWhenUsed/>
    <w:pPr>
      <w:ind w:left="849" w:hanging="283"/>
      <w:contextualSpacing/>
    </w:pPr>
  </w:style>
  <w:style w:type="paragraph" w:customStyle="1" w:styleId="Sraopastraipa1">
    <w:name w:val="Sąrašo pastraipa1"/>
    <w:basedOn w:val="prastasis"/>
    <w:qFormat/>
    <w:pPr>
      <w:suppressAutoHyphens w:val="0"/>
      <w:ind w:left="720"/>
      <w:contextualSpacing/>
    </w:pPr>
    <w:rPr>
      <w:sz w:val="22"/>
      <w:szCs w:val="20"/>
      <w:lang w:val="lt-LT" w:eastAsia="en-US"/>
    </w:rPr>
  </w:style>
  <w:style w:type="paragraph" w:customStyle="1" w:styleId="List1Cont">
    <w:name w:val="List 1 Cont."/>
    <w:basedOn w:val="Sraas"/>
    <w:pPr>
      <w:widowControl w:val="0"/>
      <w:spacing w:after="120"/>
      <w:ind w:left="360"/>
      <w:jc w:val="both"/>
    </w:pPr>
    <w:rPr>
      <w:rFonts w:eastAsia="Andale Sans UI"/>
      <w:b w:val="0"/>
      <w:bCs w:val="0"/>
      <w:lang w:val="lt-LT" w:eastAsia="en-US"/>
    </w:rPr>
  </w:style>
  <w:style w:type="paragraph" w:customStyle="1" w:styleId="P28">
    <w:name w:val="P28"/>
    <w:basedOn w:val="Sraas"/>
    <w:pPr>
      <w:widowControl w:val="0"/>
      <w:suppressAutoHyphens w:val="0"/>
      <w:adjustRightInd w:val="0"/>
      <w:snapToGrid w:val="0"/>
      <w:jc w:val="left"/>
    </w:pPr>
    <w:rPr>
      <w:rFonts w:cs="Times New Roman"/>
      <w:b w:val="0"/>
      <w:bCs w:val="0"/>
      <w:szCs w:val="20"/>
      <w:lang w:val="lt-LT" w:eastAsia="lt-LT"/>
    </w:rPr>
  </w:style>
  <w:style w:type="paragraph" w:styleId="Pagrindiniotekstotrauka">
    <w:name w:val="Body Text Indent"/>
    <w:basedOn w:val="prastasis"/>
    <w:pPr>
      <w:tabs>
        <w:tab w:val="left" w:pos="851"/>
      </w:tabs>
      <w:ind w:firstLine="567"/>
      <w:jc w:val="both"/>
    </w:pPr>
  </w:style>
  <w:style w:type="paragraph" w:styleId="prastasistinklapis">
    <w:name w:val="Normal (Web)"/>
    <w:basedOn w:val="prastasis"/>
    <w:pPr>
      <w:suppressAutoHyphens w:val="0"/>
      <w:spacing w:before="100" w:beforeAutospacing="1" w:after="115"/>
    </w:pPr>
    <w:rPr>
      <w:rFonts w:ascii="Arial Unicode MS" w:hAnsi="Arial Unicode MS"/>
      <w:lang w:val="en-US" w:eastAsia="en-US"/>
    </w:rPr>
  </w:style>
  <w:style w:type="paragraph" w:styleId="Pagrindiniotekstotrauka2">
    <w:name w:val="Body Text Indent 2"/>
    <w:basedOn w:val="prastasis"/>
    <w:pPr>
      <w:suppressAutoHyphens w:val="0"/>
      <w:ind w:firstLine="540"/>
      <w:jc w:val="both"/>
    </w:pPr>
    <w:rPr>
      <w:lang w:val="lt-LT" w:eastAsia="en-US"/>
    </w:rPr>
  </w:style>
  <w:style w:type="character" w:styleId="Komentaronuoroda">
    <w:name w:val="annotation reference"/>
    <w:uiPriority w:val="99"/>
    <w:unhideWhenUsed/>
    <w:rsid w:val="009F2473"/>
    <w:rPr>
      <w:sz w:val="16"/>
      <w:szCs w:val="16"/>
    </w:rPr>
  </w:style>
  <w:style w:type="paragraph" w:customStyle="1" w:styleId="Komentarotekstas1">
    <w:name w:val="Komentaro tekstas1"/>
    <w:basedOn w:val="prastasis"/>
    <w:next w:val="Komentarotekstas"/>
    <w:link w:val="KomentarotekstasDiagrama"/>
    <w:uiPriority w:val="99"/>
    <w:semiHidden/>
    <w:unhideWhenUsed/>
    <w:rsid w:val="009F2473"/>
    <w:pPr>
      <w:suppressAutoHyphens w:val="0"/>
      <w:spacing w:after="160"/>
    </w:pPr>
    <w:rPr>
      <w:sz w:val="20"/>
      <w:szCs w:val="20"/>
      <w:lang w:val="lt-LT" w:eastAsia="lt-LT"/>
    </w:rPr>
  </w:style>
  <w:style w:type="character" w:customStyle="1" w:styleId="KomentarotekstasDiagrama">
    <w:name w:val="Komentaro tekstas Diagrama"/>
    <w:link w:val="Komentarotekstas1"/>
    <w:uiPriority w:val="99"/>
    <w:semiHidden/>
    <w:rsid w:val="009F2473"/>
    <w:rPr>
      <w:sz w:val="20"/>
      <w:szCs w:val="20"/>
    </w:rPr>
  </w:style>
  <w:style w:type="paragraph" w:styleId="Komentarotekstas">
    <w:name w:val="annotation text"/>
    <w:basedOn w:val="prastasis"/>
    <w:link w:val="KomentarotekstasDiagrama1"/>
    <w:rsid w:val="009F2473"/>
    <w:rPr>
      <w:sz w:val="20"/>
      <w:szCs w:val="20"/>
    </w:rPr>
  </w:style>
  <w:style w:type="character" w:customStyle="1" w:styleId="KomentarotekstasDiagrama1">
    <w:name w:val="Komentaro tekstas Diagrama1"/>
    <w:link w:val="Komentarotekstas"/>
    <w:rsid w:val="009F2473"/>
    <w:rPr>
      <w:lang w:val="en-GB" w:eastAsia="ar-SA"/>
    </w:rPr>
  </w:style>
  <w:style w:type="paragraph" w:styleId="Antrats">
    <w:name w:val="header"/>
    <w:basedOn w:val="prastasis"/>
    <w:link w:val="AntratsDiagrama"/>
    <w:uiPriority w:val="99"/>
    <w:rsid w:val="00E01E62"/>
    <w:pPr>
      <w:tabs>
        <w:tab w:val="center" w:pos="4819"/>
        <w:tab w:val="right" w:pos="9638"/>
      </w:tabs>
    </w:pPr>
  </w:style>
  <w:style w:type="character" w:customStyle="1" w:styleId="AntratsDiagrama">
    <w:name w:val="Antraštės Diagrama"/>
    <w:link w:val="Antrats"/>
    <w:uiPriority w:val="99"/>
    <w:rsid w:val="00E01E62"/>
    <w:rPr>
      <w:sz w:val="24"/>
      <w:szCs w:val="24"/>
      <w:lang w:val="en-GB" w:eastAsia="ar-SA"/>
    </w:rPr>
  </w:style>
  <w:style w:type="paragraph" w:styleId="Porat">
    <w:name w:val="footer"/>
    <w:basedOn w:val="prastasis"/>
    <w:link w:val="PoratDiagrama"/>
    <w:rsid w:val="00E01E62"/>
    <w:pPr>
      <w:tabs>
        <w:tab w:val="center" w:pos="4819"/>
        <w:tab w:val="right" w:pos="9638"/>
      </w:tabs>
    </w:pPr>
  </w:style>
  <w:style w:type="character" w:customStyle="1" w:styleId="PoratDiagrama">
    <w:name w:val="Poraštė Diagrama"/>
    <w:link w:val="Porat"/>
    <w:rsid w:val="00E01E62"/>
    <w:rPr>
      <w:sz w:val="24"/>
      <w:szCs w:val="24"/>
      <w:lang w:val="en-GB" w:eastAsia="ar-SA"/>
    </w:rPr>
  </w:style>
  <w:style w:type="paragraph" w:styleId="Komentarotema">
    <w:name w:val="annotation subject"/>
    <w:basedOn w:val="Komentarotekstas"/>
    <w:next w:val="Komentarotekstas"/>
    <w:link w:val="KomentarotemaDiagrama"/>
    <w:rsid w:val="00DC1AC5"/>
    <w:rPr>
      <w:b/>
      <w:bCs/>
    </w:rPr>
  </w:style>
  <w:style w:type="character" w:customStyle="1" w:styleId="KomentarotemaDiagrama">
    <w:name w:val="Komentaro tema Diagrama"/>
    <w:link w:val="Komentarotema"/>
    <w:rsid w:val="00DC1AC5"/>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alloonTextChar">
    <w:name w:val="Balloon Text Char"/>
    <w:rPr>
      <w:rFonts w:ascii="Tahoma" w:hAnsi="Tahoma" w:cs="Tahoma"/>
      <w:sz w:val="16"/>
      <w:szCs w:val="16"/>
      <w:lang w:val="en-GB"/>
    </w:rPr>
  </w:style>
  <w:style w:type="character" w:customStyle="1" w:styleId="BodyTextChar">
    <w:name w:val="Body Text Char"/>
    <w:rPr>
      <w:b/>
      <w:bCs/>
      <w:sz w:val="24"/>
      <w:szCs w:val="24"/>
      <w:lang w:val="en-GB"/>
    </w:rPr>
  </w:style>
  <w:style w:type="character" w:styleId="Grietas">
    <w:name w:val="Strong"/>
    <w:qFormat/>
    <w:rPr>
      <w:b/>
      <w:bCs/>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center"/>
    </w:pPr>
    <w:rPr>
      <w:b/>
      <w:bCs/>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widowControl w:val="0"/>
      <w:suppressLineNumbers/>
    </w:pPr>
    <w:rPr>
      <w:rFonts w:eastAsia="Andale Sans UI" w:cs="Tahoma"/>
      <w:lang w:val="lt-LT"/>
    </w:rPr>
  </w:style>
  <w:style w:type="paragraph" w:customStyle="1" w:styleId="Tablecell">
    <w:name w:val="Table_cell"/>
    <w:basedOn w:val="prastasis"/>
    <w:pPr>
      <w:spacing w:before="60" w:after="60"/>
      <w:jc w:val="both"/>
    </w:pPr>
    <w:rPr>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semiHidden/>
    <w:rPr>
      <w:rFonts w:ascii="Arial Unicode MS" w:eastAsia="Arial Unicode MS" w:hAnsi="Arial Unicode MS" w:cs="Arial Unicode MS"/>
      <w:lang w:val="en-GB" w:eastAsia="en-US"/>
    </w:rPr>
  </w:style>
  <w:style w:type="paragraph" w:styleId="Sraas3">
    <w:name w:val="List 3"/>
    <w:basedOn w:val="prastasis"/>
    <w:unhideWhenUsed/>
    <w:pPr>
      <w:ind w:left="849" w:hanging="283"/>
      <w:contextualSpacing/>
    </w:pPr>
  </w:style>
  <w:style w:type="paragraph" w:customStyle="1" w:styleId="Sraopastraipa1">
    <w:name w:val="Sąrašo pastraipa1"/>
    <w:basedOn w:val="prastasis"/>
    <w:qFormat/>
    <w:pPr>
      <w:suppressAutoHyphens w:val="0"/>
      <w:ind w:left="720"/>
      <w:contextualSpacing/>
    </w:pPr>
    <w:rPr>
      <w:sz w:val="22"/>
      <w:szCs w:val="20"/>
      <w:lang w:val="lt-LT" w:eastAsia="en-US"/>
    </w:rPr>
  </w:style>
  <w:style w:type="paragraph" w:customStyle="1" w:styleId="List1Cont">
    <w:name w:val="List 1 Cont."/>
    <w:basedOn w:val="Sraas"/>
    <w:pPr>
      <w:widowControl w:val="0"/>
      <w:spacing w:after="120"/>
      <w:ind w:left="360"/>
      <w:jc w:val="both"/>
    </w:pPr>
    <w:rPr>
      <w:rFonts w:eastAsia="Andale Sans UI"/>
      <w:b w:val="0"/>
      <w:bCs w:val="0"/>
      <w:lang w:val="lt-LT" w:eastAsia="en-US"/>
    </w:rPr>
  </w:style>
  <w:style w:type="paragraph" w:customStyle="1" w:styleId="P28">
    <w:name w:val="P28"/>
    <w:basedOn w:val="Sraas"/>
    <w:pPr>
      <w:widowControl w:val="0"/>
      <w:suppressAutoHyphens w:val="0"/>
      <w:adjustRightInd w:val="0"/>
      <w:snapToGrid w:val="0"/>
      <w:jc w:val="left"/>
    </w:pPr>
    <w:rPr>
      <w:rFonts w:cs="Times New Roman"/>
      <w:b w:val="0"/>
      <w:bCs w:val="0"/>
      <w:szCs w:val="20"/>
      <w:lang w:val="lt-LT" w:eastAsia="lt-LT"/>
    </w:rPr>
  </w:style>
  <w:style w:type="paragraph" w:styleId="Pagrindiniotekstotrauka">
    <w:name w:val="Body Text Indent"/>
    <w:basedOn w:val="prastasis"/>
    <w:pPr>
      <w:tabs>
        <w:tab w:val="left" w:pos="851"/>
      </w:tabs>
      <w:ind w:firstLine="567"/>
      <w:jc w:val="both"/>
    </w:pPr>
  </w:style>
  <w:style w:type="paragraph" w:styleId="prastasistinklapis">
    <w:name w:val="Normal (Web)"/>
    <w:basedOn w:val="prastasis"/>
    <w:pPr>
      <w:suppressAutoHyphens w:val="0"/>
      <w:spacing w:before="100" w:beforeAutospacing="1" w:after="115"/>
    </w:pPr>
    <w:rPr>
      <w:rFonts w:ascii="Arial Unicode MS" w:hAnsi="Arial Unicode MS"/>
      <w:lang w:val="en-US" w:eastAsia="en-US"/>
    </w:rPr>
  </w:style>
  <w:style w:type="paragraph" w:styleId="Pagrindiniotekstotrauka2">
    <w:name w:val="Body Text Indent 2"/>
    <w:basedOn w:val="prastasis"/>
    <w:pPr>
      <w:suppressAutoHyphens w:val="0"/>
      <w:ind w:firstLine="540"/>
      <w:jc w:val="both"/>
    </w:pPr>
    <w:rPr>
      <w:lang w:val="lt-LT" w:eastAsia="en-US"/>
    </w:rPr>
  </w:style>
  <w:style w:type="character" w:styleId="Komentaronuoroda">
    <w:name w:val="annotation reference"/>
    <w:uiPriority w:val="99"/>
    <w:unhideWhenUsed/>
    <w:rsid w:val="009F2473"/>
    <w:rPr>
      <w:sz w:val="16"/>
      <w:szCs w:val="16"/>
    </w:rPr>
  </w:style>
  <w:style w:type="paragraph" w:customStyle="1" w:styleId="Komentarotekstas1">
    <w:name w:val="Komentaro tekstas1"/>
    <w:basedOn w:val="prastasis"/>
    <w:next w:val="Komentarotekstas"/>
    <w:link w:val="KomentarotekstasDiagrama"/>
    <w:uiPriority w:val="99"/>
    <w:semiHidden/>
    <w:unhideWhenUsed/>
    <w:rsid w:val="009F2473"/>
    <w:pPr>
      <w:suppressAutoHyphens w:val="0"/>
      <w:spacing w:after="160"/>
    </w:pPr>
    <w:rPr>
      <w:sz w:val="20"/>
      <w:szCs w:val="20"/>
      <w:lang w:val="lt-LT" w:eastAsia="lt-LT"/>
    </w:rPr>
  </w:style>
  <w:style w:type="character" w:customStyle="1" w:styleId="KomentarotekstasDiagrama">
    <w:name w:val="Komentaro tekstas Diagrama"/>
    <w:link w:val="Komentarotekstas1"/>
    <w:uiPriority w:val="99"/>
    <w:semiHidden/>
    <w:rsid w:val="009F2473"/>
    <w:rPr>
      <w:sz w:val="20"/>
      <w:szCs w:val="20"/>
    </w:rPr>
  </w:style>
  <w:style w:type="paragraph" w:styleId="Komentarotekstas">
    <w:name w:val="annotation text"/>
    <w:basedOn w:val="prastasis"/>
    <w:link w:val="KomentarotekstasDiagrama1"/>
    <w:rsid w:val="009F2473"/>
    <w:rPr>
      <w:sz w:val="20"/>
      <w:szCs w:val="20"/>
    </w:rPr>
  </w:style>
  <w:style w:type="character" w:customStyle="1" w:styleId="KomentarotekstasDiagrama1">
    <w:name w:val="Komentaro tekstas Diagrama1"/>
    <w:link w:val="Komentarotekstas"/>
    <w:rsid w:val="009F2473"/>
    <w:rPr>
      <w:lang w:val="en-GB" w:eastAsia="ar-SA"/>
    </w:rPr>
  </w:style>
  <w:style w:type="paragraph" w:styleId="Antrats">
    <w:name w:val="header"/>
    <w:basedOn w:val="prastasis"/>
    <w:link w:val="AntratsDiagrama"/>
    <w:uiPriority w:val="99"/>
    <w:rsid w:val="00E01E62"/>
    <w:pPr>
      <w:tabs>
        <w:tab w:val="center" w:pos="4819"/>
        <w:tab w:val="right" w:pos="9638"/>
      </w:tabs>
    </w:pPr>
  </w:style>
  <w:style w:type="character" w:customStyle="1" w:styleId="AntratsDiagrama">
    <w:name w:val="Antraštės Diagrama"/>
    <w:link w:val="Antrats"/>
    <w:uiPriority w:val="99"/>
    <w:rsid w:val="00E01E62"/>
    <w:rPr>
      <w:sz w:val="24"/>
      <w:szCs w:val="24"/>
      <w:lang w:val="en-GB" w:eastAsia="ar-SA"/>
    </w:rPr>
  </w:style>
  <w:style w:type="paragraph" w:styleId="Porat">
    <w:name w:val="footer"/>
    <w:basedOn w:val="prastasis"/>
    <w:link w:val="PoratDiagrama"/>
    <w:rsid w:val="00E01E62"/>
    <w:pPr>
      <w:tabs>
        <w:tab w:val="center" w:pos="4819"/>
        <w:tab w:val="right" w:pos="9638"/>
      </w:tabs>
    </w:pPr>
  </w:style>
  <w:style w:type="character" w:customStyle="1" w:styleId="PoratDiagrama">
    <w:name w:val="Poraštė Diagrama"/>
    <w:link w:val="Porat"/>
    <w:rsid w:val="00E01E62"/>
    <w:rPr>
      <w:sz w:val="24"/>
      <w:szCs w:val="24"/>
      <w:lang w:val="en-GB" w:eastAsia="ar-SA"/>
    </w:rPr>
  </w:style>
  <w:style w:type="paragraph" w:styleId="Komentarotema">
    <w:name w:val="annotation subject"/>
    <w:basedOn w:val="Komentarotekstas"/>
    <w:next w:val="Komentarotekstas"/>
    <w:link w:val="KomentarotemaDiagrama"/>
    <w:rsid w:val="00DC1AC5"/>
    <w:rPr>
      <w:b/>
      <w:bCs/>
    </w:rPr>
  </w:style>
  <w:style w:type="character" w:customStyle="1" w:styleId="KomentarotemaDiagrama">
    <w:name w:val="Komentaro tema Diagrama"/>
    <w:link w:val="Komentarotema"/>
    <w:rsid w:val="00DC1AC5"/>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AC2E-1BBF-451E-869B-FC5DDD44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4438</Words>
  <Characters>2530</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AAA</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GNKS91</dc:creator>
  <cp:lastModifiedBy>Jovita Povilavičiūtė</cp:lastModifiedBy>
  <cp:revision>3</cp:revision>
  <cp:lastPrinted>2016-09-29T14:04:00Z</cp:lastPrinted>
  <dcterms:created xsi:type="dcterms:W3CDTF">2018-01-16T10:48:00Z</dcterms:created>
  <dcterms:modified xsi:type="dcterms:W3CDTF">2018-01-16T15:14:00Z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2580555</vt:lpwstr>
  </property>
  <property fmtid="{D5CDD505-2E9C-101B-9397-08002B2CF9AE}" pid="4" name="DISCdDocAuthor">
    <vt:lpwstr>j.diliene</vt:lpwstr>
  </property>
  <property fmtid="{D5CDD505-2E9C-101B-9397-08002B2CF9AE}" pid="5" name="VDVISDocRegData">
    <vt:lpwstr>2016-09-30 14:25</vt:lpwstr>
  </property>
  <property fmtid="{D5CDD505-2E9C-101B-9397-08002B2CF9AE}" pid="6" name="VDVISDokPavadinimas">
    <vt:lpwstr>DĖL APLINKOS APSAUGOS AGENTŪROS DIREKTORIAUS
2011 M. VASARIO 23 D. ĮSAKYMO NR. AV-48 „DĖL ELEKTROS ŽVEJYBOS APARATŲ REGISTRAVIMO, LAIKYMO IR NAUDOJIMO SPECIALIAJAI ŽVEJYBAI TVARKOS APRAŠO PATVIRTINIMO“ PAKEITIMO 
</vt:lpwstr>
  </property>
  <property fmtid="{D5CDD505-2E9C-101B-9397-08002B2CF9AE}" pid="7" name="DIScgiUrl">
    <vt:lpwstr>https://vdvis.am.lt/cs/idcplg</vt:lpwstr>
  </property>
  <property fmtid="{D5CDD505-2E9C-101B-9397-08002B2CF9AE}" pid="8" name="DISProperties">
    <vt:lpwstr>DISidcName,DISdID,DISCdDocAuthor,VDVISDocRegData,VDVISDokPavadinimas,DIScgiUrl,DISTaskPaneUrl,DISdUser,VDVISDocRegNr,DISdDocName</vt:lpwstr>
  </property>
  <property fmtid="{D5CDD505-2E9C-101B-9397-08002B2CF9AE}" pid="9" name="DISTaskPaneUrl">
    <vt:lpwstr>https://vdvis.am.lt/cs/idcplg?IdcService=DESKTOP_DOC_INFO&amp;dDocName=AM_2567257&amp;dID=2580555&amp;ClientControlled=DocMan,taskpane&amp;coreContentOnly=1</vt:lpwstr>
  </property>
  <property fmtid="{D5CDD505-2E9C-101B-9397-08002B2CF9AE}" pid="10" name="DISdUser">
    <vt:lpwstr>j.povilaviciute</vt:lpwstr>
  </property>
  <property fmtid="{D5CDD505-2E9C-101B-9397-08002B2CF9AE}" pid="11" name="VDVISDocRegNr">
    <vt:lpwstr>AV-259</vt:lpwstr>
  </property>
  <property fmtid="{D5CDD505-2E9C-101B-9397-08002B2CF9AE}" pid="12" name="DISdDocName">
    <vt:lpwstr>AM_2567257</vt:lpwstr>
  </property>
</Properties>
</file>