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2cce6a69ceb4b899782931a3e0e36c0"/>
        <w:id w:val="1891385231"/>
        <w:lock w:val="sdtLocked"/>
      </w:sdtPr>
      <w:sdtEndPr/>
      <w:sdtContent>
        <w:p w14:paraId="5385AB6E" w14:textId="77777777" w:rsidR="0017298B" w:rsidRDefault="000D403B">
          <w:pPr>
            <w:tabs>
              <w:tab w:val="center" w:pos="4819"/>
              <w:tab w:val="right" w:pos="9638"/>
            </w:tabs>
            <w:jc w:val="center"/>
            <w:rPr>
              <w:szCs w:val="22"/>
            </w:rPr>
          </w:pPr>
          <w:r>
            <w:rPr>
              <w:szCs w:val="22"/>
            </w:rPr>
            <w:object w:dxaOrig="811" w:dyaOrig="961" w14:anchorId="51EB862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pt" o:ole="" fillcolor="window">
                <v:imagedata r:id="rId9" o:title=""/>
              </v:shape>
              <o:OLEObject Type="Embed" ProgID="Word.Picture.8" ShapeID="_x0000_i1025" DrawAspect="Content" ObjectID="_1662797249" r:id="rId10"/>
            </w:object>
          </w:r>
        </w:p>
        <w:p w14:paraId="4A0E7613" w14:textId="77777777" w:rsidR="0017298B" w:rsidRDefault="0017298B">
          <w:pPr>
            <w:tabs>
              <w:tab w:val="center" w:pos="4819"/>
              <w:tab w:val="right" w:pos="9638"/>
            </w:tabs>
            <w:jc w:val="center"/>
            <w:rPr>
              <w:szCs w:val="22"/>
            </w:rPr>
          </w:pPr>
        </w:p>
        <w:p w14:paraId="6D381E72" w14:textId="77777777" w:rsidR="0017298B" w:rsidRDefault="000D403B">
          <w:pPr>
            <w:ind w:firstLine="567"/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14:paraId="1CF4DB2D" w14:textId="77777777" w:rsidR="0017298B" w:rsidRDefault="0017298B">
          <w:pPr>
            <w:ind w:firstLine="629"/>
            <w:jc w:val="center"/>
            <w:rPr>
              <w:szCs w:val="24"/>
              <w:lang w:eastAsia="lt-LT"/>
            </w:rPr>
          </w:pPr>
        </w:p>
        <w:p w14:paraId="78890637" w14:textId="77777777" w:rsidR="0017298B" w:rsidRDefault="000D403B">
          <w:pPr>
            <w:ind w:firstLine="567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70CC0231" w14:textId="77777777" w:rsidR="0017298B" w:rsidRDefault="000D403B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5D7D148D" w14:textId="77777777" w:rsidR="0017298B" w:rsidRDefault="0017298B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228A3DB7" w14:textId="774E5813" w:rsidR="0017298B" w:rsidRDefault="000D403B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2020 m. rugsėjo 28</w:t>
          </w:r>
          <w:r>
            <w:rPr>
              <w:szCs w:val="24"/>
            </w:rPr>
            <w:t xml:space="preserve">  d. Nr. V-2130</w:t>
          </w:r>
        </w:p>
        <w:p w14:paraId="2C6E5CD0" w14:textId="77777777" w:rsidR="0017298B" w:rsidRDefault="000D403B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0EB6E68" w14:textId="77777777" w:rsidR="0017298B" w:rsidRDefault="0017298B">
          <w:pPr>
            <w:jc w:val="both"/>
            <w:rPr>
              <w:szCs w:val="24"/>
            </w:rPr>
          </w:pPr>
        </w:p>
        <w:sdt>
          <w:sdtPr>
            <w:alias w:val="preambule"/>
            <w:tag w:val="part_74252b0b911f4715a37c937a41456237"/>
            <w:id w:val="594517979"/>
            <w:lock w:val="sdtLocked"/>
          </w:sdtPr>
          <w:sdtEndPr/>
          <w:sdtContent>
            <w:p w14:paraId="02F75344" w14:textId="77777777" w:rsidR="0017298B" w:rsidRDefault="000D403B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color w:val="000000"/>
                  <w:szCs w:val="24"/>
                  <w:shd w:val="clear" w:color="auto" w:fill="FFFFFF"/>
                </w:rPr>
                <w:t>Vaikų ir pilnamečių mokinių, ugdomų pagal bendrojo ugdymo programas, sveikatos tikrinimo tvarkos aprašą</w:t>
              </w:r>
              <w:r>
                <w:rPr>
                  <w:szCs w:val="24"/>
                </w:rPr>
                <w:t>, patvi</w:t>
              </w:r>
              <w:r>
                <w:rPr>
                  <w:szCs w:val="24"/>
                </w:rPr>
                <w:t xml:space="preserve">rtintą </w:t>
              </w:r>
              <w:r>
                <w:rPr>
                  <w:bCs/>
                  <w:szCs w:val="24"/>
                </w:rPr>
                <w:t>Lietuvos Respublikos sveikatos apsaugos ministro 2000 m. gegužės 31 d. įsakymu Nr. 301 „</w:t>
              </w:r>
              <w:r>
                <w:rPr>
                  <w:szCs w:val="24"/>
                  <w:lang w:eastAsia="lt-LT"/>
                </w:rPr>
                <w:t xml:space="preserve">Dėl profilaktinių sveikatos tikrinimų sveikatos priežiūros įstaigose“, </w:t>
              </w:r>
              <w:r>
                <w:rPr>
                  <w:szCs w:val="24"/>
                </w:rPr>
                <w:t>ir 1 priedo „</w:t>
              </w:r>
              <w:r>
                <w:rPr>
                  <w:color w:val="000000"/>
                  <w:szCs w:val="24"/>
                  <w:shd w:val="clear" w:color="auto" w:fill="FFFFFF"/>
                </w:rPr>
                <w:t>Profilaktinio vaikų ir pilnamečių mokinių sveikatos tikrinimo reikalavimai“</w:t>
              </w:r>
              <w:r>
                <w:rPr>
                  <w:rFonts w:ascii="Arial" w:hAnsi="Arial" w:cs="Arial"/>
                  <w:color w:val="000000"/>
                  <w:sz w:val="22"/>
                  <w:szCs w:val="22"/>
                  <w:shd w:val="clear" w:color="auto" w:fill="FFFFFF"/>
                </w:rPr>
                <w:t xml:space="preserve"> </w:t>
              </w:r>
              <w:r>
                <w:rPr>
                  <w:szCs w:val="24"/>
                </w:rPr>
                <w:t>5</w:t>
              </w:r>
              <w:r>
                <w:rPr>
                  <w:szCs w:val="24"/>
                </w:rPr>
                <w:t xml:space="preserve"> punktą išdėstau taip: </w:t>
              </w:r>
            </w:p>
            <w:p w14:paraId="6542161E" w14:textId="77777777" w:rsidR="0017298B" w:rsidRDefault="000D403B">
              <w:pPr>
                <w:ind w:firstLine="567"/>
                <w:jc w:val="both"/>
                <w:rPr>
                  <w:szCs w:val="24"/>
                </w:rPr>
                <w:sectPr w:rsidR="0017298B">
                  <w:headerReference w:type="even" r:id="rId11"/>
                  <w:headerReference w:type="default" r:id="rId12"/>
                  <w:footerReference w:type="even" r:id="rId13"/>
                  <w:footerReference w:type="default" r:id="rId14"/>
                  <w:headerReference w:type="first" r:id="rId15"/>
                  <w:footerReference w:type="first" r:id="rId16"/>
                  <w:pgSz w:w="11906" w:h="16838" w:code="9"/>
                  <w:pgMar w:top="992" w:right="567" w:bottom="851" w:left="1418" w:header="340" w:footer="510" w:gutter="0"/>
                  <w:cols w:space="1296"/>
                  <w:docGrid w:linePitch="360"/>
                </w:sectPr>
              </w:pPr>
            </w:p>
          </w:sdtContent>
        </w:sdt>
        <w:sdt>
          <w:sdtPr>
            <w:rPr>
              <w:color w:val="000000"/>
              <w:szCs w:val="24"/>
            </w:rPr>
            <w:alias w:val="lentele"/>
            <w:tag w:val="part_3fb57a51092c4a94a40de97f3bf24a48"/>
            <w:id w:val="-1351790387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</w:rPr>
          </w:sdtEndPr>
          <w:sdtContent>
            <w:tbl>
              <w:tblPr>
                <w:tblW w:w="14398" w:type="dxa"/>
                <w:tblInd w:w="19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56" w:type="dxa"/>
                  <w:right w:w="56" w:type="dxa"/>
                </w:tblCellMar>
                <w:tblLook w:val="04A0" w:firstRow="1" w:lastRow="0" w:firstColumn="1" w:lastColumn="0" w:noHBand="0" w:noVBand="1"/>
              </w:tblPr>
              <w:tblGrid>
                <w:gridCol w:w="563"/>
                <w:gridCol w:w="1577"/>
                <w:gridCol w:w="2059"/>
                <w:gridCol w:w="2104"/>
                <w:gridCol w:w="2847"/>
                <w:gridCol w:w="2126"/>
                <w:gridCol w:w="1559"/>
                <w:gridCol w:w="1563"/>
              </w:tblGrid>
              <w:tr w:rsidR="0017298B" w14:paraId="1D02D7E7" w14:textId="77777777">
                <w:trPr>
                  <w:trHeight w:val="1405"/>
                </w:trPr>
                <w:tc>
                  <w:tcPr>
                    <w:tcW w:w="56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2D159967" w14:textId="04C01375" w:rsidR="0017298B" w:rsidRDefault="000D403B" w:rsidP="000D403B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„5.</w:t>
                    </w:r>
                  </w:p>
                  <w:p w14:paraId="30AAC19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1D06D2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3F95C9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061253B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9DE1A41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8A216F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D56E189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9171145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4FE6F5E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00320D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30EF08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F2F506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52B5616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A92411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7D6F01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BC442D8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134538AE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19C276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E9F889C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948906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FD7AC8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003C33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B63EF1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3D8195B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14515CED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1066B1AA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EBA77C3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29145BC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A2D2B9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1EE2815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18847A95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D5F6E83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11F5CE6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B3BBE11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DF77C3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A648B44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E3F8859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65E6D3D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F918BC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DAB8011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75D1046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846304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7B64438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663F614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3E44006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678E918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792F90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C69AF43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D7545A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6FDE6DE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58EAC4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D73697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FA2066C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15DD316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1BC2F6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B73621B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487578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736FA2B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32808B4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1E2CD5D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34ED38CF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BA936BE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5A5CCD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4AF7E29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B87DE10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765EC654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2CEB7F66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18341B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037C3B1C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FF454CC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6B65F5B7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419064FE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  <w:p w14:paraId="5B7F3352" w14:textId="77777777" w:rsidR="0017298B" w:rsidRDefault="0017298B">
                    <w:pPr>
                      <w:tabs>
                        <w:tab w:val="left" w:pos="600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7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39E0C2D5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Paauglys, pilnametis mokinys</w:t>
                    </w:r>
                  </w:p>
                  <w:p w14:paraId="7E9F2A62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3B29FCF8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4DA8A3D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EF61F53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231C92D6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A39F3DC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3C4D09C7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727CDC60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3B1F3AD9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382166EE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747698F7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04D73A23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4FDE14AD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5CC0106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4E50044B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6EC1852A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11E86E2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B2951DC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B3642E1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4BB0A966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35F8AF7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3630890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94C4631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E2DA362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7E1E1C9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4F9FA72C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3ADD23F1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0B8B00A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8464127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1A3E66FD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6701A803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45976C75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5D289786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  <w:p w14:paraId="7949D368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204033EB" w14:textId="77777777" w:rsidR="0017298B" w:rsidRDefault="000D403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 kartą per metus</w:t>
                    </w:r>
                  </w:p>
                  <w:p w14:paraId="5A14910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20C2DB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84237C6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Šeimos gydytojas</w:t>
                    </w:r>
                  </w:p>
                  <w:p w14:paraId="6F625130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arba</w:t>
                    </w:r>
                  </w:p>
                  <w:p w14:paraId="29D1895D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šeimos medicinos paslaugas teikiantis vaikų ligų gydytojas (tik paaugliams)</w:t>
                    </w:r>
                  </w:p>
                  <w:p w14:paraId="668F700D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arba </w:t>
                    </w:r>
                  </w:p>
                  <w:p w14:paraId="27CA9690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šeimos medicinos paslaugas teikiantis vidaus ligų gydytojas (tik pilnamečiams mokiniams)</w:t>
                    </w:r>
                  </w:p>
                  <w:p w14:paraId="21FEE51C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  <w:p w14:paraId="4AA831FF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192E0C6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 Kiekvieno apsilankymo metu įvertinti paciento sveikatos būklę, fizinę būk</w:t>
                    </w:r>
                    <w:r>
                      <w:rPr>
                        <w:szCs w:val="24"/>
                        <w:lang w:eastAsia="lt-LT"/>
                      </w:rPr>
                      <w:t xml:space="preserve">lę, lytinį brendimą, augimą, nubrėžiant  asmenines ūgio ir svorio bei  svorio priklausomybės nuo ūgio kitimo kreives pagal lytį; įvertinti </w:t>
                    </w:r>
                    <w:r>
                      <w:rPr>
                        <w:szCs w:val="24"/>
                        <w:lang w:val="pl-PL" w:eastAsia="lt-LT"/>
                      </w:rPr>
                      <w:t xml:space="preserve">KMI, </w:t>
                    </w:r>
                    <w:r>
                      <w:rPr>
                        <w:szCs w:val="24"/>
                        <w:lang w:eastAsia="lt-LT"/>
                      </w:rPr>
                      <w:t>AKS, mitybos įpročius, fizinį aktyvumą, atramos judamąjį aparatą, psichikos būklę, regėjimo aštrumą, klausos ašt</w:t>
                    </w:r>
                    <w:r>
                      <w:rPr>
                        <w:szCs w:val="24"/>
                        <w:lang w:eastAsia="lt-LT"/>
                      </w:rPr>
                      <w:t>rumą, įsitraukimą į rizikingą sveikatai elgseną (pvz., patyčios, smurtas), lytinio aktyvumo bei lytinės elgsenos saugumą bei, atsižvelgiant į amžiaus ypatumus, informuoti pacientą, jo tėvus ar kitus atstovus pagal įstatymą apie sveikos gyvensenos ugdymą, r</w:t>
                    </w:r>
                    <w:r>
                      <w:rPr>
                        <w:szCs w:val="24"/>
                        <w:lang w:eastAsia="lt-LT"/>
                      </w:rPr>
                      <w:t xml:space="preserve">ekomenduoti profilaktines priemones, mokyti sveikos gyvensenos principų, pagal paciento poreikius teikti sveikatos informavimo ir konsultavimo paslaugas toliau išvardytais klausimais: </w:t>
                    </w:r>
                  </w:p>
                  <w:p w14:paraId="6AC5DD4D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5.1.1. asmens higienos;</w:t>
                    </w:r>
                  </w:p>
                  <w:p w14:paraId="43C7B6DA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5.1.2. racionalios mitybos;</w:t>
                    </w:r>
                  </w:p>
                  <w:p w14:paraId="5FBEA7FA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5.1.3. miego ir bud</w:t>
                    </w:r>
                    <w:r>
                      <w:rPr>
                        <w:szCs w:val="24"/>
                        <w:lang w:eastAsia="lt-LT"/>
                      </w:rPr>
                      <w:t xml:space="preserve">rumo režimo; </w:t>
                    </w:r>
                  </w:p>
                  <w:p w14:paraId="303F1968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5.1.4. burnos sveikatos;</w:t>
                    </w:r>
                  </w:p>
                  <w:p w14:paraId="7FBE80B8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5.1.5. fizinio aktyvumo (rekomenduotina ne mažiau kaip 1 val. kasdien) lauke, ir sveiko gyvenimo būdo;</w:t>
                    </w:r>
                  </w:p>
                  <w:p w14:paraId="4A5D2029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5.1.6. regėjimo sutrikimų, sukeliamų darbo su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videoterminalais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, profilaktikos, taisyklingos laikysenos sėdint prie</w:t>
                    </w:r>
                    <w:r>
                      <w:rPr>
                        <w:szCs w:val="24"/>
                        <w:lang w:eastAsia="lt-LT"/>
                      </w:rPr>
                      <w:t xml:space="preserve"> kompiuterio, darbo ir poilsio režimo;</w:t>
                    </w:r>
                  </w:p>
                  <w:p w14:paraId="71A78E8C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5.1.7. traumų, prievartos, uždusimo, paskendimo, apsinuodijimų, nudegimų ir kitų nelaimingų atsitikimų, saugaus elgesio kelyje ir kitoje aplinkoje profilaktiką, imunoprofilaktiką;</w:t>
                    </w:r>
                  </w:p>
                  <w:p w14:paraId="44147FE7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5.1.8. žalingų sveikatai įpročių (alk</w:t>
                    </w:r>
                    <w:r>
                      <w:rPr>
                        <w:szCs w:val="24"/>
                        <w:lang w:eastAsia="lt-LT"/>
                      </w:rPr>
                      <w:t xml:space="preserve">oholio, nikotino ir narkotinių medžiagų vartojimo); </w:t>
                    </w:r>
                  </w:p>
                  <w:p w14:paraId="617BA240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5.1.9. atsparumo rizikingai sveikatai elgsenai;</w:t>
                    </w:r>
                  </w:p>
                  <w:p w14:paraId="5F0C4937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5.1.10. lytinės elgsenos saugumo;</w:t>
                    </w:r>
                  </w:p>
                  <w:p w14:paraId="7561A642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5.1.11. sveikatos priežiūros pagalbos neįgalaus vaiko šeimai. </w:t>
                    </w:r>
                  </w:p>
                </w:tc>
                <w:tc>
                  <w:tcPr>
                    <w:tcW w:w="212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3E3425A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195D5F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C3ED541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187D4C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2FB095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3A35FF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DA6955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ABC5DC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765C0E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5A7420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C9DD38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DC89D9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453530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BA4CFA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CBEA4D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8C692E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4FEE76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20171A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C71F5D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AF0778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62702C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1A351F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18C14F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60E512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E4D23A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05EBF7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DE46922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EA237E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048ABF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EF9B1A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C20C00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F7402D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09DEFB0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600F6E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E0CA5B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63EB80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F27784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83E266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3549C8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006CA9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F96652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7B4989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64F7F0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2C8E7A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06C407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3F2220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B0FFF4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FC0DD1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4EFCD0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E9A16A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86407F2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0918B61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A9CF87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2F5644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B147FF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C7DD290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203C21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53AD0A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C62F1F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AE8F75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6653B9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4ACD7A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5DA889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BB72860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C94E00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664A2F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DCC15B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96A450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CE804D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C0DEB3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D0591A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9B139A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EFDF69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FEAC64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CC5FC3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26ABDE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1404FA0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DF98D1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9A70A1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83BFB6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028D52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986AD4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EB29B1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4F5A05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E143C22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953D61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049263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14C017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BE12B3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844AA6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D4A6EF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B90A88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79DAA2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69601C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3CECDB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FB6B59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F60CF4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FFC887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60C4DD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11320A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5D9522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D31A30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448C70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707E57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4FB714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D35A99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EB7651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CAED4E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A2AE481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A8D1E6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2D5153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39B9BB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3B2D42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E81362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E08590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14C44F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5FEDFB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DD978D3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AFD0E7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920E6F0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E485AC1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8CE889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65AC0A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29E930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87C2A4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E6E7D1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FC1EE5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DE24E2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4DDD55B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F2DE04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E02410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786D5E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AC90FF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E76DCD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102D09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409ECFA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BD519C6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94A8A6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BADA56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FB05662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5AEEDD3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8AA863E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0ECAF85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7316679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D9109BC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02F5122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3248450B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198D799D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637F29E4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2076EFF7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  <w:p w14:paraId="0DE08BEF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6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7A6501F3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1008B4FA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39138B4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3DD3D074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1F0D6EC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F71DAFA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1DEA67F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44A4241C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80A1FC9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7724526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25D3A88F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43F6430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5977200A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4A15031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23235814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1DF6B3E3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1C5FBCEC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1FDF58B7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565B3A0C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4CEC8D6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BFB717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483DA7A5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055399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08FF94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E59F574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2C2A25E7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7FCE2B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B91569F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41B5060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58B5F6F7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57D03E31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AEEBD2F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3DC96A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208D6C8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6C8A20C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A1978E6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E3FBEF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3E8EA29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00FF401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5B495FC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28ED524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  <w:p w14:paraId="337B51E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7298B" w14:paraId="3E8D20C9" w14:textId="77777777">
                <w:trPr>
                  <w:trHeight w:val="5538"/>
                </w:trPr>
                <w:tc>
                  <w:tcPr>
                    <w:tcW w:w="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121747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7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B7EA265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5428E55E" w14:textId="77777777" w:rsidR="0017298B" w:rsidRDefault="000D403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 kartą per 2 metus </w:t>
                    </w:r>
                  </w:p>
                  <w:p w14:paraId="3FF41779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12354C02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Šeimos gydytojas</w:t>
                    </w:r>
                  </w:p>
                  <w:p w14:paraId="21B1B468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arba</w:t>
                    </w:r>
                  </w:p>
                  <w:p w14:paraId="3962BECA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šeimos medicinos paslaugas teikiantis vaikų ligų gydytojas (tik </w:t>
                    </w:r>
                    <w:r>
                      <w:rPr>
                        <w:szCs w:val="24"/>
                        <w:lang w:eastAsia="lt-LT"/>
                      </w:rPr>
                      <w:t>paaugliams)</w:t>
                    </w:r>
                  </w:p>
                  <w:p w14:paraId="1C3E3063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arba </w:t>
                    </w:r>
                  </w:p>
                  <w:p w14:paraId="18D31A1D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šeimos medicinos paslaugas teikiantis vidaus ligų gydytojas (tik pilnamečiams mokiniams)</w:t>
                    </w:r>
                  </w:p>
                  <w:p w14:paraId="759D7D55" w14:textId="77777777" w:rsidR="0017298B" w:rsidRDefault="0017298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5DE2BED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5.2. Atlikti ir įvertinti:</w:t>
                    </w:r>
                  </w:p>
                  <w:p w14:paraId="2747FB4A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5.2.1. bendrą kraujo tyrimą, jei yra šie rizikos veiksniai: neracionali mityba (ypač – vegetarams), gausios </w:t>
                    </w:r>
                    <w:r>
                      <w:rPr>
                        <w:szCs w:val="24"/>
                        <w:lang w:eastAsia="lt-LT"/>
                      </w:rPr>
                      <w:t>menstruacijos, pacientas sportuoja, gyvena blogomis socialinėmis sąlygomis, augimo spurto metu ir jei paauglys netenka kūno masės;</w:t>
                    </w:r>
                  </w:p>
                  <w:p w14:paraId="0F8017B5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5.2.2. kapiliarinės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glikemijos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tyrimą, jei yra šie klinikiniai simptomai: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poliurija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polidipsija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, svorio kritimas, nuovargis;</w:t>
                    </w:r>
                    <w:r>
                      <w:rPr>
                        <w:szCs w:val="24"/>
                        <w:lang w:eastAsia="lt-LT"/>
                      </w:rPr>
                      <w:t xml:space="preserve"> nuo 10 metų arba prasidėjus lytiniam brendimui, kai KMI viršija 85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procentilę</w:t>
                    </w:r>
                    <w:proofErr w:type="spellEnd"/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ir yra rizikos veiksnių, tokių kaip cukrinis diabetas ir (ar) širdies kraujagyslių ligos šeimoje,  atsparumo insulinui požymių (juodoji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akantozė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dislipidemija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hipertenzija,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po</w:t>
                    </w:r>
                    <w:r>
                      <w:rPr>
                        <w:szCs w:val="24"/>
                        <w:lang w:eastAsia="lt-LT"/>
                      </w:rPr>
                      <w:t>licistinių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kiaušidžių sindromas);</w:t>
                    </w:r>
                  </w:p>
                  <w:p w14:paraId="401A3BB8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visiems, kurių KMI viršija 95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procentilę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pagal amžių ir lytį;</w:t>
                    </w:r>
                  </w:p>
                  <w:p w14:paraId="4971C7D4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5.2.3. bendrą šlapimo tyrimą.</w:t>
                    </w:r>
                  </w:p>
                </w:tc>
                <w:tc>
                  <w:tcPr>
                    <w:tcW w:w="212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D0BDC85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B179F4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445384A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7298B" w14:paraId="6F8D6984" w14:textId="77777777">
                <w:trPr>
                  <w:trHeight w:val="924"/>
                </w:trPr>
                <w:tc>
                  <w:tcPr>
                    <w:tcW w:w="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72F97CF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7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7DFC368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E583324" w14:textId="77777777" w:rsidR="0017298B" w:rsidRDefault="000D403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kartą per metus</w:t>
                    </w:r>
                  </w:p>
                </w:tc>
                <w:tc>
                  <w:tcPr>
                    <w:tcW w:w="2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8AEB510" w14:textId="446D84F8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 xml:space="preserve">Gydytojas </w:t>
                    </w:r>
                    <w:proofErr w:type="spellStart"/>
                    <w:r>
                      <w:rPr>
                        <w:szCs w:val="24"/>
                      </w:rPr>
                      <w:t>odontologas</w:t>
                    </w:r>
                    <w:proofErr w:type="spellEnd"/>
                    <w:r>
                      <w:rPr>
                        <w:szCs w:val="24"/>
                      </w:rPr>
                      <w:t xml:space="preserve">, gydytojas </w:t>
                    </w:r>
                    <w:proofErr w:type="spellStart"/>
                    <w:r>
                      <w:rPr>
                        <w:szCs w:val="24"/>
                      </w:rPr>
                      <w:t>odontologas</w:t>
                    </w:r>
                    <w:proofErr w:type="spellEnd"/>
                    <w:r>
                      <w:rPr>
                        <w:szCs w:val="24"/>
                      </w:rPr>
                      <w:t xml:space="preserve"> specialistas arba burnos higienistas</w:t>
                    </w:r>
                  </w:p>
                </w:tc>
                <w:tc>
                  <w:tcPr>
                    <w:tcW w:w="28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164D724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5.3. Atlikti dantų ėduonies diagnostiką, krūminių dantų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silantavimą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– priklausomai nuo dantų dygimo laiko, jei reikia, pagydyti ar skirti gydymo laiką / siųsti gydyti. </w:t>
                    </w:r>
                  </w:p>
                  <w:p w14:paraId="049E5FFE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5.4. Įvertinti nuolatinių dantų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sąkandį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nustatyti, ar nėra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sąkandžio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anomalijų, jei re</w:t>
                    </w:r>
                    <w:r>
                      <w:rPr>
                        <w:szCs w:val="24"/>
                        <w:lang w:eastAsia="lt-LT"/>
                      </w:rPr>
                      <w:t xml:space="preserve">ikia, pagydyti ar siųsti konsultacijos / gydyti. </w:t>
                    </w:r>
                  </w:p>
                </w:tc>
                <w:tc>
                  <w:tcPr>
                    <w:tcW w:w="212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AD53391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0282687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F5AF59D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7298B" w14:paraId="0C8300C6" w14:textId="77777777">
                <w:trPr>
                  <w:trHeight w:val="1984"/>
                </w:trPr>
                <w:tc>
                  <w:tcPr>
                    <w:tcW w:w="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F15D2DC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7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346F699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46F19A8" w14:textId="77777777" w:rsidR="0017298B" w:rsidRDefault="000D403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kartą per metus</w:t>
                    </w:r>
                  </w:p>
                </w:tc>
                <w:tc>
                  <w:tcPr>
                    <w:tcW w:w="2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5382635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Gydytojas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odontologas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,</w:t>
                    </w:r>
                  </w:p>
                  <w:p w14:paraId="361EB9EA" w14:textId="6BED3E7A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gydytojas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odontologas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specialistas</w:t>
                    </w:r>
                  </w:p>
                  <w:p w14:paraId="53CF06BF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arba burnos higienistas </w:t>
                    </w:r>
                  </w:p>
                </w:tc>
                <w:tc>
                  <w:tcPr>
                    <w:tcW w:w="28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842A4D4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5.5. Atlikti dantų ėduonies profilaktiką.  </w:t>
                    </w:r>
                  </w:p>
                  <w:p w14:paraId="3FBA31E2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5.6. Įvertinti burnos higienos būklę ir pamokyti burnos</w:t>
                    </w:r>
                    <w:r>
                      <w:rPr>
                        <w:szCs w:val="24"/>
                        <w:lang w:eastAsia="lt-LT"/>
                      </w:rPr>
                      <w:t xml:space="preserve"> higienos ir racionalios mitybos pagrindų, informuoti apie deimantų ant dantų, auskarų liežuvyje žalą. </w:t>
                    </w:r>
                  </w:p>
                </w:tc>
                <w:tc>
                  <w:tcPr>
                    <w:tcW w:w="212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5186EE9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563C93E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02C3F3F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7298B" w14:paraId="6F554F96" w14:textId="77777777">
                <w:trPr>
                  <w:trHeight w:val="20"/>
                </w:trPr>
                <w:tc>
                  <w:tcPr>
                    <w:tcW w:w="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8C157D7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7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C539784" w14:textId="77777777" w:rsidR="0017298B" w:rsidRDefault="0017298B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3DE87693" w14:textId="77777777" w:rsidR="0017298B" w:rsidRDefault="000D403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kartą per metus</w:t>
                    </w:r>
                  </w:p>
                  <w:p w14:paraId="1A19B428" w14:textId="77777777" w:rsidR="0017298B" w:rsidRDefault="0017298B">
                    <w:pPr>
                      <w:tabs>
                        <w:tab w:val="left" w:pos="60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1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67211255" w14:textId="77777777" w:rsidR="0017298B" w:rsidRDefault="000D403B">
                    <w:pPr>
                      <w:widowControl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Slaugytojas</w:t>
                    </w:r>
                  </w:p>
                  <w:p w14:paraId="7AC942BB" w14:textId="77777777" w:rsidR="0017298B" w:rsidRDefault="0017298B">
                    <w:pPr>
                      <w:widowControl w:val="0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8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161209CE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5.7. Kiekvieno apsilankymo metu pamatuoti paciento AKS, ūgį bei svorį ir šiuos duomenis įrašyti į asmeninę svorio priklausomybės nuo ūgio kitimo diagramą pagal lytį, apskaičiuoti </w:t>
                    </w:r>
                    <w:r>
                      <w:rPr>
                        <w:szCs w:val="24"/>
                        <w:lang w:val="pl-PL" w:eastAsia="lt-LT"/>
                      </w:rPr>
                      <w:t>KMI.</w:t>
                    </w:r>
                  </w:p>
                  <w:p w14:paraId="4D0EDFB4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5.8. Pagal amžiaus ir lyties ypatumus padėti pacientui susiformuoti raci</w:t>
                    </w:r>
                    <w:r>
                      <w:rPr>
                        <w:szCs w:val="24"/>
                        <w:lang w:eastAsia="lt-LT"/>
                      </w:rPr>
                      <w:t xml:space="preserve">onalios mitybos, fizinio aktyvumo, sveiko gyvenimo būdo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nuostatas.</w:t>
                    </w:r>
                  </w:p>
                  <w:p w14:paraId="4EA8DB40" w14:textId="77777777" w:rsidR="0017298B" w:rsidRDefault="000D40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5.9. Informuoti apie sveiką gyvenimo būdą,  ligų ir žalingų sveikatai įpročių profilaktiką, imunoprofilaktiką, lytinės elgsenos saugumą.“</w:t>
                    </w:r>
                  </w:p>
                </w:tc>
                <w:tc>
                  <w:tcPr>
                    <w:tcW w:w="212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EEFFE71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80106E0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56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A718056" w14:textId="77777777" w:rsidR="0017298B" w:rsidRDefault="0017298B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</w:tbl>
            <w:p w14:paraId="36DB2082" w14:textId="721E0559" w:rsidR="0017298B" w:rsidRDefault="000D403B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alias w:val="signatura"/>
            <w:tag w:val="part_a33e4889f2c34ec4bb962f6d422fcce5"/>
            <w:id w:val="-2014064865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6A41708B" w14:textId="71A78DDB" w:rsidR="0017298B" w:rsidRDefault="0017298B">
              <w:pPr>
                <w:jc w:val="both"/>
                <w:rPr>
                  <w:szCs w:val="24"/>
                </w:rPr>
              </w:pPr>
            </w:p>
            <w:p w14:paraId="474E4BF8" w14:textId="60147F87" w:rsidR="0017298B" w:rsidRDefault="0017298B">
              <w:pPr>
                <w:jc w:val="both"/>
                <w:rPr>
                  <w:szCs w:val="24"/>
                </w:rPr>
              </w:pPr>
            </w:p>
            <w:p w14:paraId="0D6D5123" w14:textId="36B612FF" w:rsidR="0017298B" w:rsidRDefault="0017298B">
              <w:pPr>
                <w:jc w:val="both"/>
                <w:rPr>
                  <w:szCs w:val="24"/>
                </w:rPr>
              </w:pPr>
            </w:p>
            <w:p w14:paraId="7F4E35D6" w14:textId="77777777" w:rsidR="000D403B" w:rsidRDefault="000D403B">
              <w:pPr>
                <w:tabs>
                  <w:tab w:val="left" w:pos="1002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C9F7A5A" w14:textId="091E7CD4" w:rsidR="0017298B" w:rsidRDefault="000D403B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17298B">
      <w:headerReference w:type="default" r:id="rId17"/>
      <w:pgSz w:w="16838" w:h="11906" w:orient="landscape"/>
      <w:pgMar w:top="1276" w:right="993" w:bottom="709" w:left="709" w:header="567" w:footer="149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11C057" w14:textId="77777777" w:rsidR="0017298B" w:rsidRDefault="000D403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7AE4EB7" w14:textId="77777777" w:rsidR="0017298B" w:rsidRDefault="000D403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63A00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7DCA25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F4FA7C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42E79A" w14:textId="77777777" w:rsidR="0017298B" w:rsidRDefault="000D403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783E82C" w14:textId="77777777" w:rsidR="0017298B" w:rsidRDefault="000D403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E6698E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DB03E" w14:textId="77777777" w:rsidR="0017298B" w:rsidRDefault="0017298B">
    <w:pPr>
      <w:tabs>
        <w:tab w:val="center" w:pos="4819"/>
        <w:tab w:val="right" w:pos="9638"/>
      </w:tabs>
      <w:jc w:val="center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16759145"/>
      <w:docPartObj>
        <w:docPartGallery w:val="Page Numbers (Top of Page)"/>
        <w:docPartUnique/>
      </w:docPartObj>
    </w:sdtPr>
    <w:sdtContent>
      <w:p w14:paraId="5CE6FDA9" w14:textId="6206B39A" w:rsidR="000D403B" w:rsidRDefault="000D403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211E9A0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8EAC6A" w14:textId="247EFF7D" w:rsidR="0017298B" w:rsidRDefault="000D403B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3</w:t>
    </w:r>
    <w:r>
      <w:rPr>
        <w:sz w:val="22"/>
        <w:szCs w:val="22"/>
      </w:rPr>
      <w:fldChar w:fldCharType="end"/>
    </w:r>
  </w:p>
  <w:p w14:paraId="57EC89B0" w14:textId="77777777" w:rsidR="0017298B" w:rsidRDefault="0017298B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085"/>
    <w:rsid w:val="000D403B"/>
    <w:rsid w:val="0017298B"/>
    <w:rsid w:val="00FC6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B90CC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D403B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D403B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0D403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D403B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D403B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0D403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4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E9E"/>
    <w:rsid w:val="003B5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B5E9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B5E9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1d9a0a570bd4b379446c2b89e49d082" PartId="52cce6a69ceb4b899782931a3e0e36c0">
    <Part Type="preambule" DocPartId="e64655e7967b44d785bc928d13a59443" PartId="74252b0b911f4715a37c937a41456237"/>
    <Part Type="lentele" DocPartId="5bff45bf267a444ca7be6a209d04abef" PartId="3fb57a51092c4a94a40de97f3bf24a48"/>
    <Part Type="signatura" DocPartId="4032d95fc95f40f49d321f04196c229d" PartId="a33e4889f2c34ec4bb962f6d422fcce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6CA14-40BD-4735-B462-525852E272A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77D8EF-A9A0-4C9A-8EB3-0371EA0CC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3243</Words>
  <Characters>1849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Savičiūtė</dc:creator>
  <cp:lastModifiedBy>TAMALIŪNIENĖ Vilija</cp:lastModifiedBy>
  <cp:revision>3</cp:revision>
  <cp:lastPrinted>2020-07-13T06:22:00Z</cp:lastPrinted>
  <dcterms:created xsi:type="dcterms:W3CDTF">2020-09-28T07:18:00Z</dcterms:created>
  <dcterms:modified xsi:type="dcterms:W3CDTF">2020-09-28T08:21:00Z</dcterms:modified>
</cp:coreProperties>
</file>