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6A49455E" wp14:editId="17F717B2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AKCIZŲ ĮSTATYMO NR. IX-569 23, 24, 25, 26, 30 IR 31 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2015 m. gruodžio 8 d. Nr. XII-2145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23 straipsnio pakeitimas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Pakeisti 23 straipsnio 1 dalį ir ją išdėstyti taip: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Alui taikomas 3,36 euro už 1 procentą faktinės tūrinės alkoholio koncentracijos procentais akcizų tarifas, kuris nustatomas už produkto hektolitrą.“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Pakeisti 23 straipsnio 1 dalį ir ją išdėstyti taip: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Alui taikomas 3,63 euro už 1 procentą faktinės tūrinės alkoholio koncentracijos procentais akcizų tarifas, kuris nustatomas už produkto hektolitrą.“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Pakeisti 23 straipsnio 1 dalį ir ją išdėstyti taip: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Alui taikomas 3,92 euro už 1 procentą faktinės tūrinės alkoholio koncentracijos procentais akcizų tarifas, kuris nustatomas už produkto hektolitrą.“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24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24 straipsnį ir jį išdėstyti taip:</w:t>
      </w:r>
    </w:p>
    <w:p>
      <w:pPr>
        <w:spacing w:line="360" w:lineRule="auto"/>
        <w:ind w:left="2410" w:hanging="169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24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Vynui iš šviežių vynuogių ir kitiems fermentuotiems gėrimams taikomi akcizų tarifai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Vynui iš šviežių vynuogių ir kitiems fermentuotiems gėrimams taikomi tokie akcizų tarifai: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vynui ir kitiems fermentuotiems gėrimams, kurių faktinė tūrinė etilo alkoholio koncentracija (kitų fermentuotų gėrimų atveju – gauta tik fermentuojant) procentais yra ne didesnė kaip 8,5 procento, – 30,96 euro už produkto hektolitrą;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šio straipsnio 1 punkte nenurodytiems gėrimams – 77,89 euro už produkto hektolitrą.“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24 straipsnį ir jį išdėstyti taip:</w:t>
      </w:r>
    </w:p>
    <w:p>
      <w:pPr>
        <w:spacing w:line="360" w:lineRule="auto"/>
        <w:ind w:left="2410" w:hanging="169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24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Vynui iš šviežių vynuogių ir kitiems fermentuotiems gėrimams taikomi akcizų tarifai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Vynui iš šviežių vynuogių ir kitiems fermentuotiems gėrimams taikomi tokie akcizų tarifai: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vynui ir kitiems fermentuotiems gėrimams, kurių faktinė tūrinė etilo alkoholio koncentracija (kitų fermentuotų gėrimų atveju – gauta tik fermentuojant) procentais yra ne didesnė kaip 8,5 procento, – 33,44 euro už produkto hektolitrą;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šio straipsnio 1 punkte nenurodytiems gėrimams – 84,12 euro už produkto hektolitrą.“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Pakeisti 24 straipsnį ir jį išdėstyti taip:</w:t>
      </w:r>
    </w:p>
    <w:p>
      <w:pPr>
        <w:spacing w:line="360" w:lineRule="auto"/>
        <w:ind w:left="2410" w:hanging="169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24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Vynui iš šviežių vynuogių ir kitiems fermentuotiems gėrimams taikomi akcizų tarifai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Vynui iš šviežių vynuogių ir kitiems fermentuotiems gėrimams taikomi tokie akcizų tarifai: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vynui ir kitiems fermentuotiems gėrimams, kurių faktinė tūrinė etilo alkoholio koncentracija (kitų fermentuotų gėrimų atveju – gauta tik fermentuojant) procentais yra ne didesnė kaip 8,5 procento, – 36,12 euro už produkto hektolitrą;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šio straipsnio 1 punkte nenurodytiems gėrimams – 90,85 euro už produkto hektolitrą.“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25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25 straipsnį ir jį išdėstyti taip: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25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Tarpiniams produktams taikomi akcizų tarifai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Tarpiniams produktams taikomi tokie akcizų tarifai: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) tarpiniams produktams, kurių faktinė tūrinė alkoholio koncentracija procentais yra ne didesnė kaip 15 procentų, – 96,65 euro už produkto hektolitrą;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tarpiniams produktams, kurių faktinė tūrinė alkoholio koncentracija procentais yra didesnė kaip 15 procentų, – 136,37 euro už produkto hektolitrą.“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25 straipsnį ir jį išdėstyti taip: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25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Tarpiniams produktams taikomi akcizų tarifai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Tarpiniams produktams taikomi tokie akcizų tarifai: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) tarpiniams produktams, kurių faktinė tūrinė alkoholio koncentracija procentais yra ne didesnė kaip 15 procentų, – 104,38 euro už produkto hektolitrą;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tarpiniams produktams, kurių faktinė tūrinė alkoholio koncentracija procentais yra didesnė kaip 15 procentų, – 147,28 euro už produkto hektolitrą.“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Pakeisti 25 straipsnį ir jį išdėstyti taip: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25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Tarpiniams produktams taikomi akcizų tarifai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Tarpiniams produktams taikomi tokie akcizų tarifai: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) tarpiniams produktams, kurių faktinė tūrinė alkoholio koncentracija procentais yra ne didesnė kaip 15 procentų, – 112,73 euro už produkto hektolitrą;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tarpiniams produktams, kurių faktinė tūrinė alkoholio koncentracija procentais yra didesnė kaip 15 procentų, – 159,06 euro už produkto hektolitrą.“</w:t>
      </w:r>
    </w:p>
    <w:p>
      <w:pPr>
        <w:spacing w:line="240" w:lineRule="atLeast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26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Pakeisti 26 straipsnio 1 dalį ir ją išdėstyti taip: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Etilo alkoholiui taikomas 1 353,69 euro už gryno etilo alkoholio hektolitrą akcizų tarifas.“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Pakeisti 26 straipsnio 1 dalį ir ją išdėstyti taip: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Etilo alkoholiui taikomas 1 387,53 euro už gryno etilo alkoholio hektolitrą akcizų tarifas.“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Pakeisti 26 straipsnio 1 dalį ir ją išdėstyti taip: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Etilo alkoholiui taikomas 1 422,22</w:t>
      </w:r>
      <w:r>
        <w:rPr>
          <w:b/>
          <w:szCs w:val="24"/>
        </w:rPr>
        <w:t> </w:t>
      </w:r>
      <w:r>
        <w:rPr>
          <w:szCs w:val="24"/>
        </w:rPr>
        <w:t>euro už gryno etilo alkoholio hektolitrą akcizų tarifas.“</w:t>
      </w:r>
    </w:p>
    <w:p>
      <w:pPr>
        <w:spacing w:line="240" w:lineRule="atLeast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5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30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30 straipsnio 2 dalies 1 punktą ir jį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) specifinis elementas – 50,68 euro;“.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30 straipsnio 3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>. Šio straipsnio 1 dalyje cigaretėms nustatytas kombinuotasis akcizų tarifas turi būti ne mažesnis kaip 85 eurai už 1 000 cigarečių.“</w:t>
      </w:r>
    </w:p>
    <w:p>
      <w:pPr>
        <w:spacing w:line="240" w:lineRule="exact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6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31 straipsnio pakeitimas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Pakeisti 31 straipsnio 1 dalį ir ją išdėstyti taip: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Cigarams ir cigarilėms taikomas 29,54 euro už kilogramą produkto akcizų tarifas.“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Šis įstatymas, išskyrus 1 straipsnio 2 ir 3 dalis, 2 straipsnio 2 ir 3 dalis, 3 straipsnio 2 ir 3 dalis, 4 straipsnio 2 ir 3 dalis, įsigalioja 2016 m. kovo 1 d.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Šio įstatymo 1 straipsnio 2 dalis, 2 straipsnio 2 dalis, 3 straipsnio 2 dalis, 4 straipsnio 2 dalis įsigalioja 2017 m. kovo 1 d.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Šio įstatymo 1 straipsnio 3 dalis, 2 straipsnio 3 dalis, 3 straipsnio 3 dalis, 4 straipsnio 3 dalis įsigalioja 2018 m. kovo 1 d.</w:t>
      </w:r>
    </w:p>
    <w:p>
      <w:pPr>
        <w:spacing w:line="240" w:lineRule="atLeast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 xml:space="preserve"> </w:t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3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4893</Characters>
  <Application>Microsoft Office Word</Application>
  <DocSecurity>4</DocSecurity>
  <Lines>111</Lines>
  <Paragraphs>77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5608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2015-12-10T15:02:00Z</dcterms:created>
  <dc:creator>MANIUŠKIENĖ Violeta</dc:creator>
  <lastModifiedBy>Adlib User</lastModifiedBy>
  <lastPrinted>2004-12-10T05:45:00Z</lastPrinted>
  <dcterms:modified xsi:type="dcterms:W3CDTF">2015-12-10T15:02:00Z</dcterms:modified>
  <revision>2</revision>
</coreProperties>
</file>