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e67264b6f1a44d9bbbedc24bb88e584"/>
        <w:id w:val="1031070562"/>
        <w:lock w:val="sdtLocked"/>
      </w:sdtPr>
      <w:sdtEndPr/>
      <w:sdtContent>
        <w:p w:rsidR="00E64174" w:rsidRDefault="00E64174">
          <w:pPr>
            <w:jc w:val="center"/>
            <w:rPr>
              <w:lang w:eastAsia="lt-LT"/>
            </w:rPr>
          </w:pPr>
        </w:p>
        <w:p w:rsidR="00E64174" w:rsidRDefault="00E968C5" w:rsidP="00E968C5">
          <w:pPr>
            <w:jc w:val="center"/>
            <w:rPr>
              <w:sz w:val="10"/>
              <w:szCs w:val="10"/>
            </w:rPr>
          </w:pPr>
          <w:r>
            <w:rPr>
              <w:rFonts w:ascii="Arial" w:hAnsi="Arial" w:cs="Arial"/>
              <w:noProof/>
              <w:lang w:eastAsia="lt-LT"/>
            </w:rPr>
            <w:drawing>
              <wp:inline distT="0" distB="0" distL="0" distR="0" wp14:anchorId="4530BAB7" wp14:editId="7977D6AB">
                <wp:extent cx="542925" cy="514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E64174" w:rsidRDefault="00E968C5" w:rsidP="00E968C5">
          <w:pPr>
            <w:keepNext/>
            <w:jc w:val="center"/>
            <w:rPr>
              <w:rFonts w:ascii="Arial" w:hAnsi="Arial" w:cs="Arial"/>
              <w:caps/>
              <w:sz w:val="36"/>
              <w:lang w:eastAsia="lt-LT"/>
            </w:rPr>
          </w:pPr>
          <w:r>
            <w:rPr>
              <w:rFonts w:ascii="Arial" w:hAnsi="Arial" w:cs="Arial"/>
              <w:caps/>
              <w:sz w:val="36"/>
              <w:lang w:eastAsia="lt-LT"/>
            </w:rPr>
            <w:t>Lietuvos Respublikos Vyriausybė</w:t>
          </w:r>
        </w:p>
        <w:p w:rsidR="00E64174" w:rsidRDefault="00E64174" w:rsidP="00E968C5">
          <w:pPr>
            <w:jc w:val="center"/>
            <w:rPr>
              <w:caps/>
              <w:lang w:eastAsia="lt-LT"/>
            </w:rPr>
          </w:pPr>
        </w:p>
        <w:p w:rsidR="00E64174" w:rsidRDefault="00E968C5" w:rsidP="00E968C5">
          <w:pPr>
            <w:jc w:val="center"/>
            <w:rPr>
              <w:b/>
              <w:caps/>
              <w:lang w:eastAsia="lt-LT"/>
            </w:rPr>
          </w:pPr>
          <w:r>
            <w:rPr>
              <w:b/>
              <w:caps/>
              <w:lang w:eastAsia="lt-LT"/>
            </w:rPr>
            <w:t>nutarimas</w:t>
          </w:r>
        </w:p>
        <w:p w:rsidR="00E64174" w:rsidRDefault="00E968C5" w:rsidP="00E968C5">
          <w:pPr>
            <w:jc w:val="center"/>
            <w:rPr>
              <w:b/>
              <w:caps/>
              <w:lang w:eastAsia="lt-LT"/>
            </w:rPr>
          </w:pPr>
          <w:r>
            <w:rPr>
              <w:b/>
              <w:caps/>
              <w:lang w:eastAsia="lt-LT"/>
            </w:rPr>
            <w:t>DĖL LIETUVOS RESPUBLIKOS VYRIAUSYBĖS 2005 M. birželio 14 D. NUTARIMO NR. 647 „DĖL</w:t>
          </w:r>
          <w:r>
            <w:rPr>
              <w:b/>
              <w:bCs/>
              <w:lang w:eastAsia="lt-LT"/>
            </w:rPr>
            <w:t xml:space="preserve"> LIETUVOS RESPUBLIKOS VALSTYBINIO SOCIALINIO DRAUDIMO FONDO BIUDŽETO SUDARYMO IR VYKDYMO TAISYKLIŲ PATVIRTINIMO</w:t>
          </w:r>
          <w:r>
            <w:rPr>
              <w:b/>
              <w:caps/>
              <w:lang w:eastAsia="lt-LT"/>
            </w:rPr>
            <w:t>“ PAKEITIMO</w:t>
          </w:r>
        </w:p>
        <w:p w:rsidR="00E64174" w:rsidRDefault="00E64174" w:rsidP="00E968C5">
          <w:pPr>
            <w:tabs>
              <w:tab w:val="center" w:pos="4153"/>
              <w:tab w:val="right" w:pos="8306"/>
            </w:tabs>
            <w:jc w:val="center"/>
            <w:rPr>
              <w:b/>
              <w:bCs/>
              <w:lang w:eastAsia="lt-LT"/>
            </w:rPr>
          </w:pPr>
        </w:p>
        <w:p w:rsidR="00E64174" w:rsidRDefault="00E968C5" w:rsidP="00E968C5">
          <w:pPr>
            <w:jc w:val="center"/>
            <w:rPr>
              <w:lang w:eastAsia="lt-LT"/>
            </w:rPr>
          </w:pPr>
          <w:r>
            <w:rPr>
              <w:lang w:eastAsia="lt-LT"/>
            </w:rPr>
            <w:t xml:space="preserve">2022 m. rugsėjo 7 d. </w:t>
          </w:r>
          <w:r>
            <w:rPr>
              <w:lang w:eastAsia="lt-LT"/>
            </w:rPr>
            <w:t>Nr. 904</w:t>
          </w:r>
        </w:p>
        <w:p w:rsidR="00E64174" w:rsidRDefault="00E968C5" w:rsidP="00E968C5">
          <w:pPr>
            <w:jc w:val="center"/>
            <w:rPr>
              <w:lang w:eastAsia="lt-LT"/>
            </w:rPr>
          </w:pPr>
          <w:r>
            <w:rPr>
              <w:lang w:eastAsia="lt-LT"/>
            </w:rPr>
            <w:t>Vilnius</w:t>
          </w:r>
        </w:p>
        <w:p w:rsidR="00E64174" w:rsidRDefault="00E64174" w:rsidP="00E968C5">
          <w:pPr>
            <w:jc w:val="center"/>
            <w:rPr>
              <w:color w:val="000000"/>
              <w:szCs w:val="24"/>
              <w:lang w:eastAsia="lt-LT"/>
            </w:rPr>
          </w:pPr>
        </w:p>
        <w:p w:rsidR="00E968C5" w:rsidRDefault="00E968C5" w:rsidP="00E968C5">
          <w:pPr>
            <w:jc w:val="center"/>
            <w:rPr>
              <w:color w:val="000000"/>
              <w:szCs w:val="24"/>
              <w:lang w:eastAsia="lt-LT"/>
            </w:rPr>
          </w:pPr>
        </w:p>
        <w:sdt>
          <w:sdtPr>
            <w:alias w:val="preambule"/>
            <w:tag w:val="part_122f60911a3a49f7a5cb548fa6264d4e"/>
            <w:id w:val="-755668764"/>
            <w:lock w:val="sdtLocked"/>
          </w:sdtPr>
          <w:sdtEndPr/>
          <w:sdtContent>
            <w:p w:rsidR="00E64174" w:rsidRDefault="00E968C5">
              <w:pPr>
                <w:spacing w:line="360" w:lineRule="atLeast"/>
                <w:ind w:firstLine="720"/>
                <w:jc w:val="both"/>
                <w:rPr>
                  <w:color w:val="000000"/>
                  <w:szCs w:val="24"/>
                  <w:lang w:eastAsia="lt-LT"/>
                </w:rPr>
              </w:pPr>
              <w:r>
                <w:rPr>
                  <w:color w:val="000000"/>
                  <w:szCs w:val="24"/>
                  <w:lang w:eastAsia="lt-LT"/>
                </w:rPr>
                <w:t xml:space="preserve">Lietuvos Respublikos Vyriausybė  n u t a r i a: </w:t>
              </w:r>
            </w:p>
          </w:sdtContent>
        </w:sdt>
        <w:sdt>
          <w:sdtPr>
            <w:alias w:val="1 p."/>
            <w:tag w:val="part_931b8cea50f74e81b4c7d65f9970bfbc"/>
            <w:id w:val="-1748111061"/>
            <w:lock w:val="sdtLocked"/>
          </w:sdtPr>
          <w:sdtEndPr/>
          <w:sdtContent>
            <w:p w:rsidR="00E64174" w:rsidRDefault="00E968C5">
              <w:pPr>
                <w:spacing w:line="360" w:lineRule="atLeast"/>
                <w:ind w:firstLine="720"/>
                <w:jc w:val="both"/>
                <w:rPr>
                  <w:color w:val="000000"/>
                  <w:szCs w:val="24"/>
                  <w:lang w:eastAsia="lt-LT"/>
                </w:rPr>
              </w:pPr>
              <w:sdt>
                <w:sdtPr>
                  <w:alias w:val="Numeris"/>
                  <w:tag w:val="nr_931b8cea50f74e81b4c7d65f9970bfbc"/>
                  <w:id w:val="1420598102"/>
                  <w:lock w:val="sdtLocked"/>
                </w:sdtPr>
                <w:sdtEndPr/>
                <w:sdtContent>
                  <w:r>
                    <w:rPr>
                      <w:color w:val="000000"/>
                      <w:szCs w:val="24"/>
                      <w:lang w:eastAsia="lt-LT"/>
                    </w:rPr>
                    <w:t>1</w:t>
                  </w:r>
                </w:sdtContent>
              </w:sdt>
              <w:r>
                <w:rPr>
                  <w:color w:val="000000"/>
                  <w:szCs w:val="24"/>
                  <w:lang w:eastAsia="lt-LT"/>
                </w:rPr>
                <w:t xml:space="preserve">. Pakeisti Lietuvos Respublikos valstybinio socialinio draudimo </w:t>
              </w:r>
              <w:r>
                <w:rPr>
                  <w:color w:val="000000"/>
                  <w:szCs w:val="24"/>
                  <w:lang w:eastAsia="lt-LT"/>
                </w:rPr>
                <w:t>fondo biudžeto sudarymo ir vykdymo taisykles, patvirtintas Lietuvos Respublikos Vyriausybės 2005 m. birželio 14 d. nutarimu Nr. 647 „Dėl Lietuvos Respublikos valstybinio socialinio draudimo fondo biudžeto sudarymo ir vykdymo taisyklių patvirtinimo“:</w:t>
              </w:r>
            </w:p>
            <w:sdt>
              <w:sdtPr>
                <w:alias w:val="1.1 pp."/>
                <w:tag w:val="part_a2e025046fcc4dc98e8d53f7e28b9cc1"/>
                <w:id w:val="-2067797183"/>
                <w:lock w:val="sdtLocked"/>
              </w:sdtPr>
              <w:sdtEndPr/>
              <w:sdtContent>
                <w:p w:rsidR="00E64174" w:rsidRDefault="00E968C5">
                  <w:pPr>
                    <w:spacing w:line="360" w:lineRule="atLeast"/>
                    <w:ind w:firstLine="720"/>
                    <w:jc w:val="both"/>
                    <w:rPr>
                      <w:color w:val="000000"/>
                      <w:szCs w:val="24"/>
                      <w:lang w:eastAsia="lt-LT"/>
                    </w:rPr>
                  </w:pPr>
                  <w:sdt>
                    <w:sdtPr>
                      <w:alias w:val="Numeris"/>
                      <w:tag w:val="nr_a2e025046fcc4dc98e8d53f7e28b9cc1"/>
                      <w:id w:val="-2012367713"/>
                      <w:lock w:val="sdtLocked"/>
                    </w:sdtPr>
                    <w:sdtEndPr/>
                    <w:sdtContent>
                      <w:r>
                        <w:rPr>
                          <w:color w:val="000000"/>
                          <w:szCs w:val="24"/>
                          <w:lang w:eastAsia="lt-LT"/>
                        </w:rPr>
                        <w:t>1.1</w:t>
                      </w:r>
                    </w:sdtContent>
                  </w:sdt>
                  <w:r>
                    <w:rPr>
                      <w:color w:val="000000"/>
                      <w:szCs w:val="24"/>
                      <w:lang w:eastAsia="lt-LT"/>
                    </w:rPr>
                    <w:t>.</w:t>
                  </w:r>
                  <w:r>
                    <w:rPr>
                      <w:color w:val="000000"/>
                      <w:szCs w:val="24"/>
                      <w:lang w:eastAsia="lt-LT"/>
                    </w:rPr>
                    <w:t xml:space="preserve"> Pakeisti 25 punktą ir jį išdėstyti taip:</w:t>
                  </w:r>
                </w:p>
                <w:sdt>
                  <w:sdtPr>
                    <w:alias w:val="citata"/>
                    <w:tag w:val="part_998e2f328020489dbf8c39e6b3a50aca"/>
                    <w:id w:val="-1631786255"/>
                    <w:lock w:val="sdtLocked"/>
                  </w:sdtPr>
                  <w:sdtEndPr/>
                  <w:sdtContent>
                    <w:sdt>
                      <w:sdtPr>
                        <w:alias w:val="25 p."/>
                        <w:tag w:val="part_5819a3de80034fb4b912c6264c934a6b"/>
                        <w:id w:val="851609859"/>
                        <w:lock w:val="sdtLocked"/>
                      </w:sdtPr>
                      <w:sdtEndPr/>
                      <w:sdtContent>
                        <w:p w:rsidR="00E64174" w:rsidRDefault="00E968C5">
                          <w:pPr>
                            <w:spacing w:line="360" w:lineRule="atLeast"/>
                            <w:ind w:firstLine="720"/>
                            <w:jc w:val="both"/>
                            <w:rPr>
                              <w:color w:val="000000"/>
                              <w:lang w:eastAsia="lt-LT"/>
                            </w:rPr>
                          </w:pPr>
                          <w:r>
                            <w:rPr>
                              <w:color w:val="000000"/>
                              <w:szCs w:val="24"/>
                              <w:lang w:eastAsia="lt-LT"/>
                            </w:rPr>
                            <w:t>„</w:t>
                          </w:r>
                          <w:sdt>
                            <w:sdtPr>
                              <w:alias w:val="Numeris"/>
                              <w:tag w:val="nr_5819a3de80034fb4b912c6264c934a6b"/>
                              <w:id w:val="-1994092734"/>
                              <w:lock w:val="sdtLocked"/>
                            </w:sdtPr>
                            <w:sdtEndPr/>
                            <w:sdtContent>
                              <w:r>
                                <w:rPr>
                                  <w:color w:val="000000"/>
                                  <w:lang w:eastAsia="lt-LT"/>
                                </w:rPr>
                                <w:t>25</w:t>
                              </w:r>
                            </w:sdtContent>
                          </w:sdt>
                          <w:r>
                            <w:rPr>
                              <w:color w:val="000000"/>
                              <w:lang w:eastAsia="lt-LT"/>
                            </w:rPr>
                            <w:t xml:space="preserve">. Už laiku nesumokėtų socialinio draudimo įmokų, delspinigių ir baudų skolos sumokėjimo atidėjimo laikotarpį, išskyrus Taisyklių 61 punkte nurodytą atvejį, skaičiuojamos palūkanos, kurios atitinka Mokesčių </w:t>
                          </w:r>
                          <w:r>
                            <w:rPr>
                              <w:color w:val="000000"/>
                              <w:lang w:eastAsia="lt-LT"/>
                            </w:rPr>
                            <w:t>administravimo įstatyme nurodytų palūkanų už suteiktą mokestinę paskolą dydį. Palūkanos skaičiuojamos už visą socialinio draudimo įmokų, delspinigių ir baudų skolos sumokėjimo atidėjimo laikotarpį, pradedant diena, kurią priimtas sprendimas atidėti sociali</w:t>
                          </w:r>
                          <w:r>
                            <w:rPr>
                              <w:color w:val="000000"/>
                              <w:lang w:eastAsia="lt-LT"/>
                            </w:rPr>
                            <w:t>nio draudimo įmokų, delspinigių ir baudų skolos sumokėjimą. Palūkanos apskaičiuojamos Fondo valdybos direktoriaus nustatyta tvarka ir mokamos pagal sprendime atidėti socialinio draudimo įmokų, delspinigių ir baudų skolos sumokėjimą nustatytą grafiką. Palūk</w:t>
                          </w:r>
                          <w:r>
                            <w:rPr>
                              <w:color w:val="000000"/>
                              <w:lang w:eastAsia="lt-LT"/>
                            </w:rPr>
                            <w:t>anos mokamos iki sprendime atidėti socialinio draudimo įmokų, delspinigių ir baudų skolos sumokėjimą nurodytos datos. Laiku nesumokėjus skolos pagal draudėjo ir Fondo administravimo įstaigos suderintą įsiskolinimo grąžinimo grafiką, skaičiuojamos padidinto</w:t>
                          </w:r>
                          <w:r>
                            <w:rPr>
                              <w:color w:val="000000"/>
                              <w:lang w:eastAsia="lt-LT"/>
                            </w:rPr>
                            <w:t>s palūkanos, kol laiku nesumokėta skola sumokama. Padidintų palūkanų dydis lygus delspinigių už laiku nesumokėtas socialinio draudimo įmokas dydžiui. Palūkanos išieškomos Lietuvos Respublikos valstybinio socialinio draudimo įstatymo nustatyta tvarka.“</w:t>
                          </w:r>
                        </w:p>
                      </w:sdtContent>
                    </w:sdt>
                  </w:sdtContent>
                </w:sdt>
              </w:sdtContent>
            </w:sdt>
            <w:sdt>
              <w:sdtPr>
                <w:alias w:val="1.2 pp."/>
                <w:tag w:val="part_e4702c1e179447ebb1259afed1d5ed44"/>
                <w:id w:val="1628279512"/>
                <w:lock w:val="sdtLocked"/>
              </w:sdtPr>
              <w:sdtEndPr/>
              <w:sdtContent>
                <w:p w:rsidR="00E64174" w:rsidRDefault="00E968C5">
                  <w:pPr>
                    <w:spacing w:line="360" w:lineRule="atLeast"/>
                    <w:ind w:firstLine="720"/>
                    <w:jc w:val="both"/>
                    <w:rPr>
                      <w:color w:val="000000"/>
                      <w:lang w:eastAsia="lt-LT"/>
                    </w:rPr>
                  </w:pPr>
                  <w:sdt>
                    <w:sdtPr>
                      <w:alias w:val="Numeris"/>
                      <w:tag w:val="nr_e4702c1e179447ebb1259afed1d5ed44"/>
                      <w:id w:val="2100519610"/>
                      <w:lock w:val="sdtLocked"/>
                    </w:sdtPr>
                    <w:sdtEndPr/>
                    <w:sdtContent>
                      <w:r>
                        <w:rPr>
                          <w:color w:val="000000"/>
                          <w:lang w:eastAsia="lt-LT"/>
                        </w:rPr>
                        <w:t>1.2</w:t>
                      </w:r>
                    </w:sdtContent>
                  </w:sdt>
                  <w:r>
                    <w:rPr>
                      <w:color w:val="000000"/>
                      <w:lang w:eastAsia="lt-LT"/>
                    </w:rPr>
                    <w:t>. Pakeisti 29.1 papunktį ir jį išdėstyti taip:</w:t>
                  </w:r>
                </w:p>
                <w:sdt>
                  <w:sdtPr>
                    <w:alias w:val="citata"/>
                    <w:tag w:val="part_52f41b4111ec476eb24f07babd67fa10"/>
                    <w:id w:val="74253883"/>
                    <w:lock w:val="sdtLocked"/>
                  </w:sdtPr>
                  <w:sdtEndPr/>
                  <w:sdtContent>
                    <w:sdt>
                      <w:sdtPr>
                        <w:alias w:val="29.1 pp."/>
                        <w:tag w:val="part_d9b6347515a645ca94f68477521dd032"/>
                        <w:id w:val="-342558390"/>
                        <w:lock w:val="sdtLocked"/>
                      </w:sdtPr>
                      <w:sdtEndPr/>
                      <w:sdtContent>
                        <w:p w:rsidR="00E64174" w:rsidRDefault="00E968C5">
                          <w:pPr>
                            <w:spacing w:line="360" w:lineRule="atLeast"/>
                            <w:ind w:firstLine="720"/>
                            <w:jc w:val="both"/>
                            <w:rPr>
                              <w:color w:val="000000"/>
                              <w:lang w:eastAsia="lt-LT"/>
                            </w:rPr>
                          </w:pPr>
                          <w:r>
                            <w:rPr>
                              <w:color w:val="000000"/>
                              <w:lang w:eastAsia="lt-LT"/>
                            </w:rPr>
                            <w:t>„</w:t>
                          </w:r>
                          <w:sdt>
                            <w:sdtPr>
                              <w:alias w:val="Numeris"/>
                              <w:tag w:val="nr_d9b6347515a645ca94f68477521dd032"/>
                              <w:id w:val="-605888484"/>
                              <w:lock w:val="sdtLocked"/>
                            </w:sdtPr>
                            <w:sdtEndPr/>
                            <w:sdtContent>
                              <w:r>
                                <w:rPr>
                                  <w:color w:val="000000"/>
                                  <w:lang w:eastAsia="lt-LT"/>
                                </w:rPr>
                                <w:t>29.1</w:t>
                              </w:r>
                            </w:sdtContent>
                          </w:sdt>
                          <w:r>
                            <w:rPr>
                              <w:color w:val="000000"/>
                              <w:lang w:eastAsia="lt-LT"/>
                            </w:rPr>
                            <w:t>. valstybės institucija, perkėlusi valstybės tarnautoją arba perkėlusi ar priėmusi specialųjį atašė į pareigas Lietuvos Respublikos diplomatinėje atstovybėje, konsulinėje įstaigoje, Lietuvos Resp</w:t>
                          </w:r>
                          <w:r>
                            <w:rPr>
                              <w:color w:val="000000"/>
                              <w:lang w:eastAsia="lt-LT"/>
                            </w:rPr>
                            <w:t>ublikos atstovybėje prie tarptautinės organizacijos, tarptautinėje ar Europos Sąjungos institucijoje arba užsienio valstybės institucijoje, pasiuntusi dirbti į specialiąją misiją, laikinai perkėlusi žvalgybos pareigūną tarnauti ar paskyrusi profesinės karo</w:t>
                          </w:r>
                          <w:r>
                            <w:rPr>
                              <w:color w:val="000000"/>
                              <w:lang w:eastAsia="lt-LT"/>
                            </w:rPr>
                            <w:t xml:space="preserve"> tarnybos karį atlikti karo tarnybą Lietuvos Respublikos diplomatinėje atstovybėje, konsulinėje </w:t>
                          </w:r>
                          <w:r>
                            <w:rPr>
                              <w:color w:val="000000"/>
                              <w:lang w:eastAsia="lt-LT"/>
                            </w:rPr>
                            <w:lastRenderedPageBreak/>
                            <w:t>įstaigoje, Lietuvos Respublikos atstovybėje prie tarptautinės organizacijos, užsienio valstybės ar tarptautinėje karinėje ar gynybos institucijoje, taip pat pag</w:t>
                          </w:r>
                          <w:r>
                            <w:rPr>
                              <w:color w:val="000000"/>
                              <w:lang w:eastAsia="lt-LT"/>
                            </w:rPr>
                            <w:t>al Lietuvos Respublikos asmenų delegavimo į tarptautines ir Europos Sąjungos institucijas ar užsienio valstybių institucijas įstatymą asmenį delegavusi Lietuvos Respublikos deleguojančioji institucija, Lietuvos Respublikos Prezidentūra už Valstybinio socia</w:t>
                          </w:r>
                          <w:r>
                            <w:rPr>
                              <w:color w:val="000000"/>
                              <w:lang w:eastAsia="lt-LT"/>
                            </w:rPr>
                            <w:t>linio draudimo įstatymo 6 straipsnio 1 dalyje nurodytus asmenis moka pensijų, motinystės ir nedarbo socialinio draudimo įmokas iš valstybės institucijoms patvirtintų Lietuvos Respublikos valstybės biudžeto asignavimų;“.</w:t>
                          </w:r>
                        </w:p>
                      </w:sdtContent>
                    </w:sdt>
                  </w:sdtContent>
                </w:sdt>
              </w:sdtContent>
            </w:sdt>
            <w:sdt>
              <w:sdtPr>
                <w:alias w:val="1.3 pp."/>
                <w:tag w:val="part_bceb62e3ac0c4428a10f199cdba2f512"/>
                <w:id w:val="-1038346358"/>
                <w:lock w:val="sdtLocked"/>
              </w:sdtPr>
              <w:sdtEndPr/>
              <w:sdtContent>
                <w:p w:rsidR="00E64174" w:rsidRDefault="00E968C5">
                  <w:pPr>
                    <w:spacing w:line="360" w:lineRule="atLeast"/>
                    <w:ind w:firstLine="720"/>
                    <w:jc w:val="both"/>
                    <w:rPr>
                      <w:color w:val="000000"/>
                      <w:lang w:eastAsia="lt-LT"/>
                    </w:rPr>
                  </w:pPr>
                  <w:sdt>
                    <w:sdtPr>
                      <w:alias w:val="Numeris"/>
                      <w:tag w:val="nr_bceb62e3ac0c4428a10f199cdba2f512"/>
                      <w:id w:val="-1202790524"/>
                      <w:lock w:val="sdtLocked"/>
                    </w:sdtPr>
                    <w:sdtEndPr/>
                    <w:sdtContent>
                      <w:r>
                        <w:rPr>
                          <w:color w:val="000000"/>
                          <w:lang w:eastAsia="lt-LT"/>
                        </w:rPr>
                        <w:t>1.3</w:t>
                      </w:r>
                    </w:sdtContent>
                  </w:sdt>
                  <w:r>
                    <w:rPr>
                      <w:color w:val="000000"/>
                      <w:lang w:eastAsia="lt-LT"/>
                    </w:rPr>
                    <w:t xml:space="preserve">. Pakeisti 29.6 papunktį </w:t>
                  </w:r>
                  <w:r>
                    <w:rPr>
                      <w:color w:val="000000"/>
                      <w:lang w:eastAsia="lt-LT"/>
                    </w:rPr>
                    <w:t>ir jį išdėstyti taip:</w:t>
                  </w:r>
                </w:p>
                <w:sdt>
                  <w:sdtPr>
                    <w:alias w:val="citata"/>
                    <w:tag w:val="part_deb4a647252141f4b00d5fdbaa71ee84"/>
                    <w:id w:val="-1932108426"/>
                    <w:lock w:val="sdtLocked"/>
                  </w:sdtPr>
                  <w:sdtEndPr/>
                  <w:sdtContent>
                    <w:sdt>
                      <w:sdtPr>
                        <w:alias w:val="29.6 pp."/>
                        <w:tag w:val="part_2cd9890ee8064a4a81a95b37ca02f972"/>
                        <w:id w:val="-1981061878"/>
                        <w:lock w:val="sdtLocked"/>
                      </w:sdtPr>
                      <w:sdtEndPr/>
                      <w:sdtContent>
                        <w:p w:rsidR="00E64174" w:rsidRDefault="00E968C5">
                          <w:pPr>
                            <w:spacing w:line="360" w:lineRule="atLeast"/>
                            <w:ind w:firstLine="720"/>
                            <w:jc w:val="both"/>
                            <w:rPr>
                              <w:color w:val="000000"/>
                              <w:lang w:eastAsia="lt-LT"/>
                            </w:rPr>
                          </w:pPr>
                          <w:r>
                            <w:rPr>
                              <w:color w:val="000000"/>
                              <w:lang w:eastAsia="lt-LT"/>
                            </w:rPr>
                            <w:t>„</w:t>
                          </w:r>
                          <w:sdt>
                            <w:sdtPr>
                              <w:alias w:val="Numeris"/>
                              <w:tag w:val="nr_2cd9890ee8064a4a81a95b37ca02f972"/>
                              <w:id w:val="584267648"/>
                              <w:lock w:val="sdtLocked"/>
                            </w:sdtPr>
                            <w:sdtEndPr/>
                            <w:sdtContent>
                              <w:r>
                                <w:rPr>
                                  <w:color w:val="000000"/>
                                  <w:lang w:eastAsia="lt-LT"/>
                                </w:rPr>
                                <w:t>29.6</w:t>
                              </w:r>
                            </w:sdtContent>
                          </w:sdt>
                          <w:r>
                            <w:rPr>
                              <w:color w:val="000000"/>
                              <w:lang w:eastAsia="lt-LT"/>
                            </w:rPr>
                            <w:t>. Lietuvos Respublikos teisingumo ministerija ar jos įgaliota įstaiga už Valstybinio socialinio draudimo įstatymo 6 straipsnio 5 dalyje nurodytus asmenis, kurie mokosi bausmių vykdymo sistemos profesinio mokymo įstaigoje ir yra</w:t>
                          </w:r>
                          <w:r>
                            <w:rPr>
                              <w:color w:val="000000"/>
                              <w:lang w:eastAsia="lt-LT"/>
                            </w:rPr>
                            <w:t xml:space="preserve"> pasirašę stojimo į vidaus tarnybą sutartį (kursantus), mokymosi ir pratybų laikotarpiu moka nelaimingų atsitikimų darbe ir profesinių ligų draudimo įmokas;“.</w:t>
                          </w:r>
                        </w:p>
                      </w:sdtContent>
                    </w:sdt>
                  </w:sdtContent>
                </w:sdt>
              </w:sdtContent>
            </w:sdt>
            <w:sdt>
              <w:sdtPr>
                <w:alias w:val="1.4 pp."/>
                <w:tag w:val="part_749b856c6b4b40d9877a9090f4bd3143"/>
                <w:id w:val="-1946377582"/>
                <w:lock w:val="sdtLocked"/>
              </w:sdtPr>
              <w:sdtEndPr/>
              <w:sdtContent>
                <w:p w:rsidR="00E64174" w:rsidRDefault="00E968C5">
                  <w:pPr>
                    <w:spacing w:line="360" w:lineRule="atLeast"/>
                    <w:ind w:firstLine="720"/>
                    <w:jc w:val="both"/>
                    <w:rPr>
                      <w:color w:val="000000"/>
                      <w:lang w:eastAsia="lt-LT"/>
                    </w:rPr>
                  </w:pPr>
                  <w:sdt>
                    <w:sdtPr>
                      <w:alias w:val="Numeris"/>
                      <w:tag w:val="nr_749b856c6b4b40d9877a9090f4bd3143"/>
                      <w:id w:val="1284465830"/>
                      <w:lock w:val="sdtLocked"/>
                    </w:sdtPr>
                    <w:sdtEndPr/>
                    <w:sdtContent>
                      <w:r>
                        <w:rPr>
                          <w:color w:val="000000"/>
                          <w:lang w:eastAsia="lt-LT"/>
                        </w:rPr>
                        <w:t>1.4</w:t>
                      </w:r>
                    </w:sdtContent>
                  </w:sdt>
                  <w:r>
                    <w:rPr>
                      <w:color w:val="000000"/>
                      <w:lang w:eastAsia="lt-LT"/>
                    </w:rPr>
                    <w:t>. Pakeisti 31 punktą ir jį išdėstyti taip:</w:t>
                  </w:r>
                </w:p>
                <w:sdt>
                  <w:sdtPr>
                    <w:alias w:val="citata"/>
                    <w:tag w:val="part_aad3ab9b631f4c9eb56055e625d2c25a"/>
                    <w:id w:val="761184078"/>
                    <w:lock w:val="sdtLocked"/>
                  </w:sdtPr>
                  <w:sdtEndPr/>
                  <w:sdtContent>
                    <w:sdt>
                      <w:sdtPr>
                        <w:alias w:val="31 p."/>
                        <w:tag w:val="part_9b4acc1b73044ff7afd1237a8eda2368"/>
                        <w:id w:val="1166363136"/>
                        <w:lock w:val="sdtLocked"/>
                      </w:sdtPr>
                      <w:sdtEndPr/>
                      <w:sdtContent>
                        <w:p w:rsidR="00E64174" w:rsidRDefault="00E968C5">
                          <w:pPr>
                            <w:spacing w:line="360" w:lineRule="atLeast"/>
                            <w:ind w:firstLine="720"/>
                            <w:jc w:val="both"/>
                            <w:rPr>
                              <w:color w:val="000000"/>
                              <w:lang w:eastAsia="lt-LT"/>
                            </w:rPr>
                          </w:pPr>
                          <w:r>
                            <w:rPr>
                              <w:color w:val="000000"/>
                              <w:lang w:eastAsia="lt-LT"/>
                            </w:rPr>
                            <w:t>„</w:t>
                          </w:r>
                          <w:sdt>
                            <w:sdtPr>
                              <w:alias w:val="Numeris"/>
                              <w:tag w:val="nr_9b4acc1b73044ff7afd1237a8eda2368"/>
                              <w:id w:val="2080638236"/>
                              <w:lock w:val="sdtLocked"/>
                            </w:sdtPr>
                            <w:sdtEndPr/>
                            <w:sdtContent>
                              <w:r>
                                <w:rPr>
                                  <w:color w:val="000000"/>
                                  <w:lang w:eastAsia="lt-LT"/>
                                </w:rPr>
                                <w:t>31</w:t>
                              </w:r>
                            </w:sdtContent>
                          </w:sdt>
                          <w:r>
                            <w:rPr>
                              <w:color w:val="000000"/>
                              <w:lang w:eastAsia="lt-LT"/>
                            </w:rPr>
                            <w:t>. Motinų (įmočių), tėvų (įtėvių), glob</w:t>
                          </w:r>
                          <w:r>
                            <w:rPr>
                              <w:color w:val="000000"/>
                              <w:lang w:eastAsia="lt-LT"/>
                            </w:rPr>
                            <w:t>ėjų draudimas valstybės lėšomis nuo vaiko gimimo taikomas jo motinai (į</w:t>
                          </w:r>
                          <w:bookmarkStart w:id="0" w:name="_GoBack"/>
                          <w:bookmarkEnd w:id="0"/>
                          <w:r>
                            <w:rPr>
                              <w:color w:val="000000"/>
                              <w:lang w:eastAsia="lt-LT"/>
                            </w:rPr>
                            <w:t>motei) ar globėjai, kol vaiko tėvai (įtėviai) ar globėjai apsisprendžia kitaip. Apsisprendimu kitaip laikomas bendro tėvų (įtėvių) ar globėjų prašymo apdrausti vieną iš jų valstybės lėš</w:t>
                          </w:r>
                          <w:r>
                            <w:rPr>
                              <w:color w:val="000000"/>
                              <w:lang w:eastAsia="lt-LT"/>
                            </w:rPr>
                            <w:t>omis pateikimas Fondo valdybos teritoriniam skyriui, o nepateikus tokio prašymo – vieno iš tėvų (įtėvių) ar globėjų išėjimas atostogų vaikui prižiūrėti.“</w:t>
                          </w:r>
                        </w:p>
                      </w:sdtContent>
                    </w:sdt>
                  </w:sdtContent>
                </w:sdt>
              </w:sdtContent>
            </w:sdt>
            <w:sdt>
              <w:sdtPr>
                <w:alias w:val="1.5 pp."/>
                <w:tag w:val="part_8557edd18a7843f78e24cd49f202c962"/>
                <w:id w:val="-1609270651"/>
                <w:lock w:val="sdtLocked"/>
              </w:sdtPr>
              <w:sdtEndPr/>
              <w:sdtContent>
                <w:p w:rsidR="00E64174" w:rsidRDefault="00E968C5">
                  <w:pPr>
                    <w:spacing w:line="360" w:lineRule="atLeast"/>
                    <w:ind w:firstLine="720"/>
                    <w:jc w:val="both"/>
                    <w:rPr>
                      <w:color w:val="000000"/>
                      <w:szCs w:val="24"/>
                      <w:lang w:eastAsia="lt-LT"/>
                    </w:rPr>
                  </w:pPr>
                  <w:sdt>
                    <w:sdtPr>
                      <w:alias w:val="Numeris"/>
                      <w:tag w:val="nr_8557edd18a7843f78e24cd49f202c962"/>
                      <w:id w:val="254872111"/>
                      <w:lock w:val="sdtLocked"/>
                    </w:sdtPr>
                    <w:sdtEndPr/>
                    <w:sdtContent>
                      <w:r>
                        <w:rPr>
                          <w:color w:val="000000"/>
                          <w:lang w:eastAsia="lt-LT"/>
                        </w:rPr>
                        <w:t>1.5</w:t>
                      </w:r>
                    </w:sdtContent>
                  </w:sdt>
                  <w:r>
                    <w:rPr>
                      <w:color w:val="000000"/>
                      <w:lang w:eastAsia="lt-LT"/>
                    </w:rPr>
                    <w:t xml:space="preserve">. </w:t>
                  </w:r>
                  <w:r>
                    <w:rPr>
                      <w:color w:val="000000"/>
                      <w:szCs w:val="24"/>
                      <w:lang w:eastAsia="lt-LT"/>
                    </w:rPr>
                    <w:t>Pakeisti 32 punktą ir jį išdėstyti taip:</w:t>
                  </w:r>
                </w:p>
                <w:sdt>
                  <w:sdtPr>
                    <w:alias w:val="citata"/>
                    <w:tag w:val="part_0d55b701ff81461aaec005c1ea5b7ab8"/>
                    <w:id w:val="618880907"/>
                    <w:lock w:val="sdtLocked"/>
                  </w:sdtPr>
                  <w:sdtEndPr/>
                  <w:sdtContent>
                    <w:sdt>
                      <w:sdtPr>
                        <w:alias w:val="32 p."/>
                        <w:tag w:val="part_dab9222eab644d5b8e44412d27b9bb62"/>
                        <w:id w:val="166535096"/>
                        <w:lock w:val="sdtLocked"/>
                      </w:sdtPr>
                      <w:sdtEndPr/>
                      <w:sdtContent>
                        <w:p w:rsidR="00E64174" w:rsidRDefault="00E968C5">
                          <w:pPr>
                            <w:spacing w:line="360" w:lineRule="atLeast"/>
                            <w:ind w:firstLine="720"/>
                            <w:jc w:val="both"/>
                            <w:rPr>
                              <w:color w:val="000000"/>
                              <w:lang w:eastAsia="lt-LT"/>
                            </w:rPr>
                          </w:pPr>
                          <w:r>
                            <w:rPr>
                              <w:color w:val="000000"/>
                              <w:szCs w:val="24"/>
                              <w:lang w:eastAsia="lt-LT"/>
                            </w:rPr>
                            <w:t>„</w:t>
                          </w:r>
                          <w:sdt>
                            <w:sdtPr>
                              <w:alias w:val="Numeris"/>
                              <w:tag w:val="nr_dab9222eab644d5b8e44412d27b9bb62"/>
                              <w:id w:val="-16312860"/>
                              <w:lock w:val="sdtLocked"/>
                            </w:sdtPr>
                            <w:sdtEndPr/>
                            <w:sdtContent>
                              <w:r>
                                <w:rPr>
                                  <w:color w:val="000000"/>
                                  <w:lang w:eastAsia="lt-LT"/>
                                </w:rPr>
                                <w:t>32</w:t>
                              </w:r>
                            </w:sdtContent>
                          </w:sdt>
                          <w:r>
                            <w:rPr>
                              <w:color w:val="000000"/>
                              <w:lang w:eastAsia="lt-LT"/>
                            </w:rPr>
                            <w:t>. Globėjas, auginantis vaiką iki trejų metų</w:t>
                          </w:r>
                          <w:r>
                            <w:rPr>
                              <w:color w:val="000000"/>
                              <w:lang w:eastAsia="lt-LT"/>
                            </w:rPr>
                            <w:t xml:space="preserve">, ir nesukakęs senatvės pensijos amžiaus vienas iš neįgaliojo, kuriam nustatytas specialusis nuolatinės slaugos poreikis ar specialusis nuolatinės priežiūros (pagalbos) poreikis, tėvų (įtėvių) arba asmuo, paskirtas šio neįgaliojo globėju, rūpintoju ar </w:t>
                          </w:r>
                          <w:proofErr w:type="spellStart"/>
                          <w:r>
                            <w:rPr>
                              <w:color w:val="000000"/>
                              <w:lang w:eastAsia="lt-LT"/>
                            </w:rPr>
                            <w:t>aprū</w:t>
                          </w:r>
                          <w:r>
                            <w:rPr>
                              <w:color w:val="000000"/>
                              <w:lang w:eastAsia="lt-LT"/>
                            </w:rPr>
                            <w:t>pintoju</w:t>
                          </w:r>
                          <w:proofErr w:type="spellEnd"/>
                          <w:r>
                            <w:rPr>
                              <w:color w:val="000000"/>
                              <w:lang w:eastAsia="lt-LT"/>
                            </w:rPr>
                            <w:t>, slaugantis ar nuolat prižiūrintis namuose šį neįgalųjį (teikiantis jam pagalbą namuose), arba vienas iš tėvų, globėjas ar rūpintojas, slaugantis namuose visiškos negalios invalidą, pripažintą tokiu iki 2005 m. liepos 1 d., pensijų ir nedarbo socia</w:t>
                          </w:r>
                          <w:r>
                            <w:rPr>
                              <w:color w:val="000000"/>
                              <w:lang w:eastAsia="lt-LT"/>
                            </w:rPr>
                            <w:t>liniu draudimu draudžiami nuo teisės į šį draudimą atsiradimo dienos pagal Lietuvos Respublikos apdraustųjų valstybiniu socialiniu draudimu ir valstybinio socialinio draudimo išmokų registro duomenis ir (ar)</w:t>
                          </w:r>
                          <w:r>
                            <w:rPr>
                              <w:color w:val="000000"/>
                              <w:sz w:val="16"/>
                              <w:szCs w:val="16"/>
                              <w:lang w:eastAsia="lt-LT"/>
                            </w:rPr>
                            <w:t> </w:t>
                          </w:r>
                          <w:r>
                            <w:rPr>
                              <w:color w:val="000000"/>
                              <w:lang w:eastAsia="lt-LT"/>
                            </w:rPr>
                            <w:t>jų pateiktus prašymus, jeigu nurodytame registre</w:t>
                          </w:r>
                          <w:r>
                            <w:rPr>
                              <w:color w:val="000000"/>
                              <w:lang w:eastAsia="lt-LT"/>
                            </w:rPr>
                            <w:t xml:space="preserve"> nėra duomenų, reikalingų sprendimui drausti asmenį pensijų ir nedarbo socialiniu draudimu valstybės lėšomis priimti, vadovaujantis Valstybinio socialinio draudimo įstatymo 6 straipsnio 2 arba 3 dalimi.“</w:t>
                          </w:r>
                        </w:p>
                      </w:sdtContent>
                    </w:sdt>
                  </w:sdtContent>
                </w:sdt>
              </w:sdtContent>
            </w:sdt>
          </w:sdtContent>
        </w:sdt>
        <w:sdt>
          <w:sdtPr>
            <w:alias w:val="2 p."/>
            <w:tag w:val="part_6323a6bccbc54cb18aaf7e13b9e1517f"/>
            <w:id w:val="782851879"/>
            <w:lock w:val="sdtLocked"/>
          </w:sdtPr>
          <w:sdtEndPr/>
          <w:sdtContent>
            <w:p w:rsidR="00E64174" w:rsidRDefault="00E968C5" w:rsidP="00E968C5">
              <w:pPr>
                <w:spacing w:line="360" w:lineRule="atLeast"/>
                <w:ind w:firstLine="720"/>
                <w:jc w:val="both"/>
                <w:rPr>
                  <w:lang w:eastAsia="lt-LT"/>
                </w:rPr>
              </w:pPr>
              <w:sdt>
                <w:sdtPr>
                  <w:alias w:val="Numeris"/>
                  <w:tag w:val="nr_6323a6bccbc54cb18aaf7e13b9e1517f"/>
                  <w:id w:val="1906718810"/>
                  <w:lock w:val="sdtLocked"/>
                </w:sdtPr>
                <w:sdtEndPr/>
                <w:sdtContent>
                  <w:r>
                    <w:rPr>
                      <w:color w:val="000000"/>
                      <w:lang w:eastAsia="lt-LT"/>
                    </w:rPr>
                    <w:t>2</w:t>
                  </w:r>
                </w:sdtContent>
              </w:sdt>
              <w:r>
                <w:rPr>
                  <w:color w:val="000000"/>
                  <w:lang w:eastAsia="lt-LT"/>
                </w:rPr>
                <w:t>. Nustatyti, kad šio nutarimo 1.3 papunkt</w:t>
              </w:r>
              <w:r>
                <w:rPr>
                  <w:color w:val="000000"/>
                  <w:lang w:eastAsia="lt-LT"/>
                </w:rPr>
                <w:t>is įsigalioja 2023 m. sausio 1 d.</w:t>
              </w:r>
            </w:p>
          </w:sdtContent>
        </w:sdt>
        <w:sdt>
          <w:sdtPr>
            <w:alias w:val="signatura"/>
            <w:tag w:val="part_3ce1e00f24bf405cb78c9252283faf89"/>
            <w:id w:val="-1414698227"/>
            <w:lock w:val="sdtLocked"/>
          </w:sdtPr>
          <w:sdtEndPr/>
          <w:sdtContent>
            <w:p w:rsidR="00E968C5" w:rsidRDefault="00E968C5">
              <w:pPr>
                <w:tabs>
                  <w:tab w:val="center" w:pos="-7800"/>
                  <w:tab w:val="left" w:pos="6237"/>
                  <w:tab w:val="right" w:pos="7230"/>
                </w:tabs>
                <w:jc w:val="both"/>
              </w:pPr>
            </w:p>
            <w:p w:rsidR="00E968C5" w:rsidRDefault="00E968C5">
              <w:pPr>
                <w:tabs>
                  <w:tab w:val="center" w:pos="-7800"/>
                  <w:tab w:val="left" w:pos="6237"/>
                  <w:tab w:val="right" w:pos="7230"/>
                </w:tabs>
                <w:jc w:val="both"/>
              </w:pPr>
            </w:p>
            <w:p w:rsidR="00E968C5" w:rsidRDefault="00E968C5">
              <w:pPr>
                <w:tabs>
                  <w:tab w:val="center" w:pos="-7800"/>
                  <w:tab w:val="left" w:pos="6237"/>
                  <w:tab w:val="right" w:pos="7230"/>
                </w:tabs>
                <w:jc w:val="both"/>
              </w:pPr>
            </w:p>
            <w:p w:rsidR="00E64174" w:rsidRDefault="00E968C5" w:rsidP="00E968C5">
              <w:pPr>
                <w:tabs>
                  <w:tab w:val="center" w:pos="-7800"/>
                  <w:tab w:val="left" w:pos="6379"/>
                  <w:tab w:val="right" w:pos="7230"/>
                </w:tabs>
                <w:jc w:val="both"/>
                <w:rPr>
                  <w:lang w:eastAsia="lt-LT"/>
                </w:rPr>
              </w:pPr>
              <w:r>
                <w:rPr>
                  <w:lang w:eastAsia="lt-LT"/>
                </w:rPr>
                <w:t>Ministrė Pirmininkė</w:t>
              </w:r>
              <w:r>
                <w:rPr>
                  <w:lang w:eastAsia="lt-LT"/>
                </w:rPr>
                <w:tab/>
              </w:r>
              <w:r>
                <w:rPr>
                  <w:lang w:eastAsia="lt-LT"/>
                </w:rPr>
                <w:tab/>
              </w:r>
              <w:r>
                <w:rPr>
                  <w:lang w:eastAsia="lt-LT"/>
                </w:rPr>
                <w:t xml:space="preserve">Ingrida </w:t>
              </w:r>
              <w:proofErr w:type="spellStart"/>
              <w:r>
                <w:rPr>
                  <w:lang w:eastAsia="lt-LT"/>
                </w:rPr>
                <w:t>Šimonytė</w:t>
              </w:r>
              <w:proofErr w:type="spellEnd"/>
            </w:p>
            <w:p w:rsidR="00E64174" w:rsidRDefault="00E64174">
              <w:pPr>
                <w:tabs>
                  <w:tab w:val="center" w:pos="-7800"/>
                  <w:tab w:val="left" w:pos="6237"/>
                  <w:tab w:val="right" w:pos="8306"/>
                </w:tabs>
                <w:jc w:val="both"/>
                <w:rPr>
                  <w:lang w:eastAsia="lt-LT"/>
                </w:rPr>
              </w:pPr>
            </w:p>
            <w:p w:rsidR="00E64174" w:rsidRDefault="00E64174">
              <w:pPr>
                <w:tabs>
                  <w:tab w:val="center" w:pos="-7800"/>
                  <w:tab w:val="left" w:pos="6237"/>
                  <w:tab w:val="right" w:pos="8306"/>
                </w:tabs>
                <w:jc w:val="both"/>
                <w:rPr>
                  <w:lang w:eastAsia="lt-LT"/>
                </w:rPr>
              </w:pPr>
            </w:p>
            <w:p w:rsidR="00E64174" w:rsidRDefault="00E968C5">
              <w:pPr>
                <w:tabs>
                  <w:tab w:val="center" w:pos="-7800"/>
                  <w:tab w:val="left" w:pos="6237"/>
                  <w:tab w:val="right" w:pos="8306"/>
                </w:tabs>
                <w:rPr>
                  <w:lang w:eastAsia="lt-LT"/>
                </w:rPr>
              </w:pPr>
              <w:r>
                <w:rPr>
                  <w:lang w:eastAsia="lt-LT"/>
                </w:rPr>
                <w:t>Socialinės apsaugos ir darbo ministrė</w:t>
              </w:r>
              <w:r>
                <w:rPr>
                  <w:lang w:eastAsia="lt-LT"/>
                </w:rPr>
                <w:tab/>
              </w:r>
              <w:r>
                <w:rPr>
                  <w:lang w:eastAsia="lt-LT"/>
                </w:rPr>
                <w:tab/>
              </w:r>
              <w:r>
                <w:rPr>
                  <w:lang w:eastAsia="lt-LT"/>
                </w:rPr>
                <w:t>Monika Navickienė</w:t>
              </w:r>
            </w:p>
          </w:sdtContent>
        </w:sdt>
      </w:sdtContent>
    </w:sdt>
    <w:sectPr w:rsidR="00E64174" w:rsidSect="00E968C5">
      <w:headerReference w:type="even" r:id="rId9"/>
      <w:headerReference w:type="default" r:id="rId10"/>
      <w:footerReference w:type="even" r:id="rId11"/>
      <w:footerReference w:type="default" r:id="rId12"/>
      <w:headerReference w:type="first" r:id="rId13"/>
      <w:footerReference w:type="first" r:id="rId14"/>
      <w:pgSz w:w="11906" w:h="16838" w:code="9"/>
      <w:pgMar w:top="1701" w:right="567"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4174" w:rsidRDefault="00E968C5">
      <w:pPr>
        <w:rPr>
          <w:lang w:eastAsia="lt-LT"/>
        </w:rPr>
      </w:pPr>
      <w:r>
        <w:rPr>
          <w:lang w:eastAsia="lt-LT"/>
        </w:rPr>
        <w:separator/>
      </w:r>
    </w:p>
  </w:endnote>
  <w:endnote w:type="continuationSeparator" w:id="0">
    <w:p w:rsidR="00E64174" w:rsidRDefault="00E968C5">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4174" w:rsidRDefault="00E64174">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4174" w:rsidRDefault="00E64174">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4174" w:rsidRDefault="00E64174">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4174" w:rsidRDefault="00E968C5">
      <w:pPr>
        <w:rPr>
          <w:lang w:eastAsia="lt-LT"/>
        </w:rPr>
      </w:pPr>
      <w:r>
        <w:rPr>
          <w:lang w:eastAsia="lt-LT"/>
        </w:rPr>
        <w:separator/>
      </w:r>
    </w:p>
  </w:footnote>
  <w:footnote w:type="continuationSeparator" w:id="0">
    <w:p w:rsidR="00E64174" w:rsidRDefault="00E968C5">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4174" w:rsidRDefault="00E968C5">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E64174" w:rsidRDefault="00E64174">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4174" w:rsidRDefault="00E968C5">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E64174" w:rsidRDefault="00E64174">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4174" w:rsidRDefault="00E64174">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E64174"/>
    <w:rsid w:val="00E968C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DA12F03"/>
  <w15:docId w15:val="{B6BEAAAD-EE4A-4543-8E6B-22C5E630CF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599a6f465d24eef9dd3687a5c8d05cd" PartId="6e67264b6f1a44d9bbbedc24bb88e584">
    <Part Type="preambule" DocPartId="6fec59e8560c4e0a86fd8a7c6cc9c74c" PartId="122f60911a3a49f7a5cb548fa6264d4e"/>
    <Part Type="punktas" Nr="1" Abbr="1 p." DocPartId="cf9b79d3e4ab42ec86c552885f1ccc41" PartId="931b8cea50f74e81b4c7d65f9970bfbc">
      <Part Type="papunktis" Nr="1.1" Abbr="1.1 pp." DocPartId="09121348b24046728029d824c23425b7" PartId="a2e025046fcc4dc98e8d53f7e28b9cc1">
        <Part Type="citata" DocPartId="812a07ca0db941af8b73eaed81d0e0db" PartId="998e2f328020489dbf8c39e6b3a50aca">
          <Part Type="punktas" Nr="25" Abbr="25 p." DocPartId="d685781601234b1585d86df635c632ba" PartId="5819a3de80034fb4b912c6264c934a6b"/>
        </Part>
      </Part>
      <Part Type="papunktis" Nr="1.2" Abbr="1.2 pp." DocPartId="0d595d79021e4f959a0bcaf310b784fc" PartId="e4702c1e179447ebb1259afed1d5ed44">
        <Part Type="citata" DocPartId="faf4a80e64224c0d84978a103045aa69" PartId="52f41b4111ec476eb24f07babd67fa10">
          <Part Type="papunktis" Nr="29.1" Abbr="29.1 pp." DocPartId="259d10c01d3145918dea33b1de7d52bd" PartId="d9b6347515a645ca94f68477521dd032"/>
        </Part>
      </Part>
      <Part Type="papunktis" Nr="1.3" Abbr="1.3 pp." DocPartId="5c20b15b1f9344b8bf5305e99ca3040d" PartId="bceb62e3ac0c4428a10f199cdba2f512">
        <Part Type="citata" DocPartId="727929f66275471885d70f01fbd6c6b3" PartId="deb4a647252141f4b00d5fdbaa71ee84">
          <Part Type="papunktis" Nr="29.6" Abbr="29.6 pp." DocPartId="c78752db7e7f4a929701fb46279aa8d3" PartId="2cd9890ee8064a4a81a95b37ca02f972"/>
        </Part>
      </Part>
      <Part Type="papunktis" Nr="1.4" Abbr="1.4 pp." DocPartId="925e00c961324667ae24f40e7ca26864" PartId="749b856c6b4b40d9877a9090f4bd3143">
        <Part Type="citata" DocPartId="e98415da211849cea536776030185a62" PartId="aad3ab9b631f4c9eb56055e625d2c25a">
          <Part Type="punktas" Nr="31" Abbr="31 p." DocPartId="1272e12670a648d19713200036807c42" PartId="9b4acc1b73044ff7afd1237a8eda2368"/>
        </Part>
      </Part>
      <Part Type="papunktis" Nr="1.5" Abbr="1.5 pp." DocPartId="95d58439bb60442aadfadbb10ff788bd" PartId="8557edd18a7843f78e24cd49f202c962">
        <Part Type="citata" DocPartId="22e8485ddc5447a2b6f8215212e2e6dc" PartId="0d55b701ff81461aaec005c1ea5b7ab8">
          <Part Type="punktas" Nr="32" Abbr="32 p." DocPartId="0b64482b0cd84c22bd07af7205f5f926" PartId="dab9222eab644d5b8e44412d27b9bb62"/>
        </Part>
      </Part>
    </Part>
    <Part Type="punktas" Nr="2" Abbr="2 p." DocPartId="d01f05feb44d4da3a7c4cbd13dc26d82" PartId="6323a6bccbc54cb18aaf7e13b9e1517f"/>
    <Part Type="signatura" DocPartId="a87ae646dc4c4d04a9d45dce19f82ac5" PartId="3ce1e00f24bf405cb78c9252283faf89"/>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127C54-2C24-4942-A8DE-6E00BB1E6555}">
  <ds:schemaRefs>
    <ds:schemaRef ds:uri="http://lrs.lt/TAIS/DocParts"/>
  </ds:schemaRefs>
</ds:datastoreItem>
</file>

<file path=customXml/itemProps2.xml><?xml version="1.0" encoding="utf-8"?>
<ds:datastoreItem xmlns:ds="http://schemas.openxmlformats.org/officeDocument/2006/customXml" ds:itemID="{EC7B07F8-A338-46A5-A808-7FC4B941D3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660</Words>
  <Characters>4749</Characters>
  <Application>Microsoft Office Word</Application>
  <DocSecurity>0</DocSecurity>
  <Lines>39</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5399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DRAZDAUSKIENĖ Nijolė</cp:lastModifiedBy>
  <cp:revision>3</cp:revision>
  <cp:lastPrinted>2017-07-10T05:31:00Z</cp:lastPrinted>
  <dcterms:created xsi:type="dcterms:W3CDTF">2022-09-09T07:30:00Z</dcterms:created>
  <dcterms:modified xsi:type="dcterms:W3CDTF">2022-09-09T08:00:00Z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