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54c8db6b160e4824a2e0c74d181852eb"/>
        <w:lock w:val="sdtLocked"/>
        <w:richText/>
      </w:sdtPr>
      <w:sdtContent>
        <w:tbl>
          <w:tblPr>
            <w:tblW w:w="9558" w:type="dxa"/>
            <w:jc w:val="center"/>
            <w:tblLayout w:type="fixed"/>
            <w:tblLook w:val="0000" w:firstRow="0" w:lastRow="0" w:firstColumn="0" w:lastColumn="0" w:noHBand="0" w:noVBand="0"/>
          </w:tblPr>
          <w:tblGrid>
            <w:gridCol w:w="9558"/>
          </w:tblGrid>
          <w:tr>
            <w:trPr>
              <w:trHeight w:val="1843"/>
              <w:jc w:val="center"/>
            </w:trPr>
            <w:tc>
              <w:tcPr>
                <w:tcW w:w="9558" w:type="dxa"/>
              </w:tcPr>
              <w:p>
                <w:pPr>
                  <w:tabs>
                    <w:tab w:val="center" w:pos="4153"/>
                    <w:tab w:val="right" w:pos="8306"/>
                  </w:tabs>
                  <w:rPr>
                    <w:rFonts w:ascii="Arial" w:hAnsi="Arial"/>
                    <w:sz w:val="22"/>
                    <w:lang w:val="en-US"/>
                  </w:rPr>
                </w:pPr>
              </w:p>
              <w:p>
                <w:pPr>
                  <w:jc w:val="center"/>
                  <w:rPr>
                    <w:b/>
                    <w:caps/>
                    <w:szCs w:val="24"/>
                  </w:rPr>
                </w:pPr>
                <w:r>
                  <w:rPr>
                    <w:spacing w:val="20"/>
                    <w:sz w:val="16"/>
                    <w:szCs w:val="24"/>
                  </w:rPr>
                  <w:object w:dxaOrig="931" w:dyaOrig="1036" w14:anchorId="631BC7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844410287" r:id="rId8"/>
                  </w:object>
                </w:r>
              </w:p>
              <w:p>
                <w:pPr>
                  <w:jc w:val="center"/>
                  <w:rPr>
                    <w:b/>
                    <w:caps/>
                    <w:szCs w:val="24"/>
                  </w:rPr>
                </w:pPr>
                <w:r>
                  <w:rPr>
                    <w:b/>
                    <w:caps/>
                    <w:szCs w:val="24"/>
                  </w:rPr>
                  <w:t>TELŠIŲ RAJONO SAVIVALDYBĖS</w:t>
                </w:r>
              </w:p>
              <w:p>
                <w:pPr>
                  <w:jc w:val="center"/>
                  <w:rPr>
                    <w:b/>
                    <w:caps/>
                    <w:szCs w:val="24"/>
                  </w:rPr>
                </w:pPr>
                <w:r>
                  <w:rPr>
                    <w:b/>
                    <w:caps/>
                    <w:szCs w:val="24"/>
                  </w:rPr>
                  <w:t>MERAS</w:t>
                </w:r>
              </w:p>
              <w:p>
                <w:pPr>
                  <w:jc w:val="center"/>
                  <w:rPr>
                    <w:b/>
                    <w:sz w:val="20"/>
                  </w:rPr>
                </w:pPr>
              </w:p>
            </w:tc>
          </w:tr>
          <w:tr>
            <w:trPr>
              <w:trHeight w:val="284"/>
              <w:jc w:val="center"/>
            </w:trPr>
            <w:tc>
              <w:tcPr>
                <w:tcW w:w="9558" w:type="dxa"/>
                <w:vAlign w:val="bottom"/>
              </w:tcPr>
              <w:p>
                <w:pPr>
                  <w:jc w:val="center"/>
                  <w:rPr>
                    <w:b/>
                    <w:caps/>
                    <w:szCs w:val="24"/>
                  </w:rPr>
                </w:pPr>
                <w:r>
                  <w:rPr>
                    <w:b/>
                    <w:caps/>
                    <w:szCs w:val="24"/>
                  </w:rPr>
                  <w:t>POTVARKIS</w:t>
                </w:r>
              </w:p>
            </w:tc>
          </w:tr>
          <w:tr>
            <w:trPr>
              <w:trHeight w:val="284"/>
              <w:jc w:val="center"/>
            </w:trPr>
            <w:tc>
              <w:tcPr>
                <w:tcW w:w="9558" w:type="dxa"/>
                <w:vAlign w:val="bottom"/>
              </w:tcPr>
              <w:p>
                <w:pPr>
                  <w:jc w:val="center"/>
                  <w:rPr>
                    <w:b/>
                    <w:szCs w:val="24"/>
                  </w:rPr>
                </w:pPr>
                <w:r>
                  <w:rPr>
                    <w:b/>
                    <w:szCs w:val="24"/>
                  </w:rPr>
                  <w:t>DĖL ĮGALIOJIMO SUTEIKIMO</w:t>
                </w:r>
              </w:p>
            </w:tc>
          </w:tr>
          <w:tr>
            <w:trPr>
              <w:trHeight w:val="284"/>
              <w:jc w:val="center"/>
            </w:trPr>
            <w:tc>
              <w:tcPr>
                <w:tcW w:w="9558" w:type="dxa"/>
                <w:vAlign w:val="bottom"/>
              </w:tcPr>
              <w:p>
                <w:pPr>
                  <w:rPr>
                    <w:bCs/>
                    <w:szCs w:val="24"/>
                  </w:rPr>
                </w:pPr>
              </w:p>
            </w:tc>
          </w:tr>
          <w:tr>
            <w:trPr>
              <w:trHeight w:val="284"/>
              <w:jc w:val="center"/>
            </w:trPr>
            <w:tc>
              <w:tcPr>
                <w:tcW w:w="9558" w:type="dxa"/>
                <w:vAlign w:val="bottom"/>
              </w:tcPr>
              <w:p>
                <w:pPr>
                  <w:jc w:val="center"/>
                  <w:rPr>
                    <w:bCs/>
                    <w:szCs w:val="24"/>
                  </w:rPr>
                </w:pPr>
                <w:r>
                  <w:rPr>
                    <w:bCs/>
                    <w:szCs w:val="24"/>
                  </w:rPr>
                  <w:t> 2026 m. liepos 1 d. Nr. M1-458</w:t>
                </w:r>
              </w:p>
            </w:tc>
          </w:tr>
          <w:tr>
            <w:trPr>
              <w:trHeight w:val="284"/>
              <w:jc w:val="center"/>
            </w:trPr>
            <w:tc>
              <w:tcPr>
                <w:tcW w:w="9558" w:type="dxa"/>
                <w:vAlign w:val="bottom"/>
              </w:tcPr>
              <w:p>
                <w:pPr>
                  <w:ind w:firstLine="62"/>
                  <w:jc w:val="center"/>
                  <w:rPr>
                    <w:bCs/>
                    <w:szCs w:val="24"/>
                  </w:rPr>
                </w:pPr>
                <w:r>
                  <w:rPr>
                    <w:bCs/>
                    <w:szCs w:val="24"/>
                  </w:rPr>
                  <w:t>Telšiai </w:t>
                </w:r>
              </w:p>
            </w:tc>
          </w:tr>
        </w:tbl>
        <w:p>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0" w:footer="567" w:gutter="0"/>
              <w:cols w:space="1296"/>
              <w:titlePg/>
              <w:docGrid w:linePitch="326"/>
            </w:sectPr>
          </w:pPr>
        </w:p>
        <w:p>
          <w:pPr>
            <w:tabs>
              <w:tab w:val="center" w:pos="4153"/>
              <w:tab w:val="right" w:pos="8306"/>
            </w:tabs>
            <w:rPr>
              <w:rFonts w:ascii="Arial" w:hAnsi="Arial"/>
              <w:sz w:val="22"/>
              <w:lang w:val="en-US"/>
            </w:rPr>
          </w:pPr>
        </w:p>
        <w:p>
          <w:pPr>
            <w:rPr>
              <w:szCs w:val="24"/>
              <w:lang w:val="en-US"/>
            </w:rPr>
          </w:pPr>
        </w:p>
      </w:sdtContent>
    </w:sdt>
    <w:sdt>
      <w:sdtPr>
        <w:alias w:val="pastraipa"/>
        <w:tag w:val="part_0257c7ae6728458fbeb28d6b1937a875"/>
        <w:lock w:val="sdtLocked"/>
        <w:richText/>
      </w:sdtPr>
      <w:sdtContent>
        <w:p>
          <w:pPr>
            <w:ind w:firstLine="851"/>
            <w:jc w:val="both"/>
            <w:rPr>
              <w:szCs w:val="24"/>
            </w:rPr>
          </w:pPr>
          <w:r>
            <w:rPr>
              <w:szCs w:val="24"/>
            </w:rPr>
            <w:t xml:space="preserve">Vadovaudamasis 2026 m. vasario 18 d. sutarties Nr. S-24307 </w:t>
          </w:r>
          <w:r>
            <w:rPr>
              <w:bCs/>
              <w:szCs w:val="24"/>
            </w:rPr>
            <w:t xml:space="preserve">„Mokslo paskirties (mokyklos) pastato Šviesos g. 15, Telšiuose, paprastojo remonto darbai“ nuostatomis, </w:t>
          </w:r>
          <w:r>
            <w:rPr>
              <w:color w:val="000000"/>
              <w:szCs w:val="24"/>
            </w:rPr>
            <w:t>Telšių rajono savivaldybės tarybos veiklos reglamento, patvirtinto Telšių rajono savivaldybės tarybos 2023 m. kovo 30 d. sprendimu Nr. T1-51 „Dėl Telšių rajono savivaldybės tarybos reglamento patvirtinimo“, 260 punktu:</w:t>
          </w:r>
        </w:p>
        <w:sdt>
          <w:sdtPr>
            <w:alias w:val="1 p."/>
            <w:tag w:val="part_3080be2a864d46a1a2b4caf30a01e5dc"/>
            <w:lock w:val="sdtLocked"/>
            <w:richText/>
          </w:sdtPr>
          <w:sdtContent>
            <w:p>
              <w:pPr>
                <w:widowControl w:val="0"/>
                <w:tabs>
                  <w:tab w:val="left" w:pos="993"/>
                </w:tabs>
                <w:ind w:firstLine="851"/>
                <w:jc w:val="both"/>
                <w:rPr>
                  <w:szCs w:val="24"/>
                </w:rPr>
              </w:pPr>
              <w:sdt>
                <w:sdtPr>
                  <w:alias w:val="Numeris"/>
                  <w:tag w:val="nr_3080be2a864d46a1a2b4caf30a01e5dc"/>
                  <w:lock w:val="sdtLocked"/>
                  <w:richText/>
                </w:sdtPr>
                <w:sdtContent>
                  <w:r>
                    <w:rPr>
                      <w:szCs w:val="24"/>
                    </w:rPr>
                    <w:t>1</w:t>
                  </w:r>
                </w:sdtContent>
              </w:sdt>
              <w:r>
                <w:rPr>
                  <w:szCs w:val="24"/>
                </w:rPr>
                <w:t xml:space="preserve">. </w:t>
              </w:r>
              <w:r>
                <w:rPr>
                  <w:spacing w:val="50"/>
                  <w:szCs w:val="24"/>
                </w:rPr>
                <w:t>Įgalioju</w:t>
              </w:r>
              <w:r>
                <w:rPr>
                  <w:szCs w:val="24"/>
                </w:rPr>
                <w:t xml:space="preserve"> uždarąją akcinę bendrovę „Grindalita“ (įmonės kodas 300669695) (suteikdamas perįgaliojimo teisę) atstovauti Telšių rajono savivaldybei ir įregistruoti deklaraciją apie statybos užbaigimą Valstybinėje teritorijų planavimo ir statybos inspekcijoje prie Aplinkos ministerijos, prireikus naikinant įregistruotus dokumentus bei registruojant juos pakartotinai.</w:t>
              </w:r>
            </w:p>
          </w:sdtContent>
        </w:sdt>
        <w:sdt>
          <w:sdtPr>
            <w:alias w:val="2 p."/>
            <w:tag w:val="part_48e859fb1cb848e4aaceb69d6e23ed71"/>
            <w:lock w:val="sdtLocked"/>
            <w:richText/>
          </w:sdtPr>
          <w:sdtContent>
            <w:p>
              <w:pPr>
                <w:widowControl w:val="0"/>
                <w:tabs>
                  <w:tab w:val="left" w:pos="993"/>
                </w:tabs>
                <w:ind w:firstLine="851"/>
                <w:jc w:val="both"/>
                <w:rPr>
                  <w:szCs w:val="24"/>
                </w:rPr>
              </w:pPr>
              <w:sdt>
                <w:sdtPr>
                  <w:alias w:val="Numeris"/>
                  <w:tag w:val="nr_48e859fb1cb848e4aaceb69d6e23ed71"/>
                  <w:lock w:val="sdtLocked"/>
                  <w:richText/>
                </w:sdtPr>
                <w:sdtContent>
                  <w:r>
                    <w:rPr>
                      <w:szCs w:val="24"/>
                    </w:rPr>
                    <w:t>2</w:t>
                  </w:r>
                </w:sdtContent>
              </w:sdt>
              <w:r>
                <w:rPr>
                  <w:szCs w:val="24"/>
                </w:rPr>
                <w:t xml:space="preserve">. </w:t>
              </w:r>
              <w:r>
                <w:rPr>
                  <w:spacing w:val="50"/>
                  <w:szCs w:val="24"/>
                </w:rPr>
                <w:t>Nustatau</w:t>
              </w:r>
              <w:r>
                <w:rPr>
                  <w:szCs w:val="24"/>
                </w:rPr>
                <w:t>, kad šis įgaliojimas galioja, kol bus vykdomi visi 2026 m. vasario 18 d. sutarties Nr. S-24307 „</w:t>
              </w:r>
              <w:r>
                <w:rPr>
                  <w:bCs/>
                  <w:szCs w:val="24"/>
                </w:rPr>
                <w:t>Mokslo paskirties (mokyklos) pastato Šviesos g. 15, Telšiuose, paprastojo remonto darbai.</w:t>
              </w:r>
              <w:r>
                <w:rPr>
                  <w:szCs w:val="24"/>
                </w:rPr>
                <w:t>“</w:t>
              </w:r>
              <w:r>
                <w:rPr>
                  <w:b/>
                  <w:szCs w:val="24"/>
                </w:rPr>
                <w:t xml:space="preserve"> </w:t>
              </w:r>
              <w:r>
                <w:rPr>
                  <w:szCs w:val="24"/>
                </w:rPr>
                <w:t>įsipareigojimai, bet ne ilgiau kaip iki 2026 m. rugpjūčio 1 d.</w:t>
              </w:r>
            </w:p>
            <w:p>
              <w:pPr>
                <w:jc w:val="both"/>
                <w:rPr>
                  <w:szCs w:val="24"/>
                </w:rPr>
              </w:pPr>
            </w:p>
          </w:sdtContent>
        </w:sdt>
        <w:sdt>
          <w:sdtPr>
            <w:alias w:val="signatura"/>
            <w:tag w:val="part_00339cb2dc7d46a3b64b5e358d1753ac"/>
            <w:lock w:val="sdtLocked"/>
            <w:richText/>
          </w:sdtPr>
          <w:sdtContent>
            <w:p>
              <w:pPr>
                <w:rPr>
                  <w:szCs w:val="24"/>
                </w:rPr>
              </w:pPr>
              <w:r>
                <w:rPr>
                  <w:szCs w:val="24"/>
                </w:rPr>
                <w:t>Savivaldybės meras</w:t>
                <w:tab/>
                <w:tab/>
                <w:tab/>
                <w:tab/>
                <w:tab/>
                <w:tab/>
                <w:tab/>
                <w:tab/>
                <w:tab/>
                <w:t>Tomas Katkus</w:t>
              </w:r>
            </w:p>
            <w:p/>
            <w:p/>
            <w:p/>
            <w:p/>
            <w:p>
              <w:pPr>
                <w:jc w:val="both"/>
                <w:rPr>
                  <w:szCs w:val="24"/>
                </w:rPr>
              </w:pPr>
            </w:p>
            <w:p>
              <w:pPr>
                <w:jc w:val="both"/>
                <w:rPr>
                  <w:szCs w:val="24"/>
                </w:rPr>
              </w:pPr>
            </w:p>
            <w:p/>
            <w:p/>
            <w:p/>
            <w:p/>
            <w:p/>
            <w:p/>
            <w:p/>
            <w:p/>
            <w:p/>
            <w:p/>
            <w:p/>
            <w:p/>
            <w:p/>
            <w:p/>
            <w:p>
              <w:r>
                <w:t>Parengė</w:t>
              </w:r>
            </w:p>
            <w:p/>
            <w:p>
              <w:pPr>
                <w:rPr>
                  <w:i/>
                  <w:iCs/>
                </w:rPr>
              </w:pPr>
              <w:r>
                <w:rPr>
                  <w:i/>
                  <w:iCs/>
                </w:rPr>
                <w:t>(duomenys neskelbiami)</w:t>
              </w:r>
            </w:p>
            <w:p>
              <w:pPr>
                <w:rPr>
                  <w:szCs w:val="24"/>
                </w:rPr>
              </w:pPr>
              <w:r>
                <w:t>2026-06-29</w:t>
              </w:r>
            </w:p>
          </w:sdtContent>
        </w:sdt>
      </w:sdtContent>
    </w:sdt>
    <w:sectPr>
      <w:type w:val="continuous"/>
      <w:pgSz w:w="11906" w:h="16838" w:code="9"/>
      <w:pgMar w:top="1134" w:right="567" w:bottom="1134" w:left="1701" w:header="0" w:footer="567"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rFonts w:ascii="Arial" w:hAnsi="Arial"/>
        <w:sz w:val="18"/>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9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docId w15:val="{FBA85990-9881-41FF-AE32-16853166412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1216940">
      <w:bodyDiv w:val="1"/>
      <w:marLeft w:val="0"/>
      <w:marRight w:val="0"/>
      <w:marTop w:val="0"/>
      <w:marBottom w:val="0"/>
      <w:divBdr>
        <w:top w:val="none" w:sz="0" w:space="0" w:color="auto"/>
        <w:left w:val="none" w:sz="0" w:space="0" w:color="auto"/>
        <w:bottom w:val="none" w:sz="0" w:space="0" w:color="auto"/>
        <w:right w:val="none" w:sz="0" w:space="0" w:color="auto"/>
      </w:divBdr>
    </w:div>
    <w:div w:id="630985995">
      <w:bodyDiv w:val="1"/>
      <w:marLeft w:val="0"/>
      <w:marRight w:val="0"/>
      <w:marTop w:val="0"/>
      <w:marBottom w:val="0"/>
      <w:divBdr>
        <w:top w:val="none" w:sz="0" w:space="0" w:color="auto"/>
        <w:left w:val="none" w:sz="0" w:space="0" w:color="auto"/>
        <w:bottom w:val="none" w:sz="0" w:space="0" w:color="auto"/>
        <w:right w:val="none" w:sz="0" w:space="0" w:color="auto"/>
      </w:divBdr>
    </w:div>
    <w:div w:id="1054427858">
      <w:bodyDiv w:val="1"/>
      <w:marLeft w:val="0"/>
      <w:marRight w:val="0"/>
      <w:marTop w:val="0"/>
      <w:marBottom w:val="0"/>
      <w:divBdr>
        <w:top w:val="none" w:sz="0" w:space="0" w:color="auto"/>
        <w:left w:val="none" w:sz="0" w:space="0" w:color="auto"/>
        <w:bottom w:val="none" w:sz="0" w:space="0" w:color="auto"/>
        <w:right w:val="none" w:sz="0" w:space="0" w:color="auto"/>
      </w:divBdr>
    </w:div>
    <w:div w:id="1144850511">
      <w:bodyDiv w:val="1"/>
      <w:marLeft w:val="0"/>
      <w:marRight w:val="0"/>
      <w:marTop w:val="0"/>
      <w:marBottom w:val="0"/>
      <w:divBdr>
        <w:top w:val="none" w:sz="0" w:space="0" w:color="auto"/>
        <w:left w:val="none" w:sz="0" w:space="0" w:color="auto"/>
        <w:bottom w:val="none" w:sz="0" w:space="0" w:color="auto"/>
        <w:right w:val="none" w:sz="0" w:space="0" w:color="auto"/>
      </w:divBdr>
    </w:div>
    <w:div w:id="1830711843">
      <w:bodyDiv w:val="1"/>
      <w:marLeft w:val="0"/>
      <w:marRight w:val="0"/>
      <w:marTop w:val="0"/>
      <w:marBottom w:val="0"/>
      <w:divBdr>
        <w:top w:val="none" w:sz="0" w:space="0" w:color="auto"/>
        <w:left w:val="none" w:sz="0" w:space="0" w:color="auto"/>
        <w:bottom w:val="none" w:sz="0" w:space="0" w:color="auto"/>
        <w:right w:val="none" w:sz="0" w:space="0" w:color="auto"/>
      </w:divBdr>
      <w:divsChild>
        <w:div w:id="1224096415">
          <w:marLeft w:val="0"/>
          <w:marRight w:val="0"/>
          <w:marTop w:val="0"/>
          <w:marBottom w:val="0"/>
          <w:divBdr>
            <w:top w:val="none" w:sz="0" w:space="0" w:color="auto"/>
            <w:left w:val="none" w:sz="0" w:space="0" w:color="auto"/>
            <w:bottom w:val="none" w:sz="0" w:space="0" w:color="auto"/>
            <w:right w:val="none" w:sz="0" w:space="0" w:color="auto"/>
          </w:divBdr>
          <w:divsChild>
            <w:div w:id="338627506">
              <w:marLeft w:val="0"/>
              <w:marRight w:val="0"/>
              <w:marTop w:val="0"/>
              <w:marBottom w:val="0"/>
              <w:divBdr>
                <w:top w:val="none" w:sz="0" w:space="0" w:color="auto"/>
                <w:left w:val="none" w:sz="0" w:space="0" w:color="auto"/>
                <w:bottom w:val="none" w:sz="0" w:space="0" w:color="auto"/>
                <w:right w:val="none" w:sz="0" w:space="0" w:color="auto"/>
              </w:divBdr>
              <w:divsChild>
                <w:div w:id="1236017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144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5165fa29fd154bfba48258fde16432cf" PartId="54c8db6b160e4824a2e0c74d181852eb"/>
  <Part Type="pastraipa" DocPartId="dfa3d823d1994711b2cc757859264701" PartId="0257c7ae6728458fbeb28d6b1937a875">
    <Part Type="punktas" Nr="1" Abbr="1 p." DocPartId="5192669b326549218f44d8a45dddd718" PartId="3080be2a864d46a1a2b4caf30a01e5dc"/>
    <Part Type="punktas" Nr="2" Abbr="2 p." DocPartId="f1f51bac2bb64c918593de79c67f350b" PartId="48e859fb1cb848e4aaceb69d6e23ed71"/>
    <Part Type="signatura" DocPartId="c032093f23a4412f8bfb5d13fa488961" PartId="00339cb2dc7d46a3b64b5e358d1753ac"/>
  </Part>
</Parts>
</file>

<file path=customXml/itemProps1.xml><?xml version="1.0" encoding="utf-8"?>
<ds:datastoreItem xmlns:ds="http://schemas.openxmlformats.org/officeDocument/2006/customXml" ds:itemID="{CF68F319-013B-4E23-941C-6629664BA2CA}">
  <ds:schemaRefs>
    <ds:schemaRef ds:uri="http://schemas.openxmlformats.org/officeDocument/2006/bibliography"/>
  </ds:schemaRefs>
</ds:datastoreItem>
</file>

<file path=customXml/itemProps2.xml><?xml version="1.0" encoding="utf-8"?>
<ds:datastoreItem xmlns:ds="http://schemas.openxmlformats.org/officeDocument/2006/customXml" ds:itemID="{0733B642-E15E-45CC-A1D7-CE4F818B64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160</Words>
  <Characters>1104</Characters>
  <Application>Microsoft Office Word</Application>
  <DocSecurity>4</DocSecurity>
  <Lines>52</Lines>
  <Paragraphs>15</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1249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2026-07-01T08:25:00Z</dcterms:created>
  <dc:creator>vartotojas</dc:creator>
  <lastModifiedBy>adlibuser</lastModifiedBy>
  <lastPrinted>2020-02-28T07:53:00Z</lastPrinted>
  <dcterms:modified xsi:type="dcterms:W3CDTF">2026-07-01T08:25:00Z</dcterms:modified>
  <revision>2</revision>
  <dc:title>PROJEKTAS</dc:title>
</coreProperties>
</file>