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C16A6" w14:textId="559CB8E7" w:rsidR="00672B12" w:rsidRDefault="0074798F">
      <w:pPr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noProof/>
          <w:color w:val="0000FF"/>
          <w:szCs w:val="24"/>
          <w:lang w:eastAsia="lt-LT"/>
        </w:rPr>
        <w:drawing>
          <wp:inline distT="0" distB="0" distL="0" distR="0" wp14:anchorId="786E5AB2" wp14:editId="3C9A5B45">
            <wp:extent cx="495300" cy="514350"/>
            <wp:effectExtent l="0" t="0" r="0" b="0"/>
            <wp:docPr id="1" name="Paveikslėlis 1" descr="https://www.e-tar.lt/rs/legalact/b0485f40105f11e79800e8266c1e5d1b/content_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-tar.lt/rs/legalact/b0485f40105f11e79800e8266c1e5d1b/content_files/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E77A3" w14:textId="77777777" w:rsidR="00672B12" w:rsidRDefault="0074798F">
      <w:pPr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LIETUVOS RESPUBLIKOS VIDAUS REIKALŲ MINISTRAS</w:t>
      </w:r>
    </w:p>
    <w:p w14:paraId="51609F5A" w14:textId="77777777" w:rsidR="00672B12" w:rsidRDefault="00672B12">
      <w:pPr>
        <w:jc w:val="center"/>
        <w:rPr>
          <w:rFonts w:ascii="Arial" w:hAnsi="Arial" w:cs="Arial"/>
          <w:color w:val="000000"/>
          <w:spacing w:val="60"/>
          <w:sz w:val="20"/>
          <w:szCs w:val="24"/>
          <w:lang w:eastAsia="lt-LT"/>
        </w:rPr>
      </w:pPr>
    </w:p>
    <w:p w14:paraId="02CE1232" w14:textId="77777777" w:rsidR="00672B12" w:rsidRDefault="0074798F">
      <w:pPr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ĮSAKYMAS</w:t>
      </w:r>
    </w:p>
    <w:p w14:paraId="35C33529" w14:textId="67FD0ECE" w:rsidR="00672B12" w:rsidRDefault="0074798F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DĖL LIETUVOS RESPUBLIKOS VIDAUS REIKALŲ MINISTRO 2018 M. GEGUŽĖS 18 D. ĮSAKYMO NR. 1V-358 „DĖL FUNKCIJŲ PASKIRSTYMO TARP LIETUVOS RESPUBLIKOS VIDAUS REIKALŲ MINISTERIJOS ADMINISTRACIJOS PADALINIŲ, ĮGYVENDINANT 2014–2020 METŲ EUROPOS KAIMYNYSTĖS PRIEMONĖS PROGRAMAS, TVARKOS APRAŠO PATVIRTINIMO“ PAKEITIMO</w:t>
      </w:r>
    </w:p>
    <w:p w14:paraId="1E5D4CAF" w14:textId="77777777" w:rsidR="00672B12" w:rsidRDefault="00672B12">
      <w:pPr>
        <w:jc w:val="center"/>
        <w:rPr>
          <w:b/>
          <w:bCs/>
          <w:color w:val="000000"/>
          <w:szCs w:val="24"/>
        </w:rPr>
      </w:pPr>
    </w:p>
    <w:p w14:paraId="7C539470" w14:textId="0DD272D3" w:rsidR="00672B12" w:rsidRDefault="0074798F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2019 m. balandžio 24 d. Nr. 1V-386</w:t>
      </w:r>
    </w:p>
    <w:p w14:paraId="2D7275BD" w14:textId="77777777" w:rsidR="00672B12" w:rsidRDefault="0074798F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1B1BA09D" w14:textId="77777777" w:rsidR="00672B12" w:rsidRDefault="00672B12">
      <w:pPr>
        <w:ind w:firstLine="720"/>
        <w:jc w:val="both"/>
        <w:rPr>
          <w:color w:val="000000"/>
          <w:szCs w:val="24"/>
          <w:lang w:eastAsia="lt-LT"/>
        </w:rPr>
      </w:pPr>
    </w:p>
    <w:p w14:paraId="770AFA24" w14:textId="77777777" w:rsidR="003177C5" w:rsidRDefault="003177C5">
      <w:pPr>
        <w:ind w:firstLine="720"/>
        <w:jc w:val="both"/>
        <w:rPr>
          <w:color w:val="000000"/>
          <w:szCs w:val="24"/>
          <w:lang w:eastAsia="lt-LT"/>
        </w:rPr>
      </w:pPr>
    </w:p>
    <w:p w14:paraId="0DED6F6B" w14:textId="722DD292" w:rsidR="00672B12" w:rsidRDefault="0074798F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pacing w:val="60"/>
          <w:szCs w:val="24"/>
          <w:lang w:eastAsia="lt-LT"/>
        </w:rPr>
        <w:t>Pakeičiu</w:t>
      </w:r>
      <w:r>
        <w:rPr>
          <w:color w:val="000000"/>
          <w:szCs w:val="24"/>
          <w:lang w:eastAsia="lt-LT"/>
        </w:rPr>
        <w:t xml:space="preserve"> Lietuvos Respublikos vidaus reikalų ministro 2018 m. gegužės 18 d. įsakymą Nr. 1V-358 „Dėl Funkcijų paskirstymo tarp Lietuvos Respublikos vidaus reikalų ministerijos administracijos padalinių, įgyvendinant 2014–2020 metų Europos kaimynystės priemonės programas, tvarkos aprašo“ ir papildau 3 punktu: </w:t>
      </w:r>
    </w:p>
    <w:p w14:paraId="6F37BA21" w14:textId="54A37CAB" w:rsidR="00672B12" w:rsidRDefault="0074798F" w:rsidP="0074798F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 xml:space="preserve">. </w:t>
      </w:r>
      <w:r>
        <w:rPr>
          <w:spacing w:val="100"/>
          <w:szCs w:val="24"/>
          <w:lang w:eastAsia="lt-LT"/>
        </w:rPr>
        <w:t>Įgalioju</w:t>
      </w:r>
      <w:r>
        <w:rPr>
          <w:color w:val="000000"/>
          <w:szCs w:val="24"/>
          <w:lang w:eastAsia="lt-LT"/>
        </w:rPr>
        <w:t xml:space="preserve"> Lietuvos Respublikos vidaus reikalų ministerijos kanclerį pasirašyti 2014–2020 m. Europos kaimynystės priemonės programų tipines paramos sutartis ir sprendimus dėl 2014–2020 m. Europos kaimynystės priemonės programų paramos lėšų susigrąžinimo pagal </w:t>
      </w:r>
      <w:r>
        <w:rPr>
          <w:szCs w:val="24"/>
          <w:lang w:eastAsia="lt-LT"/>
        </w:rPr>
        <w:t>Finansinės paramos ir bendrojo finansavimo lėšų grąžinimo į Lietuvos Respublikos valstybės biudžetą taisykles, patvirtintas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  <w:lang w:eastAsia="lt-LT"/>
        </w:rPr>
        <w:t>Lietuvos Respublikos Vyriausybės 2005 m. gegužės 30 d. nutarimu Nr. 590 „Dėl Finansinės paramos ir bendrojo finansavimo lėšų grąžinimo į Lietuvos Respublikos valstybės biudžetą taisyklių patvirtinimo.“</w:t>
      </w:r>
    </w:p>
    <w:p w14:paraId="1E9F4EEB" w14:textId="77777777" w:rsidR="0074798F" w:rsidRDefault="0074798F">
      <w:pPr>
        <w:tabs>
          <w:tab w:val="right" w:pos="9638"/>
        </w:tabs>
      </w:pPr>
    </w:p>
    <w:p w14:paraId="76FAD3F4" w14:textId="77777777" w:rsidR="0074798F" w:rsidRDefault="0074798F">
      <w:pPr>
        <w:tabs>
          <w:tab w:val="right" w:pos="9638"/>
        </w:tabs>
      </w:pPr>
    </w:p>
    <w:p w14:paraId="0FA235E6" w14:textId="77777777" w:rsidR="0074798F" w:rsidRDefault="0074798F">
      <w:pPr>
        <w:tabs>
          <w:tab w:val="right" w:pos="9638"/>
        </w:tabs>
      </w:pPr>
    </w:p>
    <w:p w14:paraId="48016990" w14:textId="40348219" w:rsidR="00672B12" w:rsidRDefault="0074798F">
      <w:pPr>
        <w:tabs>
          <w:tab w:val="right" w:pos="9638"/>
        </w:tabs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Vidaus reikalų ministras</w:t>
      </w:r>
      <w:r w:rsidR="003177C5">
        <w:rPr>
          <w:szCs w:val="24"/>
          <w:lang w:eastAsia="lt-LT"/>
        </w:rPr>
        <w:tab/>
      </w:r>
      <w:bookmarkStart w:id="0" w:name="_GoBack"/>
      <w:bookmarkEnd w:id="0"/>
      <w:r>
        <w:rPr>
          <w:szCs w:val="24"/>
          <w:lang w:eastAsia="lt-LT"/>
        </w:rPr>
        <w:t>Eimutis Misiūnas</w:t>
      </w:r>
    </w:p>
    <w:sectPr w:rsidR="00672B12">
      <w:headerReference w:type="default" r:id="rId9"/>
      <w:pgSz w:w="11906" w:h="16838"/>
      <w:pgMar w:top="1134" w:right="567" w:bottom="1134" w:left="1701" w:header="28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DBA2C" w14:textId="77777777" w:rsidR="00672B12" w:rsidRDefault="0074798F">
      <w:pPr>
        <w:ind w:firstLine="720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separator/>
      </w:r>
    </w:p>
  </w:endnote>
  <w:endnote w:type="continuationSeparator" w:id="0">
    <w:p w14:paraId="6B625AC7" w14:textId="77777777" w:rsidR="00672B12" w:rsidRDefault="0074798F">
      <w:pPr>
        <w:ind w:firstLine="720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8AEE1" w14:textId="77777777" w:rsidR="00672B12" w:rsidRDefault="0074798F">
      <w:pPr>
        <w:ind w:firstLine="720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separator/>
      </w:r>
    </w:p>
  </w:footnote>
  <w:footnote w:type="continuationSeparator" w:id="0">
    <w:p w14:paraId="46AFB94F" w14:textId="77777777" w:rsidR="00672B12" w:rsidRDefault="0074798F">
      <w:pPr>
        <w:ind w:firstLine="720"/>
        <w:rPr>
          <w:rFonts w:ascii="Arial" w:hAnsi="Arial" w:cs="Arial"/>
          <w:sz w:val="20"/>
          <w:lang w:eastAsia="lt-LT"/>
        </w:rPr>
      </w:pPr>
      <w:r>
        <w:rPr>
          <w:rFonts w:ascii="Arial" w:hAnsi="Arial" w:cs="Arial"/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B1B2A" w14:textId="5EE05A9C" w:rsidR="00672B12" w:rsidRDefault="00672B12">
    <w:pPr>
      <w:tabs>
        <w:tab w:val="center" w:pos="4819"/>
        <w:tab w:val="left" w:pos="8340"/>
        <w:tab w:val="right" w:pos="9638"/>
      </w:tabs>
      <w:ind w:firstLine="720"/>
      <w:jc w:val="right"/>
      <w:rPr>
        <w:b/>
        <w:i/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C4"/>
    <w:rsid w:val="001C70C4"/>
    <w:rsid w:val="003177C5"/>
    <w:rsid w:val="00672B12"/>
    <w:rsid w:val="0074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C6D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2019-04-24T04:23:00Z</dcterms:created>
  <dc:creator>Irina Bieliauskienė</dc:creator>
  <lastModifiedBy>JUOSPONIENĖ Karolina</lastModifiedBy>
  <dcterms:modified xsi:type="dcterms:W3CDTF">2019-04-25T05:21:00Z</dcterms:modified>
  <revision>4</revision>
</coreProperties>
</file>