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f92a6142ce0149dc8e15e5c4ef84f39d"/>
        <w:lock w:val="sdtLocked"/>
        <w:richText/>
      </w:sdtPr>
      <w:sdtContent>
        <w:p>
          <w:pPr>
            <w:tabs>
              <w:tab w:val="center" w:pos="4153"/>
              <w:tab w:val="right" w:pos="8306"/>
            </w:tabs>
            <w:rPr>
              <w:rFonts w:ascii="TimesLT" w:hAnsi="TimesLT"/>
              <w:lang w:val="en-US"/>
            </w:rPr>
          </w:pPr>
        </w:p>
        <w:p>
          <w:pPr>
            <w:jc w:val="center"/>
            <w:rPr>
              <w:caps/>
              <w:sz w:val="22"/>
            </w:rPr>
          </w:pPr>
          <w:r>
            <w:rPr>
              <w:caps/>
              <w:lang w:val="en-US"/>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TRANSPORTO VEIKLOS PAGRINDŲ ĮSTATYMO NR. I-1863 2, 11, 13</w:t>
          </w:r>
          <w:r>
            <w:rPr>
              <w:b/>
              <w:caps/>
              <w:vertAlign w:val="superscript"/>
            </w:rPr>
            <w:t>1</w:t>
          </w:r>
          <w:r>
            <w:rPr>
              <w:b/>
              <w:caps/>
            </w:rPr>
            <w:t>, 23 STRAIPSNIŲ IR 3 PRIEDO PAKEITIMO</w:t>
          </w:r>
        </w:p>
        <w:p>
          <w:pPr>
            <w:jc w:val="center"/>
            <w:rPr>
              <w:caps/>
            </w:rPr>
          </w:pPr>
          <w:r>
            <w:rPr>
              <w:b/>
              <w:caps/>
            </w:rPr>
            <w:t>ĮSTATYMAS</w:t>
          </w:r>
        </w:p>
        <w:p>
          <w:pPr>
            <w:jc w:val="center"/>
            <w:rPr>
              <w:b/>
              <w:caps/>
            </w:rPr>
          </w:pPr>
        </w:p>
        <w:p>
          <w:pPr>
            <w:jc w:val="center"/>
            <w:rPr>
              <w:szCs w:val="24"/>
            </w:rPr>
          </w:pPr>
          <w:r>
            <w:rPr>
              <w:szCs w:val="24"/>
              <w:lang w:val="en-US"/>
            </w:rPr>
            <w:t>2025</w:t>
          </w:r>
          <w:r>
            <w:rPr>
              <w:szCs w:val="24"/>
            </w:rPr>
            <w:t xml:space="preserve"> m. </w:t>
          </w:r>
          <w:r>
            <w:rPr>
              <w:szCs w:val="24"/>
              <w:lang w:val="en-US"/>
            </w:rPr>
            <w:t>lapkričio</w:t>
          </w:r>
          <w:r>
            <w:rPr>
              <w:szCs w:val="24"/>
            </w:rPr>
            <w:t xml:space="preserve"> </w:t>
          </w:r>
          <w:r>
            <w:rPr>
              <w:szCs w:val="24"/>
              <w:lang w:val="en-US"/>
            </w:rPr>
            <w:t>13</w:t>
          </w:r>
          <w:r>
            <w:rPr>
              <w:szCs w:val="24"/>
            </w:rPr>
            <w:t xml:space="preserve"> d. Nr. </w:t>
          </w:r>
          <w:r>
            <w:rPr>
              <w:szCs w:val="24"/>
              <w:lang w:val="en-US"/>
            </w:rPr>
            <w:t>XV-518</w:t>
          </w:r>
        </w:p>
        <w:p>
          <w:pPr>
            <w:jc w:val="center"/>
            <w:rPr>
              <w:szCs w:val="24"/>
            </w:rPr>
          </w:pPr>
          <w:r>
            <w:rPr>
              <w:szCs w:val="24"/>
            </w:rPr>
            <w:t>Vilnius</w:t>
          </w:r>
        </w:p>
        <w:p>
          <w:pPr>
            <w:jc w:val="center"/>
            <w:rPr>
              <w:sz w:val="22"/>
            </w:rPr>
          </w:pPr>
        </w:p>
        <w:p>
          <w:pPr>
            <w:spacing w:line="360" w:lineRule="auto"/>
            <w:ind w:firstLine="720"/>
            <w:jc w:val="both"/>
            <w:rPr>
              <w:sz w:val="16"/>
              <w:szCs w:val="16"/>
            </w:rPr>
          </w:pPr>
        </w:p>
        <w:p>
          <w:pPr>
            <w:spacing w:line="360" w:lineRule="auto"/>
            <w:ind w:firstLine="720"/>
            <w:jc w:val="both"/>
            <w:sectPr>
              <w:headerReference w:type="even" r:id="rId7"/>
              <w:headerReference w:type="default" r:id="rId8"/>
              <w:footerReference w:type="even" r:id="rId9"/>
              <w:footerReference w:type="default" r:id="rId10"/>
              <w:headerReference w:type="first" r:id="rId11"/>
              <w:footerReference w:type="first" r:id="rId12"/>
              <w:type w:val="continuous"/>
              <w:pgSz w:w="11907" w:h="16840" w:code="9"/>
              <w:pgMar w:top="1134" w:right="851" w:bottom="1134" w:left="1701" w:header="706" w:footer="706" w:gutter="0"/>
              <w:cols w:space="1296"/>
              <w:titlePg/>
            </w:sectPr>
          </w:pPr>
        </w:p>
        <w:p>
          <w:pPr>
            <w:tabs>
              <w:tab w:val="center" w:pos="4153"/>
              <w:tab w:val="right" w:pos="8306"/>
            </w:tabs>
            <w:rPr>
              <w:rFonts w:ascii="TimesLT" w:hAnsi="TimesLT"/>
              <w:lang w:val="en-US"/>
            </w:rPr>
          </w:pPr>
        </w:p>
        <w:sdt>
          <w:sdtPr>
            <w:alias w:val="1 str."/>
            <w:tag w:val="part_c4b05af0de7d4e02aa1dfd605d690f54"/>
            <w:lock w:val="sdtLocked"/>
            <w:richText/>
          </w:sdtPr>
          <w:sdtContent>
            <w:p>
              <w:pPr>
                <w:spacing w:line="360" w:lineRule="auto"/>
                <w:ind w:firstLine="720"/>
                <w:jc w:val="both"/>
                <w:rPr>
                  <w:b/>
                  <w:color w:val="000000"/>
                  <w:szCs w:val="24"/>
                  <w:lang w:eastAsia="lt-LT"/>
                </w:rPr>
              </w:pPr>
              <w:sdt>
                <w:sdtPr>
                  <w:alias w:val="Numeris"/>
                  <w:tag w:val="nr_c4b05af0de7d4e02aa1dfd605d690f54"/>
                  <w:lock w:val="sdtLocked"/>
                  <w:richText/>
                </w:sdtPr>
                <w:sdtContent>
                  <w:r>
                    <w:rPr>
                      <w:b/>
                      <w:color w:val="000000"/>
                      <w:szCs w:val="24"/>
                      <w:lang w:eastAsia="lt-LT"/>
                    </w:rPr>
                    <w:t>1</w:t>
                  </w:r>
                </w:sdtContent>
              </w:sdt>
              <w:r>
                <w:rPr>
                  <w:b/>
                  <w:color w:val="000000"/>
                  <w:szCs w:val="24"/>
                  <w:lang w:eastAsia="lt-LT"/>
                </w:rPr>
                <w:t xml:space="preserve"> straipsnis. </w:t>
              </w:r>
              <w:sdt>
                <w:sdtPr>
                  <w:alias w:val="Pavadinimas"/>
                  <w:tag w:val="title_c4b05af0de7d4e02aa1dfd605d690f54"/>
                  <w:lock w:val="sdtLocked"/>
                  <w:richText/>
                </w:sdtPr>
                <w:sdtContent>
                  <w:r>
                    <w:rPr>
                      <w:b/>
                      <w:color w:val="000000"/>
                      <w:szCs w:val="24"/>
                      <w:lang w:eastAsia="lt-LT"/>
                    </w:rPr>
                    <w:t>2 straipsnio pakeitimas</w:t>
                  </w:r>
                </w:sdtContent>
              </w:sdt>
            </w:p>
            <w:sdt>
              <w:sdtPr>
                <w:alias w:val="1 str. 1 d."/>
                <w:tag w:val="part_83e9acd0b7544b47b6b2611cee9c2d4e"/>
                <w:lock w:val="sdtLocked"/>
                <w:richText/>
              </w:sdtPr>
              <w:sdtContent>
                <w:p>
                  <w:pPr>
                    <w:spacing w:line="360" w:lineRule="auto"/>
                    <w:ind w:firstLine="720"/>
                    <w:jc w:val="both"/>
                    <w:rPr>
                      <w:b/>
                      <w:color w:val="000000"/>
                      <w:szCs w:val="24"/>
                      <w:lang w:eastAsia="lt-LT"/>
                    </w:rPr>
                  </w:pPr>
                  <w:sdt>
                    <w:sdtPr>
                      <w:alias w:val="Numeris"/>
                      <w:tag w:val="nr_83e9acd0b7544b47b6b2611cee9c2d4e"/>
                      <w:lock w:val="sdtLocked"/>
                      <w:richText/>
                    </w:sdtPr>
                    <w:sdtContent>
                      <w:r>
                        <w:rPr>
                          <w:color w:val="000000"/>
                          <w:szCs w:val="24"/>
                          <w:lang w:eastAsia="lt-LT"/>
                        </w:rPr>
                        <w:t>1</w:t>
                      </w:r>
                    </w:sdtContent>
                  </w:sdt>
                  <w:r>
                    <w:rPr>
                      <w:color w:val="000000"/>
                      <w:szCs w:val="24"/>
                      <w:lang w:eastAsia="lt-LT"/>
                    </w:rPr>
                    <w:t>. Pakeisti 2 straipsnio 3 dalį ir ją išdėstyti taip:</w:t>
                  </w:r>
                </w:p>
                <w:sdt>
                  <w:sdtPr>
                    <w:alias w:val="citata"/>
                    <w:tag w:val="part_5d220a83aa5a4f67a8d50d962ee792a1"/>
                    <w:lock w:val="sdtLocked"/>
                    <w:richText/>
                  </w:sdtPr>
                  <w:sdtContent>
                    <w:sdt>
                      <w:sdtPr>
                        <w:alias w:val="3 d."/>
                        <w:tag w:val="part_a920def7fd9141e5a0243125048ffe11"/>
                        <w:lock w:val="sdtLocked"/>
                        <w:richText/>
                      </w:sdtPr>
                      <w:sdtContent>
                        <w:p>
                          <w:pPr>
                            <w:spacing w:line="360" w:lineRule="auto"/>
                            <w:ind w:firstLine="720"/>
                            <w:jc w:val="both"/>
                            <w:rPr>
                              <w:color w:val="000000"/>
                              <w:szCs w:val="24"/>
                            </w:rPr>
                          </w:pPr>
                          <w:r>
                            <w:rPr>
                              <w:color w:val="000000"/>
                              <w:szCs w:val="24"/>
                            </w:rPr>
                            <w:t>„</w:t>
                          </w:r>
                          <w:sdt>
                            <w:sdtPr>
                              <w:alias w:val="Numeris"/>
                              <w:tag w:val="nr_a920def7fd9141e5a0243125048ffe11"/>
                              <w:lock w:val="sdtLocked"/>
                              <w:richText/>
                            </w:sdtPr>
                            <w:sdtContent>
                              <w:r>
                                <w:rPr>
                                  <w:color w:val="000000"/>
                                  <w:szCs w:val="24"/>
                                  <w:lang w:eastAsia="lt-LT"/>
                                </w:rPr>
                                <w:t>3</w:t>
                              </w:r>
                            </w:sdtContent>
                          </w:sdt>
                          <w:r>
                            <w:rPr>
                              <w:color w:val="000000"/>
                              <w:szCs w:val="24"/>
                              <w:lang w:eastAsia="lt-LT"/>
                            </w:rPr>
                            <w:t xml:space="preserve">. </w:t>
                          </w:r>
                          <w:r>
                            <w:rPr>
                              <w:b/>
                              <w:bCs/>
                              <w:color w:val="000000"/>
                              <w:szCs w:val="24"/>
                            </w:rPr>
                            <w:t>Intelektinių transporto sistemų paslauga</w:t>
                          </w:r>
                          <w:r>
                            <w:rPr>
                              <w:color w:val="000000"/>
                              <w:szCs w:val="24"/>
                            </w:rPr>
                            <w:t xml:space="preserve"> – intelektinių transporto sistemų prietaikos veikimo užtikrinimas tinkamai parengtoje organizacinėje ir operacinėje sistemoje siekiant padidinti naudotojo saugumą, darnų judumą ir patogumą ir (arba) palengvinti transporto ir kelionių operacijas, padidinti jų veiksmingumą arba padėti jas atlikti.“</w:t>
                          </w:r>
                        </w:p>
                      </w:sdtContent>
                    </w:sdt>
                  </w:sdtContent>
                </w:sdt>
              </w:sdtContent>
            </w:sdt>
            <w:sdt>
              <w:sdtPr>
                <w:alias w:val="1 str. 2 d."/>
                <w:tag w:val="part_c1791fab7b064e75904c8f63e44d664e"/>
                <w:lock w:val="sdtLocked"/>
                <w:richText/>
              </w:sdtPr>
              <w:sdtContent>
                <w:p>
                  <w:pPr>
                    <w:spacing w:line="360" w:lineRule="auto"/>
                    <w:ind w:firstLine="720"/>
                    <w:jc w:val="both"/>
                    <w:rPr>
                      <w:color w:val="000000"/>
                      <w:szCs w:val="24"/>
                    </w:rPr>
                  </w:pPr>
                  <w:sdt>
                    <w:sdtPr>
                      <w:alias w:val="Numeris"/>
                      <w:tag w:val="nr_c1791fab7b064e75904c8f63e44d664e"/>
                      <w:lock w:val="sdtLocked"/>
                      <w:richText/>
                    </w:sdtPr>
                    <w:sdtContent>
                      <w:r>
                        <w:rPr>
                          <w:color w:val="000000"/>
                          <w:szCs w:val="24"/>
                        </w:rPr>
                        <w:t>2</w:t>
                      </w:r>
                    </w:sdtContent>
                  </w:sdt>
                  <w:r>
                    <w:rPr>
                      <w:color w:val="000000"/>
                      <w:szCs w:val="24"/>
                    </w:rPr>
                    <w:t>. Papildyti 2 straipsnį naujomis 8 ir 9 dalimis:</w:t>
                  </w:r>
                </w:p>
                <w:sdt>
                  <w:sdtPr>
                    <w:alias w:val="citata"/>
                    <w:tag w:val="part_bf2e9fb6c9454e22a725c5ca4afe9560"/>
                    <w:lock w:val="sdtLocked"/>
                    <w:richText/>
                  </w:sdtPr>
                  <w:sdtContent>
                    <w:sdt>
                      <w:sdtPr>
                        <w:alias w:val="8 d."/>
                        <w:tag w:val="part_77d8d20c83ba44b4af07109ad31f5861"/>
                        <w:lock w:val="sdtLocked"/>
                        <w:richText/>
                      </w:sdtPr>
                      <w:sdtContent>
                        <w:p>
                          <w:pPr>
                            <w:spacing w:line="360" w:lineRule="auto"/>
                            <w:ind w:firstLine="720"/>
                            <w:jc w:val="both"/>
                            <w:rPr>
                              <w:color w:val="000000"/>
                              <w:szCs w:val="24"/>
                              <w:lang w:eastAsia="lt-LT"/>
                            </w:rPr>
                          </w:pPr>
                          <w:r>
                            <w:rPr>
                              <w:color w:val="000000"/>
                              <w:szCs w:val="24"/>
                            </w:rPr>
                            <w:t>„</w:t>
                          </w:r>
                          <w:sdt>
                            <w:sdtPr>
                              <w:alias w:val="Numeris"/>
                              <w:tag w:val="nr_77d8d20c83ba44b4af07109ad31f5861"/>
                              <w:lock w:val="sdtLocked"/>
                              <w:richText/>
                            </w:sdtPr>
                            <w:sdtContent>
                              <w:r>
                                <w:rPr>
                                  <w:color w:val="000000"/>
                                  <w:szCs w:val="24"/>
                                </w:rPr>
                                <w:t>8</w:t>
                              </w:r>
                            </w:sdtContent>
                          </w:sdt>
                          <w:r>
                            <w:rPr>
                              <w:color w:val="000000"/>
                              <w:szCs w:val="24"/>
                            </w:rPr>
                            <w:t xml:space="preserve">. </w:t>
                          </w:r>
                          <w:r>
                            <w:rPr>
                              <w:b/>
                              <w:bCs/>
                              <w:color w:val="000000"/>
                              <w:szCs w:val="24"/>
                            </w:rPr>
                            <w:t>Sąveikiosios intelektinės transporto sistemos</w:t>
                          </w:r>
                          <w:r>
                            <w:rPr>
                              <w:color w:val="000000"/>
                              <w:szCs w:val="24"/>
                            </w:rPr>
                            <w:t xml:space="preserve"> – intelektinės transporto sistemos, kurių naudotojai gali palaikyti ryšį ir bendradarbiauti keisdamiesi saugiais ir patikimais pranešimais, vieni apie kitus neturėdami jokių išankstinių žinių ir nediskriminacinėmis sąlygomis.</w:t>
                          </w:r>
                        </w:p>
                      </w:sdtContent>
                    </w:sdt>
                    <w:sdt>
                      <w:sdtPr>
                        <w:alias w:val="9 d."/>
                        <w:tag w:val="part_37e1f9049e154002ab863c9182563ec3"/>
                        <w:lock w:val="sdtLocked"/>
                        <w:richText/>
                      </w:sdtPr>
                      <w:sdtContent>
                        <w:p>
                          <w:pPr>
                            <w:spacing w:line="360" w:lineRule="auto"/>
                            <w:ind w:firstLine="720"/>
                            <w:jc w:val="both"/>
                            <w:rPr>
                              <w:color w:val="000000"/>
                              <w:szCs w:val="24"/>
                            </w:rPr>
                          </w:pPr>
                          <w:sdt>
                            <w:sdtPr>
                              <w:alias w:val="Numeris"/>
                              <w:tag w:val="nr_37e1f9049e154002ab863c9182563ec3"/>
                              <w:lock w:val="sdtLocked"/>
                              <w:richText/>
                            </w:sdtPr>
                            <w:sdtContent>
                              <w:r>
                                <w:rPr>
                                  <w:color w:val="000000"/>
                                  <w:szCs w:val="24"/>
                                </w:rPr>
                                <w:t>9</w:t>
                              </w:r>
                            </w:sdtContent>
                          </w:sdt>
                          <w:r>
                            <w:rPr>
                              <w:color w:val="000000"/>
                              <w:szCs w:val="24"/>
                            </w:rPr>
                            <w:t xml:space="preserve">. </w:t>
                          </w:r>
                          <w:r>
                            <w:rPr>
                              <w:b/>
                              <w:bCs/>
                              <w:color w:val="000000"/>
                              <w:szCs w:val="24"/>
                            </w:rPr>
                            <w:t>Sąveikiųjų intelektinių transporto sistemų paslauga</w:t>
                          </w:r>
                          <w:r>
                            <w:rPr>
                              <w:color w:val="000000"/>
                              <w:szCs w:val="24"/>
                            </w:rPr>
                            <w:t xml:space="preserve"> – per sąveikiąsias intelektines transporto sistemas teikiama intelektinių transporto sistemų paslauga.“</w:t>
                          </w:r>
                        </w:p>
                      </w:sdtContent>
                    </w:sdt>
                  </w:sdtContent>
                </w:sdt>
              </w:sdtContent>
            </w:sdt>
            <w:sdt>
              <w:sdtPr>
                <w:alias w:val="1 str. 3 d."/>
                <w:tag w:val="part_e0dc6f0c7b024d07892423a7ffb133b5"/>
                <w:lock w:val="sdtLocked"/>
                <w:richText/>
              </w:sdtPr>
              <w:sdtContent>
                <w:p>
                  <w:pPr>
                    <w:spacing w:line="360" w:lineRule="auto"/>
                    <w:ind w:firstLine="720"/>
                    <w:jc w:val="both"/>
                    <w:rPr>
                      <w:color w:val="000000"/>
                      <w:szCs w:val="24"/>
                    </w:rPr>
                  </w:pPr>
                  <w:sdt>
                    <w:sdtPr>
                      <w:alias w:val="Numeris"/>
                      <w:tag w:val="nr_e0dc6f0c7b024d07892423a7ffb133b5"/>
                      <w:lock w:val="sdtLocked"/>
                      <w:richText/>
                    </w:sdtPr>
                    <w:sdtContent>
                      <w:r>
                        <w:rPr>
                          <w:color w:val="000000"/>
                          <w:szCs w:val="24"/>
                        </w:rPr>
                        <w:t>3</w:t>
                      </w:r>
                    </w:sdtContent>
                  </w:sdt>
                  <w:r>
                    <w:rPr>
                      <w:color w:val="000000"/>
                      <w:szCs w:val="24"/>
                    </w:rPr>
                    <w:t>. Buvusias 2 straipsnio 8–20 dalis laikyti atitinkamai 10–22 dalimis.</w:t>
                  </w:r>
                </w:p>
                <w:p>
                  <w:pPr>
                    <w:spacing w:line="360" w:lineRule="auto"/>
                    <w:ind w:firstLine="720"/>
                    <w:jc w:val="both"/>
                    <w:rPr>
                      <w:color w:val="000000"/>
                      <w:szCs w:val="24"/>
                    </w:rPr>
                  </w:pPr>
                </w:p>
              </w:sdtContent>
            </w:sdt>
          </w:sdtContent>
        </w:sdt>
        <w:sdt>
          <w:sdtPr>
            <w:alias w:val="2 str."/>
            <w:tag w:val="part_a8d9d9e8bc214e279db96391dbf402d9"/>
            <w:lock w:val="sdtLocked"/>
            <w:richText/>
          </w:sdtPr>
          <w:sdtContent>
            <w:p>
              <w:pPr>
                <w:spacing w:line="360" w:lineRule="auto"/>
                <w:ind w:firstLine="720"/>
                <w:jc w:val="both"/>
                <w:rPr>
                  <w:b/>
                  <w:color w:val="000000"/>
                  <w:szCs w:val="24"/>
                  <w:lang w:eastAsia="lt-LT"/>
                </w:rPr>
              </w:pPr>
              <w:sdt>
                <w:sdtPr>
                  <w:alias w:val="Numeris"/>
                  <w:tag w:val="nr_a8d9d9e8bc214e279db96391dbf402d9"/>
                  <w:lock w:val="sdtLocked"/>
                  <w:richText/>
                </w:sdtPr>
                <w:sdtContent>
                  <w:r>
                    <w:rPr>
                      <w:b/>
                      <w:bCs/>
                      <w:color w:val="000000"/>
                      <w:szCs w:val="24"/>
                    </w:rPr>
                    <w:t>2</w:t>
                  </w:r>
                </w:sdtContent>
              </w:sdt>
              <w:r>
                <w:rPr>
                  <w:b/>
                  <w:bCs/>
                  <w:color w:val="000000"/>
                  <w:szCs w:val="24"/>
                </w:rPr>
                <w:t xml:space="preserve"> straipsnis. </w:t>
              </w:r>
              <w:sdt>
                <w:sdtPr>
                  <w:alias w:val="Pavadinimas"/>
                  <w:tag w:val="title_a8d9d9e8bc214e279db96391dbf402d9"/>
                  <w:lock w:val="sdtLocked"/>
                  <w:richText/>
                </w:sdtPr>
                <w:sdtContent>
                  <w:r>
                    <w:rPr>
                      <w:b/>
                      <w:color w:val="000000"/>
                      <w:szCs w:val="24"/>
                      <w:lang w:eastAsia="lt-LT"/>
                    </w:rPr>
                    <w:t>11 straipsnio pakeitimas</w:t>
                  </w:r>
                </w:sdtContent>
              </w:sdt>
            </w:p>
            <w:sdt>
              <w:sdtPr>
                <w:alias w:val="2 str. 1 d."/>
                <w:tag w:val="part_8635424366b34bdb943bd108cb1870de"/>
                <w:lock w:val="sdtLocked"/>
                <w:richText/>
              </w:sdtPr>
              <w:sdtContent>
                <w:p>
                  <w:pPr>
                    <w:spacing w:line="360" w:lineRule="auto"/>
                    <w:ind w:firstLine="720"/>
                    <w:jc w:val="both"/>
                    <w:rPr>
                      <w:strike/>
                      <w:color w:val="000000"/>
                      <w:szCs w:val="24"/>
                    </w:rPr>
                  </w:pPr>
                  <w:sdt>
                    <w:sdtPr>
                      <w:alias w:val="Numeris"/>
                      <w:tag w:val="nr_8635424366b34bdb943bd108cb1870de"/>
                      <w:lock w:val="sdtLocked"/>
                      <w:richText/>
                    </w:sdtPr>
                    <w:sdtContent>
                      <w:r>
                        <w:rPr>
                          <w:bCs/>
                          <w:color w:val="000000"/>
                          <w:szCs w:val="24"/>
                          <w:lang w:eastAsia="lt-LT"/>
                        </w:rPr>
                        <w:t>1</w:t>
                      </w:r>
                    </w:sdtContent>
                  </w:sdt>
                  <w:r>
                    <w:rPr>
                      <w:bCs/>
                      <w:color w:val="000000"/>
                      <w:szCs w:val="24"/>
                      <w:lang w:eastAsia="lt-LT"/>
                    </w:rPr>
                    <w:t>. Pakeisti 11 straipsnio</w:t>
                  </w:r>
                  <w:r>
                    <w:rPr>
                      <w:color w:val="000000"/>
                      <w:szCs w:val="24"/>
                      <w:lang w:eastAsia="lt-LT"/>
                    </w:rPr>
                    <w:t xml:space="preserve"> 3 dalį </w:t>
                  </w:r>
                  <w:r>
                    <w:rPr>
                      <w:color w:val="000000"/>
                      <w:szCs w:val="24"/>
                    </w:rPr>
                    <w:t>ir ją išdėstyti taip:</w:t>
                  </w:r>
                </w:p>
                <w:sdt>
                  <w:sdtPr>
                    <w:alias w:val="citata"/>
                    <w:tag w:val="part_ef8c6838795f4aaba8338d0137627552"/>
                    <w:lock w:val="sdtLocked"/>
                    <w:richText/>
                  </w:sdtPr>
                  <w:sdtContent>
                    <w:sdt>
                      <w:sdtPr>
                        <w:alias w:val="3 d."/>
                        <w:tag w:val="part_ec2b2e87d33d47a1ab13e50e544139a2"/>
                        <w:lock w:val="sdtLocked"/>
                        <w:richText/>
                      </w:sdtPr>
                      <w:sdtContent>
                        <w:p>
                          <w:pPr>
                            <w:spacing w:line="360" w:lineRule="auto"/>
                            <w:ind w:firstLine="720"/>
                            <w:jc w:val="both"/>
                            <w:rPr>
                              <w:color w:val="000000"/>
                              <w:szCs w:val="24"/>
                            </w:rPr>
                          </w:pPr>
                          <w:r>
                            <w:rPr>
                              <w:color w:val="000000"/>
                              <w:szCs w:val="24"/>
                            </w:rPr>
                            <w:t>„</w:t>
                          </w:r>
                          <w:sdt>
                            <w:sdtPr>
                              <w:alias w:val="Numeris"/>
                              <w:tag w:val="nr_ec2b2e87d33d47a1ab13e50e544139a2"/>
                              <w:lock w:val="sdtLocked"/>
                              <w:richText/>
                            </w:sdtPr>
                            <w:sdtContent>
                              <w:r>
                                <w:rPr>
                                  <w:color w:val="000000"/>
                                  <w:szCs w:val="24"/>
                                </w:rPr>
                                <w:t>3</w:t>
                              </w:r>
                            </w:sdtContent>
                          </w:sdt>
                          <w:r>
                            <w:rPr>
                              <w:color w:val="000000"/>
                              <w:szCs w:val="24"/>
                            </w:rPr>
                            <w:t xml:space="preserve">. Asmens duomenys intelektinių transporto sistemų ir sąveikiųjų intelektinių transporto sistemų srityse tvarkomi vadovaujantis Lietuvos Respublikos asmens duomenų teisinės apsaugos įstatymo, Lietuvos Respublikos elektroninių ryšių įstatymo ir 2016 m. balandžio 27 d. Europos Parlamento ir Tarybos reglamento </w:t>
                          </w:r>
                          <w:fldSimple w:instr="HYPERLINK http://eur-lex.europa.eu/legal-content/LIT/TXT/?uri=CELEX:32016R0679&amp;locale=lt \t _blank">
                            <w:r>
                              <w:rPr>
                                <w:color w:val="0000FF" w:themeColor="hyperlink"/>
                                <w:szCs w:val="24"/>
                                <w:u w:val="single"/>
                              </w:rPr>
                              <w:t>(ES) 2016/679</w:t>
                            </w:r>
                          </w:fldSimple>
                          <w:r>
                            <w:rPr>
                              <w:color w:val="000000"/>
                              <w:szCs w:val="24"/>
                            </w:rPr>
                            <w:t xml:space="preserve"> dėl fizinių asmenų apsaugos tvarkant asmens duomenis ir dėl laisvo tokių duomenų judėjimo ir kuriuo panaikinama Direktyva </w:t>
                          </w:r>
                          <w:fldSimple w:instr="HYPERLINK http://eur-lex.europa.eu/legal-content/LIT/TXT/?uri=CELEX:31995L0046&amp;locale=lt \t _blank">
                            <w:r>
                              <w:rPr>
                                <w:color w:val="0000FF" w:themeColor="hyperlink"/>
                                <w:szCs w:val="24"/>
                                <w:u w:val="single"/>
                              </w:rPr>
                              <w:t>95/46/EB</w:t>
                            </w:r>
                          </w:fldSimple>
                          <w:r>
                            <w:rPr>
                              <w:color w:val="000000"/>
                              <w:szCs w:val="24"/>
                            </w:rPr>
                            <w:t xml:space="preserve"> (Bendrojo duomenų apsaugos reglamento) nuostatomis. Tais atvejais, kai nėra būtini asmens tapatybę nustatantys duomenys, intelektinių transporto sistemų ir sąveikiųjų intelektinių transporto sistemų srityse tvarkomi tokie duomenys, iš kurių negalima nustatyti asmens tapatybės.“</w:t>
                          </w:r>
                        </w:p>
                      </w:sdtContent>
                    </w:sdt>
                  </w:sdtContent>
                </w:sdt>
              </w:sdtContent>
            </w:sdt>
            <w:sdt>
              <w:sdtPr>
                <w:alias w:val="2 str. 2 d."/>
                <w:tag w:val="part_b6731a909bfb461186bee0168ef19dfd"/>
                <w:lock w:val="sdtLocked"/>
                <w:richText/>
              </w:sdtPr>
              <w:sdtContent>
                <w:p>
                  <w:pPr>
                    <w:spacing w:line="360" w:lineRule="auto"/>
                    <w:ind w:firstLine="720"/>
                    <w:jc w:val="both"/>
                    <w:rPr>
                      <w:color w:val="000000"/>
                      <w:szCs w:val="24"/>
                    </w:rPr>
                  </w:pPr>
                  <w:sdt>
                    <w:sdtPr>
                      <w:alias w:val="Numeris"/>
                      <w:tag w:val="nr_b6731a909bfb461186bee0168ef19dfd"/>
                      <w:lock w:val="sdtLocked"/>
                      <w:richText/>
                    </w:sdtPr>
                    <w:sdtContent>
                      <w:r>
                        <w:rPr>
                          <w:color w:val="000000"/>
                          <w:szCs w:val="24"/>
                        </w:rPr>
                        <w:t>2</w:t>
                      </w:r>
                    </w:sdtContent>
                  </w:sdt>
                  <w:r>
                    <w:rPr>
                      <w:color w:val="000000"/>
                      <w:szCs w:val="24"/>
                    </w:rPr>
                    <w:t>. Pakeisti 11 straipsnio 4 dalį ir ją išdėstyti taip:</w:t>
                  </w:r>
                </w:p>
                <w:sdt>
                  <w:sdtPr>
                    <w:alias w:val="citata"/>
                    <w:tag w:val="part_e24f080587094facadfdee63169a5d1a"/>
                    <w:lock w:val="sdtLocked"/>
                    <w:richText/>
                  </w:sdtPr>
                  <w:sdtContent>
                    <w:sdt>
                      <w:sdtPr>
                        <w:alias w:val="4 d."/>
                        <w:tag w:val="part_76eb01c77d1c459da891504851faa31a"/>
                        <w:lock w:val="sdtLocked"/>
                        <w:richText/>
                      </w:sdtPr>
                      <w:sdtContent>
                        <w:p>
                          <w:pPr>
                            <w:spacing w:line="360" w:lineRule="auto"/>
                            <w:ind w:firstLine="720"/>
                            <w:jc w:val="both"/>
                            <w:rPr>
                              <w:color w:val="000000"/>
                              <w:szCs w:val="24"/>
                            </w:rPr>
                          </w:pPr>
                          <w:r>
                            <w:rPr>
                              <w:color w:val="000000"/>
                              <w:szCs w:val="24"/>
                            </w:rPr>
                            <w:t>„</w:t>
                          </w:r>
                          <w:sdt>
                            <w:sdtPr>
                              <w:alias w:val="Numeris"/>
                              <w:tag w:val="nr_76eb01c77d1c459da891504851faa31a"/>
                              <w:lock w:val="sdtLocked"/>
                              <w:richText/>
                            </w:sdtPr>
                            <w:sdtContent>
                              <w:r>
                                <w:rPr>
                                  <w:color w:val="000000"/>
                                  <w:szCs w:val="24"/>
                                </w:rPr>
                                <w:t>4</w:t>
                              </w:r>
                            </w:sdtContent>
                          </w:sdt>
                          <w:r>
                            <w:rPr>
                              <w:color w:val="000000"/>
                              <w:szCs w:val="24"/>
                            </w:rPr>
                            <w:t>. Atsakomybę už intelektinių transporto sistemų ir sąveikiųjų intelektinių transporto sistemų prietaikų ir paslaugų saugos ir kokybės pažeidimus reglamentuoja Lietuvos Respublikos produktų saugos įstatymas ir Lietuvos Respublikos administracinių nusižengimų kodeksas.“</w:t>
                          </w:r>
                        </w:p>
                      </w:sdtContent>
                    </w:sdt>
                  </w:sdtContent>
                </w:sdt>
              </w:sdtContent>
            </w:sdt>
            <w:sdt>
              <w:sdtPr>
                <w:alias w:val="2 str. 3 d."/>
                <w:tag w:val="part_efc6a3363dbc470a8e1ea9034099a9b2"/>
                <w:lock w:val="sdtLocked"/>
                <w:richText/>
              </w:sdtPr>
              <w:sdtContent>
                <w:p>
                  <w:pPr>
                    <w:spacing w:line="360" w:lineRule="auto"/>
                    <w:ind w:firstLine="720"/>
                    <w:jc w:val="both"/>
                    <w:rPr>
                      <w:color w:val="000000"/>
                      <w:szCs w:val="24"/>
                    </w:rPr>
                  </w:pPr>
                  <w:sdt>
                    <w:sdtPr>
                      <w:alias w:val="Numeris"/>
                      <w:tag w:val="nr_efc6a3363dbc470a8e1ea9034099a9b2"/>
                      <w:lock w:val="sdtLocked"/>
                      <w:richText/>
                    </w:sdtPr>
                    <w:sdtContent>
                      <w:r>
                        <w:rPr>
                          <w:color w:val="000000"/>
                          <w:szCs w:val="24"/>
                        </w:rPr>
                        <w:t>3</w:t>
                      </w:r>
                    </w:sdtContent>
                  </w:sdt>
                  <w:r>
                    <w:rPr>
                      <w:color w:val="000000"/>
                      <w:szCs w:val="24"/>
                    </w:rPr>
                    <w:t>. Pakeisti 11 straipsnio 5 dalį ir ją išdėstyti taip:</w:t>
                  </w:r>
                </w:p>
                <w:sdt>
                  <w:sdtPr>
                    <w:alias w:val="citata"/>
                    <w:tag w:val="part_cb3ef6734d4c4230bee91421d798620c"/>
                    <w:lock w:val="sdtLocked"/>
                    <w:richText/>
                  </w:sdtPr>
                  <w:sdtContent>
                    <w:sdt>
                      <w:sdtPr>
                        <w:alias w:val="5 d."/>
                        <w:tag w:val="part_b17bd3a5405240bc81d1f97b61bbb40a"/>
                        <w:lock w:val="sdtLocked"/>
                        <w:richText/>
                      </w:sdtPr>
                      <w:sdtContent>
                        <w:p>
                          <w:pPr>
                            <w:spacing w:line="360" w:lineRule="auto"/>
                            <w:ind w:firstLine="720"/>
                            <w:jc w:val="both"/>
                            <w:rPr>
                              <w:color w:val="000000"/>
                              <w:szCs w:val="24"/>
                            </w:rPr>
                          </w:pPr>
                          <w:r>
                            <w:rPr>
                              <w:color w:val="000000"/>
                              <w:szCs w:val="24"/>
                            </w:rPr>
                            <w:t>„</w:t>
                          </w:r>
                          <w:sdt>
                            <w:sdtPr>
                              <w:alias w:val="Numeris"/>
                              <w:tag w:val="nr_b17bd3a5405240bc81d1f97b61bbb40a"/>
                              <w:lock w:val="sdtLocked"/>
                              <w:richText/>
                            </w:sdtPr>
                            <w:sdtContent>
                              <w:r>
                                <w:rPr>
                                  <w:color w:val="000000"/>
                                  <w:szCs w:val="24"/>
                                </w:rPr>
                                <w:t>5</w:t>
                              </w:r>
                            </w:sdtContent>
                          </w:sdt>
                          <w:r>
                            <w:rPr>
                              <w:color w:val="000000"/>
                              <w:szCs w:val="24"/>
                            </w:rPr>
                            <w:t>. Žala, atsiradusi dėl netinkamų intelektinių transporto sistemų ir sąveikiųjų intelektinių transporto sistemų prietaikų ir paslaugų, atlyginama vadovaujantis Lietuvos Respublikos civilinio kodekso nuostatomis.“</w:t>
                          </w:r>
                        </w:p>
                        <w:p>
                          <w:pPr>
                            <w:spacing w:line="360" w:lineRule="auto"/>
                            <w:ind w:firstLine="720"/>
                            <w:jc w:val="both"/>
                            <w:rPr>
                              <w:color w:val="000000"/>
                              <w:szCs w:val="24"/>
                            </w:rPr>
                          </w:pPr>
                        </w:p>
                      </w:sdtContent>
                    </w:sdt>
                  </w:sdtContent>
                </w:sdt>
              </w:sdtContent>
            </w:sdt>
          </w:sdtContent>
        </w:sdt>
        <w:sdt>
          <w:sdtPr>
            <w:alias w:val="3 str."/>
            <w:tag w:val="part_6210d04fb99f4f04b4643a52c7e21767"/>
            <w:lock w:val="sdtLocked"/>
            <w:richText/>
          </w:sdtPr>
          <w:sdtContent>
            <w:p>
              <w:pPr>
                <w:spacing w:line="360" w:lineRule="auto"/>
                <w:ind w:firstLine="720"/>
                <w:jc w:val="both"/>
                <w:rPr>
                  <w:b/>
                  <w:bCs/>
                  <w:color w:val="000000"/>
                  <w:szCs w:val="24"/>
                </w:rPr>
              </w:pPr>
              <w:sdt>
                <w:sdtPr>
                  <w:alias w:val="Numeris"/>
                  <w:tag w:val="nr_6210d04fb99f4f04b4643a52c7e21767"/>
                  <w:lock w:val="sdtLocked"/>
                  <w:richText/>
                </w:sdtPr>
                <w:sdtContent>
                  <w:r>
                    <w:rPr>
                      <w:b/>
                      <w:bCs/>
                      <w:color w:val="000000"/>
                      <w:szCs w:val="24"/>
                    </w:rPr>
                    <w:t>3</w:t>
                  </w:r>
                </w:sdtContent>
              </w:sdt>
              <w:r>
                <w:rPr>
                  <w:b/>
                  <w:bCs/>
                  <w:color w:val="000000"/>
                  <w:szCs w:val="24"/>
                </w:rPr>
                <w:t xml:space="preserve"> straipsnis. </w:t>
              </w:r>
              <w:sdt>
                <w:sdtPr>
                  <w:alias w:val="Pavadinimas"/>
                  <w:tag w:val="title_6210d04fb99f4f04b4643a52c7e21767"/>
                  <w:lock w:val="sdtLocked"/>
                  <w:richText/>
                </w:sdtPr>
                <w:sdtContent>
                  <w:r>
                    <w:rPr>
                      <w:b/>
                      <w:bCs/>
                      <w:color w:val="000000"/>
                      <w:szCs w:val="24"/>
                      <w:lang w:eastAsia="lt-LT"/>
                    </w:rPr>
                    <w:t>13</w:t>
                  </w:r>
                  <w:r>
                    <w:rPr>
                      <w:b/>
                      <w:bCs/>
                      <w:color w:val="000000"/>
                      <w:szCs w:val="24"/>
                      <w:vertAlign w:val="superscript"/>
                      <w:lang w:eastAsia="lt-LT"/>
                    </w:rPr>
                    <w:t>1</w:t>
                  </w:r>
                  <w:r>
                    <w:rPr>
                      <w:b/>
                      <w:bCs/>
                      <w:color w:val="000000"/>
                      <w:szCs w:val="24"/>
                    </w:rPr>
                    <w:t xml:space="preserve"> straipsnio pakeitimas</w:t>
                  </w:r>
                </w:sdtContent>
              </w:sdt>
            </w:p>
            <w:sdt>
              <w:sdtPr>
                <w:alias w:val="3 str. 1 d."/>
                <w:tag w:val="part_51593a235320422bbeb8bba8f3c0716c"/>
                <w:lock w:val="sdtLocked"/>
                <w:richText/>
              </w:sdtPr>
              <w:sdtContent>
                <w:p>
                  <w:pPr>
                    <w:spacing w:line="360" w:lineRule="auto"/>
                    <w:ind w:firstLine="720"/>
                    <w:jc w:val="both"/>
                    <w:rPr>
                      <w:color w:val="000000"/>
                      <w:szCs w:val="24"/>
                    </w:rPr>
                  </w:pPr>
                  <w:r>
                    <w:rPr>
                      <w:color w:val="000000"/>
                      <w:szCs w:val="24"/>
                    </w:rPr>
                    <w:t xml:space="preserve">Pakeisti </w:t>
                  </w:r>
                  <w:r>
                    <w:rPr>
                      <w:color w:val="000000"/>
                      <w:szCs w:val="24"/>
                      <w:lang w:eastAsia="lt-LT"/>
                    </w:rPr>
                    <w:t>13</w:t>
                  </w:r>
                  <w:r>
                    <w:rPr>
                      <w:color w:val="000000"/>
                      <w:szCs w:val="24"/>
                      <w:vertAlign w:val="superscript"/>
                      <w:lang w:eastAsia="lt-LT"/>
                    </w:rPr>
                    <w:t>1</w:t>
                  </w:r>
                  <w:r>
                    <w:rPr>
                      <w:color w:val="000000"/>
                      <w:szCs w:val="24"/>
                    </w:rPr>
                    <w:t xml:space="preserve"> straipsnį ir jį išdėstyti taip:</w:t>
                  </w:r>
                </w:p>
                <w:sdt>
                  <w:sdtPr>
                    <w:alias w:val="citata"/>
                    <w:tag w:val="part_1d48508a92b4444f87b1677d57b82fd4"/>
                    <w:lock w:val="sdtLocked"/>
                    <w:richText/>
                  </w:sdtPr>
                  <w:sdtContent>
                    <w:sdt>
                      <w:sdtPr>
                        <w:alias w:val="13-1 str."/>
                        <w:tag w:val="part_512542f113b04e909e318f897ac3cb75"/>
                        <w:lock w:val="sdtLocked"/>
                        <w:richText/>
                      </w:sdtPr>
                      <w:sdtContent>
                        <w:p>
                          <w:pPr>
                            <w:spacing w:line="360" w:lineRule="auto"/>
                            <w:ind w:left="2364" w:hanging="1644"/>
                            <w:jc w:val="both"/>
                            <w:rPr>
                              <w:color w:val="000000"/>
                              <w:szCs w:val="24"/>
                            </w:rPr>
                          </w:pPr>
                          <w:r>
                            <w:rPr>
                              <w:color w:val="000000"/>
                              <w:szCs w:val="24"/>
                            </w:rPr>
                            <w:t>„</w:t>
                          </w:r>
                          <w:sdt>
                            <w:sdtPr>
                              <w:alias w:val="Numeris"/>
                              <w:tag w:val="nr_512542f113b04e909e318f897ac3cb75"/>
                              <w:lock w:val="sdtLocked"/>
                              <w:richText/>
                            </w:sdtPr>
                            <w:sdtContent>
                              <w:r>
                                <w:rPr>
                                  <w:b/>
                                  <w:bCs/>
                                  <w:color w:val="000000"/>
                                  <w:szCs w:val="24"/>
                                </w:rPr>
                                <w:t>13</w:t>
                              </w:r>
                              <w:r>
                                <w:rPr>
                                  <w:b/>
                                  <w:bCs/>
                                  <w:color w:val="000000"/>
                                  <w:szCs w:val="24"/>
                                  <w:vertAlign w:val="superscript"/>
                                </w:rPr>
                                <w:t>1</w:t>
                              </w:r>
                            </w:sdtContent>
                          </w:sdt>
                          <w:r>
                            <w:rPr>
                              <w:b/>
                              <w:bCs/>
                              <w:color w:val="000000"/>
                              <w:szCs w:val="24"/>
                            </w:rPr>
                            <w:t xml:space="preserve"> straipsnis. </w:t>
                          </w:r>
                          <w:sdt>
                            <w:sdtPr>
                              <w:alias w:val="Pavadinimas"/>
                              <w:tag w:val="title_512542f113b04e909e318f897ac3cb75"/>
                              <w:lock w:val="sdtLocked"/>
                              <w:richText/>
                            </w:sdtPr>
                            <w:sdtContent>
                              <w:r>
                                <w:rPr>
                                  <w:b/>
                                  <w:bCs/>
                                  <w:color w:val="000000"/>
                                  <w:szCs w:val="24"/>
                                </w:rPr>
                                <w:t>Intelektinių transporto sistemų ir sąveikiųjų intelektinių transporto sistemų koordinavimas</w:t>
                              </w:r>
                            </w:sdtContent>
                          </w:sdt>
                        </w:p>
                        <w:sdt>
                          <w:sdtPr>
                            <w:alias w:val="13-1 str. 1 d."/>
                            <w:tag w:val="part_f1d01d22896a410f84da7740c8b1ac0f"/>
                            <w:lock w:val="sdtLocked"/>
                            <w:richText/>
                          </w:sdtPr>
                          <w:sdtContent>
                            <w:p>
                              <w:pPr>
                                <w:spacing w:line="360" w:lineRule="auto"/>
                                <w:ind w:firstLine="720"/>
                                <w:jc w:val="both"/>
                                <w:rPr>
                                  <w:color w:val="000000"/>
                                  <w:szCs w:val="24"/>
                                </w:rPr>
                              </w:pPr>
                              <w:sdt>
                                <w:sdtPr>
                                  <w:alias w:val="Numeris"/>
                                  <w:tag w:val="nr_f1d01d22896a410f84da7740c8b1ac0f"/>
                                  <w:lock w:val="sdtLocked"/>
                                  <w:richText/>
                                </w:sdtPr>
                                <w:sdtContent>
                                  <w:r>
                                    <w:rPr>
                                      <w:color w:val="000000"/>
                                      <w:szCs w:val="24"/>
                                    </w:rPr>
                                    <w:t>1</w:t>
                                  </w:r>
                                </w:sdtContent>
                              </w:sdt>
                              <w:r>
                                <w:rPr>
                                  <w:color w:val="000000"/>
                                  <w:szCs w:val="24"/>
                                </w:rPr>
                                <w:t xml:space="preserve">. Susisiekimo ministerija ir susisiekimo ministro įgaliotos institucijos koordinuoja intelektinių transporto sistemų ir sąveikiųjų intelektinių transporto sistemų diegimą ir naudojimą. </w:t>
                              </w:r>
                            </w:p>
                          </w:sdtContent>
                        </w:sdt>
                        <w:sdt>
                          <w:sdtPr>
                            <w:alias w:val="13-1 str. 2 d."/>
                            <w:tag w:val="part_7e1d7cae662b438ca8630dfa157d5eff"/>
                            <w:lock w:val="sdtLocked"/>
                            <w:richText/>
                          </w:sdtPr>
                          <w:sdtContent>
                            <w:p>
                              <w:pPr>
                                <w:spacing w:line="360" w:lineRule="auto"/>
                                <w:ind w:firstLine="720"/>
                                <w:jc w:val="both"/>
                                <w:rPr>
                                  <w:color w:val="000000"/>
                                  <w:szCs w:val="24"/>
                                </w:rPr>
                              </w:pPr>
                              <w:sdt>
                                <w:sdtPr>
                                  <w:alias w:val="Numeris"/>
                                  <w:tag w:val="nr_7e1d7cae662b438ca8630dfa157d5eff"/>
                                  <w:lock w:val="sdtLocked"/>
                                  <w:richText/>
                                </w:sdtPr>
                                <w:sdtContent>
                                  <w:r>
                                    <w:rPr>
                                      <w:color w:val="000000"/>
                                      <w:szCs w:val="24"/>
                                    </w:rPr>
                                    <w:t>2</w:t>
                                  </w:r>
                                </w:sdtContent>
                              </w:sdt>
                              <w:r>
                                <w:rPr>
                                  <w:color w:val="000000"/>
                                  <w:szCs w:val="24"/>
                                </w:rPr>
                                <w:t>. Susisiekimo ministras ir jo įgaliotos institucijos pagal kompetenciją leidžia teisės aktus, kuriuose nustatoma intelektinių transporto sistemų ir sąveikiųjų intelektinių transporto sistemų diegimo ir naudojimo tvarka Lietuvos Respublikoje.</w:t>
                              </w:r>
                            </w:p>
                          </w:sdtContent>
                        </w:sdt>
                        <w:sdt>
                          <w:sdtPr>
                            <w:alias w:val="13-1 str. 3 d."/>
                            <w:tag w:val="part_bd8cc57db73240a099787d28349f97af"/>
                            <w:lock w:val="sdtLocked"/>
                            <w:richText/>
                          </w:sdtPr>
                          <w:sdtContent>
                            <w:p>
                              <w:pPr>
                                <w:spacing w:line="360" w:lineRule="auto"/>
                                <w:ind w:firstLine="720"/>
                                <w:jc w:val="both"/>
                                <w:rPr>
                                  <w:color w:val="000000"/>
                                  <w:szCs w:val="24"/>
                                </w:rPr>
                              </w:pPr>
                              <w:sdt>
                                <w:sdtPr>
                                  <w:alias w:val="Numeris"/>
                                  <w:tag w:val="nr_bd8cc57db73240a099787d28349f97af"/>
                                  <w:lock w:val="sdtLocked"/>
                                  <w:richText/>
                                </w:sdtPr>
                                <w:sdtContent>
                                  <w:r>
                                    <w:rPr>
                                      <w:color w:val="000000"/>
                                      <w:szCs w:val="24"/>
                                    </w:rPr>
                                    <w:t>3</w:t>
                                  </w:r>
                                </w:sdtContent>
                              </w:sdt>
                              <w:r>
                                <w:rPr>
                                  <w:color w:val="000000"/>
                                  <w:szCs w:val="24"/>
                                </w:rPr>
                                <w:t>. Viešojo keleivinio transporto kelionių duomenys kaupiami Viešojo transporto kelionių duomenų informacinėje sistemoje. Viešojo transporto kelionių duomenų informacinės sistemos valdytoja ir duomenų valdytoja yra Susisiekimo ministerija. Viešojo transporto kelionių duomenų kaupimo tvarką nustato susisiekimo ministras. Vežėjai ir savivaldybės teikia viešojo transporto kelionių duomenis, susijusius su tvarkaraščiais ir tarifais, ir informuoja duomenų tvarkytoją apie jų pasikeitimus.“</w:t>
                              </w:r>
                            </w:p>
                            <w:p>
                              <w:pPr>
                                <w:spacing w:line="360" w:lineRule="auto"/>
                                <w:ind w:firstLine="720"/>
                                <w:jc w:val="both"/>
                                <w:rPr>
                                  <w:color w:val="000000"/>
                                  <w:szCs w:val="24"/>
                                </w:rPr>
                              </w:pPr>
                            </w:p>
                          </w:sdtContent>
                        </w:sdt>
                      </w:sdtContent>
                    </w:sdt>
                  </w:sdtContent>
                </w:sdt>
              </w:sdtContent>
            </w:sdt>
          </w:sdtContent>
        </w:sdt>
        <w:sdt>
          <w:sdtPr>
            <w:alias w:val="4 str."/>
            <w:tag w:val="part_aa381b4209244b96a6f6faf69c489a5c"/>
            <w:lock w:val="sdtLocked"/>
            <w:richText/>
          </w:sdtPr>
          <w:sdtContent>
            <w:p>
              <w:pPr>
                <w:spacing w:line="360" w:lineRule="auto"/>
                <w:ind w:firstLine="720"/>
                <w:jc w:val="both"/>
                <w:rPr>
                  <w:b/>
                  <w:color w:val="000000"/>
                  <w:szCs w:val="24"/>
                  <w:lang w:eastAsia="lt-LT"/>
                </w:rPr>
              </w:pPr>
              <w:sdt>
                <w:sdtPr>
                  <w:alias w:val="Numeris"/>
                  <w:tag w:val="nr_aa381b4209244b96a6f6faf69c489a5c"/>
                  <w:lock w:val="sdtLocked"/>
                  <w:richText/>
                </w:sdtPr>
                <w:sdtContent>
                  <w:r>
                    <w:rPr>
                      <w:b/>
                      <w:bCs/>
                      <w:color w:val="000000"/>
                      <w:szCs w:val="24"/>
                    </w:rPr>
                    <w:t>4</w:t>
                  </w:r>
                </w:sdtContent>
              </w:sdt>
              <w:r>
                <w:rPr>
                  <w:b/>
                  <w:bCs/>
                  <w:color w:val="000000"/>
                  <w:szCs w:val="24"/>
                </w:rPr>
                <w:t xml:space="preserve"> straipsnis. </w:t>
              </w:r>
              <w:sdt>
                <w:sdtPr>
                  <w:alias w:val="Pavadinimas"/>
                  <w:tag w:val="title_aa381b4209244b96a6f6faf69c489a5c"/>
                  <w:lock w:val="sdtLocked"/>
                  <w:richText/>
                </w:sdtPr>
                <w:sdtContent>
                  <w:r>
                    <w:rPr>
                      <w:b/>
                      <w:color w:val="000000"/>
                      <w:szCs w:val="24"/>
                      <w:lang w:eastAsia="lt-LT"/>
                    </w:rPr>
                    <w:t>23 straipsnio pakeitimas</w:t>
                  </w:r>
                </w:sdtContent>
              </w:sdt>
            </w:p>
            <w:sdt>
              <w:sdtPr>
                <w:alias w:val="4 str. 1 d."/>
                <w:tag w:val="part_d6a053a773a64f83a65bd529a6c221c4"/>
                <w:lock w:val="sdtLocked"/>
                <w:richText/>
              </w:sdtPr>
              <w:sdtContent>
                <w:p>
                  <w:pPr>
                    <w:spacing w:line="360" w:lineRule="auto"/>
                    <w:ind w:firstLine="720"/>
                    <w:jc w:val="both"/>
                    <w:rPr>
                      <w:bCs/>
                      <w:color w:val="000000"/>
                      <w:szCs w:val="24"/>
                      <w:lang w:eastAsia="lt-LT"/>
                    </w:rPr>
                  </w:pPr>
                  <w:r>
                    <w:rPr>
                      <w:bCs/>
                      <w:color w:val="000000"/>
                      <w:szCs w:val="24"/>
                      <w:lang w:eastAsia="lt-LT"/>
                    </w:rPr>
                    <w:t>Pakeisti 23 straipsnio 3 dalį ir ją išdėstyti taip:</w:t>
                  </w:r>
                </w:p>
                <w:sdt>
                  <w:sdtPr>
                    <w:alias w:val="citata"/>
                    <w:tag w:val="part_4d53af4353b74e6782d67ed03ab457ae"/>
                    <w:lock w:val="sdtLocked"/>
                    <w:richText/>
                  </w:sdtPr>
                  <w:sdtContent>
                    <w:sdt>
                      <w:sdtPr>
                        <w:alias w:val="3 d."/>
                        <w:tag w:val="part_ffa74f27bc76456ea67b9584fa0dc46c"/>
                        <w:lock w:val="sdtLocked"/>
                        <w:richText/>
                      </w:sdtPr>
                      <w:sdtContent>
                        <w:p>
                          <w:pPr>
                            <w:spacing w:line="360" w:lineRule="auto"/>
                            <w:ind w:firstLine="720"/>
                            <w:jc w:val="both"/>
                            <w:rPr>
                              <w:color w:val="000000"/>
                              <w:szCs w:val="24"/>
                            </w:rPr>
                          </w:pPr>
                          <w:r>
                            <w:rPr>
                              <w:color w:val="000000"/>
                              <w:szCs w:val="24"/>
                            </w:rPr>
                            <w:t>„</w:t>
                          </w:r>
                          <w:sdt>
                            <w:sdtPr>
                              <w:alias w:val="Numeris"/>
                              <w:tag w:val="nr_ffa74f27bc76456ea67b9584fa0dc46c"/>
                              <w:lock w:val="sdtLocked"/>
                              <w:richText/>
                            </w:sdtPr>
                            <w:sdtContent>
                              <w:r>
                                <w:rPr>
                                  <w:color w:val="000000"/>
                                  <w:szCs w:val="24"/>
                                </w:rPr>
                                <w:t>3</w:t>
                              </w:r>
                            </w:sdtContent>
                          </w:sdt>
                          <w:r>
                            <w:rPr>
                              <w:color w:val="000000"/>
                              <w:szCs w:val="24"/>
                            </w:rPr>
                            <w:t>. Tinkamu pranešimu apie bylos nagrinėjimo vietą ir laiką laikomas pranešimas, išsiųstas registruotąja pašto siunta Juridinių asmenų registro informacinės sistemos nurodytu proceso šalies buveinės adresu, išskyrus atvejus, kai proceso šalis nurodo kitą korespondencijos įteikimo adresą, arba pranešimas, išsiųstas Juridinių asmenų registro informacinės sistemos nurodytu proceso šalies elektroninių siuntų pristatymo adresu, arba pranešimas, pasirašytinai įteiktas proceso šaliai ar kitam proceso dalyviui, arba pranešimas, proceso šalims ar kitiems proceso dalyviams išsiųstas registruotąja pašto siunta jų deklaruotos gyvenamosios vietos ar kitu jų raštu nurodytu adresu.“</w:t>
                          </w:r>
                        </w:p>
                        <w:p>
                          <w:pPr>
                            <w:spacing w:line="360" w:lineRule="auto"/>
                            <w:ind w:firstLine="720"/>
                            <w:jc w:val="both"/>
                            <w:rPr>
                              <w:color w:val="000000"/>
                              <w:szCs w:val="24"/>
                            </w:rPr>
                          </w:pPr>
                        </w:p>
                        <w:p>
                          <w:pPr>
                            <w:rPr>
                              <w:sz w:val="8"/>
                              <w:szCs w:val="8"/>
                            </w:rPr>
                          </w:pPr>
                        </w:p>
                      </w:sdtContent>
                    </w:sdt>
                  </w:sdtContent>
                </w:sdt>
              </w:sdtContent>
            </w:sdt>
          </w:sdtContent>
        </w:sdt>
        <w:sdt>
          <w:sdtPr>
            <w:alias w:val="5 str."/>
            <w:tag w:val="part_c6b00f8d85b646c18ccc1cf599177535"/>
            <w:lock w:val="sdtLocked"/>
            <w:richText/>
          </w:sdtPr>
          <w:sdtContent>
            <w:p>
              <w:pPr>
                <w:spacing w:line="360" w:lineRule="auto"/>
                <w:ind w:firstLine="720"/>
                <w:jc w:val="both"/>
                <w:rPr>
                  <w:b/>
                  <w:bCs/>
                  <w:color w:val="000000"/>
                  <w:szCs w:val="24"/>
                </w:rPr>
              </w:pPr>
              <w:sdt>
                <w:sdtPr>
                  <w:alias w:val="Numeris"/>
                  <w:tag w:val="nr_c6b00f8d85b646c18ccc1cf599177535"/>
                  <w:lock w:val="sdtLocked"/>
                  <w:richText/>
                </w:sdtPr>
                <w:sdtContent>
                  <w:r>
                    <w:rPr>
                      <w:b/>
                      <w:bCs/>
                      <w:color w:val="000000"/>
                      <w:szCs w:val="24"/>
                    </w:rPr>
                    <w:t>5</w:t>
                  </w:r>
                </w:sdtContent>
              </w:sdt>
              <w:r>
                <w:rPr>
                  <w:b/>
                  <w:bCs/>
                  <w:color w:val="000000"/>
                  <w:szCs w:val="24"/>
                </w:rPr>
                <w:t xml:space="preserve"> straipsnis. </w:t>
              </w:r>
              <w:sdt>
                <w:sdtPr>
                  <w:alias w:val="Pavadinimas"/>
                  <w:tag w:val="title_c6b00f8d85b646c18ccc1cf599177535"/>
                  <w:lock w:val="sdtLocked"/>
                  <w:richText/>
                </w:sdtPr>
                <w:sdtContent>
                  <w:r>
                    <w:rPr>
                      <w:b/>
                      <w:bCs/>
                      <w:color w:val="000000"/>
                      <w:szCs w:val="24"/>
                    </w:rPr>
                    <w:t>Įstatymo 3 priedo pakeitimas</w:t>
                  </w:r>
                </w:sdtContent>
              </w:sdt>
            </w:p>
            <w:sdt>
              <w:sdtPr>
                <w:alias w:val="5 str. 1 d."/>
                <w:tag w:val="part_5f1e2c61b2304800b94b8ae5a287c067"/>
                <w:lock w:val="sdtLocked"/>
                <w:richText/>
              </w:sdtPr>
              <w:sdtContent>
                <w:p>
                  <w:pPr>
                    <w:spacing w:line="360" w:lineRule="auto"/>
                    <w:ind w:firstLine="720"/>
                    <w:jc w:val="both"/>
                    <w:rPr>
                      <w:color w:val="000000"/>
                      <w:szCs w:val="24"/>
                    </w:rPr>
                  </w:pPr>
                  <w:r>
                    <w:rPr>
                      <w:color w:val="000000"/>
                      <w:szCs w:val="24"/>
                    </w:rPr>
                    <w:t>Pakeisti Įstatymo 3 priedo 3 punktą ir jį išdėstyti taip:</w:t>
                  </w:r>
                </w:p>
                <w:sdt>
                  <w:sdtPr>
                    <w:alias w:val="citata"/>
                    <w:tag w:val="part_45c3833decca41d3936a01fa8bd6eb6b"/>
                    <w:lock w:val="sdtLocked"/>
                    <w:richText/>
                  </w:sdtPr>
                  <w:sdtContent>
                    <w:sdt>
                      <w:sdtPr>
                        <w:alias w:val="3 d."/>
                        <w:tag w:val="part_a940cbf2d7af4762bc3fc6fd067c42e0"/>
                        <w:lock w:val="sdtLocked"/>
                        <w:richText/>
                      </w:sdtPr>
                      <w:sdtContent>
                        <w:p>
                          <w:pPr>
                            <w:spacing w:line="360" w:lineRule="auto"/>
                            <w:ind w:firstLine="720"/>
                            <w:jc w:val="both"/>
                            <w:rPr>
                              <w:color w:val="000000"/>
                              <w:szCs w:val="24"/>
                            </w:rPr>
                          </w:pPr>
                          <w:r>
                            <w:rPr>
                              <w:color w:val="000000"/>
                              <w:szCs w:val="24"/>
                            </w:rPr>
                            <w:t>„</w:t>
                          </w:r>
                          <w:sdt>
                            <w:sdtPr>
                              <w:alias w:val="Numeris"/>
                              <w:tag w:val="nr_a940cbf2d7af4762bc3fc6fd067c42e0"/>
                              <w:lock w:val="sdtLocked"/>
                              <w:richText/>
                            </w:sdtPr>
                            <w:sdtContent>
                              <w:r>
                                <w:rPr>
                                  <w:color w:val="000000"/>
                                  <w:szCs w:val="24"/>
                                </w:rPr>
                                <w:t>3</w:t>
                              </w:r>
                            </w:sdtContent>
                          </w:sdt>
                          <w:r>
                            <w:rPr>
                              <w:color w:val="000000"/>
                              <w:szCs w:val="24"/>
                            </w:rPr>
                            <w:t xml:space="preserve">. 2010 m. liepos 7 d. Europos Parlamento ir Tarybos direktyva </w:t>
                          </w:r>
                          <w:fldSimple w:instr="HYPERLINK http://eur-lex.europa.eu/legal-content/LIT/TXT/?uri=CELEX:32010L0040&amp;locale=lt \t _blank">
                            <w:r>
                              <w:rPr>
                                <w:color w:val="0000FF" w:themeColor="hyperlink"/>
                                <w:szCs w:val="24"/>
                                <w:u w:val="single"/>
                              </w:rPr>
                              <w:t>2010/40/ES</w:t>
                            </w:r>
                          </w:fldSimple>
                          <w:r>
                            <w:rPr>
                              <w:color w:val="000000"/>
                              <w:szCs w:val="24"/>
                            </w:rPr>
                            <w:t xml:space="preserve"> dėl kelių transporto ir jo sąsajų su kitų rūšių transportu srities intelektinių transporto sistemų diegimo sistemos su paskutiniais pakeitimais, padarytais 2023 m. lapkričio 22 d. Europos Parlamento ir Tarybos direktyva </w:t>
                          </w:r>
                          <w:fldSimple w:instr="HYPERLINK http://eur-lex.europa.eu/legal-content/LIT/TXT/?uri=CELEX:32023L2661&amp;locale=lt \t _blank">
                            <w:r>
                              <w:rPr>
                                <w:color w:val="0000FF" w:themeColor="hyperlink"/>
                                <w:szCs w:val="24"/>
                                <w:u w:val="single"/>
                              </w:rPr>
                              <w:t>(ES) 2023/2661</w:t>
                            </w:r>
                          </w:fldSimple>
                          <w:r>
                            <w:rPr>
                              <w:color w:val="000000"/>
                              <w:szCs w:val="24"/>
                            </w:rPr>
                            <w:t>.“</w:t>
                          </w:r>
                        </w:p>
                        <w:p>
                          <w:pPr>
                            <w:spacing w:line="360" w:lineRule="auto"/>
                            <w:ind w:firstLine="720"/>
                            <w:jc w:val="both"/>
                            <w:rPr>
                              <w:i/>
                              <w:szCs w:val="24"/>
                            </w:rPr>
                          </w:pPr>
                        </w:p>
                      </w:sdtContent>
                    </w:sdt>
                  </w:sdtContent>
                </w:sdt>
              </w:sdtContent>
            </w:sdt>
          </w:sdtContent>
        </w:sdt>
        <w:sdt>
          <w:sdtPr>
            <w:alias w:val="signatura"/>
            <w:tag w:val="part_6c9bb46d327c40b5b019de673a5ae6dc"/>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pPr>
              <w:r>
                <w:rPr>
                  <w:lang w:val="en-US"/>
                </w:rPr>
                <w:t>Respublikos Prezidentas</w:t>
              </w:r>
              <w:r>
                <w:rPr>
                  <w:caps/>
                </w:rPr>
                <w:tab/>
              </w:r>
              <w:r>
                <w:rPr>
                  <w:lang w:val="en-US"/>
                </w:rPr>
                <w:t>Gitanas Nausėda</w:t>
              </w:r>
            </w:p>
          </w:sdtContent>
        </w:sdt>
      </w:sdtContent>
    </w:sdt>
    <w:sectPr>
      <w:type w:val="continuous"/>
      <w:pgSz w:w="11907" w:h="16840" w:code="9"/>
      <w:pgMar w:top="1134" w:right="851" w:bottom="1134" w:left="1701" w:header="706" w:footer="706" w:gutter="0"/>
      <w:cols w:space="1296"/>
      <w:titlePg/>
      <w:docGrid w:linePitch="326"/>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rPr>
        <w:rFonts w:ascii="TimesLT" w:hAnsi="TimesLT"/>
        <w:lang w:val="en-US"/>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3092E"/>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2B23248A-9010-480F-92D9-79CDB900DBF7}"/>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5" Type="http://schemas.openxmlformats.org/officeDocument/2006/relationships/customXml" Target="../customXml/item1.xml"/>
  <Relationship Id="rId17" Type="http://schemas.openxmlformats.org/officeDocument/2006/relationships/fontTable" Target="fontTable.xml"/>
  <Relationship Id="rId18" Type="http://schemas.openxmlformats.org/officeDocument/2006/relationships/theme" Target="theme/theme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image" Target="media/image1.png"/>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17df73846e65426d8a69bd5d92c164bd" PartId="f92a6142ce0149dc8e15e5c4ef84f39d">
    <Part Type="straipsnis" Nr="1" Abbr="1 str." Title="2 straipsnio pakeitimas" DocPartId="41e31cb53cc24fe6a5cb23754be124d5" PartId="c4b05af0de7d4e02aa1dfd605d690f54">
      <Part Type="strDalis" Nr="1" Abbr="1 str. 1 d." DocPartId="1aa1b05c36714ceb8409a7d441946328" PartId="83e9acd0b7544b47b6b2611cee9c2d4e">
        <Part Type="citata" DocPartId="bbbbf20eeaba4a6ea128eefd08fe4d05" PartId="5d220a83aa5a4f67a8d50d962ee792a1">
          <Part Type="strDalis" Nr="3" Abbr="3 d." DocPartId="07436071dc784b078e27ae672125bdfc" PartId="a920def7fd9141e5a0243125048ffe11"/>
        </Part>
      </Part>
      <Part Type="strDalis" Nr="2" Abbr="1 str. 2 d." DocPartId="e731eca41d5a4f1c9a01e08e17ca02d6" PartId="c1791fab7b064e75904c8f63e44d664e">
        <Part Type="citata" DocPartId="28b9d214c2274afebf234b3d21344182" PartId="bf2e9fb6c9454e22a725c5ca4afe9560">
          <Part Type="strDalis" Nr="8" Abbr="8 d." DocPartId="415c5f2f78af4ed79e3e4d95cd9bd753" PartId="77d8d20c83ba44b4af07109ad31f5861"/>
          <Part Type="strDalis" Nr="9" Abbr="9 d." DocPartId="ebf8a9a4f84e40e4bf8e4adeb82a0783" PartId="37e1f9049e154002ab863c9182563ec3"/>
        </Part>
      </Part>
      <Part Type="strDalis" Nr="3" Abbr="1 str. 3 d." DocPartId="2d502f7ed2cc472fa241df3cf676d6a6" PartId="e0dc6f0c7b024d07892423a7ffb133b5"/>
    </Part>
    <Part Type="straipsnis" Nr="2" Abbr="2 str." Title="11 straipsnio pakeitimas" DocPartId="714c3c253c8e46719984dd740afee519" PartId="a8d9d9e8bc214e279db96391dbf402d9">
      <Part Type="strDalis" Nr="1" Abbr="2 str. 1 d." DocPartId="6e4b1ff4548c4a5283555b19430a680e" PartId="8635424366b34bdb943bd108cb1870de">
        <Part Type="citata" DocPartId="0e99f75069b2481b9bf6b0196aac9960" PartId="ef8c6838795f4aaba8338d0137627552">
          <Part Type="strDalis" Nr="3" Abbr="3 d." DocPartId="925f162b5688450185db3507ecaa4b36" PartId="ec2b2e87d33d47a1ab13e50e544139a2"/>
        </Part>
      </Part>
      <Part Type="strDalis" Nr="2" Abbr="2 str. 2 d." DocPartId="48b4d54dd00a46ecb80cd34edbd57aa2" PartId="b6731a909bfb461186bee0168ef19dfd">
        <Part Type="citata" DocPartId="66261e40786e465ca92c64ac2b80f09a" PartId="e24f080587094facadfdee63169a5d1a">
          <Part Type="strDalis" Nr="4" Abbr="4 d." DocPartId="6daaf9b4185e477b91e37ddc0a454ca8" PartId="76eb01c77d1c459da891504851faa31a"/>
        </Part>
      </Part>
      <Part Type="strDalis" Nr="3" Abbr="2 str. 3 d." DocPartId="444fb151540f48419f50d7ea75331814" PartId="efc6a3363dbc470a8e1ea9034099a9b2">
        <Part Type="citata" DocPartId="5fc8b48724124d0b976c4e0adcac8acc" PartId="cb3ef6734d4c4230bee91421d798620c">
          <Part Type="strDalis" Nr="5" Abbr="5 d." DocPartId="57dd7d07dbd14f148a8b561995cb0189" PartId="b17bd3a5405240bc81d1f97b61bbb40a"/>
        </Part>
      </Part>
    </Part>
    <Part Type="straipsnis" Nr="3" Abbr="3 str." Title="13¹ straipsnio pakeitimas" DocPartId="ed046384549a4f80aba11502392857cd" PartId="6210d04fb99f4f04b4643a52c7e21767">
      <Part Type="strDalis" Nr="1" Abbr="3 str. 1 d." DocPartId="015f40036e014be2bf19bc7184d4dfd5" PartId="51593a235320422bbeb8bba8f3c0716c">
        <Part Type="citata" DocPartId="78e089ce7eee40e28a26839df520ccb6" PartId="1d48508a92b4444f87b1677d57b82fd4">
          <Part Type="straipsnis" Nr="13-1" Abbr="13-1 str." Title="Intelektinių transporto sistemų ir sąveikiųjų intelektinių transporto sistemų koordinavimas" DocPartId="b0244bb75b8b444e92d5ceb43c33e39d" PartId="512542f113b04e909e318f897ac3cb75">
            <Part Type="strDalis" Nr="1" Abbr="13-1 str. 1 d." DocPartId="72dfcf7db6334e2ba02ae5859211c656" PartId="f1d01d22896a410f84da7740c8b1ac0f"/>
            <Part Type="strDalis" Nr="2" Abbr="13-1 str. 2 d." DocPartId="8944f66ba43a4d80b3f9125012e86235" PartId="7e1d7cae662b438ca8630dfa157d5eff"/>
            <Part Type="strDalis" Nr="3" Abbr="13-1 str. 3 d." DocPartId="b7d10a4ab5a44c599cfce985a21041f7" PartId="bd8cc57db73240a099787d28349f97af"/>
          </Part>
        </Part>
      </Part>
    </Part>
    <Part Type="straipsnis" Nr="4" Abbr="4 str." Title="23 straipsnio pakeitimas" DocPartId="edebcf6da2eb46aa816099c66f60b8bc" PartId="aa381b4209244b96a6f6faf69c489a5c">
      <Part Type="strDalis" Nr="1" Abbr="4 str. 1 d." DocPartId="d9568a8fef5d4070bb7716d5c784c78c" PartId="d6a053a773a64f83a65bd529a6c221c4">
        <Part Type="citata" DocPartId="e77555c27b0146c18f6aabbc764eb272" PartId="4d53af4353b74e6782d67ed03ab457ae">
          <Part Type="strDalis" Nr="3" Abbr="3 d." DocPartId="f9da90758aa6496b92423a06621f0511" PartId="ffa74f27bc76456ea67b9584fa0dc46c"/>
        </Part>
      </Part>
    </Part>
    <Part Type="straipsnis" Nr="5" Abbr="5 str." Title="Įstatymo 3 priedo pakeitimas" DocPartId="2a688e6ee3dd48e88c2c1f86b07d14ab" PartId="c6b00f8d85b646c18ccc1cf599177535">
      <Part Type="strDalis" Nr="1" Abbr="5 str. 1 d." DocPartId="9e0bce0b7cd54c8995b51ff07de10c66" PartId="5f1e2c61b2304800b94b8ae5a287c067">
        <Part Type="citata" DocPartId="b5c2b280f9144985af13211f7fd0fa90" PartId="45c3833decca41d3936a01fa8bd6eb6b">
          <Part Type="strDalis" Nr="3" Abbr="3 d." DocPartId="b8ede950f8554b64a954433f4e8a163f" PartId="a940cbf2d7af4762bc3fc6fd067c42e0"/>
        </Part>
      </Part>
    </Part>
    <Part Type="signatura" DocPartId="a73e459a353f4a40969a15f833c73c9e" PartId="6c9bb46d327c40b5b019de673a5ae6dc"/>
  </Part>
</Parts>
</file>

<file path=customXml/itemProps1.xml><?xml version="1.0" encoding="utf-8"?>
<ds:datastoreItem xmlns:ds="http://schemas.openxmlformats.org/officeDocument/2006/customXml" ds:itemID="{10B60DF1-7611-4E50-A38F-ED0CD874C9B8}">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673</Words>
  <Characters>4746</Characters>
  <Application>Microsoft Office Word</Application>
  <DocSecurity>4</DocSecurity>
  <Lines>91</Lines>
  <Paragraphs>41</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5378</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2025-11-28T08:24:00Z</dcterms:created>
  <dc:creator>User</dc:creator>
  <lastModifiedBy>adlibuser</lastModifiedBy>
  <lastPrinted>2025-11-13T08:51:00Z</lastPrinted>
  <dcterms:modified xsi:type="dcterms:W3CDTF">2025-11-28T08:24:00Z</dcterms:modified>
  <revision>2</revision>
</coreProperties>
</file>