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b4da22920e04f4ab73c9fac04f8ea7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DB53B63" wp14:editId="3CB42AB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SISTEMOS ĮSTATYMO NR. I-552 77 STRAIPSNIO PAKEITIMO</w:t>
          </w:r>
        </w:p>
        <w:p>
          <w:pPr>
            <w:jc w:val="center"/>
            <w:rPr>
              <w:caps/>
            </w:rPr>
          </w:pPr>
          <w:r>
            <w:rPr>
              <w:b/>
              <w:caps/>
            </w:rPr>
            <w:t>ĮSTATYMAS</w:t>
          </w:r>
        </w:p>
        <w:p>
          <w:pPr>
            <w:jc w:val="center"/>
            <w:rPr>
              <w:b/>
              <w:caps/>
            </w:rPr>
          </w:pPr>
        </w:p>
        <w:p>
          <w:pPr>
            <w:jc w:val="center"/>
            <w:rPr>
              <w:szCs w:val="24"/>
            </w:rPr>
          </w:pPr>
          <w:r>
            <w:rPr>
              <w:szCs w:val="24"/>
            </w:rPr>
            <w:t>2017 m. balandžio 20 d. Nr. XIII-298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a9d2559a3164a16ad60dbbeeb58a75a"/>
            <w:lock w:val="sdtLocked"/>
            <w:richText/>
          </w:sdtPr>
          <w:sdtContent>
            <w:p>
              <w:pPr>
                <w:spacing w:line="360" w:lineRule="auto"/>
                <w:ind w:firstLine="720"/>
                <w:rPr>
                  <w:rFonts w:eastAsia="Calibri"/>
                  <w:b/>
                  <w:szCs w:val="24"/>
                </w:rPr>
              </w:pPr>
              <w:sdt>
                <w:sdtPr>
                  <w:alias w:val="Numeris"/>
                  <w:tag w:val="nr_ea9d2559a3164a16ad60dbbeeb58a75a"/>
                  <w:lock w:val="sdtLocked"/>
                  <w:richText/>
                </w:sdtPr>
                <w:sdtContent>
                  <w:r>
                    <w:rPr>
                      <w:rFonts w:eastAsia="Calibri"/>
                      <w:b/>
                      <w:szCs w:val="24"/>
                    </w:rPr>
                    <w:t>1</w:t>
                  </w:r>
                </w:sdtContent>
              </w:sdt>
              <w:r>
                <w:rPr>
                  <w:rFonts w:eastAsia="Calibri"/>
                  <w:b/>
                  <w:szCs w:val="24"/>
                </w:rPr>
                <w:t xml:space="preserve"> straipsnis. </w:t>
              </w:r>
              <w:sdt>
                <w:sdtPr>
                  <w:alias w:val="Pavadinimas"/>
                  <w:tag w:val="title_ea9d2559a3164a16ad60dbbeeb58a75a"/>
                  <w:lock w:val="sdtLocked"/>
                  <w:richText/>
                </w:sdtPr>
                <w:sdtContent>
                  <w:r>
                    <w:rPr>
                      <w:rFonts w:eastAsia="Calibri"/>
                      <w:b/>
                      <w:szCs w:val="24"/>
                    </w:rPr>
                    <w:t>77 straipsnio pakeitimas</w:t>
                  </w:r>
                </w:sdtContent>
              </w:sdt>
            </w:p>
            <w:sdt>
              <w:sdtPr>
                <w:alias w:val="1 str. 1 d."/>
                <w:tag w:val="part_9bfc18ff59a44b0aa115a2c060e9b3ad"/>
                <w:lock w:val="sdtLocked"/>
                <w:richText/>
              </w:sdtPr>
              <w:sdtContent>
                <w:p>
                  <w:pPr>
                    <w:spacing w:line="360" w:lineRule="auto"/>
                    <w:ind w:firstLine="720"/>
                    <w:rPr>
                      <w:rFonts w:eastAsia="Calibri"/>
                      <w:szCs w:val="24"/>
                    </w:rPr>
                  </w:pPr>
                  <w:sdt>
                    <w:sdtPr>
                      <w:alias w:val="Numeris"/>
                      <w:tag w:val="nr_9bfc18ff59a44b0aa115a2c060e9b3ad"/>
                      <w:lock w:val="sdtLocked"/>
                      <w:richText/>
                    </w:sdtPr>
                    <w:sdtContent>
                      <w:r>
                        <w:rPr>
                          <w:rFonts w:eastAsia="Calibri"/>
                          <w:szCs w:val="24"/>
                        </w:rPr>
                        <w:t>1</w:t>
                      </w:r>
                    </w:sdtContent>
                  </w:sdt>
                  <w:r>
                    <w:rPr>
                      <w:rFonts w:eastAsia="Calibri"/>
                      <w:szCs w:val="24"/>
                    </w:rPr>
                    <w:t>. Pakeisti 77 straipsnio pavadinimą ir jį išdėstyti taip:</w:t>
                  </w:r>
                </w:p>
                <w:sdt>
                  <w:sdtPr>
                    <w:alias w:val="citata"/>
                    <w:tag w:val="part_e8490342fdd949f8ae1750b40264a862"/>
                    <w:lock w:val="sdtLocked"/>
                    <w:richText/>
                  </w:sdtPr>
                  <w:sdtContent>
                    <w:sdt>
                      <w:sdtPr>
                        <w:alias w:val="77 str."/>
                        <w:tag w:val="part_afff5628ef3744e2a3aa7870e28dc97b"/>
                        <w:lock w:val="sdtLocked"/>
                        <w:richText/>
                      </w:sdtPr>
                      <w:sdtContent>
                        <w:p>
                          <w:pPr>
                            <w:spacing w:line="360" w:lineRule="auto"/>
                            <w:ind w:left="2552" w:hanging="1832"/>
                            <w:jc w:val="both"/>
                            <w:rPr>
                              <w:rFonts w:eastAsia="Calibri"/>
                              <w:szCs w:val="24"/>
                            </w:rPr>
                          </w:pPr>
                          <w:r>
                            <w:rPr>
                              <w:rFonts w:eastAsia="Calibri"/>
                              <w:szCs w:val="24"/>
                            </w:rPr>
                            <w:t>„</w:t>
                          </w:r>
                          <w:sdt>
                            <w:sdtPr>
                              <w:alias w:val="Numeris"/>
                              <w:tag w:val="nr_afff5628ef3744e2a3aa7870e28dc97b"/>
                              <w:lock w:val="sdtLocked"/>
                              <w:richText/>
                            </w:sdtPr>
                            <w:sdtContent>
                              <w:r>
                                <w:rPr>
                                  <w:rFonts w:eastAsia="Calibri"/>
                                  <w:b/>
                                  <w:szCs w:val="24"/>
                                </w:rPr>
                                <w:t>77</w:t>
                              </w:r>
                            </w:sdtContent>
                          </w:sdt>
                          <w:r>
                            <w:rPr>
                              <w:rFonts w:eastAsia="Calibri"/>
                              <w:b/>
                              <w:szCs w:val="24"/>
                            </w:rPr>
                            <w:t xml:space="preserve"> straipsnis.</w:t>
                          </w:r>
                          <w:r>
                            <w:rPr>
                              <w:rFonts w:eastAsia="Calibri"/>
                              <w:szCs w:val="24"/>
                            </w:rPr>
                            <w:t xml:space="preserve"> </w:t>
                          </w:r>
                          <w:sdt>
                            <w:sdtPr>
                              <w:alias w:val="Pavadinimas"/>
                              <w:tag w:val="title_afff5628ef3744e2a3aa7870e28dc97b"/>
                              <w:lock w:val="sdtLocked"/>
                              <w:richText/>
                            </w:sdtPr>
                            <w:sdtContent>
                              <w:r>
                                <w:rPr>
                                  <w:rFonts w:eastAsia="Calibri"/>
                                  <w:b/>
                                  <w:szCs w:val="24"/>
                                </w:rPr>
                                <w:t xml:space="preserve">Vidaus reikalų ministro valdymo srities įstaiga, vykdanti sveikatinimo veiklą, </w:t>
                              </w:r>
                              <w:r>
                                <w:rPr>
                                  <w:rFonts w:eastAsia="Calibri"/>
                                  <w:b/>
                                  <w:bCs/>
                                  <w:color w:val="000000"/>
                                  <w:szCs w:val="24"/>
                                </w:rPr>
                                <w:t>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r>
                                <w:rPr>
                                  <w:rFonts w:eastAsia="Calibri"/>
                                  <w:bCs/>
                                  <w:color w:val="000000"/>
                                  <w:szCs w:val="24"/>
                                </w:rPr>
                                <w:t>“.</w:t>
                              </w:r>
                            </w:sdtContent>
                          </w:sdt>
                        </w:p>
                      </w:sdtContent>
                    </w:sdt>
                  </w:sdtContent>
                </w:sdt>
              </w:sdtContent>
            </w:sdt>
            <w:sdt>
              <w:sdtPr>
                <w:alias w:val="1 str. 2 d."/>
                <w:tag w:val="part_78f7b0713f564566ad7819c95bdb8078"/>
                <w:lock w:val="sdtLocked"/>
                <w:richText/>
              </w:sdtPr>
              <w:sdtContent>
                <w:p>
                  <w:pPr>
                    <w:spacing w:line="360" w:lineRule="auto"/>
                    <w:ind w:firstLine="720"/>
                    <w:jc w:val="both"/>
                    <w:rPr>
                      <w:rFonts w:eastAsia="Calibri"/>
                      <w:szCs w:val="24"/>
                    </w:rPr>
                  </w:pPr>
                  <w:sdt>
                    <w:sdtPr>
                      <w:alias w:val="Numeris"/>
                      <w:tag w:val="nr_78f7b0713f564566ad7819c95bdb8078"/>
                      <w:lock w:val="sdtLocked"/>
                      <w:richText/>
                    </w:sdtPr>
                    <w:sdtContent>
                      <w:r>
                        <w:rPr>
                          <w:rFonts w:eastAsia="Calibri"/>
                          <w:szCs w:val="24"/>
                        </w:rPr>
                        <w:t>2</w:t>
                      </w:r>
                    </w:sdtContent>
                  </w:sdt>
                  <w:r>
                    <w:rPr>
                      <w:rFonts w:eastAsia="Calibri"/>
                      <w:szCs w:val="24"/>
                    </w:rPr>
                    <w:t>. Pakeisti 77 straipsnio 1 dalį ir ją išdėstyti taip:</w:t>
                  </w:r>
                </w:p>
                <w:sdt>
                  <w:sdtPr>
                    <w:alias w:val="citata"/>
                    <w:tag w:val="part_f02858541bcb4a5c84e56ad62f1a9830"/>
                    <w:lock w:val="sdtLocked"/>
                    <w:richText/>
                  </w:sdtPr>
                  <w:sdtContent>
                    <w:sdt>
                      <w:sdtPr>
                        <w:alias w:val="1 d."/>
                        <w:tag w:val="part_b18daeec72ca471e853e35e151447d1e"/>
                        <w:lock w:val="sdtLocked"/>
                        <w:richText/>
                      </w:sdtPr>
                      <w:sdtContent>
                        <w:p>
                          <w:pPr>
                            <w:spacing w:line="360" w:lineRule="auto"/>
                            <w:ind w:firstLine="782"/>
                            <w:jc w:val="both"/>
                            <w:rPr>
                              <w:bCs/>
                              <w:szCs w:val="24"/>
                            </w:rPr>
                          </w:pPr>
                          <w:r>
                            <w:rPr>
                              <w:bCs/>
                              <w:szCs w:val="24"/>
                            </w:rPr>
                            <w:t>„</w:t>
                          </w:r>
                          <w:sdt>
                            <w:sdtPr>
                              <w:alias w:val="Numeris"/>
                              <w:tag w:val="nr_b18daeec72ca471e853e35e151447d1e"/>
                              <w:lock w:val="sdtLocked"/>
                              <w:richText/>
                            </w:sdtPr>
                            <w:sdtContent>
                              <w:r>
                                <w:rPr>
                                  <w:bCs/>
                                  <w:szCs w:val="24"/>
                                </w:rPr>
                                <w:t>1</w:t>
                              </w:r>
                            </w:sdtContent>
                          </w:sdt>
                          <w:r>
                            <w:rPr>
                              <w:bCs/>
                              <w:szCs w:val="24"/>
                            </w:rPr>
                            <w:t xml:space="preserve">. </w:t>
                          </w:r>
                          <w:r>
                            <w:rPr>
                              <w:bCs/>
                              <w:color w:val="000000"/>
                              <w:szCs w:val="24"/>
                            </w:rPr>
                            <w:t xml:space="preserve">Vidaus reikalų ministro valdymo srities įstaiga, vykdanti sveikatinimo veiklą, steigiama įstatymų nustatyta tvarka. Vidaus reikalų ministro valdymo srities įstaigos, vykdančios  sveikatinimo veiklą, nuostatus tvirtina vidaus reikalų ministras, </w:t>
                          </w:r>
                          <w:r>
                            <w:rPr>
                              <w:bCs/>
                              <w:szCs w:val="24"/>
                            </w:rPr>
                            <w:t>suderinęs su sveikatos apsaugos</w:t>
                          </w:r>
                          <w:r>
                            <w:rPr>
                              <w:bCs/>
                              <w:color w:val="FF0000"/>
                              <w:szCs w:val="24"/>
                            </w:rPr>
                            <w:t xml:space="preserve"> </w:t>
                          </w:r>
                          <w:r>
                            <w:rPr>
                              <w:bCs/>
                              <w:color w:val="000000"/>
                              <w:szCs w:val="24"/>
                            </w:rPr>
                            <w:t>ministru. Jos veikla finansuojama iš Vidaus reikalų ministerijai skirtų valstybės biudžeto lėšų, taip pat iš Privalomojo sveikatos draudimo fondo biudžeto lėšų.“</w:t>
                          </w:r>
                        </w:p>
                      </w:sdtContent>
                    </w:sdt>
                  </w:sdtContent>
                </w:sdt>
              </w:sdtContent>
            </w:sdt>
            <w:sdt>
              <w:sdtPr>
                <w:alias w:val="1 str. 3 d."/>
                <w:tag w:val="part_1c318d94c09b4bec857312095c0dcef9"/>
                <w:lock w:val="sdtLocked"/>
                <w:richText/>
              </w:sdtPr>
              <w:sdtContent>
                <w:p>
                  <w:pPr>
                    <w:spacing w:line="360" w:lineRule="auto"/>
                    <w:ind w:firstLine="720"/>
                    <w:jc w:val="both"/>
                    <w:rPr>
                      <w:rFonts w:eastAsia="Calibri"/>
                      <w:szCs w:val="24"/>
                    </w:rPr>
                  </w:pPr>
                  <w:sdt>
                    <w:sdtPr>
                      <w:alias w:val="Numeris"/>
                      <w:tag w:val="nr_1c318d94c09b4bec857312095c0dcef9"/>
                      <w:lock w:val="sdtLocked"/>
                      <w:richText/>
                    </w:sdtPr>
                    <w:sdtContent>
                      <w:r>
                        <w:rPr>
                          <w:rFonts w:eastAsia="Calibri"/>
                          <w:szCs w:val="24"/>
                        </w:rPr>
                        <w:t>3</w:t>
                      </w:r>
                    </w:sdtContent>
                  </w:sdt>
                  <w:r>
                    <w:rPr>
                      <w:rFonts w:eastAsia="Calibri"/>
                      <w:szCs w:val="24"/>
                    </w:rPr>
                    <w:t>. Pakeisti 77 straipsnio 7 dalį ir ją išdėstyti taip:</w:t>
                  </w:r>
                </w:p>
                <w:sdt>
                  <w:sdtPr>
                    <w:alias w:val="citata"/>
                    <w:tag w:val="part_dfe589c517b64c569f474a2dd745d30b"/>
                    <w:lock w:val="sdtLocked"/>
                    <w:richText/>
                  </w:sdtPr>
                  <w:sdtContent>
                    <w:sdt>
                      <w:sdtPr>
                        <w:alias w:val="7 d."/>
                        <w:tag w:val="part_c0f21d3f67e2429faef1bbd47b24a212"/>
                        <w:lock w:val="sdtLocked"/>
                        <w:richText/>
                      </w:sdtPr>
                      <w:sdtContent>
                        <w:p>
                          <w:pPr>
                            <w:spacing w:line="360" w:lineRule="auto"/>
                            <w:ind w:firstLine="720"/>
                            <w:jc w:val="both"/>
                            <w:rPr>
                              <w:rFonts w:eastAsia="Calibri"/>
                              <w:szCs w:val="24"/>
                            </w:rPr>
                          </w:pPr>
                          <w:r>
                            <w:rPr>
                              <w:rFonts w:eastAsia="Calibri"/>
                              <w:szCs w:val="24"/>
                            </w:rPr>
                            <w:t>„</w:t>
                          </w:r>
                          <w:sdt>
                            <w:sdtPr>
                              <w:alias w:val="Numeris"/>
                              <w:tag w:val="nr_c0f21d3f67e2429faef1bbd47b24a212"/>
                              <w:lock w:val="sdtLocked"/>
                              <w:richText/>
                            </w:sdtPr>
                            <w:sdtContent>
                              <w:r>
                                <w:rPr>
                                  <w:rFonts w:eastAsia="Calibri"/>
                                  <w:szCs w:val="24"/>
                                </w:rPr>
                                <w:t>7</w:t>
                              </w:r>
                            </w:sdtContent>
                          </w:sdt>
                          <w:r>
                            <w:rPr>
                              <w:rFonts w:eastAsia="Calibri"/>
                              <w:szCs w:val="24"/>
                            </w:rPr>
                            <w:t>.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 d. 1 p."/>
                            <w:tag w:val="part_ad5290c45c58444c9db036d5346a44c0"/>
                            <w:lock w:val="sdtLocked"/>
                            <w:richText/>
                          </w:sdtPr>
                          <w:sdtContent>
                            <w:p>
                              <w:pPr>
                                <w:spacing w:line="360" w:lineRule="auto"/>
                                <w:ind w:firstLine="720"/>
                                <w:jc w:val="both"/>
                                <w:rPr>
                                  <w:rFonts w:eastAsia="Calibri"/>
                                  <w:szCs w:val="24"/>
                                </w:rPr>
                              </w:pPr>
                              <w:sdt>
                                <w:sdtPr>
                                  <w:alias w:val="Numeris"/>
                                  <w:tag w:val="nr_ad5290c45c58444c9db036d5346a44c0"/>
                                  <w:lock w:val="sdtLocked"/>
                                  <w:richText/>
                                </w:sdtPr>
                                <w:sdtContent>
                                  <w:r>
                                    <w:rPr>
                                      <w:rFonts w:eastAsia="Calibri"/>
                                      <w:szCs w:val="24"/>
                                    </w:rPr>
                                    <w:t>1</w:t>
                                  </w:r>
                                </w:sdtContent>
                              </w:sdt>
                              <w:r>
                                <w:rPr>
                                  <w:rFonts w:eastAsia="Calibri"/>
                                  <w:szCs w:val="24"/>
                                </w:rPr>
                                <w:t>) įgyvendina šio ir kitų įstatymų Vidaus reikalų ministerijos, Krašto apsaugos ministerijos ir Teisingumo ministerijos specialiajai kompetencijai priskiriamą sveikatinimo veiklą;</w:t>
                              </w:r>
                            </w:p>
                          </w:sdtContent>
                        </w:sdt>
                        <w:sdt>
                          <w:sdtPr>
                            <w:alias w:val="7 d. 2 p."/>
                            <w:tag w:val="part_989a53c895794a07977758ce99a39567"/>
                            <w:lock w:val="sdtLocked"/>
                            <w:richText/>
                          </w:sdtPr>
                          <w:sdtContent>
                            <w:p>
                              <w:pPr>
                                <w:spacing w:line="360" w:lineRule="auto"/>
                                <w:ind w:firstLine="720"/>
                                <w:jc w:val="both"/>
                                <w:rPr>
                                  <w:rFonts w:eastAsia="Calibri"/>
                                  <w:szCs w:val="24"/>
                                </w:rPr>
                              </w:pPr>
                              <w:sdt>
                                <w:sdtPr>
                                  <w:alias w:val="Numeris"/>
                                  <w:tag w:val="nr_989a53c895794a07977758ce99a39567"/>
                                  <w:lock w:val="sdtLocked"/>
                                  <w:richText/>
                                </w:sdtPr>
                                <w:sdtContent>
                                  <w:r>
                                    <w:rPr>
                                      <w:rFonts w:eastAsia="Calibri"/>
                                      <w:szCs w:val="24"/>
                                    </w:rPr>
                                    <w:t>2</w:t>
                                  </w:r>
                                </w:sdtContent>
                              </w:sdt>
                              <w:r>
                                <w:rPr>
                                  <w:rFonts w:eastAsia="Calibri"/>
                                  <w:szCs w:val="24"/>
                                </w:rPr>
                                <w:t>) vykdo įstatymų ir šių institucijų bei įstaigų nuostatuose numatytas kitas funkcijas.“</w:t>
                              </w:r>
                            </w:p>
                            <w:p>
                              <w:pPr>
                                <w:spacing w:line="360" w:lineRule="auto"/>
                                <w:ind w:firstLine="720"/>
                                <w:jc w:val="both"/>
                                <w:rPr>
                                  <w:rFonts w:eastAsia="Calibri"/>
                                  <w:szCs w:val="24"/>
                                </w:rPr>
                              </w:pPr>
                            </w:p>
                            <w:p>
                              <w:pPr>
                                <w:spacing w:line="360" w:lineRule="auto"/>
                                <w:ind w:firstLine="720"/>
                                <w:jc w:val="both"/>
                                <w:rPr>
                                  <w:rFonts w:eastAsia="Calibri"/>
                                  <w:szCs w:val="24"/>
                                </w:rPr>
                              </w:pPr>
                            </w:p>
                          </w:sdtContent>
                        </w:sdt>
                      </w:sdtContent>
                    </w:sdt>
                  </w:sdtContent>
                </w:sdt>
              </w:sdtContent>
            </w:sdt>
          </w:sdtContent>
        </w:sdt>
        <w:sdt>
          <w:sdtPr>
            <w:alias w:val="2 str."/>
            <w:tag w:val="part_cddf28f989264a999fe50f26ad3e2e81"/>
            <w:lock w:val="sdtLocked"/>
            <w:richText/>
          </w:sdtPr>
          <w:sdtContent>
            <w:p>
              <w:pPr>
                <w:spacing w:line="360" w:lineRule="auto"/>
                <w:ind w:firstLine="720"/>
                <w:jc w:val="both"/>
                <w:rPr>
                  <w:rFonts w:eastAsia="Calibri"/>
                  <w:b/>
                  <w:szCs w:val="24"/>
                </w:rPr>
              </w:pPr>
              <w:sdt>
                <w:sdtPr>
                  <w:alias w:val="Numeris"/>
                  <w:tag w:val="nr_cddf28f989264a999fe50f26ad3e2e81"/>
                  <w:lock w:val="sdtLocked"/>
                  <w:richText/>
                </w:sdtPr>
                <w:sdtContent>
                  <w:r>
                    <w:rPr>
                      <w:rFonts w:eastAsia="Calibri"/>
                      <w:b/>
                      <w:szCs w:val="24"/>
                    </w:rPr>
                    <w:t>2</w:t>
                  </w:r>
                </w:sdtContent>
              </w:sdt>
              <w:r>
                <w:rPr>
                  <w:rFonts w:eastAsia="Calibri"/>
                  <w:b/>
                  <w:szCs w:val="24"/>
                </w:rPr>
                <w:t xml:space="preserve"> straipsnis. </w:t>
              </w:r>
              <w:sdt>
                <w:sdtPr>
                  <w:alias w:val="Pavadinimas"/>
                  <w:tag w:val="title_cddf28f989264a999fe50f26ad3e2e81"/>
                  <w:lock w:val="sdtLocked"/>
                  <w:richText/>
                </w:sdtPr>
                <w:sdtContent>
                  <w:r>
                    <w:rPr>
                      <w:rFonts w:eastAsia="Calibri"/>
                      <w:b/>
                      <w:szCs w:val="24"/>
                    </w:rPr>
                    <w:t>Įstatymo įsigaliojimas ir įgyvendinimas</w:t>
                  </w:r>
                </w:sdtContent>
              </w:sdt>
            </w:p>
            <w:sdt>
              <w:sdtPr>
                <w:alias w:val="2 str. 1 d."/>
                <w:tag w:val="part_3b93ad1c3b204c6998118b1373e32dd7"/>
                <w:lock w:val="sdtLocked"/>
                <w:richText/>
              </w:sdtPr>
              <w:sdtContent>
                <w:p>
                  <w:pPr>
                    <w:spacing w:line="360" w:lineRule="auto"/>
                    <w:ind w:firstLine="720"/>
                    <w:jc w:val="both"/>
                    <w:rPr>
                      <w:color w:val="000000"/>
                      <w:szCs w:val="24"/>
                      <w:lang w:eastAsia="lt-LT"/>
                    </w:rPr>
                  </w:pPr>
                  <w:sdt>
                    <w:sdtPr>
                      <w:alias w:val="Numeris"/>
                      <w:tag w:val="nr_3b93ad1c3b204c6998118b1373e32dd7"/>
                      <w:lock w:val="sdtLocked"/>
                      <w:richText/>
                    </w:sdtPr>
                    <w:sdtContent>
                      <w:r>
                        <w:rPr>
                          <w:color w:val="000000"/>
                          <w:szCs w:val="24"/>
                          <w:lang w:eastAsia="lt-LT"/>
                        </w:rPr>
                        <w:t>1</w:t>
                      </w:r>
                    </w:sdtContent>
                  </w:sdt>
                  <w:r>
                    <w:rPr>
                      <w:color w:val="000000"/>
                      <w:szCs w:val="24"/>
                      <w:lang w:eastAsia="lt-LT"/>
                    </w:rPr>
                    <w:t>. Šis įstatymas, išskyrus šio straipsnio 2 dalį, įsigalioja 2017 m. rugsėjo 1 d.</w:t>
                  </w:r>
                </w:p>
              </w:sdtContent>
            </w:sdt>
            <w:sdt>
              <w:sdtPr>
                <w:alias w:val="2 str. 2 d."/>
                <w:tag w:val="part_ec6a9090d38941469b2c9bf10d671338"/>
                <w:lock w:val="sdtLocked"/>
                <w:richText/>
              </w:sdtPr>
              <w:sdtContent>
                <w:p>
                  <w:pPr>
                    <w:tabs>
                      <w:tab w:val="left" w:pos="993"/>
                    </w:tabs>
                    <w:spacing w:line="360" w:lineRule="auto"/>
                    <w:ind w:firstLine="720"/>
                    <w:jc w:val="both"/>
                    <w:rPr>
                      <w:rFonts w:eastAsia="Calibri"/>
                      <w:szCs w:val="24"/>
                    </w:rPr>
                  </w:pPr>
                  <w:sdt>
                    <w:sdtPr>
                      <w:alias w:val="Numeris"/>
                      <w:tag w:val="nr_ec6a9090d38941469b2c9bf10d671338"/>
                      <w:lock w:val="sdtLocked"/>
                      <w:richText/>
                    </w:sdtPr>
                    <w:sdtContent>
                      <w:r>
                        <w:rPr>
                          <w:rFonts w:eastAsia="Calibri"/>
                          <w:color w:val="000000"/>
                          <w:szCs w:val="24"/>
                          <w:lang w:eastAsia="lt-LT"/>
                        </w:rPr>
                        <w:t>2</w:t>
                      </w:r>
                    </w:sdtContent>
                  </w:sdt>
                  <w:r>
                    <w:rPr>
                      <w:rFonts w:eastAsia="Calibri"/>
                      <w:color w:val="000000"/>
                      <w:szCs w:val="24"/>
                      <w:lang w:eastAsia="lt-LT"/>
                    </w:rPr>
                    <w:t>. Lietuvos Respublikos Vyriausybė, Lietuvos Respublikos vidaus reikalų ministras ir Lietuvos Respublikos sveikatos apsaugos ministras iki 2017 m. rugpjūčio 31 d. priima šio įstatymo įgyvendinamuosius teisės aktus.</w:t>
                  </w:r>
                </w:p>
                <w:p>
                  <w:pPr>
                    <w:spacing w:line="360" w:lineRule="auto"/>
                    <w:ind w:firstLine="720"/>
                    <w:jc w:val="both"/>
                  </w:pPr>
                </w:p>
              </w:sdtContent>
            </w:sdt>
          </w:sdtContent>
        </w:sdt>
        <w:sdt>
          <w:sdtPr>
            <w:alias w:val="signatura"/>
            <w:tag w:val="part_43f7d966d128410785a0b2de223eab8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00"/>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4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3e4521dd21943b58d94bb7c7423a05a" PartId="2b4da22920e04f4ab73c9fac04f8ea76">
    <Part Type="straipsnis" Nr="1" Abbr="1 str." Title="77 straipsnio pakeitimas" DocPartId="9179f52eff084562b4c69fe7f759faf4" PartId="ea9d2559a3164a16ad60dbbeeb58a75a">
      <Part Type="strDalis" Nr="1" Abbr="1 str. 1 d." DocPartId="1338cc3b8f9143c5832755214028f600" PartId="9bfc18ff59a44b0aa115a2c060e9b3ad">
        <Part Type="citata" DocPartId="da0aaf2977584e6c8a7c5403e402d9fb" PartId="e8490342fdd949f8ae1750b40264a862">
          <Part Type="straipsnis" Nr="77" Abbr="77 str." Title="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5be8ee536eb644f3a8ae29e3099d7043" PartId="afff5628ef3744e2a3aa7870e28dc97b"/>
        </Part>
      </Part>
      <Part Type="strDalis" Nr="2" Abbr="1 str. 2 d." DocPartId="80ee304f9f1d41adbf9960fb88b54a8f" PartId="78f7b0713f564566ad7819c95bdb8078">
        <Part Type="citata" DocPartId="b09e1b2ee1234c77b19f311f15b476a6" PartId="f02858541bcb4a5c84e56ad62f1a9830">
          <Part Type="strDalis" Nr="1" Abbr="1 d." DocPartId="52e903a184004f09acba67c0a24c753f" PartId="b18daeec72ca471e853e35e151447d1e"/>
        </Part>
      </Part>
      <Part Type="strDalis" Nr="3" Abbr="1 str. 3 d." DocPartId="96c885af1ab64cfc9ed3ed68f9db2f92" PartId="1c318d94c09b4bec857312095c0dcef9">
        <Part Type="citata" DocPartId="1146dc6106134269a206432fc4a43127" PartId="dfe589c517b64c569f474a2dd745d30b">
          <Part Type="strDalis" Nr="7" Abbr="7 d." DocPartId="9eaeb3651f9649d1a5492a2f1e54f3b3" PartId="c0f21d3f67e2429faef1bbd47b24a212">
            <Part Type="strPunktas" Nr="1" Abbr="7 d. 1 p." DocPartId="d041cffecdc24ddc81c6cde5def67205" PartId="ad5290c45c58444c9db036d5346a44c0"/>
            <Part Type="strPunktas" Nr="2" Abbr="7 d. 2 p." DocPartId="8da34ee4d27d429cb65d75595c4cae1d" PartId="989a53c895794a07977758ce99a39567"/>
          </Part>
        </Part>
      </Part>
    </Part>
    <Part Type="straipsnis" Nr="2" Abbr="2 str." Title="Įstatymo įsigaliojimas ir įgyvendinimas" DocPartId="375324d20430401e86e1ebc68ebc5d95" PartId="cddf28f989264a999fe50f26ad3e2e81">
      <Part Type="strDalis" Nr="1" Abbr="2 str. 1 d." DocPartId="62060fde3f764a2199f2d87735016e85" PartId="3b93ad1c3b204c6998118b1373e32dd7"/>
      <Part Type="strDalis" Nr="2" Abbr="2 str. 2 d." DocPartId="a33225c3f5b2425e847c0398b7f8fd95" PartId="ec6a9090d38941469b2c9bf10d671338"/>
    </Part>
    <Part Type="signatura" DocPartId="80b4da12930a465c811b83bb3833b5c7" PartId="43f7d966d128410785a0b2de223eab84"/>
  </Part>
</Parts>
</file>

<file path=customXml/itemProps1.xml><?xml version="1.0" encoding="utf-8"?>
<ds:datastoreItem xmlns:ds="http://schemas.openxmlformats.org/officeDocument/2006/customXml" ds:itemID="{635205A8-9119-4F3E-879D-029DFCF0B7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306</Words>
  <Characters>2220</Characters>
  <Application>Microsoft Office Word</Application>
  <DocSecurity>4</DocSecurity>
  <Lines>51</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2504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2017-04-26T13:53:00Z</dcterms:created>
  <dc:creator>MANIUŠKIENĖ Violeta</dc:creator>
  <lastModifiedBy>adlibuser</lastModifiedBy>
  <lastPrinted>2004-12-10T05:45:00Z</lastPrinted>
  <dcterms:modified xsi:type="dcterms:W3CDTF">2017-04-26T13:53:00Z</dcterms:modified>
  <revision>2</revision>
</coreProperties>
</file>