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e3e930021a74bf9afd62133bd61106d"/>
        <w:id w:val="1406263555"/>
        <w:lock w:val="sdtLocked"/>
      </w:sdtPr>
      <w:sdtEndPr/>
      <w:sdtContent>
        <w:p w:rsidR="00750307" w:rsidRDefault="005417BB" w:rsidP="005417BB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E693F70" wp14:editId="26B39E1B">
                <wp:extent cx="542925" cy="552450"/>
                <wp:effectExtent l="0" t="0" r="0" b="0"/>
                <wp:docPr id="1" name="Paveikslėlis 1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Dirbtinio intelekto sugeneruotas turinys gali būti neteisingas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50307" w:rsidRDefault="00750307" w:rsidP="005417BB">
          <w:pPr>
            <w:jc w:val="center"/>
            <w:rPr>
              <w:sz w:val="2"/>
              <w:szCs w:val="2"/>
            </w:rPr>
          </w:pPr>
        </w:p>
        <w:p w:rsidR="00750307" w:rsidRDefault="00750307" w:rsidP="005417BB">
          <w:pPr>
            <w:tabs>
              <w:tab w:val="center" w:pos="4986"/>
              <w:tab w:val="right" w:pos="9972"/>
            </w:tabs>
            <w:jc w:val="center"/>
            <w:rPr>
              <w:sz w:val="2"/>
              <w:szCs w:val="2"/>
            </w:rPr>
          </w:pPr>
        </w:p>
        <w:p w:rsidR="00750307" w:rsidRDefault="005417BB" w:rsidP="005417BB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750307" w:rsidRDefault="00750307" w:rsidP="005417BB">
          <w:pPr>
            <w:jc w:val="center"/>
            <w:rPr>
              <w:szCs w:val="24"/>
            </w:rPr>
          </w:pPr>
        </w:p>
        <w:p w:rsidR="00750307" w:rsidRDefault="005417BB" w:rsidP="005417BB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750307" w:rsidRDefault="005417BB" w:rsidP="005417B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 xml:space="preserve">2022–2030 M. PLĖTROS </w:t>
          </w:r>
          <w:r>
            <w:rPr>
              <w:b/>
              <w:bCs/>
              <w:szCs w:val="24"/>
              <w:shd w:val="clear" w:color="auto" w:fill="FFFFFF"/>
            </w:rPr>
            <w:t>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:rsidR="00750307" w:rsidRDefault="00750307" w:rsidP="005417BB">
          <w:pPr>
            <w:jc w:val="center"/>
            <w:rPr>
              <w:szCs w:val="24"/>
            </w:rPr>
          </w:pPr>
        </w:p>
        <w:p w:rsidR="00750307" w:rsidRDefault="005417BB" w:rsidP="005417BB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color w:val="000000"/>
            </w:rPr>
            <w:t>2026 m. birželio 2 d. Nr. V-43</w:t>
          </w:r>
          <w:r>
            <w:rPr>
              <w:color w:val="000000"/>
            </w:rPr>
            <w:t>5</w:t>
          </w:r>
        </w:p>
        <w:p w:rsidR="00750307" w:rsidRDefault="005417BB" w:rsidP="005417BB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750307" w:rsidRDefault="00750307">
          <w:pPr>
            <w:jc w:val="center"/>
            <w:rPr>
              <w:szCs w:val="24"/>
            </w:rPr>
          </w:pPr>
        </w:p>
        <w:p w:rsidR="00750307" w:rsidRDefault="00750307">
          <w:pPr>
            <w:jc w:val="center"/>
            <w:rPr>
              <w:szCs w:val="24"/>
            </w:rPr>
          </w:pPr>
        </w:p>
        <w:sdt>
          <w:sdtPr>
            <w:alias w:val="preambule"/>
            <w:tag w:val="part_5c8aa8bff21f4b56bf912ae223724cd1"/>
            <w:id w:val="-85842204"/>
            <w:lock w:val="sdtLocked"/>
          </w:sdtPr>
          <w:sdtEndPr/>
          <w:sdtContent>
            <w:p w:rsidR="00750307" w:rsidRDefault="005417BB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Strateginio valdymo metodikos, patvirtintos Lietuvos Respublikos Vyriausybės 2021 m. balandžio 28 d. nutarimu Nr. 292 „Dėl Strateginio valdymo metodikos patvirtinimo“, 94 ir 139 punktais ir 2021–2027 metų Europos Sąjungo</w:t>
              </w:r>
              <w:r>
                <w:rPr>
                  <w:szCs w:val="24"/>
                </w:rPr>
                <w:t>s fondų investicijų programos ir Ekonomikos gaivinimo ir atsparumo didinimo plano „Naujos kartos Lietuva“ administravimo taisyklių, patvirtintų Lietuvos Respublikos finansų ministro 2022 m. birželio 22 d. įsakymu Nr. 1K-237 „Dėl 2021–2027 metų Europos Sąju</w:t>
              </w:r>
              <w:r>
                <w:rPr>
                  <w:szCs w:val="24"/>
                </w:rPr>
                <w:t>ngos fondų investicijų programos ir Ekonomikos gaivinimo ir atsparumo didinimo plano „Naujos kartos Lietuva“ įgyvendinimo“, 95, 96 ir 159 punktais,</w:t>
              </w:r>
            </w:p>
          </w:sdtContent>
        </w:sdt>
        <w:sdt>
          <w:sdtPr>
            <w:alias w:val="pastraipa"/>
            <w:tag w:val="part_36522800ce0740f6b80e69c4dab8023b"/>
            <w:id w:val="1359547908"/>
            <w:lock w:val="sdtLocked"/>
          </w:sdtPr>
          <w:sdtEndPr/>
          <w:sdtContent>
            <w:p w:rsidR="00750307" w:rsidRDefault="005417BB">
              <w:pPr>
                <w:ind w:firstLine="851"/>
                <w:jc w:val="both"/>
                <w:rPr>
                  <w:iCs/>
                  <w:szCs w:val="24"/>
                </w:rPr>
              </w:pPr>
              <w:r>
                <w:rPr>
                  <w:szCs w:val="24"/>
                </w:rPr>
                <w:t xml:space="preserve">p a k e i č i u 2022–2030 m. plėtros programos valdytojos Lietuvos Respublikos švietimo, mokslo ir sporto </w:t>
              </w:r>
              <w:r>
                <w:rPr>
                  <w:szCs w:val="24"/>
                </w:rPr>
                <w:t>ministerijos mokslo plėtros programos pažangos priemonės Nr. 12-001-01-02-01 „Stiprinti inovacijų ekosistemas mokslo centruose“ aprašo, patvirtinto Lietuvos Respublikos švietimo, mokslo ir sporto ministro 2022 m. rugpjūčio 17</w:t>
              </w:r>
              <w:bookmarkStart w:id="0" w:name="_GoBack"/>
              <w:bookmarkEnd w:id="0"/>
              <w:r>
                <w:rPr>
                  <w:szCs w:val="24"/>
                </w:rPr>
                <w:t xml:space="preserve"> d. įsakymu Nr. V-1250 „Dėl 202</w:t>
              </w:r>
              <w:r>
                <w:rPr>
                  <w:szCs w:val="24"/>
                </w:rPr>
                <w:t>2–2030 m. plėtros programos valdytojos Lietuvos Respublikos švietimo, mokslo ir sporto ministerijos mokslo plėtros programos pažangos priemonės Nr. 12-001-01-02-01 „Stiprinti inovacijų ekosistemas mokslo centruose“ aprašo patvirtinimo“, 12 priedą ir jį išd</w:t>
              </w:r>
              <w:r>
                <w:rPr>
                  <w:szCs w:val="24"/>
                </w:rPr>
                <w:t>ėstau nauja redakcija (pridedama).</w:t>
              </w:r>
            </w:p>
            <w:p w:rsidR="00750307" w:rsidRDefault="00750307">
              <w:pPr>
                <w:ind w:firstLine="851"/>
                <w:jc w:val="both"/>
                <w:rPr>
                  <w:iCs/>
                  <w:szCs w:val="24"/>
                </w:rPr>
              </w:pPr>
            </w:p>
            <w:p w:rsidR="00750307" w:rsidRDefault="005417BB">
              <w:pPr>
                <w:ind w:firstLine="851"/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signatura"/>
            <w:tag w:val="part_332490417e854c9da8cf2ea9bc373014"/>
            <w:id w:val="49746876"/>
            <w:lock w:val="sdtLocked"/>
          </w:sdtPr>
          <w:sdtEndPr/>
          <w:sdtContent>
            <w:p w:rsidR="00750307" w:rsidRDefault="005417BB">
              <w:pPr>
                <w:tabs>
                  <w:tab w:val="left" w:pos="7513"/>
                </w:tabs>
                <w:rPr>
                  <w:strike/>
                  <w:lang w:val="af-ZA"/>
                </w:rPr>
              </w:pPr>
              <w:r>
                <w:t>Švietimo, mokslo ir sporto ministrė</w:t>
              </w:r>
              <w:r>
                <w:tab/>
                <w:t xml:space="preserve">Raminta </w:t>
              </w:r>
              <w:proofErr w:type="spellStart"/>
              <w:r>
                <w:t>Popovienė</w:t>
              </w:r>
              <w:proofErr w:type="spellEnd"/>
            </w:p>
          </w:sdtContent>
        </w:sdt>
      </w:sdtContent>
    </w:sdt>
    <w:sectPr w:rsidR="0075030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726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0307" w:rsidRDefault="005417BB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 w:rsidR="00750307" w:rsidRDefault="005417BB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  <w:endnote w:type="continuationNotice" w:id="1">
    <w:p w:rsidR="00750307" w:rsidRDefault="007503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5417B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  <w:r>
      <w:rPr>
        <w:rFonts w:ascii="HelveticaLT" w:hAnsi="HelveticaLT"/>
        <w:sz w:val="20"/>
      </w:rPr>
      <w:fldChar w:fldCharType="begin"/>
    </w:r>
    <w:r>
      <w:rPr>
        <w:rFonts w:ascii="HelveticaLT" w:hAnsi="HelveticaLT"/>
        <w:sz w:val="20"/>
      </w:rPr>
      <w:instrText xml:space="preserve">PAGE  </w:instrText>
    </w:r>
    <w:r>
      <w:rPr>
        <w:rFonts w:ascii="HelveticaLT" w:hAnsi="HelveticaLT"/>
        <w:sz w:val="20"/>
      </w:rPr>
      <w:fldChar w:fldCharType="end"/>
    </w:r>
  </w:p>
  <w:p w:rsidR="00750307" w:rsidRDefault="0075030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75030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75030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0307" w:rsidRDefault="005417BB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 w:rsidR="00750307" w:rsidRDefault="005417BB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  <w:footnote w:type="continuationNotice" w:id="1">
    <w:p w:rsidR="00750307" w:rsidRDefault="007503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75030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5417B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  <w:p w:rsidR="00750307" w:rsidRDefault="0075030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0307" w:rsidRDefault="0075030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5417BB"/>
    <w:rsid w:val="00750307"/>
    <w:rsid w:val="00B4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680FD1BB"/>
  <w15:docId w15:val="{6F8D4937-584C-4482-B6D0-921CDFAD7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0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33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6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2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02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1429">
          <w:marLeft w:val="126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50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2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93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24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8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5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35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09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86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762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16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97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5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38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346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16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871e98f565541f085b6d6c0218f5398" PartId="ae3e930021a74bf9afd62133bd61106d">
    <Part Type="preambule" DocPartId="e524921c51954cda8104a66b3986a25b" PartId="5c8aa8bff21f4b56bf912ae223724cd1"/>
    <Part Type="pastraipa" DocPartId="ad97e6df682f4013aa8d00856c2eeec2" PartId="36522800ce0740f6b80e69c4dab8023b"/>
    <Part Type="signatura" DocPartId="583f0d147a344d25a3f72a3833b3071b" PartId="332490417e854c9da8cf2ea9bc37301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BC291DC-BFDB-4D21-9721-3247FE89B96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F932AAF-24AA-47B4-A61C-458DEEC089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1571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19b1af49-39e2-4378-9c7d-bd49ef81d136</vt:lpstr>
      <vt:lpstr>19b1af49-39e2-4378-9c7d-bd49ef81d136</vt:lpstr>
    </vt:vector>
  </TitlesOfParts>
  <Company>VKS</Company>
  <LinksUpToDate>false</LinksUpToDate>
  <CharactersWithSpaces>1804</CharactersWithSpaces>
  <SharedDoc>false</SharedDoc>
  <HyperlinkBase/>
  <HLinks>
    <vt:vector size="18" baseType="variant">
      <vt:variant>
        <vt:i4>2687074</vt:i4>
      </vt:variant>
      <vt:variant>
        <vt:i4>6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  <vt:variant>
        <vt:i4>2687074</vt:i4>
      </vt:variant>
      <vt:variant>
        <vt:i4>3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  <vt:variant>
        <vt:i4>2687074</vt:i4>
      </vt:variant>
      <vt:variant>
        <vt:i4>0</vt:i4>
      </vt:variant>
      <vt:variant>
        <vt:i4>0</vt:i4>
      </vt:variant>
      <vt:variant>
        <vt:i4>5</vt:i4>
      </vt:variant>
      <vt:variant>
        <vt:lpwstr>https://kt.gov.lt/uploads/documents/files/veiklos-sritys/valstybes-pagalba/klausimynai/kaip_KLAUSIMYNAS_vienas_ukio_subjektas.pdf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JUOSPONIENĖ Karolina</cp:lastModifiedBy>
  <cp:revision>3</cp:revision>
  <cp:lastPrinted>2024-08-08T14:56:00Z</cp:lastPrinted>
  <dcterms:created xsi:type="dcterms:W3CDTF">2026-06-02T13:48:00Z</dcterms:created>
  <dcterms:modified xsi:type="dcterms:W3CDTF">2026-06-02T15:00:00Z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