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545c6d527c84344a250afbc185538d1"/>
        <w:id w:val="-2112963774"/>
        <w:lock w:val="sdtLocked"/>
      </w:sdtPr>
      <w:sdtEndPr/>
      <w:sdtContent>
        <w:p w14:paraId="7715B3B7" w14:textId="66ACDDA7" w:rsidR="003D31DF" w:rsidRDefault="00C101BD">
          <w:pPr>
            <w:jc w:val="center"/>
            <w:rPr>
              <w:lang w:eastAsia="lt-LT"/>
            </w:rPr>
          </w:pPr>
          <w:r>
            <w:rPr>
              <w:rFonts w:ascii="Arial" w:hAnsi="Arial" w:cs="Arial"/>
              <w:noProof/>
              <w:lang w:eastAsia="lt-LT"/>
            </w:rPr>
            <w:drawing>
              <wp:inline distT="0" distB="0" distL="0" distR="0" wp14:anchorId="7715B3E6" wp14:editId="7715B3E7">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715B3B8" w14:textId="77777777" w:rsidR="003D31DF" w:rsidRDefault="003D31DF">
          <w:pPr>
            <w:rPr>
              <w:sz w:val="10"/>
              <w:szCs w:val="10"/>
            </w:rPr>
          </w:pPr>
        </w:p>
        <w:p w14:paraId="7715B3B9" w14:textId="77777777" w:rsidR="003D31DF" w:rsidRDefault="00C101BD">
          <w:pPr>
            <w:keepNext/>
            <w:jc w:val="center"/>
            <w:rPr>
              <w:rFonts w:ascii="Arial" w:hAnsi="Arial" w:cs="Arial"/>
              <w:caps/>
              <w:sz w:val="36"/>
              <w:lang w:eastAsia="lt-LT"/>
            </w:rPr>
          </w:pPr>
          <w:r>
            <w:rPr>
              <w:rFonts w:ascii="Arial" w:hAnsi="Arial" w:cs="Arial"/>
              <w:caps/>
              <w:sz w:val="36"/>
              <w:lang w:eastAsia="lt-LT"/>
            </w:rPr>
            <w:t>Lietuvos Respublikos Vyriausybė</w:t>
          </w:r>
        </w:p>
        <w:p w14:paraId="7715B3BA" w14:textId="77777777" w:rsidR="003D31DF" w:rsidRDefault="003D31DF">
          <w:pPr>
            <w:jc w:val="center"/>
            <w:rPr>
              <w:caps/>
              <w:lang w:eastAsia="lt-LT"/>
            </w:rPr>
          </w:pPr>
        </w:p>
        <w:p w14:paraId="7715B3BB" w14:textId="77777777" w:rsidR="003D31DF" w:rsidRDefault="00C101BD">
          <w:pPr>
            <w:jc w:val="center"/>
            <w:rPr>
              <w:b/>
              <w:caps/>
              <w:lang w:eastAsia="lt-LT"/>
            </w:rPr>
          </w:pPr>
          <w:r>
            <w:rPr>
              <w:b/>
              <w:caps/>
              <w:lang w:eastAsia="lt-LT"/>
            </w:rPr>
            <w:t>nutarimas</w:t>
          </w:r>
        </w:p>
        <w:p w14:paraId="7715B3BC" w14:textId="77777777" w:rsidR="003D31DF" w:rsidRDefault="00C101BD">
          <w:pPr>
            <w:jc w:val="center"/>
            <w:rPr>
              <w:b/>
              <w:i/>
              <w:iCs/>
              <w:caps/>
              <w:lang w:eastAsia="lt-LT"/>
            </w:rPr>
          </w:pPr>
          <w:r>
            <w:rPr>
              <w:b/>
              <w:caps/>
              <w:lang w:eastAsia="lt-LT"/>
            </w:rPr>
            <w:t xml:space="preserve">DĖL LIETUVOS RESPUBLIKOS VYRIAUSYBĖS 2020 M. birželio 17 D. NUTARIMO NR. 647 „DĖL </w:t>
          </w:r>
          <w:r>
            <w:rPr>
              <w:b/>
              <w:bCs/>
              <w:lang w:eastAsia="lt-LT"/>
            </w:rPr>
            <w:t xml:space="preserve">PACIENTO PRIEMOKOS UŽ KOMPENSUOJAMUOSIUS VAISTINIUS PREPARATUS IR MEDICINOS PAGALBOS PRIEMONES PADENGIMO </w:t>
          </w:r>
          <w:r>
            <w:rPr>
              <w:b/>
              <w:szCs w:val="24"/>
              <w:lang w:eastAsia="lt-LT"/>
            </w:rPr>
            <w:t>TVARKOS APRAŠO PATVIRTINIMO</w:t>
          </w:r>
          <w:r>
            <w:rPr>
              <w:b/>
              <w:caps/>
              <w:lang w:eastAsia="lt-LT"/>
            </w:rPr>
            <w:t>“ PAKEITIMO</w:t>
          </w:r>
        </w:p>
        <w:p w14:paraId="7715B3BD" w14:textId="77777777" w:rsidR="003D31DF" w:rsidRDefault="003D31DF">
          <w:pPr>
            <w:tabs>
              <w:tab w:val="center" w:pos="4153"/>
              <w:tab w:val="right" w:pos="8306"/>
            </w:tabs>
            <w:rPr>
              <w:lang w:eastAsia="lt-LT"/>
            </w:rPr>
          </w:pPr>
        </w:p>
        <w:p w14:paraId="7715B3BE" w14:textId="05A37C40" w:rsidR="003D31DF" w:rsidRDefault="00C101BD">
          <w:pPr>
            <w:ind w:firstLine="62"/>
            <w:jc w:val="center"/>
            <w:rPr>
              <w:lang w:eastAsia="lt-LT"/>
            </w:rPr>
          </w:pPr>
          <w:r>
            <w:rPr>
              <w:lang w:eastAsia="lt-LT"/>
            </w:rPr>
            <w:t xml:space="preserve">2020 m. rugpjūčio 12 d. </w:t>
          </w:r>
          <w:r>
            <w:rPr>
              <w:lang w:eastAsia="lt-LT"/>
            </w:rPr>
            <w:t>Nr. 884</w:t>
          </w:r>
        </w:p>
        <w:p w14:paraId="7715B3BF" w14:textId="77777777" w:rsidR="003D31DF" w:rsidRDefault="00C101BD">
          <w:pPr>
            <w:jc w:val="center"/>
            <w:rPr>
              <w:lang w:eastAsia="lt-LT"/>
            </w:rPr>
          </w:pPr>
          <w:r>
            <w:rPr>
              <w:lang w:eastAsia="lt-LT"/>
            </w:rPr>
            <w:t>Vilnius</w:t>
          </w:r>
        </w:p>
        <w:p w14:paraId="7715B3C0" w14:textId="77777777" w:rsidR="003D31DF" w:rsidRDefault="003D31DF">
          <w:pPr>
            <w:jc w:val="center"/>
            <w:rPr>
              <w:lang w:eastAsia="lt-LT"/>
            </w:rPr>
          </w:pPr>
        </w:p>
        <w:sdt>
          <w:sdtPr>
            <w:alias w:val="preambule"/>
            <w:tag w:val="part_b11dfd17590f401c8b342e8012e8cad0"/>
            <w:id w:val="-1722512266"/>
            <w:lock w:val="sdtLocked"/>
          </w:sdtPr>
          <w:sdtEndPr/>
          <w:sdtContent>
            <w:p w14:paraId="7715B3C1" w14:textId="77777777" w:rsidR="003D31DF" w:rsidRDefault="00C101BD">
              <w:pPr>
                <w:ind w:firstLine="851"/>
                <w:jc w:val="both"/>
                <w:rPr>
                  <w:szCs w:val="24"/>
                  <w:lang w:eastAsia="lt-LT"/>
                </w:rPr>
              </w:pPr>
              <w:r>
                <w:rPr>
                  <w:szCs w:val="24"/>
                  <w:lang w:eastAsia="lt-LT"/>
                </w:rPr>
                <w:t xml:space="preserve">Siekdama užtikrinti Lietuvos Respublikos </w:t>
              </w:r>
              <w:r>
                <w:rPr>
                  <w:lang w:eastAsia="lt-LT"/>
                </w:rPr>
                <w:t>sveikatos draudimo įstatymo 10 straipsnio 6 dalyje nurod</w:t>
              </w:r>
              <w:r>
                <w:rPr>
                  <w:lang w:eastAsia="lt-LT"/>
                </w:rPr>
                <w:t>ytas sąlygas</w:t>
              </w:r>
              <w:r>
                <w:rPr>
                  <w:szCs w:val="24"/>
                  <w:lang w:eastAsia="lt-LT"/>
                </w:rPr>
                <w:t xml:space="preserve"> atitinkančių apdraustųjų teisę į priemokos už </w:t>
              </w:r>
              <w:r>
                <w:rPr>
                  <w:color w:val="000000"/>
                  <w:lang w:eastAsia="lt-LT"/>
                </w:rPr>
                <w:t>kompensuojamuosius vaistinius preparatus ir kompensuojamąsias medicinos pagalbos priemones padengimą,</w:t>
              </w:r>
              <w:r>
                <w:rPr>
                  <w:szCs w:val="24"/>
                  <w:lang w:eastAsia="lt-LT"/>
                </w:rPr>
                <w:t xml:space="preserve"> Lietuvos Respublikos Vyriausybė n u t a r i a:</w:t>
              </w:r>
            </w:p>
          </w:sdtContent>
        </w:sdt>
        <w:sdt>
          <w:sdtPr>
            <w:alias w:val="1 p."/>
            <w:tag w:val="part_8eab7426d6d24cf3a8471b4aba339907"/>
            <w:id w:val="-602113174"/>
            <w:lock w:val="sdtLocked"/>
          </w:sdtPr>
          <w:sdtEndPr/>
          <w:sdtContent>
            <w:p w14:paraId="7715B3C2" w14:textId="77777777" w:rsidR="003D31DF" w:rsidRDefault="00C101BD">
              <w:pPr>
                <w:ind w:firstLine="851"/>
                <w:jc w:val="both"/>
                <w:rPr>
                  <w:spacing w:val="-2"/>
                  <w:szCs w:val="24"/>
                  <w:lang w:eastAsia="lt-LT"/>
                </w:rPr>
              </w:pPr>
              <w:sdt>
                <w:sdtPr>
                  <w:alias w:val="Numeris"/>
                  <w:tag w:val="nr_8eab7426d6d24cf3a8471b4aba339907"/>
                  <w:id w:val="-419496810"/>
                  <w:lock w:val="sdtLocked"/>
                </w:sdtPr>
                <w:sdtEndPr/>
                <w:sdtContent>
                  <w:r>
                    <w:rPr>
                      <w:szCs w:val="24"/>
                      <w:lang w:eastAsia="lt-LT"/>
                    </w:rPr>
                    <w:t>1</w:t>
                  </w:r>
                </w:sdtContent>
              </w:sdt>
              <w:r>
                <w:rPr>
                  <w:szCs w:val="24"/>
                  <w:lang w:eastAsia="lt-LT"/>
                </w:rPr>
                <w:t>. Pakeisti Paciento priemokos už kompensuoj</w:t>
              </w:r>
              <w:r>
                <w:rPr>
                  <w:szCs w:val="24"/>
                  <w:lang w:eastAsia="lt-LT"/>
                </w:rPr>
                <w:t xml:space="preserve">amuosius vaistinius preparatus ir medicinos pagalbos priemones padengimo tvarkos aprašą, patvirtintą Lietuvos Respublikos Vyriausybės 2020 m. birželio 17 d. nutarimu Nr. 647 „Dėl </w:t>
              </w:r>
              <w:r>
                <w:rPr>
                  <w:lang w:eastAsia="lt-LT"/>
                </w:rPr>
                <w:t>Paciento priemokos už kompensuojamuosius vaistinius preparatus ir medicinos p</w:t>
              </w:r>
              <w:r>
                <w:rPr>
                  <w:lang w:eastAsia="lt-LT"/>
                </w:rPr>
                <w:t>agalbos priemones padengimo</w:t>
              </w:r>
              <w:r>
                <w:rPr>
                  <w:spacing w:val="-2"/>
                  <w:szCs w:val="24"/>
                  <w:lang w:eastAsia="lt-LT"/>
                </w:rPr>
                <w:t xml:space="preserve"> tvarkos aprašo patvirtinimo“ (toliau – Aprašas):</w:t>
              </w:r>
            </w:p>
            <w:sdt>
              <w:sdtPr>
                <w:alias w:val="1.1 pp."/>
                <w:tag w:val="part_bd8f7ea4c3284a8d8eaffaa0fa14611b"/>
                <w:id w:val="-480080631"/>
                <w:lock w:val="sdtLocked"/>
              </w:sdtPr>
              <w:sdtEndPr/>
              <w:sdtContent>
                <w:p w14:paraId="7715B3C3" w14:textId="77777777" w:rsidR="003D31DF" w:rsidRDefault="00C101BD">
                  <w:pPr>
                    <w:ind w:firstLine="851"/>
                    <w:jc w:val="both"/>
                    <w:rPr>
                      <w:spacing w:val="-2"/>
                      <w:szCs w:val="24"/>
                      <w:lang w:eastAsia="lt-LT"/>
                    </w:rPr>
                  </w:pPr>
                  <w:sdt>
                    <w:sdtPr>
                      <w:alias w:val="Numeris"/>
                      <w:tag w:val="nr_bd8f7ea4c3284a8d8eaffaa0fa14611b"/>
                      <w:id w:val="1710451960"/>
                      <w:lock w:val="sdtLocked"/>
                    </w:sdtPr>
                    <w:sdtEndPr/>
                    <w:sdtContent>
                      <w:r>
                        <w:rPr>
                          <w:spacing w:val="-2"/>
                          <w:szCs w:val="24"/>
                          <w:lang w:eastAsia="lt-LT"/>
                        </w:rPr>
                        <w:t>1.1</w:t>
                      </w:r>
                    </w:sdtContent>
                  </w:sdt>
                  <w:r>
                    <w:rPr>
                      <w:spacing w:val="-2"/>
                      <w:szCs w:val="24"/>
                      <w:lang w:eastAsia="lt-LT"/>
                    </w:rPr>
                    <w:t>. Papildyti 3.4 papunkčiu:</w:t>
                  </w:r>
                </w:p>
                <w:sdt>
                  <w:sdtPr>
                    <w:alias w:val="citata"/>
                    <w:tag w:val="part_fadd847debf3417b8bf07e525b0af67f"/>
                    <w:id w:val="-1221893746"/>
                    <w:lock w:val="sdtLocked"/>
                  </w:sdtPr>
                  <w:sdtEndPr/>
                  <w:sdtContent>
                    <w:sdt>
                      <w:sdtPr>
                        <w:alias w:val="3.4 pp."/>
                        <w:tag w:val="part_dc8ac190ad9e4271b69a434b4a806cc5"/>
                        <w:id w:val="-737474496"/>
                        <w:lock w:val="sdtLocked"/>
                      </w:sdtPr>
                      <w:sdtEndPr/>
                      <w:sdtContent>
                        <w:p w14:paraId="7715B3C4" w14:textId="77777777" w:rsidR="003D31DF" w:rsidRDefault="00C101BD">
                          <w:pPr>
                            <w:ind w:firstLine="851"/>
                            <w:jc w:val="both"/>
                            <w:rPr>
                              <w:lang w:eastAsia="lt-LT"/>
                            </w:rPr>
                          </w:pPr>
                          <w:r>
                            <w:rPr>
                              <w:lang w:eastAsia="lt-LT"/>
                            </w:rPr>
                            <w:t>„</w:t>
                          </w:r>
                          <w:sdt>
                            <w:sdtPr>
                              <w:alias w:val="Numeris"/>
                              <w:tag w:val="nr_dc8ac190ad9e4271b69a434b4a806cc5"/>
                              <w:id w:val="-1112899638"/>
                              <w:lock w:val="sdtLocked"/>
                            </w:sdtPr>
                            <w:sdtEndPr/>
                            <w:sdtContent>
                              <w:r>
                                <w:rPr>
                                  <w:lang w:eastAsia="lt-LT"/>
                                </w:rPr>
                                <w:t>3.4</w:t>
                              </w:r>
                            </w:sdtContent>
                          </w:sdt>
                          <w:r>
                            <w:rPr>
                              <w:lang w:eastAsia="lt-LT"/>
                            </w:rPr>
                            <w:t xml:space="preserve">. paciento, tais atvejais, kai nėra galimybių išrašyti elektroninio recepto ir (ar) ESPBI IS patikrinti, ar pacientas turi teisę į paciento </w:t>
                          </w:r>
                          <w:r>
                            <w:rPr>
                              <w:lang w:eastAsia="lt-LT"/>
                            </w:rPr>
                            <w:t>priemokos padengimą (toliau – ESPBI IS sutrikimai) – jam pateikus asmens tapatybę patvirtinantį dokumentą ir receptą, išrašytą sveikatos apsaugos ministro nustatytos formos kompensuojamųjų vaistų ir kompensuojamųjų medicinos pagalbos priemonių recepto blan</w:t>
                          </w:r>
                          <w:r>
                            <w:rPr>
                              <w:lang w:eastAsia="lt-LT"/>
                            </w:rPr>
                            <w:t>ke (toliau – popierinis receptas).“</w:t>
                          </w:r>
                        </w:p>
                      </w:sdtContent>
                    </w:sdt>
                  </w:sdtContent>
                </w:sdt>
              </w:sdtContent>
            </w:sdt>
            <w:sdt>
              <w:sdtPr>
                <w:alias w:val="1.2 pp."/>
                <w:tag w:val="part_d7672dc51f7f4c07a259abb220d068f1"/>
                <w:id w:val="-791827810"/>
                <w:lock w:val="sdtLocked"/>
              </w:sdtPr>
              <w:sdtEndPr/>
              <w:sdtContent>
                <w:p w14:paraId="7715B3C5" w14:textId="77777777" w:rsidR="003D31DF" w:rsidRDefault="00C101BD">
                  <w:pPr>
                    <w:ind w:firstLine="851"/>
                    <w:jc w:val="both"/>
                    <w:rPr>
                      <w:spacing w:val="-2"/>
                      <w:szCs w:val="24"/>
                      <w:lang w:eastAsia="lt-LT"/>
                    </w:rPr>
                  </w:pPr>
                  <w:sdt>
                    <w:sdtPr>
                      <w:alias w:val="Numeris"/>
                      <w:tag w:val="nr_d7672dc51f7f4c07a259abb220d068f1"/>
                      <w:id w:val="-43920747"/>
                      <w:lock w:val="sdtLocked"/>
                    </w:sdtPr>
                    <w:sdtEndPr/>
                    <w:sdtContent>
                      <w:r>
                        <w:rPr>
                          <w:spacing w:val="-2"/>
                          <w:szCs w:val="24"/>
                          <w:lang w:eastAsia="lt-LT"/>
                        </w:rPr>
                        <w:t>1.2</w:t>
                      </w:r>
                    </w:sdtContent>
                  </w:sdt>
                  <w:r>
                    <w:rPr>
                      <w:spacing w:val="-2"/>
                      <w:szCs w:val="24"/>
                      <w:lang w:eastAsia="lt-LT"/>
                    </w:rPr>
                    <w:t>. Pakeisti 4 punktą ir jį išdėstyti taip:</w:t>
                  </w:r>
                </w:p>
                <w:sdt>
                  <w:sdtPr>
                    <w:alias w:val="citata"/>
                    <w:tag w:val="part_d4fed90324304518bcc3b125b17ac0d3"/>
                    <w:id w:val="-1139257715"/>
                    <w:lock w:val="sdtLocked"/>
                  </w:sdtPr>
                  <w:sdtEndPr/>
                  <w:sdtContent>
                    <w:sdt>
                      <w:sdtPr>
                        <w:alias w:val="4 p."/>
                        <w:tag w:val="part_2ce6e1bb26b24881bf6d634c43e7ec90"/>
                        <w:id w:val="1175080936"/>
                        <w:lock w:val="sdtLocked"/>
                      </w:sdtPr>
                      <w:sdtEndPr/>
                      <w:sdtContent>
                        <w:p w14:paraId="7715B3C6" w14:textId="77777777" w:rsidR="003D31DF" w:rsidRDefault="00C101BD">
                          <w:pPr>
                            <w:ind w:firstLine="720"/>
                            <w:jc w:val="both"/>
                            <w:rPr>
                              <w:lang w:eastAsia="lt-LT"/>
                            </w:rPr>
                          </w:pPr>
                          <w:r>
                            <w:rPr>
                              <w:lang w:eastAsia="lt-LT"/>
                            </w:rPr>
                            <w:t>„</w:t>
                          </w:r>
                          <w:sdt>
                            <w:sdtPr>
                              <w:alias w:val="Numeris"/>
                              <w:tag w:val="nr_2ce6e1bb26b24881bf6d634c43e7ec90"/>
                              <w:id w:val="275224157"/>
                              <w:lock w:val="sdtLocked"/>
                            </w:sdtPr>
                            <w:sdtEndPr/>
                            <w:sdtContent>
                              <w:r>
                                <w:rPr>
                                  <w:lang w:eastAsia="lt-LT"/>
                                </w:rPr>
                                <w:t>4</w:t>
                              </w:r>
                            </w:sdtContent>
                          </w:sdt>
                          <w:r>
                            <w:rPr>
                              <w:lang w:eastAsia="lt-LT"/>
                            </w:rPr>
                            <w:t>. Nustatant, ar asmuo turi teisę į paciento priemokos padengimą:</w:t>
                          </w:r>
                        </w:p>
                        <w:sdt>
                          <w:sdtPr>
                            <w:alias w:val="4.1 pp."/>
                            <w:tag w:val="part_51c00bac2a0f4e95a145f44df32d5aa5"/>
                            <w:id w:val="2142764057"/>
                            <w:lock w:val="sdtLocked"/>
                          </w:sdtPr>
                          <w:sdtEndPr/>
                          <w:sdtContent>
                            <w:p w14:paraId="7715B3C7" w14:textId="77777777" w:rsidR="003D31DF" w:rsidRDefault="00C101BD">
                              <w:pPr>
                                <w:ind w:firstLine="720"/>
                                <w:jc w:val="both"/>
                                <w:rPr>
                                  <w:lang w:eastAsia="lt-LT"/>
                                </w:rPr>
                              </w:pPr>
                              <w:sdt>
                                <w:sdtPr>
                                  <w:alias w:val="Numeris"/>
                                  <w:tag w:val="nr_51c00bac2a0f4e95a145f44df32d5aa5"/>
                                  <w:id w:val="-569729898"/>
                                  <w:lock w:val="sdtLocked"/>
                                </w:sdtPr>
                                <w:sdtEndPr/>
                                <w:sdtContent>
                                  <w:r>
                                    <w:rPr>
                                      <w:lang w:eastAsia="lt-LT"/>
                                    </w:rPr>
                                    <w:t>4.1</w:t>
                                  </w:r>
                                </w:sdtContent>
                              </w:sdt>
                              <w:r>
                                <w:rPr>
                                  <w:lang w:eastAsia="lt-LT"/>
                                </w:rPr>
                                <w:t xml:space="preserve">. ESPBI IS patikrinama, ar asmuo yra 75 metų, ar vyresnis. Informacija apie asmens amžių pateikiama iš </w:t>
                              </w:r>
                              <w:r>
                                <w:rPr>
                                  <w:color w:val="000000"/>
                                  <w:szCs w:val="24"/>
                                  <w:lang w:eastAsia="lt-LT"/>
                                </w:rPr>
                                <w:t>Lietuvos Respublikos draudžiamųjų privalomuoju sveikatos draudimu registro</w:t>
                              </w:r>
                              <w:r>
                                <w:rPr>
                                  <w:color w:val="444444"/>
                                  <w:szCs w:val="18"/>
                                  <w:lang w:eastAsia="lt-LT"/>
                                </w:rPr>
                                <w:t xml:space="preserve"> </w:t>
                              </w:r>
                              <w:r>
                                <w:rPr>
                                  <w:color w:val="000000"/>
                                  <w:szCs w:val="24"/>
                                  <w:lang w:eastAsia="lt-LT"/>
                                </w:rPr>
                                <w:t>(toliau –</w:t>
                              </w:r>
                              <w:r>
                                <w:rPr>
                                  <w:color w:val="000000"/>
                                  <w:szCs w:val="18"/>
                                  <w:lang w:eastAsia="lt-LT"/>
                                </w:rPr>
                                <w:t xml:space="preserve"> </w:t>
                              </w:r>
                              <w:r>
                                <w:rPr>
                                  <w:lang w:eastAsia="lt-LT"/>
                                </w:rPr>
                                <w:t xml:space="preserve">Draudžiamųjų registras), kartu atliekant patikrinimą apie asmens </w:t>
                              </w:r>
                              <w:proofErr w:type="spellStart"/>
                              <w:r>
                                <w:rPr>
                                  <w:lang w:eastAsia="lt-LT"/>
                                </w:rPr>
                                <w:t>dra</w:t>
                              </w:r>
                              <w:r>
                                <w:rPr>
                                  <w:lang w:eastAsia="lt-LT"/>
                                </w:rPr>
                                <w:t>ustumą</w:t>
                              </w:r>
                              <w:proofErr w:type="spellEnd"/>
                              <w:r>
                                <w:rPr>
                                  <w:lang w:eastAsia="lt-LT"/>
                                </w:rPr>
                                <w:t xml:space="preserve"> privalomuoju sveikatos draudimu. Jei apdraustasis yra 75 metų ar vyresnis, ESPBI IS nurodoma, kad jis turi teisę į paciento priemokos padengimą. Aprašo 3.4 papunktyje nurodytu atveju ar asmuo yra 75 metų, ar vyresnis</w:t>
                              </w:r>
                              <w:r>
                                <w:rPr>
                                  <w:color w:val="000000"/>
                                  <w:lang w:eastAsia="lt-LT"/>
                                </w:rPr>
                                <w:t>, patikrinama pagal paciento pate</w:t>
                              </w:r>
                              <w:r>
                                <w:rPr>
                                  <w:color w:val="000000"/>
                                  <w:lang w:eastAsia="lt-LT"/>
                                </w:rPr>
                                <w:t>iktą asmens tapatybę patvirtinantį dokumentą;</w:t>
                              </w:r>
                            </w:p>
                          </w:sdtContent>
                        </w:sdt>
                        <w:sdt>
                          <w:sdtPr>
                            <w:alias w:val="4.2 pp."/>
                            <w:tag w:val="part_a71c7f7918584ed99084faac6f71e351"/>
                            <w:id w:val="363567377"/>
                            <w:lock w:val="sdtLocked"/>
                          </w:sdtPr>
                          <w:sdtEndPr/>
                          <w:sdtContent>
                            <w:p w14:paraId="7715B3C8" w14:textId="77777777" w:rsidR="003D31DF" w:rsidRDefault="00C101BD">
                              <w:pPr>
                                <w:tabs>
                                  <w:tab w:val="center" w:pos="-7800"/>
                                  <w:tab w:val="left" w:pos="709"/>
                                  <w:tab w:val="center" w:pos="4153"/>
                                  <w:tab w:val="right" w:pos="8306"/>
                                </w:tabs>
                                <w:ind w:firstLine="709"/>
                                <w:jc w:val="both"/>
                                <w:rPr>
                                  <w:lang w:eastAsia="lt-LT"/>
                                </w:rPr>
                              </w:pPr>
                              <w:sdt>
                                <w:sdtPr>
                                  <w:alias w:val="Numeris"/>
                                  <w:tag w:val="nr_a71c7f7918584ed99084faac6f71e351"/>
                                  <w:id w:val="-1259441935"/>
                                  <w:lock w:val="sdtLocked"/>
                                </w:sdtPr>
                                <w:sdtEndPr/>
                                <w:sdtContent>
                                  <w:r>
                                    <w:rPr>
                                      <w:lang w:eastAsia="lt-LT"/>
                                    </w:rPr>
                                    <w:t>4.2</w:t>
                                  </w:r>
                                </w:sdtContent>
                              </w:sdt>
                              <w:r>
                                <w:rPr>
                                  <w:lang w:eastAsia="lt-LT"/>
                                </w:rPr>
                                <w:t>. ESPBI IS patikrinama, ar asmuo yra įtrauktas į Nacionalinės teismų administracijos pateikiamą teisėjų, kuriems Teisėjų valstybinių pensijų įstatymo nustatyta tvarka skirtos teisėjų valstybinės pensijos</w:t>
                              </w:r>
                              <w:r>
                                <w:rPr>
                                  <w:lang w:eastAsia="lt-LT"/>
                                </w:rPr>
                                <w:t>, sąrašą ir jam mokama valstybinė pensija yra ne mažesnė nei 95 procentai praėjusių metų minimalių vartojimo poreikių dydžio, apskaičiuoto Socialinės paramos išmokų atskaitos rodiklių ir bazinio bausmių ir nuobaudų dydžio nustatymo įstatymo nustatyta tvark</w:t>
                              </w:r>
                              <w:r>
                                <w:rPr>
                                  <w:lang w:eastAsia="lt-LT"/>
                                </w:rPr>
                                <w:t>a, ESPBI IS nurodoma, kad jis neturi teisės į paciento priemokos padengimą (netaikoma Aprašo 3.4 papunktyje nurodytu atveju);</w:t>
                              </w:r>
                            </w:p>
                          </w:sdtContent>
                        </w:sdt>
                        <w:sdt>
                          <w:sdtPr>
                            <w:alias w:val="4.3 pp."/>
                            <w:tag w:val="part_a71af0459f854ef98cf26f9dedd1f2a4"/>
                            <w:id w:val="-499270741"/>
                            <w:lock w:val="sdtLocked"/>
                          </w:sdtPr>
                          <w:sdtEndPr/>
                          <w:sdtContent>
                            <w:p w14:paraId="7715B3C9" w14:textId="77777777" w:rsidR="003D31DF" w:rsidRDefault="00C101BD">
                              <w:pPr>
                                <w:ind w:firstLine="720"/>
                                <w:jc w:val="both"/>
                                <w:rPr>
                                  <w:lang w:eastAsia="lt-LT"/>
                                </w:rPr>
                              </w:pPr>
                              <w:sdt>
                                <w:sdtPr>
                                  <w:alias w:val="Numeris"/>
                                  <w:tag w:val="nr_a71af0459f854ef98cf26f9dedd1f2a4"/>
                                  <w:id w:val="-2082511363"/>
                                  <w:lock w:val="sdtLocked"/>
                                </w:sdtPr>
                                <w:sdtEndPr/>
                                <w:sdtContent>
                                  <w:r>
                                    <w:rPr>
                                      <w:lang w:eastAsia="lt-LT"/>
                                    </w:rPr>
                                    <w:t>4.3</w:t>
                                  </w:r>
                                </w:sdtContent>
                              </w:sdt>
                              <w:r>
                                <w:rPr>
                                  <w:lang w:eastAsia="lt-LT"/>
                                </w:rPr>
                                <w:t>. ESPBI IS patikrinama, ar asmuo yra įtrauktas į Lietuvos Respublikos Seimo pateikiamą asmenų, kuriems Lietuvos Nepriklauso</w:t>
                              </w:r>
                              <w:r>
                                <w:rPr>
                                  <w:lang w:eastAsia="lt-LT"/>
                                </w:rPr>
                                <w:t>mybės Akto signatarų ir Lietuvos Laisvės Kovos Sąjūdžio Tarybos 1949 m. vasario 16 d. deklaraciją pasirašiusių asmenų statuso įstatymu skirta valstybinė signatarų, valstybinė signatarų našlių ir našlaičių renta, sąrašą ir jam mokama renta yra ne mažesnė ne</w:t>
                              </w:r>
                              <w:r>
                                <w:rPr>
                                  <w:lang w:eastAsia="lt-LT"/>
                                </w:rPr>
                                <w:t xml:space="preserve">i 95 procentai praėjusių metų minimalių vartojimo </w:t>
                              </w:r>
                              <w:r>
                                <w:rPr>
                                  <w:lang w:eastAsia="lt-LT"/>
                                </w:rPr>
                                <w:lastRenderedPageBreak/>
                                <w:t>poreikių dydžio, apskaičiuoto Socialinės paramos išmokų atskaitos rodiklių ir bazinio bausmių ir nuobaudų dydžio nustatymo įstatymo nustatyta tvarka, ESPBI IS nurodoma, kad jis neturi teisės į paciento prie</w:t>
                              </w:r>
                              <w:r>
                                <w:rPr>
                                  <w:lang w:eastAsia="lt-LT"/>
                                </w:rPr>
                                <w:t>mokos padengimą (netaikoma Aprašo 3.4 papunktyje nurodytu atveju);</w:t>
                              </w:r>
                            </w:p>
                          </w:sdtContent>
                        </w:sdt>
                        <w:sdt>
                          <w:sdtPr>
                            <w:alias w:val="4.4 pp."/>
                            <w:tag w:val="part_20d104c92bed49c5a3b2c4eb291daa3f"/>
                            <w:id w:val="-1025703616"/>
                            <w:lock w:val="sdtLocked"/>
                          </w:sdtPr>
                          <w:sdtEndPr/>
                          <w:sdtContent>
                            <w:p w14:paraId="7715B3CA" w14:textId="77777777" w:rsidR="003D31DF" w:rsidRDefault="00C101BD">
                              <w:pPr>
                                <w:tabs>
                                  <w:tab w:val="center" w:pos="-7800"/>
                                  <w:tab w:val="left" w:pos="709"/>
                                  <w:tab w:val="right" w:pos="8306"/>
                                </w:tabs>
                                <w:ind w:firstLine="709"/>
                                <w:jc w:val="both"/>
                                <w:rPr>
                                  <w:lang w:eastAsia="lt-LT"/>
                                </w:rPr>
                              </w:pPr>
                              <w:sdt>
                                <w:sdtPr>
                                  <w:alias w:val="Numeris"/>
                                  <w:tag w:val="nr_20d104c92bed49c5a3b2c4eb291daa3f"/>
                                  <w:id w:val="-262995925"/>
                                  <w:lock w:val="sdtLocked"/>
                                </w:sdtPr>
                                <w:sdtEndPr/>
                                <w:sdtContent>
                                  <w:r>
                                    <w:rPr>
                                      <w:lang w:eastAsia="lt-LT"/>
                                    </w:rPr>
                                    <w:t>4.4</w:t>
                                  </w:r>
                                </w:sdtContent>
                              </w:sdt>
                              <w:r>
                                <w:rPr>
                                  <w:lang w:eastAsia="lt-LT"/>
                                </w:rPr>
                                <w:t>. jei pagal Aprašo 4.1 papunktį nenustatoma, kad asmuo turi teisę į paciento priemokos padengimą arba pagal Aprašo 4.2–4.3 papunkčius jis neturi teisės į paciento priemokos padengimą</w:t>
                              </w:r>
                              <w:r>
                                <w:rPr>
                                  <w:lang w:eastAsia="lt-LT"/>
                                </w:rPr>
                                <w:t>, kreipiamasi į SODROS informacinę sistemą ir patikrinama, ar asmuo yra sukakęs senatvės pensijos amžių arba vadovaujantis Neįgaliųjų socialinės integracijos įstatymu yra pripažintas neįgaliu. Jei gaunamas teigiamas atsakymas, tokiu atveju SODROS informaci</w:t>
                              </w:r>
                              <w:r>
                                <w:rPr>
                                  <w:lang w:eastAsia="lt-LT"/>
                                </w:rPr>
                                <w:t xml:space="preserve">nė sistema pateikia atsakymą, ar asmens </w:t>
                              </w:r>
                              <w:proofErr w:type="spellStart"/>
                              <w:r>
                                <w:rPr>
                                  <w:lang w:eastAsia="lt-LT"/>
                                </w:rPr>
                                <w:t>užpraeitą</w:t>
                              </w:r>
                              <w:proofErr w:type="spellEnd"/>
                              <w:r>
                                <w:rPr>
                                  <w:lang w:eastAsia="lt-LT"/>
                                </w:rPr>
                                <w:t xml:space="preserve"> mėnesį gautų Valstybinio socialinio draudimo fondo administravimo įstaigų mokamų socialinio draudimo pensijų (kartu su socialinio draudimo senatvės arba netekto darbingumo (invalidumo) pensijų priemokomis),</w:t>
                              </w:r>
                              <w:r>
                                <w:rPr>
                                  <w:lang w:eastAsia="lt-LT"/>
                                </w:rPr>
                                <w:t xml:space="preserve"> šalpos išmokų, valstybinių pensijų, kompensacinių išmokų profesionaliojo scenos meno įstaigų kūrybiniams darbuotojams, rentų buvusiems sportininkams, kompensacijų už ypatingas darbo sąlygas ir (ar) draudžiamųjų pajamų, kaip jos apibrėžtos Valstybinio soci</w:t>
                              </w:r>
                              <w:r>
                                <w:rPr>
                                  <w:lang w:eastAsia="lt-LT"/>
                                </w:rPr>
                                <w:t>alinio draudimo įstatyme, suma sudaro 95 procentus ar daugiau praėjusių metų minimalių vartojimo poreikių dydžio, apskaičiuoto Socialinės paramos išmokų atskaitos rodiklių ir bazinio bausmių ir nuobaudų dydžio nustatymo įstatymo nustatyta tvarka. Jei gauna</w:t>
                              </w:r>
                              <w:r>
                                <w:rPr>
                                  <w:lang w:eastAsia="lt-LT"/>
                                </w:rPr>
                                <w:t xml:space="preserve">mas neigiamas atsakymas, ESPBI IS nurodoma, kad asmuo turi teisę į paciento priemokos padengimą (netaikoma Aprašo 3.4 papunktyje nurodytu atveju).“ </w:t>
                              </w:r>
                            </w:p>
                          </w:sdtContent>
                        </w:sdt>
                      </w:sdtContent>
                    </w:sdt>
                  </w:sdtContent>
                </w:sdt>
              </w:sdtContent>
            </w:sdt>
            <w:sdt>
              <w:sdtPr>
                <w:alias w:val="1.3 pp."/>
                <w:tag w:val="part_e2fd33e1c3934fcca2ce413554c456e1"/>
                <w:id w:val="-1158992392"/>
                <w:lock w:val="sdtLocked"/>
              </w:sdtPr>
              <w:sdtEndPr/>
              <w:sdtContent>
                <w:p w14:paraId="7715B3CB" w14:textId="77777777" w:rsidR="003D31DF" w:rsidRDefault="00C101BD">
                  <w:pPr>
                    <w:ind w:firstLine="851"/>
                    <w:jc w:val="both"/>
                    <w:rPr>
                      <w:spacing w:val="-2"/>
                      <w:szCs w:val="24"/>
                      <w:lang w:eastAsia="lt-LT"/>
                    </w:rPr>
                  </w:pPr>
                  <w:sdt>
                    <w:sdtPr>
                      <w:alias w:val="Numeris"/>
                      <w:tag w:val="nr_e2fd33e1c3934fcca2ce413554c456e1"/>
                      <w:id w:val="-550003031"/>
                      <w:lock w:val="sdtLocked"/>
                    </w:sdtPr>
                    <w:sdtEndPr/>
                    <w:sdtContent>
                      <w:r>
                        <w:rPr>
                          <w:spacing w:val="-2"/>
                          <w:szCs w:val="24"/>
                          <w:lang w:eastAsia="lt-LT"/>
                        </w:rPr>
                        <w:t>1.3</w:t>
                      </w:r>
                    </w:sdtContent>
                  </w:sdt>
                  <w:r>
                    <w:rPr>
                      <w:spacing w:val="-2"/>
                      <w:szCs w:val="24"/>
                      <w:lang w:eastAsia="lt-LT"/>
                    </w:rPr>
                    <w:t>. Pakeisti 6 punktą ir jį išdėstyti taip:</w:t>
                  </w:r>
                </w:p>
                <w:sdt>
                  <w:sdtPr>
                    <w:alias w:val="citata"/>
                    <w:tag w:val="part_1da36991ae0a4c7d845315850acf21b3"/>
                    <w:id w:val="1954283937"/>
                    <w:lock w:val="sdtLocked"/>
                  </w:sdtPr>
                  <w:sdtEndPr/>
                  <w:sdtContent>
                    <w:sdt>
                      <w:sdtPr>
                        <w:alias w:val="6 p."/>
                        <w:tag w:val="part_3bb890f3038d4ec481368d5ab10ba84c"/>
                        <w:id w:val="684026212"/>
                        <w:lock w:val="sdtLocked"/>
                      </w:sdtPr>
                      <w:sdtEndPr/>
                      <w:sdtContent>
                        <w:p w14:paraId="7715B3CC" w14:textId="77777777" w:rsidR="003D31DF" w:rsidRDefault="00C101BD">
                          <w:pPr>
                            <w:ind w:firstLine="720"/>
                            <w:jc w:val="both"/>
                            <w:rPr>
                              <w:lang w:eastAsia="lt-LT"/>
                            </w:rPr>
                          </w:pPr>
                          <w:r>
                            <w:rPr>
                              <w:color w:val="000000"/>
                              <w:lang w:eastAsia="lt-LT"/>
                            </w:rPr>
                            <w:t>„</w:t>
                          </w:r>
                          <w:sdt>
                            <w:sdtPr>
                              <w:alias w:val="Numeris"/>
                              <w:tag w:val="nr_3bb890f3038d4ec481368d5ab10ba84c"/>
                              <w:id w:val="440192251"/>
                              <w:lock w:val="sdtLocked"/>
                            </w:sdtPr>
                            <w:sdtEndPr/>
                            <w:sdtContent>
                              <w:r>
                                <w:rPr>
                                  <w:color w:val="000000"/>
                                  <w:lang w:eastAsia="lt-LT"/>
                                </w:rPr>
                                <w:t>6</w:t>
                              </w:r>
                            </w:sdtContent>
                          </w:sdt>
                          <w:r>
                            <w:rPr>
                              <w:color w:val="000000"/>
                              <w:lang w:eastAsia="lt-LT"/>
                            </w:rPr>
                            <w:t>. Informacija, ar asmuo turi teisę į paciento pr</w:t>
                          </w:r>
                          <w:r>
                            <w:rPr>
                              <w:color w:val="000000"/>
                              <w:lang w:eastAsia="lt-LT"/>
                            </w:rPr>
                            <w:t>iemokos padengimą, turi būti tikrinama ESPBI IS teikiamomis priemonėmis arba</w:t>
                          </w:r>
                          <w:r>
                            <w:rPr>
                              <w:lang w:eastAsia="lt-LT"/>
                            </w:rPr>
                            <w:t xml:space="preserve"> asmeniui pateikus popierinį receptą –</w:t>
                          </w:r>
                          <w:r>
                            <w:rPr>
                              <w:color w:val="000000"/>
                              <w:lang w:eastAsia="lt-LT"/>
                            </w:rPr>
                            <w:t xml:space="preserve"> </w:t>
                          </w:r>
                          <w:r>
                            <w:rPr>
                              <w:lang w:eastAsia="lt-LT"/>
                            </w:rPr>
                            <w:t>Aprašo 3.4 papunktyje nustatyta tvarka:</w:t>
                          </w:r>
                        </w:p>
                        <w:sdt>
                          <w:sdtPr>
                            <w:alias w:val="6.1 pp."/>
                            <w:tag w:val="part_2c83563a9fd64782b810ed2922dbe841"/>
                            <w:id w:val="-1047447743"/>
                            <w:lock w:val="sdtLocked"/>
                          </w:sdtPr>
                          <w:sdtEndPr/>
                          <w:sdtContent>
                            <w:p w14:paraId="7715B3CD" w14:textId="77777777" w:rsidR="003D31DF" w:rsidRDefault="00C101BD">
                              <w:pPr>
                                <w:ind w:firstLine="720"/>
                                <w:jc w:val="both"/>
                                <w:rPr>
                                  <w:color w:val="000000"/>
                                  <w:lang w:eastAsia="lt-LT"/>
                                </w:rPr>
                              </w:pPr>
                              <w:sdt>
                                <w:sdtPr>
                                  <w:alias w:val="Numeris"/>
                                  <w:tag w:val="nr_2c83563a9fd64782b810ed2922dbe841"/>
                                  <w:id w:val="268285528"/>
                                  <w:lock w:val="sdtLocked"/>
                                </w:sdtPr>
                                <w:sdtEndPr/>
                                <w:sdtContent>
                                  <w:r>
                                    <w:rPr>
                                      <w:color w:val="000000"/>
                                      <w:lang w:eastAsia="lt-LT"/>
                                    </w:rPr>
                                    <w:t>6.1</w:t>
                                  </w:r>
                                </w:sdtContent>
                              </w:sdt>
                              <w:r>
                                <w:rPr>
                                  <w:color w:val="000000"/>
                                  <w:lang w:eastAsia="lt-LT"/>
                                </w:rPr>
                                <w:t>. vaistinėje prieš išduodant (parduodant) kompensuojamuosius vaistinius preparatus ir (ar) kompe</w:t>
                              </w:r>
                              <w:r>
                                <w:rPr>
                                  <w:color w:val="000000"/>
                                  <w:lang w:eastAsia="lt-LT"/>
                                </w:rPr>
                                <w:t xml:space="preserve">nsuojamąsias medicinos pagalbos priemones pagal elektroninius arba </w:t>
                              </w:r>
                              <w:r>
                                <w:rPr>
                                  <w:lang w:eastAsia="lt-LT"/>
                                </w:rPr>
                                <w:t>Aprašo 3.4 papunktyje nurodytu atveju</w:t>
                              </w:r>
                              <w:r>
                                <w:rPr>
                                  <w:color w:val="000000"/>
                                  <w:lang w:eastAsia="lt-LT"/>
                                </w:rPr>
                                <w:t xml:space="preserve"> popierinius receptus, kitame ūkio subjekte, kuris turi teisę išduoti (parduoti) kompensuojamąsias medicinos pagalbos priemones – prieš išduodant (pardu</w:t>
                              </w:r>
                              <w:r>
                                <w:rPr>
                                  <w:color w:val="000000"/>
                                  <w:lang w:eastAsia="lt-LT"/>
                                </w:rPr>
                                <w:t xml:space="preserve">odant) kompensuojamąsias medicinos pagalbos priemones pagal elektroninius receptus arba </w:t>
                              </w:r>
                              <w:r>
                                <w:rPr>
                                  <w:lang w:eastAsia="lt-LT"/>
                                </w:rPr>
                                <w:t>Aprašo 3.4 papunktyje nurodytu atveju</w:t>
                              </w:r>
                              <w:r>
                                <w:rPr>
                                  <w:color w:val="000000"/>
                                  <w:lang w:eastAsia="lt-LT"/>
                                </w:rPr>
                                <w:t xml:space="preserve"> popierinius;</w:t>
                              </w:r>
                            </w:p>
                          </w:sdtContent>
                        </w:sdt>
                        <w:sdt>
                          <w:sdtPr>
                            <w:alias w:val="6.2 pp."/>
                            <w:tag w:val="part_527660cb66af422ca95bc4ab0f1b011f"/>
                            <w:id w:val="-58407720"/>
                            <w:lock w:val="sdtLocked"/>
                          </w:sdtPr>
                          <w:sdtEndPr/>
                          <w:sdtContent>
                            <w:p w14:paraId="7715B3CE" w14:textId="77777777" w:rsidR="003D31DF" w:rsidRDefault="00C101BD">
                              <w:pPr>
                                <w:ind w:firstLine="720"/>
                                <w:jc w:val="both"/>
                                <w:rPr>
                                  <w:color w:val="000000"/>
                                  <w:lang w:eastAsia="lt-LT"/>
                                </w:rPr>
                              </w:pPr>
                              <w:sdt>
                                <w:sdtPr>
                                  <w:alias w:val="Numeris"/>
                                  <w:tag w:val="nr_527660cb66af422ca95bc4ab0f1b011f"/>
                                  <w:id w:val="41719577"/>
                                  <w:lock w:val="sdtLocked"/>
                                </w:sdtPr>
                                <w:sdtEndPr/>
                                <w:sdtContent>
                                  <w:r>
                                    <w:rPr>
                                      <w:color w:val="000000"/>
                                      <w:lang w:eastAsia="lt-LT"/>
                                    </w:rPr>
                                    <w:t>6.2</w:t>
                                  </w:r>
                                </w:sdtContent>
                              </w:sdt>
                              <w:r>
                                <w:rPr>
                                  <w:color w:val="000000"/>
                                  <w:lang w:eastAsia="lt-LT"/>
                                </w:rPr>
                                <w:t xml:space="preserve">. ESPBI IS asmeniui inicijavus kompensuojamųjų vaistinių preparatų ir (ar) kompensuojamųjų medicinos pagalbos </w:t>
                              </w:r>
                              <w:r>
                                <w:rPr>
                                  <w:color w:val="000000"/>
                                  <w:lang w:eastAsia="lt-LT"/>
                                </w:rPr>
                                <w:t>priemonių pagal elektroninius receptus įsigijimą nuotoliniu būdu. Jei asmuo turi teisę į paciento priemokos padengimą, jam ESPBI IS turi būti pateikiama informacija apie kompensuojamąjį vaistinį preparatą ar kompensuojamąją medicinos pagalbos priemonę, kur</w:t>
                              </w:r>
                              <w:r>
                                <w:rPr>
                                  <w:color w:val="000000"/>
                                  <w:lang w:eastAsia="lt-LT"/>
                                </w:rPr>
                                <w:t xml:space="preserve">ios priemoka padengiama Aprašo III skyriuje nustatyta tvarka </w:t>
                              </w:r>
                              <w:r>
                                <w:rPr>
                                  <w:lang w:eastAsia="lt-LT"/>
                                </w:rPr>
                                <w:t>(netaikoma Aprašo 3.4 papunktyje nurodytu atveju)</w:t>
                              </w:r>
                              <w:r>
                                <w:rPr>
                                  <w:color w:val="000000"/>
                                  <w:lang w:eastAsia="lt-LT"/>
                                </w:rPr>
                                <w:t>;</w:t>
                              </w:r>
                            </w:p>
                          </w:sdtContent>
                        </w:sdt>
                        <w:sdt>
                          <w:sdtPr>
                            <w:alias w:val="6.3 pp."/>
                            <w:tag w:val="part_88f8c4f521c24b6283e6611d40d58792"/>
                            <w:id w:val="-1547449260"/>
                            <w:lock w:val="sdtLocked"/>
                          </w:sdtPr>
                          <w:sdtEndPr/>
                          <w:sdtContent>
                            <w:p w14:paraId="7715B3CF" w14:textId="77777777" w:rsidR="003D31DF" w:rsidRDefault="00C101BD">
                              <w:pPr>
                                <w:ind w:firstLine="720"/>
                                <w:jc w:val="both"/>
                                <w:rPr>
                                  <w:lang w:eastAsia="lt-LT"/>
                                </w:rPr>
                              </w:pPr>
                              <w:sdt>
                                <w:sdtPr>
                                  <w:alias w:val="Numeris"/>
                                  <w:tag w:val="nr_88f8c4f521c24b6283e6611d40d58792"/>
                                  <w:id w:val="-383264049"/>
                                  <w:lock w:val="sdtLocked"/>
                                </w:sdtPr>
                                <w:sdtEndPr/>
                                <w:sdtContent>
                                  <w:r>
                                    <w:rPr>
                                      <w:color w:val="000000"/>
                                      <w:lang w:eastAsia="lt-LT"/>
                                    </w:rPr>
                                    <w:t>6.3</w:t>
                                  </w:r>
                                </w:sdtContent>
                              </w:sdt>
                              <w:r>
                                <w:rPr>
                                  <w:color w:val="000000"/>
                                  <w:lang w:eastAsia="lt-LT"/>
                                </w:rPr>
                                <w:t>. vaistinei sudarant nuotolinę pirkimo–pardavimo sutartį dėl kompensuojamojo vaistinio preparato ar kompensuojamosios medicinos pagalbos priemonės įsigijimo, kitam ūkio subjektui – sudarant nuotolinę pirkimo–pardavimo sutartį dėl kompensuojamosios medicino</w:t>
                              </w:r>
                              <w:r>
                                <w:rPr>
                                  <w:color w:val="000000"/>
                                  <w:lang w:eastAsia="lt-LT"/>
                                </w:rPr>
                                <w:t xml:space="preserve">s pagalbos priemonės įsigijimo </w:t>
                              </w:r>
                              <w:r>
                                <w:rPr>
                                  <w:lang w:eastAsia="lt-LT"/>
                                </w:rPr>
                                <w:t>(netaikoma Aprašo 3.4 papunktyje nurodytu atveju).“</w:t>
                              </w:r>
                            </w:p>
                          </w:sdtContent>
                        </w:sdt>
                      </w:sdtContent>
                    </w:sdt>
                  </w:sdtContent>
                </w:sdt>
              </w:sdtContent>
            </w:sdt>
            <w:sdt>
              <w:sdtPr>
                <w:alias w:val="1.4 pp."/>
                <w:tag w:val="part_49071dace2644595bc651a3a75b271af"/>
                <w:id w:val="1373735745"/>
                <w:lock w:val="sdtLocked"/>
              </w:sdtPr>
              <w:sdtEndPr/>
              <w:sdtContent>
                <w:p w14:paraId="7715B3D0" w14:textId="77777777" w:rsidR="003D31DF" w:rsidRDefault="00C101BD">
                  <w:pPr>
                    <w:ind w:firstLine="720"/>
                    <w:jc w:val="both"/>
                    <w:rPr>
                      <w:spacing w:val="-2"/>
                      <w:szCs w:val="24"/>
                      <w:lang w:eastAsia="lt-LT"/>
                    </w:rPr>
                  </w:pPr>
                  <w:sdt>
                    <w:sdtPr>
                      <w:alias w:val="Numeris"/>
                      <w:tag w:val="nr_49071dace2644595bc651a3a75b271af"/>
                      <w:id w:val="-919859336"/>
                      <w:lock w:val="sdtLocked"/>
                    </w:sdtPr>
                    <w:sdtEndPr/>
                    <w:sdtContent>
                      <w:r>
                        <w:rPr>
                          <w:spacing w:val="-2"/>
                          <w:szCs w:val="24"/>
                          <w:lang w:eastAsia="lt-LT"/>
                        </w:rPr>
                        <w:t>1.4</w:t>
                      </w:r>
                    </w:sdtContent>
                  </w:sdt>
                  <w:r>
                    <w:rPr>
                      <w:spacing w:val="-2"/>
                      <w:szCs w:val="24"/>
                      <w:lang w:eastAsia="lt-LT"/>
                    </w:rPr>
                    <w:t>. Pakeisti 7 punktą ir jį išdėstyti taip:</w:t>
                  </w:r>
                </w:p>
                <w:sdt>
                  <w:sdtPr>
                    <w:alias w:val="citata"/>
                    <w:tag w:val="part_071c94067e944f35ac4b149264806550"/>
                    <w:id w:val="-838235522"/>
                    <w:lock w:val="sdtLocked"/>
                  </w:sdtPr>
                  <w:sdtEndPr/>
                  <w:sdtContent>
                    <w:sdt>
                      <w:sdtPr>
                        <w:alias w:val="7 p."/>
                        <w:tag w:val="part_ec1ac3b8b88d417db7525a6a276d7e1a"/>
                        <w:id w:val="801881389"/>
                        <w:lock w:val="sdtLocked"/>
                      </w:sdtPr>
                      <w:sdtEndPr/>
                      <w:sdtContent>
                        <w:p w14:paraId="7715B3D1" w14:textId="77777777" w:rsidR="003D31DF" w:rsidRDefault="00C101BD">
                          <w:pPr>
                            <w:ind w:firstLine="720"/>
                            <w:jc w:val="both"/>
                            <w:rPr>
                              <w:lang w:eastAsia="lt-LT"/>
                            </w:rPr>
                          </w:pPr>
                          <w:r>
                            <w:rPr>
                              <w:lang w:eastAsia="lt-LT"/>
                            </w:rPr>
                            <w:t>„</w:t>
                          </w:r>
                          <w:sdt>
                            <w:sdtPr>
                              <w:alias w:val="Numeris"/>
                              <w:tag w:val="nr_ec1ac3b8b88d417db7525a6a276d7e1a"/>
                              <w:id w:val="-1088995497"/>
                              <w:lock w:val="sdtLocked"/>
                            </w:sdtPr>
                            <w:sdtEndPr/>
                            <w:sdtContent>
                              <w:r>
                                <w:rPr>
                                  <w:lang w:eastAsia="lt-LT"/>
                                </w:rPr>
                                <w:t>7</w:t>
                              </w:r>
                            </w:sdtContent>
                          </w:sdt>
                          <w:r>
                            <w:rPr>
                              <w:lang w:eastAsia="lt-LT"/>
                            </w:rPr>
                            <w:t>.</w:t>
                          </w:r>
                          <w:r>
                            <w:rPr>
                              <w:lang w:eastAsia="lt-LT"/>
                            </w:rPr>
                            <w:tab/>
                            <w:t xml:space="preserve">Vaistinėje Aprašo 6 punkte nustatyta tvarka gavus teigiamą atsakymą, kad apdraustasis turi teisę </w:t>
                          </w:r>
                          <w:r>
                            <w:rPr>
                              <w:color w:val="000000"/>
                              <w:lang w:eastAsia="lt-LT"/>
                            </w:rPr>
                            <w:t>į paciento prie</w:t>
                          </w:r>
                          <w:r>
                            <w:rPr>
                              <w:color w:val="000000"/>
                              <w:lang w:eastAsia="lt-LT"/>
                            </w:rPr>
                            <w:t>mokos padengimą,</w:t>
                          </w:r>
                          <w:r>
                            <w:rPr>
                              <w:lang w:eastAsia="lt-LT"/>
                            </w:rPr>
                            <w:t xml:space="preserve"> apdraustajam turi būti pasiūlyta įsigyti kompensuojamąjį vaistinį preparatą ar kompensuojamąją medicinos pagalbos priemonę, kurios priemoka padengiama Aprašo III skyriuje nustatyta tvarka. Kitame ūkio subjekte, kuris turi teisę parduoti ko</w:t>
                          </w:r>
                          <w:r>
                            <w:rPr>
                              <w:lang w:eastAsia="lt-LT"/>
                            </w:rPr>
                            <w:t xml:space="preserve">mpensuojamąsias medicinos pagalbos priemones,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kompensuojamąją medicinos pagalbos priemonę, kurios</w:t>
                          </w:r>
                          <w:r>
                            <w:rPr>
                              <w:lang w:eastAsia="lt-LT"/>
                            </w:rPr>
                            <w:t xml:space="preserve"> priemoka padengiama Aprašo III skyriuje nustatyta tvarka.“</w:t>
                          </w:r>
                        </w:p>
                      </w:sdtContent>
                    </w:sdt>
                  </w:sdtContent>
                </w:sdt>
              </w:sdtContent>
            </w:sdt>
            <w:sdt>
              <w:sdtPr>
                <w:alias w:val="1.5 pp."/>
                <w:tag w:val="part_8be129b3d5bf46a0907c4a0f652fea9d"/>
                <w:id w:val="1098679187"/>
                <w:lock w:val="sdtLocked"/>
              </w:sdtPr>
              <w:sdtEndPr/>
              <w:sdtContent>
                <w:p w14:paraId="7715B3D2" w14:textId="77777777" w:rsidR="003D31DF" w:rsidRDefault="00C101BD">
                  <w:pPr>
                    <w:ind w:firstLine="720"/>
                    <w:jc w:val="both"/>
                    <w:rPr>
                      <w:spacing w:val="-2"/>
                      <w:szCs w:val="24"/>
                      <w:lang w:eastAsia="lt-LT"/>
                    </w:rPr>
                  </w:pPr>
                  <w:sdt>
                    <w:sdtPr>
                      <w:alias w:val="Numeris"/>
                      <w:tag w:val="nr_8be129b3d5bf46a0907c4a0f652fea9d"/>
                      <w:id w:val="-1529717094"/>
                      <w:lock w:val="sdtLocked"/>
                    </w:sdtPr>
                    <w:sdtEndPr/>
                    <w:sdtContent>
                      <w:r>
                        <w:rPr>
                          <w:spacing w:val="-2"/>
                          <w:szCs w:val="24"/>
                          <w:lang w:eastAsia="lt-LT"/>
                        </w:rPr>
                        <w:t>1.5</w:t>
                      </w:r>
                    </w:sdtContent>
                  </w:sdt>
                  <w:r>
                    <w:rPr>
                      <w:spacing w:val="-2"/>
                      <w:szCs w:val="24"/>
                      <w:lang w:eastAsia="lt-LT"/>
                    </w:rPr>
                    <w:t>. Pakeisti 10 punktą ir jį išdėstyti taip:</w:t>
                  </w:r>
                </w:p>
                <w:sdt>
                  <w:sdtPr>
                    <w:alias w:val="citata"/>
                    <w:tag w:val="part_11e24ead1ce643aca4b1572e0610e21f"/>
                    <w:id w:val="-2073418039"/>
                    <w:lock w:val="sdtLocked"/>
                  </w:sdtPr>
                  <w:sdtEndPr/>
                  <w:sdtContent>
                    <w:sdt>
                      <w:sdtPr>
                        <w:alias w:val="10 p."/>
                        <w:tag w:val="part_f7083a677ff84cb2af843b3a8cddfa1c"/>
                        <w:id w:val="794794184"/>
                        <w:lock w:val="sdtLocked"/>
                      </w:sdtPr>
                      <w:sdtEndPr/>
                      <w:sdtContent>
                        <w:p w14:paraId="7715B3D3" w14:textId="77777777" w:rsidR="003D31DF" w:rsidRDefault="00C101BD">
                          <w:pPr>
                            <w:ind w:firstLine="720"/>
                            <w:jc w:val="both"/>
                            <w:rPr>
                              <w:lang w:eastAsia="lt-LT"/>
                            </w:rPr>
                          </w:pPr>
                          <w:r>
                            <w:rPr>
                              <w:lang w:eastAsia="lt-LT"/>
                            </w:rPr>
                            <w:t>„</w:t>
                          </w:r>
                          <w:sdt>
                            <w:sdtPr>
                              <w:alias w:val="Numeris"/>
                              <w:tag w:val="nr_f7083a677ff84cb2af843b3a8cddfa1c"/>
                              <w:id w:val="-2019680388"/>
                              <w:lock w:val="sdtLocked"/>
                            </w:sdtPr>
                            <w:sdtEndPr/>
                            <w:sdtContent>
                              <w:r>
                                <w:rPr>
                                  <w:lang w:eastAsia="lt-LT"/>
                                </w:rPr>
                                <w:t>10</w:t>
                              </w:r>
                            </w:sdtContent>
                          </w:sdt>
                          <w:r>
                            <w:rPr>
                              <w:lang w:eastAsia="lt-LT"/>
                            </w:rPr>
                            <w:t>.</w:t>
                          </w:r>
                          <w:r>
                            <w:rPr>
                              <w:lang w:eastAsia="lt-LT"/>
                            </w:rPr>
                            <w:tab/>
                            <w:t xml:space="preserve"> Valstybinė ligonių kasa prie Sveikatos apsaugos ministerijos arba jos įgaliotos teritorinės ligonių kasos (toliau – Valstybinė ligonių</w:t>
                          </w:r>
                          <w:r>
                            <w:rPr>
                              <w:lang w:eastAsia="lt-LT"/>
                            </w:rPr>
                            <w:t xml:space="preserve"> kasa) pagal gautas sąskaitas ir elektroninio recepto išdavimo (pardavimo) dokumento informaciją (išskyrus kai kompensuojamasis vaistinis preparatas ar kompensuojamoji medicinos pagalbos priemonė Aprašo 3.4 papunktyje nurodytu atveju išduota pagal popierin</w:t>
                          </w:r>
                          <w:r>
                            <w:rPr>
                              <w:lang w:eastAsia="lt-LT"/>
                            </w:rPr>
                            <w:t>į receptą) apmoka vaistinėms ir ūkio subjektams už apdraustųjų, kuriems padengiama paciento priemoka už kompensuojamuosius vaistinius preparatus ir kompensuojamąsias medicinos pagalbos priemones, neviršijant šiame skyriuje nustatytų dydžių.“</w:t>
                          </w:r>
                        </w:p>
                      </w:sdtContent>
                    </w:sdt>
                  </w:sdtContent>
                </w:sdt>
              </w:sdtContent>
            </w:sdt>
            <w:sdt>
              <w:sdtPr>
                <w:alias w:val="1.6 pp."/>
                <w:tag w:val="part_8c8a2927cbae4ec9b648995ae7ff9a63"/>
                <w:id w:val="-888331268"/>
                <w:lock w:val="sdtLocked"/>
              </w:sdtPr>
              <w:sdtEndPr/>
              <w:sdtContent>
                <w:p w14:paraId="7715B3D4" w14:textId="77777777" w:rsidR="003D31DF" w:rsidRDefault="00C101BD">
                  <w:pPr>
                    <w:ind w:firstLine="720"/>
                    <w:jc w:val="both"/>
                    <w:rPr>
                      <w:spacing w:val="-2"/>
                      <w:szCs w:val="24"/>
                      <w:lang w:eastAsia="lt-LT"/>
                    </w:rPr>
                  </w:pPr>
                  <w:sdt>
                    <w:sdtPr>
                      <w:alias w:val="Numeris"/>
                      <w:tag w:val="nr_8c8a2927cbae4ec9b648995ae7ff9a63"/>
                      <w:id w:val="-195538876"/>
                      <w:lock w:val="sdtLocked"/>
                    </w:sdtPr>
                    <w:sdtEndPr/>
                    <w:sdtContent>
                      <w:r>
                        <w:rPr>
                          <w:spacing w:val="-2"/>
                          <w:szCs w:val="24"/>
                          <w:lang w:eastAsia="lt-LT"/>
                        </w:rPr>
                        <w:t>1.6</w:t>
                      </w:r>
                    </w:sdtContent>
                  </w:sdt>
                  <w:r>
                    <w:rPr>
                      <w:spacing w:val="-2"/>
                      <w:szCs w:val="24"/>
                      <w:lang w:eastAsia="lt-LT"/>
                    </w:rPr>
                    <w:t>. P</w:t>
                  </w:r>
                  <w:r>
                    <w:rPr>
                      <w:spacing w:val="-2"/>
                      <w:szCs w:val="24"/>
                      <w:lang w:eastAsia="lt-LT"/>
                    </w:rPr>
                    <w:t>apildyti 15</w:t>
                  </w:r>
                  <w:r>
                    <w:rPr>
                      <w:spacing w:val="-2"/>
                      <w:szCs w:val="24"/>
                      <w:vertAlign w:val="superscript"/>
                      <w:lang w:eastAsia="lt-LT"/>
                    </w:rPr>
                    <w:t>1</w:t>
                  </w:r>
                  <w:r>
                    <w:rPr>
                      <w:spacing w:val="-2"/>
                      <w:szCs w:val="24"/>
                      <w:lang w:eastAsia="lt-LT"/>
                    </w:rPr>
                    <w:t xml:space="preserve"> punktu:</w:t>
                  </w:r>
                </w:p>
                <w:sdt>
                  <w:sdtPr>
                    <w:alias w:val="citata"/>
                    <w:tag w:val="part_2d2441be70da4867a69694c88a4ea812"/>
                    <w:id w:val="-1828582933"/>
                    <w:lock w:val="sdtLocked"/>
                  </w:sdtPr>
                  <w:sdtEndPr/>
                  <w:sdtContent>
                    <w:sdt>
                      <w:sdtPr>
                        <w:alias w:val="15-1 p."/>
                        <w:tag w:val="part_b3899f08cd77415aa17ac1f5324d26d4"/>
                        <w:id w:val="76329369"/>
                        <w:lock w:val="sdtLocked"/>
                      </w:sdtPr>
                      <w:sdtEndPr/>
                      <w:sdtContent>
                        <w:p w14:paraId="7715B3D5" w14:textId="77777777" w:rsidR="003D31DF" w:rsidRDefault="00C101BD">
                          <w:pPr>
                            <w:tabs>
                              <w:tab w:val="center" w:pos="-7800"/>
                              <w:tab w:val="right" w:pos="8306"/>
                            </w:tabs>
                            <w:ind w:firstLine="682"/>
                            <w:jc w:val="both"/>
                            <w:rPr>
                              <w:lang w:eastAsia="lt-LT"/>
                            </w:rPr>
                          </w:pPr>
                          <w:r>
                            <w:rPr>
                              <w:lang w:eastAsia="lt-LT"/>
                            </w:rPr>
                            <w:t>„</w:t>
                          </w:r>
                          <w:r>
                            <w:rPr>
                              <w:lang w:eastAsia="lt-LT"/>
                            </w:rPr>
                            <w:tab/>
                          </w:r>
                          <w:sdt>
                            <w:sdtPr>
                              <w:alias w:val="Numeris"/>
                              <w:tag w:val="nr_b3899f08cd77415aa17ac1f5324d26d4"/>
                              <w:id w:val="-1671250488"/>
                              <w:lock w:val="sdtLocked"/>
                            </w:sdtPr>
                            <w:sdtEndPr/>
                            <w:sdtContent>
                              <w:r>
                                <w:rPr>
                                  <w:lang w:eastAsia="lt-LT"/>
                                </w:rPr>
                                <w:t>15</w:t>
                              </w:r>
                              <w:r>
                                <w:rPr>
                                  <w:vertAlign w:val="superscript"/>
                                  <w:lang w:eastAsia="lt-LT"/>
                                </w:rPr>
                                <w:t>1</w:t>
                              </w:r>
                            </w:sdtContent>
                          </w:sdt>
                          <w:r>
                            <w:rPr>
                              <w:lang w:eastAsia="lt-LT"/>
                            </w:rPr>
                            <w:t>. Sveikatos draudimo įstatymo 10 straipsnio 6 dalyje nurodytas sąlygas atitinkančiam apdraustajam, išskyrus 75 metų ar vyresnius apdraustuosius, kompensuojamieji vaistai ir kompensuojamosios medicinos pagalbos priemonės, išrašyt</w:t>
                          </w:r>
                          <w:r>
                            <w:rPr>
                              <w:lang w:eastAsia="lt-LT"/>
                            </w:rPr>
                            <w:t>i popieriniame recepte, esant ESPBI IS sutrikimų išduodami apdraustajam sumokant paciento priemoką. Dėl sumokėtos paciento priemokos kompensavimo apdraustasis turi teisę kreiptis į Valstybinę ligonių kasą pateikdamas prašymą padengti paciento priemoką ir i</w:t>
                          </w:r>
                          <w:r>
                            <w:rPr>
                              <w:lang w:eastAsia="lt-LT"/>
                            </w:rPr>
                            <w:t>nformaciją ar dokumentus, įrodančius kompensuojamųjų vaistų ir kompensuojamųjų medicinos pagalbos priemonių įsigijimą ir paciento priemokos sumokėjimą (toliau – dokumentai). Prašyme turi būti nurodytas apdraustojo vardas, pavardė, asmens kodas, prašomos pa</w:t>
                          </w:r>
                          <w:r>
                            <w:rPr>
                              <w:lang w:eastAsia="lt-LT"/>
                            </w:rPr>
                            <w:t>dengti paciento priemokos suma ir kredito įstaigos sąskaita, į kurią prašoma pervesti lėšas, skirtas paciento priemokai padengti. Jei prašyme pateikta ne visa šiame punkte nurodyta informacija ir (ar) su prašymu nepateikti ar pateikti ne visi dokumentai, V</w:t>
                          </w:r>
                          <w:r>
                            <w:rPr>
                              <w:lang w:eastAsia="lt-LT"/>
                            </w:rPr>
                            <w:t>alstybinė ligonių kasa ne vėliau kaip per 3 darbo dienas nuo prašymo gavimo apie tai informuoja prašymą pateikusį asmenį ir nurodo terminą ištaisyti nustatytiems trūkumams, kuris negali būti trumpesnis kaip 20 darbo dienų. Informaciją apie apdraustojo teis</w:t>
                          </w:r>
                          <w:r>
                            <w:rPr>
                              <w:lang w:eastAsia="lt-LT"/>
                            </w:rPr>
                            <w:t>ę į paciento priemokos padengimą Valstybinė ligonių kasa gauna Aprašo 3 punkte nustatyta tvarka. Valstybinė ligonių kasa lėšas, skirtas paciento priemokai padengti, į paciento prašyme nurodytą kredito įstaigos sąskaitą perveda ne vėliau kaip per 30 kalendo</w:t>
                          </w:r>
                          <w:r>
                            <w:rPr>
                              <w:lang w:eastAsia="lt-LT"/>
                            </w:rPr>
                            <w:t>rinių dienų nuo šiame punkte nurodytų prašymo, kuriame pateikta visa šiame punkte nurodyta informacija, ir visų dokumentų gavimo dienos.“</w:t>
                          </w:r>
                        </w:p>
                      </w:sdtContent>
                    </w:sdt>
                  </w:sdtContent>
                </w:sdt>
              </w:sdtContent>
            </w:sdt>
            <w:sdt>
              <w:sdtPr>
                <w:alias w:val="1.7 pp."/>
                <w:tag w:val="part_57eeaa5508ce4aa4912c974a1bc72570"/>
                <w:id w:val="-1060786677"/>
                <w:lock w:val="sdtLocked"/>
              </w:sdtPr>
              <w:sdtEndPr/>
              <w:sdtContent>
                <w:p w14:paraId="7715B3D6" w14:textId="77777777" w:rsidR="003D31DF" w:rsidRDefault="00C101BD">
                  <w:pPr>
                    <w:ind w:firstLine="720"/>
                    <w:jc w:val="both"/>
                    <w:rPr>
                      <w:spacing w:val="-2"/>
                      <w:szCs w:val="24"/>
                      <w:lang w:eastAsia="lt-LT"/>
                    </w:rPr>
                  </w:pPr>
                  <w:sdt>
                    <w:sdtPr>
                      <w:alias w:val="Numeris"/>
                      <w:tag w:val="nr_57eeaa5508ce4aa4912c974a1bc72570"/>
                      <w:id w:val="-1134088054"/>
                      <w:lock w:val="sdtLocked"/>
                    </w:sdtPr>
                    <w:sdtEndPr/>
                    <w:sdtContent>
                      <w:r>
                        <w:rPr>
                          <w:spacing w:val="-2"/>
                          <w:szCs w:val="24"/>
                          <w:lang w:eastAsia="lt-LT"/>
                        </w:rPr>
                        <w:t>1.7</w:t>
                      </w:r>
                    </w:sdtContent>
                  </w:sdt>
                  <w:r>
                    <w:rPr>
                      <w:spacing w:val="-2"/>
                      <w:szCs w:val="24"/>
                      <w:lang w:eastAsia="lt-LT"/>
                    </w:rPr>
                    <w:t>. Pakeisti 17 punktą ir jį išdėstyti taip:</w:t>
                  </w:r>
                </w:p>
                <w:sdt>
                  <w:sdtPr>
                    <w:alias w:val="citata"/>
                    <w:tag w:val="part_a3c2b1cae3bb42a480fd06df522accaa"/>
                    <w:id w:val="-305629386"/>
                    <w:lock w:val="sdtLocked"/>
                  </w:sdtPr>
                  <w:sdtEndPr/>
                  <w:sdtContent>
                    <w:sdt>
                      <w:sdtPr>
                        <w:alias w:val="17 p."/>
                        <w:tag w:val="part_2db2437c2a424af3964ea1fca2a6928d"/>
                        <w:id w:val="-751884361"/>
                        <w:lock w:val="sdtLocked"/>
                      </w:sdtPr>
                      <w:sdtEndPr/>
                      <w:sdtContent>
                        <w:p w14:paraId="7715B3D7" w14:textId="77777777" w:rsidR="003D31DF" w:rsidRDefault="00C101BD">
                          <w:pPr>
                            <w:tabs>
                              <w:tab w:val="center" w:pos="-7800"/>
                              <w:tab w:val="right" w:pos="8306"/>
                            </w:tabs>
                            <w:ind w:firstLine="709"/>
                            <w:jc w:val="both"/>
                            <w:rPr>
                              <w:lang w:eastAsia="lt-LT"/>
                            </w:rPr>
                          </w:pPr>
                          <w:r>
                            <w:rPr>
                              <w:lang w:eastAsia="lt-LT"/>
                            </w:rPr>
                            <w:tab/>
                            <w:t>„</w:t>
                          </w:r>
                          <w:sdt>
                            <w:sdtPr>
                              <w:alias w:val="Numeris"/>
                              <w:tag w:val="nr_2db2437c2a424af3964ea1fca2a6928d"/>
                              <w:id w:val="2134287092"/>
                              <w:lock w:val="sdtLocked"/>
                            </w:sdtPr>
                            <w:sdtEndPr/>
                            <w:sdtContent>
                              <w:r>
                                <w:rPr>
                                  <w:lang w:eastAsia="lt-LT"/>
                                </w:rPr>
                                <w:t>17</w:t>
                              </w:r>
                            </w:sdtContent>
                          </w:sdt>
                          <w:r>
                            <w:rPr>
                              <w:lang w:eastAsia="lt-LT"/>
                            </w:rPr>
                            <w:t>. Aprašo 15</w:t>
                          </w:r>
                          <w:r>
                            <w:rPr>
                              <w:vertAlign w:val="superscript"/>
                              <w:lang w:eastAsia="lt-LT"/>
                            </w:rPr>
                            <w:t>1</w:t>
                          </w:r>
                          <w:r>
                            <w:rPr>
                              <w:lang w:eastAsia="lt-LT"/>
                            </w:rPr>
                            <w:t xml:space="preserve"> ir 16 punktuose nurodytais atvejais Valstybin</w:t>
                          </w:r>
                          <w:r>
                            <w:rPr>
                              <w:lang w:eastAsia="lt-LT"/>
                            </w:rPr>
                            <w:t>ei ligonių kasai išnagrinėjus asmens prašymą ir priėmus teigiamą sprendimą dėl teisės į paciento priemokos padengimą, apdraustajam padengiamos patirtos išlaidos paciento priemokai sumokėti, galiojusios kompensuojamojo vaistinio preparato ar kompensuojamosi</w:t>
                          </w:r>
                          <w:r>
                            <w:rPr>
                              <w:lang w:eastAsia="lt-LT"/>
                            </w:rPr>
                            <w:t>os medicinos pagalbos priemonės įsigijimo dieną.“</w:t>
                          </w:r>
                        </w:p>
                      </w:sdtContent>
                    </w:sdt>
                  </w:sdtContent>
                </w:sdt>
              </w:sdtContent>
            </w:sdt>
            <w:sdt>
              <w:sdtPr>
                <w:alias w:val="1.8 pp."/>
                <w:tag w:val="part_095c70d16b094d79b206a7d21fca0394"/>
                <w:id w:val="112326612"/>
                <w:lock w:val="sdtLocked"/>
              </w:sdtPr>
              <w:sdtEndPr/>
              <w:sdtContent>
                <w:p w14:paraId="7715B3D8" w14:textId="77777777" w:rsidR="003D31DF" w:rsidRDefault="00C101BD">
                  <w:pPr>
                    <w:ind w:firstLine="720"/>
                    <w:jc w:val="both"/>
                    <w:rPr>
                      <w:lang w:eastAsia="lt-LT"/>
                    </w:rPr>
                  </w:pPr>
                  <w:sdt>
                    <w:sdtPr>
                      <w:alias w:val="Numeris"/>
                      <w:tag w:val="nr_095c70d16b094d79b206a7d21fca0394"/>
                      <w:id w:val="1367031647"/>
                      <w:lock w:val="sdtLocked"/>
                    </w:sdtPr>
                    <w:sdtEndPr/>
                    <w:sdtContent>
                      <w:r>
                        <w:rPr>
                          <w:lang w:eastAsia="lt-LT"/>
                        </w:rPr>
                        <w:t>1.8</w:t>
                      </w:r>
                    </w:sdtContent>
                  </w:sdt>
                  <w:r>
                    <w:rPr>
                      <w:lang w:eastAsia="lt-LT"/>
                    </w:rPr>
                    <w:t>. Pakeisti 18 punktą ir jį išdėstyti taip:</w:t>
                  </w:r>
                </w:p>
                <w:sdt>
                  <w:sdtPr>
                    <w:alias w:val="citata"/>
                    <w:tag w:val="part_897004ac44714a32b93bb3eea9758d30"/>
                    <w:id w:val="467480404"/>
                    <w:lock w:val="sdtLocked"/>
                  </w:sdtPr>
                  <w:sdtEndPr/>
                  <w:sdtContent>
                    <w:sdt>
                      <w:sdtPr>
                        <w:alias w:val="18 p."/>
                        <w:tag w:val="part_b5e5b3622134449cb0a9972876dcfa7d"/>
                        <w:id w:val="1082175740"/>
                        <w:lock w:val="sdtLocked"/>
                      </w:sdtPr>
                      <w:sdtEndPr/>
                      <w:sdtContent>
                        <w:p w14:paraId="7715B3D9" w14:textId="77777777" w:rsidR="003D31DF" w:rsidRDefault="00C101BD">
                          <w:pPr>
                            <w:ind w:firstLine="720"/>
                            <w:jc w:val="both"/>
                            <w:rPr>
                              <w:lang w:eastAsia="lt-LT"/>
                            </w:rPr>
                          </w:pPr>
                          <w:r>
                            <w:rPr>
                              <w:lang w:eastAsia="lt-LT"/>
                            </w:rPr>
                            <w:t>„</w:t>
                          </w:r>
                          <w:sdt>
                            <w:sdtPr>
                              <w:alias w:val="Numeris"/>
                              <w:tag w:val="nr_b5e5b3622134449cb0a9972876dcfa7d"/>
                              <w:id w:val="1870635607"/>
                              <w:lock w:val="sdtLocked"/>
                            </w:sdtPr>
                            <w:sdtEndPr/>
                            <w:sdtContent>
                              <w:r>
                                <w:rPr>
                                  <w:lang w:eastAsia="lt-LT"/>
                                </w:rPr>
                                <w:t>18</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neigiamą sprendimą dėl teisės į p</w:t>
                          </w:r>
                          <w:r>
                            <w:rPr>
                              <w:lang w:eastAsia="lt-LT"/>
                            </w:rPr>
                            <w:t>aciento priemokos padengimą, asmuo šį sprendimą turi teisę skųsti teismui Lietuvos Respublikos administracinių bylų teisenos įstatymo nustatyta tvarka.“</w:t>
                          </w:r>
                        </w:p>
                      </w:sdtContent>
                    </w:sdt>
                  </w:sdtContent>
                </w:sdt>
              </w:sdtContent>
            </w:sdt>
          </w:sdtContent>
        </w:sdt>
        <w:sdt>
          <w:sdtPr>
            <w:alias w:val="2 p."/>
            <w:tag w:val="part_551bca559e5c49fe9cdbac21d0c1e26b"/>
            <w:id w:val="-433215751"/>
            <w:lock w:val="sdtLocked"/>
          </w:sdtPr>
          <w:sdtEndPr/>
          <w:sdtContent>
            <w:p w14:paraId="7715B3DE" w14:textId="40827283" w:rsidR="003D31DF" w:rsidRDefault="00C101BD" w:rsidP="00C101BD">
              <w:pPr>
                <w:ind w:firstLine="851"/>
                <w:jc w:val="both"/>
                <w:rPr>
                  <w:lang w:eastAsia="lt-LT"/>
                </w:rPr>
              </w:pPr>
              <w:sdt>
                <w:sdtPr>
                  <w:alias w:val="Numeris"/>
                  <w:tag w:val="nr_551bca559e5c49fe9cdbac21d0c1e26b"/>
                  <w:id w:val="-22714616"/>
                  <w:lock w:val="sdtLocked"/>
                </w:sdtPr>
                <w:sdtEndPr/>
                <w:sdtContent>
                  <w:r>
                    <w:rPr>
                      <w:szCs w:val="24"/>
                      <w:lang w:eastAsia="lt-LT"/>
                    </w:rPr>
                    <w:t>2</w:t>
                  </w:r>
                </w:sdtContent>
              </w:sdt>
              <w:r>
                <w:rPr>
                  <w:szCs w:val="24"/>
                  <w:lang w:eastAsia="lt-LT"/>
                </w:rPr>
                <w:t xml:space="preserve">. Nustatyti, kad vaistinėms ir ūkio subjektams Aprašo III skyriuje nustatyta tvarka  apmokama už paciento priemokos padengimą nuo 2020 m. liepos 20 d., jei šiuo laikotarpiu jie vaistus ir </w:t>
              </w:r>
              <w:r>
                <w:rPr>
                  <w:color w:val="000000"/>
                  <w:lang w:eastAsia="lt-LT"/>
                </w:rPr>
                <w:t>kompensuojamąsias medicinos pagalbos priemones išdavė šio nutarimo 1</w:t>
              </w:r>
              <w:r>
                <w:rPr>
                  <w:color w:val="000000"/>
                  <w:lang w:eastAsia="lt-LT"/>
                </w:rPr>
                <w:t>.1 papunkčiu papildytame Aprašo 3.4 papunktyje nustatyta tvarka.</w:t>
              </w:r>
            </w:p>
          </w:sdtContent>
        </w:sdt>
        <w:sdt>
          <w:sdtPr>
            <w:alias w:val="signatura"/>
            <w:tag w:val="part_d40632a5a6ee42d880fae330ac68b76b"/>
            <w:id w:val="-99333677"/>
            <w:lock w:val="sdtLocked"/>
          </w:sdtPr>
          <w:sdtEndPr/>
          <w:sdtContent>
            <w:p w14:paraId="7B3F4987" w14:textId="77777777" w:rsidR="00C101BD" w:rsidRDefault="00C101BD">
              <w:pPr>
                <w:tabs>
                  <w:tab w:val="center" w:pos="-7800"/>
                  <w:tab w:val="left" w:pos="6237"/>
                  <w:tab w:val="right" w:pos="8306"/>
                </w:tabs>
              </w:pPr>
            </w:p>
            <w:p w14:paraId="1EF1E136" w14:textId="77777777" w:rsidR="00C101BD" w:rsidRDefault="00C101BD">
              <w:pPr>
                <w:tabs>
                  <w:tab w:val="center" w:pos="-7800"/>
                  <w:tab w:val="left" w:pos="6237"/>
                  <w:tab w:val="right" w:pos="8306"/>
                </w:tabs>
              </w:pPr>
              <w:bookmarkStart w:id="0" w:name="_GoBack"/>
              <w:bookmarkEnd w:id="0"/>
            </w:p>
            <w:p w14:paraId="7715B3DF" w14:textId="45F4C03F" w:rsidR="003D31DF" w:rsidRDefault="00C101BD">
              <w:pPr>
                <w:tabs>
                  <w:tab w:val="center" w:pos="-7800"/>
                  <w:tab w:val="left" w:pos="6237"/>
                  <w:tab w:val="right" w:pos="8306"/>
                </w:tabs>
                <w:rPr>
                  <w:lang w:eastAsia="lt-LT"/>
                </w:rPr>
              </w:pPr>
              <w:r>
                <w:rPr>
                  <w:lang w:eastAsia="lt-LT"/>
                </w:rPr>
                <w:t>Ministras Pirmininkas</w:t>
              </w:r>
              <w:r>
                <w:rPr>
                  <w:lang w:eastAsia="lt-LT"/>
                </w:rPr>
                <w:tab/>
                <w:t xml:space="preserve">                 Saulius </w:t>
              </w:r>
              <w:proofErr w:type="spellStart"/>
              <w:r>
                <w:rPr>
                  <w:lang w:eastAsia="lt-LT"/>
                </w:rPr>
                <w:t>Skvernelis</w:t>
              </w:r>
              <w:proofErr w:type="spellEnd"/>
            </w:p>
            <w:p w14:paraId="7715B3E1" w14:textId="77777777" w:rsidR="003D31DF" w:rsidRDefault="003D31DF">
              <w:pPr>
                <w:tabs>
                  <w:tab w:val="center" w:pos="-7800"/>
                  <w:tab w:val="left" w:pos="6237"/>
                  <w:tab w:val="right" w:pos="8306"/>
                </w:tabs>
                <w:rPr>
                  <w:lang w:eastAsia="lt-LT"/>
                </w:rPr>
              </w:pPr>
            </w:p>
            <w:p w14:paraId="7715B3E2" w14:textId="77777777" w:rsidR="003D31DF" w:rsidRDefault="003D31DF">
              <w:pPr>
                <w:tabs>
                  <w:tab w:val="center" w:pos="-7800"/>
                  <w:tab w:val="left" w:pos="6237"/>
                  <w:tab w:val="right" w:pos="8306"/>
                </w:tabs>
                <w:rPr>
                  <w:lang w:eastAsia="lt-LT"/>
                </w:rPr>
              </w:pPr>
            </w:p>
            <w:p w14:paraId="7715B3E3" w14:textId="77777777" w:rsidR="003D31DF" w:rsidRDefault="00C101BD">
              <w:pPr>
                <w:tabs>
                  <w:tab w:val="center" w:pos="-7800"/>
                  <w:tab w:val="left" w:pos="6237"/>
                  <w:tab w:val="right" w:pos="8306"/>
                </w:tabs>
                <w:rPr>
                  <w:lang w:eastAsia="lt-LT"/>
                </w:rPr>
              </w:pPr>
              <w:r>
                <w:rPr>
                  <w:lang w:eastAsia="lt-LT"/>
                </w:rPr>
                <w:t xml:space="preserve">Socialinės apsaugos ir darbo ministras, </w:t>
              </w:r>
            </w:p>
            <w:p w14:paraId="7715B3E4" w14:textId="77777777" w:rsidR="003D31DF" w:rsidRDefault="00C101BD">
              <w:pPr>
                <w:tabs>
                  <w:tab w:val="center" w:pos="-7800"/>
                  <w:tab w:val="left" w:pos="6237"/>
                  <w:tab w:val="right" w:pos="8306"/>
                </w:tabs>
                <w:rPr>
                  <w:lang w:eastAsia="lt-LT"/>
                </w:rPr>
              </w:pPr>
              <w:r>
                <w:rPr>
                  <w:lang w:eastAsia="lt-LT"/>
                </w:rPr>
                <w:t>pavaduojantis sveikatos apsaugos ministrą</w:t>
              </w:r>
              <w:r>
                <w:rPr>
                  <w:lang w:eastAsia="lt-LT"/>
                </w:rPr>
                <w:tab/>
                <w:t xml:space="preserve">                  Linas </w:t>
              </w:r>
              <w:proofErr w:type="spellStart"/>
              <w:r>
                <w:rPr>
                  <w:lang w:eastAsia="lt-LT"/>
                </w:rPr>
                <w:t>Kukuraitis</w:t>
              </w:r>
              <w:proofErr w:type="spellEnd"/>
            </w:p>
            <w:p w14:paraId="7715B3E5" w14:textId="77777777" w:rsidR="003D31DF" w:rsidRDefault="00C101BD">
              <w:pPr>
                <w:rPr>
                  <w:lang w:eastAsia="lt-LT"/>
                </w:rPr>
              </w:pPr>
            </w:p>
          </w:sdtContent>
        </w:sdt>
      </w:sdtContent>
    </w:sdt>
    <w:sectPr w:rsidR="003D31DF">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15B3EA" w14:textId="77777777" w:rsidR="003D31DF" w:rsidRDefault="00C101BD">
      <w:pPr>
        <w:rPr>
          <w:lang w:eastAsia="lt-LT"/>
        </w:rPr>
      </w:pPr>
      <w:r>
        <w:rPr>
          <w:lang w:eastAsia="lt-LT"/>
        </w:rPr>
        <w:separator/>
      </w:r>
    </w:p>
  </w:endnote>
  <w:endnote w:type="continuationSeparator" w:id="0">
    <w:p w14:paraId="7715B3EB" w14:textId="77777777" w:rsidR="003D31DF" w:rsidRDefault="00C101B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F0" w14:textId="77777777" w:rsidR="003D31DF" w:rsidRDefault="003D31D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F1" w14:textId="77777777" w:rsidR="003D31DF" w:rsidRDefault="003D31D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F3" w14:textId="77777777" w:rsidR="003D31DF" w:rsidRDefault="003D31D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15B3E8" w14:textId="77777777" w:rsidR="003D31DF" w:rsidRDefault="00C101BD">
      <w:pPr>
        <w:rPr>
          <w:lang w:eastAsia="lt-LT"/>
        </w:rPr>
      </w:pPr>
      <w:r>
        <w:rPr>
          <w:lang w:eastAsia="lt-LT"/>
        </w:rPr>
        <w:separator/>
      </w:r>
    </w:p>
  </w:footnote>
  <w:footnote w:type="continuationSeparator" w:id="0">
    <w:p w14:paraId="7715B3E9" w14:textId="77777777" w:rsidR="003D31DF" w:rsidRDefault="00C101B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EC" w14:textId="77777777" w:rsidR="003D31DF" w:rsidRDefault="00C101B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715B3ED" w14:textId="77777777" w:rsidR="003D31DF" w:rsidRDefault="003D31DF">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EE" w14:textId="77777777" w:rsidR="003D31DF" w:rsidRDefault="00C101B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7715B3EF" w14:textId="77777777" w:rsidR="003D31DF" w:rsidRDefault="003D31DF">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15B3F2" w14:textId="77777777" w:rsidR="003D31DF" w:rsidRDefault="003D31DF">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D31DF"/>
    <w:rsid w:val="004C66E7"/>
    <w:rsid w:val="00C101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715B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bab6fff10ef4586b17d06ec567077b8" PartId="4545c6d527c84344a250afbc185538d1">
    <Part Type="preambule" DocPartId="8a595a1ba1304043a69837484976b0e5" PartId="b11dfd17590f401c8b342e8012e8cad0"/>
    <Part Type="punktas" Nr="1" Abbr="1 p." DocPartId="c84afe879a8942aaafaa696ec23f84f7" PartId="8eab7426d6d24cf3a8471b4aba339907">
      <Part Type="papunktis" Nr="1.1" Abbr="1.1 pp." DocPartId="fc54fa364e194337b12e4870cb540b7e" PartId="bd8f7ea4c3284a8d8eaffaa0fa14611b">
        <Part Type="citata" DocPartId="02476f27ca4943ee9b202d8f2433514a" PartId="fadd847debf3417b8bf07e525b0af67f">
          <Part Type="papunktis" Nr="3.4" Abbr="3.4 pp." DocPartId="eb8769e4e88e4789817105db4811cbfd" PartId="dc8ac190ad9e4271b69a434b4a806cc5"/>
        </Part>
      </Part>
      <Part Type="papunktis" Nr="1.2" Abbr="1.2 pp." DocPartId="5a9debc06c9b44e5a28f8447e767c63a" PartId="d7672dc51f7f4c07a259abb220d068f1">
        <Part Type="citata" DocPartId="267908b5b355419ca553aec840637393" PartId="d4fed90324304518bcc3b125b17ac0d3">
          <Part Type="punktas" Nr="4" Abbr="4 p." DocPartId="e257ea33a749482ea734e9bac4dfd048" PartId="2ce6e1bb26b24881bf6d634c43e7ec90">
            <Part Type="papunktis" Nr="4.1" Abbr="4.1 pp." DocPartId="30479c45fabb471180b6b46ae650f4e3" PartId="51c00bac2a0f4e95a145f44df32d5aa5"/>
            <Part Type="papunktis" Nr="4.2" Abbr="4.2 pp." DocPartId="18fad406d8a946ea8f65b9eecab6228b" PartId="a71c7f7918584ed99084faac6f71e351"/>
            <Part Type="papunktis" Nr="4.3" Abbr="4.3 pp." DocPartId="e5ecd70e422b41c793b332925e4e7f67" PartId="a71af0459f854ef98cf26f9dedd1f2a4"/>
            <Part Type="papunktis" Nr="4.4" Abbr="4.4 pp." DocPartId="ace879a68df946f7ba949c815ad31438" PartId="20d104c92bed49c5a3b2c4eb291daa3f"/>
          </Part>
        </Part>
      </Part>
      <Part Type="papunktis" Nr="1.3" Abbr="1.3 pp." DocPartId="6d96796dec8b4c84bfa1ca0d0662c4ca" PartId="e2fd33e1c3934fcca2ce413554c456e1">
        <Part Type="citata" DocPartId="d6f908c095cd4fd79310b1fd1d8264e9" PartId="1da36991ae0a4c7d845315850acf21b3">
          <Part Type="punktas" Nr="6" Abbr="6 p." DocPartId="eb50b961982f4ab6be2d1fefe0e11c55" PartId="3bb890f3038d4ec481368d5ab10ba84c">
            <Part Type="papunktis" Nr="6.1" Abbr="6.1 pp." DocPartId="647aad5421ff432fb07c43b7963e1190" PartId="2c83563a9fd64782b810ed2922dbe841"/>
            <Part Type="papunktis" Nr="6.2" Abbr="6.2 pp." DocPartId="37042ff81b1140fca68a7d004d29bd3a" PartId="527660cb66af422ca95bc4ab0f1b011f"/>
            <Part Type="papunktis" Nr="6.3" Abbr="6.3 pp." DocPartId="bda03bb7fcc7403aa8d49e92557d2b85" PartId="88f8c4f521c24b6283e6611d40d58792"/>
          </Part>
        </Part>
      </Part>
      <Part Type="papunktis" Nr="1.4" Abbr="1.4 pp." DocPartId="e62e0171a48a4c00a0d172acfaa79df0" PartId="49071dace2644595bc651a3a75b271af">
        <Part Type="citata" DocPartId="f00ca8bc487f4425bf73c98b9fe26e76" PartId="071c94067e944f35ac4b149264806550">
          <Part Type="punktas" Nr="7" Abbr="7 p." DocPartId="b20789b73f6041bebaaa15fc74be2806" PartId="ec1ac3b8b88d417db7525a6a276d7e1a"/>
        </Part>
      </Part>
      <Part Type="papunktis" Nr="1.5" Abbr="1.5 pp." DocPartId="0ff746074c5d48bf8964a7044b8c24cf" PartId="8be129b3d5bf46a0907c4a0f652fea9d">
        <Part Type="citata" DocPartId="eecbf54a69da461bb9a0da401d69d7ca" PartId="11e24ead1ce643aca4b1572e0610e21f">
          <Part Type="punktas" Nr="10" Abbr="10 p." DocPartId="fc72f9e569c9431e960a7da0b97802f2" PartId="f7083a677ff84cb2af843b3a8cddfa1c"/>
        </Part>
      </Part>
      <Part Type="papunktis" Nr="1.6" Abbr="1.6 pp." DocPartId="5376754040d243b7b0601cff36a8471a" PartId="8c8a2927cbae4ec9b648995ae7ff9a63">
        <Part Type="citata" DocPartId="40bf777924c645519738a89e66143265" PartId="2d2441be70da4867a69694c88a4ea812">
          <Part Type="punktas" Nr="15-1" Abbr="15-1 p." DocPartId="bc7cab4db5f744ada875c5e864ccdb98" PartId="b3899f08cd77415aa17ac1f5324d26d4"/>
        </Part>
      </Part>
      <Part Type="papunktis" Nr="1.7" Abbr="1.7 pp." DocPartId="4e24e405389d485cbc6dd481201780ab" PartId="57eeaa5508ce4aa4912c974a1bc72570">
        <Part Type="citata" DocPartId="7e6a62da35484ebaa614e509590462fe" PartId="a3c2b1cae3bb42a480fd06df522accaa">
          <Part Type="punktas" Nr="17" Abbr="17 p." DocPartId="ed16983e4bed42e68d76e182373e35ae" PartId="2db2437c2a424af3964ea1fca2a6928d"/>
        </Part>
      </Part>
      <Part Type="papunktis" Nr="1.8" Abbr="1.8 pp." DocPartId="60f68764cfa94b37b19dc98e839320a9" PartId="095c70d16b094d79b206a7d21fca0394">
        <Part Type="citata" DocPartId="c33fb96d4c834edda351c7c7648b1a19" PartId="897004ac44714a32b93bb3eea9758d30">
          <Part Type="punktas" Nr="18" Abbr="18 p." DocPartId="103eb174c4724aab84d7d26d1574a2c0" PartId="b5e5b3622134449cb0a9972876dcfa7d"/>
        </Part>
      </Part>
    </Part>
    <Part Type="punktas" Nr="2" Abbr="2 p." DocPartId="4d0df19c7d6c47acb447956537c216d5" PartId="551bca559e5c49fe9cdbac21d0c1e26b"/>
    <Part Type="signatura" DocPartId="e36e344995f3446794d7b57f6fa79b91" PartId="d40632a5a6ee42d880fae330ac68b76b"/>
  </Part>
</Parts>
</file>

<file path=customXml/itemProps1.xml><?xml version="1.0" encoding="utf-8"?>
<ds:datastoreItem xmlns:ds="http://schemas.openxmlformats.org/officeDocument/2006/customXml" ds:itemID="{8D5BFD64-6DA8-4C38-98CC-285076343C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1334</Words>
  <Characters>9502</Characters>
  <Application>Microsoft Office Word</Application>
  <DocSecurity>0</DocSecurity>
  <Lines>79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10815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2020-08-17T12:50:00Z</dcterms:created>
  <dcterms:modified xsi:type="dcterms:W3CDTF">2020-08-17T13:10:00Z</dcterms:modified>
</cp:coreProperties>
</file>