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ebac49bc9184c63af161bf257573ef9"/>
        <w:id w:val="1233129743"/>
        <w:lock w:val="sdtLocked"/>
      </w:sdtPr>
      <w:sdtEndPr/>
      <w:sdtContent>
        <w:p w:rsidR="00C62CC9" w:rsidRDefault="00C62CC9">
          <w:pPr>
            <w:tabs>
              <w:tab w:val="center" w:pos="4819"/>
              <w:tab w:val="right" w:pos="9638"/>
            </w:tabs>
            <w:jc w:val="right"/>
            <w:rPr>
              <w:b/>
              <w:bCs/>
            </w:rPr>
          </w:pPr>
        </w:p>
        <w:p w:rsidR="00C62CC9" w:rsidRDefault="00C62CC9">
          <w:pPr>
            <w:tabs>
              <w:tab w:val="center" w:pos="4680"/>
              <w:tab w:val="right" w:pos="9360"/>
            </w:tabs>
            <w:jc w:val="right"/>
            <w:rPr>
              <w:sz w:val="22"/>
              <w:szCs w:val="22"/>
              <w:lang w:eastAsia="lt-LT"/>
            </w:rPr>
          </w:pPr>
        </w:p>
        <w:p w:rsidR="00C62CC9" w:rsidRDefault="00C62CC9">
          <w:pPr>
            <w:tabs>
              <w:tab w:val="center" w:pos="4986"/>
              <w:tab w:val="right" w:pos="9972"/>
            </w:tabs>
            <w:ind w:firstLine="62"/>
            <w:rPr>
              <w:sz w:val="2"/>
              <w:szCs w:val="2"/>
            </w:rPr>
          </w:pPr>
        </w:p>
        <w:p w:rsidR="00C62CC9" w:rsidRDefault="009309F4">
          <w:pPr>
            <w:jc w:val="center"/>
            <w:rPr>
              <w:b/>
              <w:bCs/>
              <w:sz w:val="28"/>
              <w:szCs w:val="28"/>
            </w:rPr>
          </w:pPr>
          <w:r>
            <w:rPr>
              <w:b/>
              <w:bCs/>
              <w:noProof/>
              <w:szCs w:val="24"/>
              <w:lang w:eastAsia="lt-LT"/>
            </w:rPr>
            <w:drawing>
              <wp:inline distT="0" distB="0" distL="0" distR="0" wp14:anchorId="0C702DE3" wp14:editId="57E2B0F5">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C62CC9" w:rsidRDefault="00C62CC9">
          <w:pPr>
            <w:jc w:val="center"/>
            <w:rPr>
              <w:b/>
              <w:bCs/>
              <w:sz w:val="28"/>
              <w:szCs w:val="28"/>
            </w:rPr>
          </w:pPr>
        </w:p>
        <w:p w:rsidR="00C62CC9" w:rsidRDefault="009309F4">
          <w:pPr>
            <w:jc w:val="center"/>
            <w:rPr>
              <w:sz w:val="28"/>
              <w:szCs w:val="28"/>
            </w:rPr>
          </w:pPr>
          <w:r>
            <w:rPr>
              <w:b/>
              <w:bCs/>
              <w:sz w:val="28"/>
              <w:szCs w:val="28"/>
            </w:rPr>
            <w:t>LIETUVOS RESPUBLIKOS ŠVIETIMO, MOKSLO IR SPORTO MINISTRAS</w:t>
          </w:r>
        </w:p>
        <w:p w:rsidR="00C62CC9" w:rsidRDefault="00C62CC9">
          <w:pPr>
            <w:jc w:val="center"/>
            <w:rPr>
              <w:szCs w:val="24"/>
            </w:rPr>
          </w:pPr>
        </w:p>
        <w:p w:rsidR="00C62CC9" w:rsidRDefault="009309F4">
          <w:pPr>
            <w:overflowPunct w:val="0"/>
            <w:jc w:val="center"/>
            <w:textAlignment w:val="baseline"/>
            <w:rPr>
              <w:szCs w:val="24"/>
            </w:rPr>
          </w:pPr>
          <w:r>
            <w:rPr>
              <w:b/>
              <w:bCs/>
              <w:szCs w:val="24"/>
            </w:rPr>
            <w:t>ĮSAKYMAS</w:t>
          </w:r>
        </w:p>
        <w:p w:rsidR="00C62CC9" w:rsidRDefault="009309F4">
          <w:pPr>
            <w:jc w:val="center"/>
            <w:rPr>
              <w:b/>
              <w:bCs/>
              <w:szCs w:val="24"/>
            </w:rPr>
          </w:pPr>
          <w:r>
            <w:rPr>
              <w:b/>
              <w:bCs/>
              <w:szCs w:val="24"/>
            </w:rPr>
            <w:t xml:space="preserve">DĖL ŠVIETIMO, MOKSLO IR SPORTO MINISTRO 2022 M. RUGPJŪČIO 17 D. ĮSAKYMO NR. V-1250 „DĖL </w:t>
          </w:r>
          <w:r>
            <w:rPr>
              <w:b/>
              <w:bCs/>
              <w:szCs w:val="24"/>
              <w:shd w:val="clear" w:color="auto" w:fill="FFFFFF"/>
            </w:rPr>
            <w:t xml:space="preserve">2022–2030 M. PLĖTROS </w:t>
          </w:r>
          <w:r>
            <w:rPr>
              <w:b/>
              <w:bCs/>
              <w:szCs w:val="24"/>
              <w:shd w:val="clear" w:color="auto" w:fill="FFFFFF"/>
            </w:rPr>
            <w:t>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C62CC9" w:rsidRDefault="00C62CC9">
          <w:pPr>
            <w:jc w:val="center"/>
            <w:rPr>
              <w:szCs w:val="24"/>
            </w:rPr>
          </w:pPr>
        </w:p>
        <w:p w:rsidR="00C62CC9" w:rsidRDefault="009309F4">
          <w:pPr>
            <w:overflowPunct w:val="0"/>
            <w:jc w:val="center"/>
            <w:textAlignment w:val="baseline"/>
            <w:rPr>
              <w:szCs w:val="24"/>
            </w:rPr>
          </w:pPr>
          <w:r>
            <w:rPr>
              <w:szCs w:val="24"/>
            </w:rPr>
            <w:t xml:space="preserve">2025 m. rugsėjo 10 d. </w:t>
          </w:r>
          <w:r>
            <w:rPr>
              <w:szCs w:val="24"/>
            </w:rPr>
            <w:t>Nr. V-934</w:t>
          </w:r>
        </w:p>
        <w:p w:rsidR="00C62CC9" w:rsidRDefault="009309F4">
          <w:pPr>
            <w:overflowPunct w:val="0"/>
            <w:jc w:val="center"/>
            <w:textAlignment w:val="baseline"/>
            <w:rPr>
              <w:szCs w:val="24"/>
            </w:rPr>
          </w:pPr>
          <w:smartTag w:uri="urn:schemas-tilde-lv/tildestengine" w:element="firmas">
            <w:r>
              <w:rPr>
                <w:szCs w:val="24"/>
              </w:rPr>
              <w:t>Vilnius</w:t>
            </w:r>
          </w:smartTag>
        </w:p>
        <w:p w:rsidR="00C62CC9" w:rsidRDefault="00C62CC9">
          <w:pPr>
            <w:jc w:val="center"/>
            <w:rPr>
              <w:szCs w:val="24"/>
            </w:rPr>
          </w:pPr>
        </w:p>
        <w:p w:rsidR="00C62CC9" w:rsidRDefault="00C62CC9">
          <w:pPr>
            <w:jc w:val="center"/>
            <w:rPr>
              <w:szCs w:val="24"/>
            </w:rPr>
          </w:pPr>
        </w:p>
        <w:sdt>
          <w:sdtPr>
            <w:alias w:val="preambule"/>
            <w:tag w:val="part_7b53a0a1630a4e6fb60eb763aa1de25e"/>
            <w:id w:val="-1978446753"/>
            <w:lock w:val="sdtLocked"/>
          </w:sdtPr>
          <w:sdtEndPr/>
          <w:sdtContent>
            <w:p w:rsidR="00C62CC9" w:rsidRDefault="009309F4">
              <w:pPr>
                <w:ind w:firstLine="851"/>
                <w:jc w:val="both"/>
                <w:rPr>
                  <w:szCs w:val="24"/>
                  <w:lang w:eastAsia="en-GB"/>
                </w:rPr>
              </w:pPr>
              <w:r>
                <w:rPr>
                  <w:szCs w:val="24"/>
                </w:rPr>
                <w:t>Vadovaudamasi Strateginio valdymo metodikos, patvirtintos Lietuvos Respublikos Vyriausybės 2021 m. balandžio 28 d. nutarimu Nr. 292 „Dėl Strateginio valdymo metodikos patvirtinimo“, 94 punktu ir 2021–2027 metų Europos Sąjungos fondų investicijų programos i</w:t>
              </w:r>
              <w:r>
                <w:rPr>
                  <w:szCs w:val="24"/>
                </w:rPr>
                <w:t xml:space="preserve">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 xml:space="preserve">2022 m. birželio 22 d. įsakymu </w:t>
              </w:r>
              <w:r>
                <w:rPr>
                  <w:szCs w:val="24"/>
                  <w:lang w:eastAsia="en-GB"/>
                </w:rPr>
                <w:br/>
              </w:r>
              <w:r>
                <w:rPr>
                  <w:szCs w:val="24"/>
                  <w:lang w:eastAsia="en-GB"/>
                </w:rPr>
                <w:t>Nr. 1K-237</w:t>
              </w:r>
              <w:r>
                <w:rPr>
                  <w:szCs w:val="24"/>
                </w:rPr>
                <w:t xml:space="preserve"> „Dėl </w:t>
              </w:r>
              <w:r>
                <w:rPr>
                  <w:szCs w:val="24"/>
                  <w:shd w:val="clear" w:color="auto" w:fill="FFFFFF"/>
                </w:rPr>
                <w:t>2021–2027 metų Europos Sąjungos fondų investicijų p</w:t>
              </w:r>
              <w:r>
                <w:rPr>
                  <w:szCs w:val="24"/>
                  <w:shd w:val="clear" w:color="auto" w:fill="FFFFFF"/>
                </w:rPr>
                <w:t>rogramos ir Ekonomikos gaivinimo ir atsparumo didinimo plano „Naujos kartos Lietuva“ įgyvendinimo</w:t>
              </w:r>
              <w:r>
                <w:rPr>
                  <w:szCs w:val="24"/>
                </w:rPr>
                <w:t xml:space="preserve">“, </w:t>
              </w:r>
              <w:r>
                <w:rPr>
                  <w:szCs w:val="24"/>
                  <w:lang w:eastAsia="en-GB"/>
                </w:rPr>
                <w:t>96 punktu, Strateginio valdymo sistemoje naudojamų pažangos ir tęstinės veiklos stebėsenos rodiklių nustatymo ir skaičiavimo gairių, patvirtintų Lietuvos Re</w:t>
              </w:r>
              <w:r>
                <w:rPr>
                  <w:szCs w:val="24"/>
                  <w:lang w:eastAsia="en-GB"/>
                </w:rPr>
                <w:t>spublikos finansų ministro 2021 m. birželio 28 d. įsakymu Nr. 1K-227 „Dėl Strateginio valdymo metodikos taikymo“, 6 punktu ir atsižvelgdama į Stebėsenos rodiklių nustatymo ir skaičiavimo aprašo, patvirtinto Lietuvos Respublikos finansų ministro 2022 m. bir</w:t>
              </w:r>
              <w:r>
                <w:rPr>
                  <w:szCs w:val="24"/>
                  <w:lang w:eastAsia="en-GB"/>
                </w:rPr>
                <w:t xml:space="preserve">želio 22 d. įsakymu Nr. 1K-237 „Dėl 2021–2027 metų Europos Sąjungos fondų investicijų programos ir Ekonomikos gaivinimo ir atsparumo didinimo plano „Naujos kartos Lietuva“ įgyvendinimo“, 34 punktą, 2 priedą ir Lietuvos Respublikos finansų ministro 2025 m. </w:t>
              </w:r>
              <w:r>
                <w:rPr>
                  <w:szCs w:val="24"/>
                  <w:lang w:eastAsia="en-GB"/>
                </w:rPr>
                <w:t>rugpjūčio 12 d. įsakymo Nr. 1K-201 „Dėl finansų ministro 2022 m. birželio 22 d. įsakymo Nr. 1K-237 „Dėl 2021–2027 metų Europos Sąjungos fondų investicijų programos ir ekonomikos gaivinimo ir atsparumo didinimo plano „Naujos kartos Lietuva“ įgyvendinimo“ pa</w:t>
              </w:r>
              <w:r>
                <w:rPr>
                  <w:szCs w:val="24"/>
                  <w:lang w:eastAsia="en-GB"/>
                </w:rPr>
                <w:t xml:space="preserve">keitimo“ 2 punktą, </w:t>
              </w:r>
            </w:p>
          </w:sdtContent>
        </w:sdt>
        <w:sdt>
          <w:sdtPr>
            <w:rPr>
              <w:szCs w:val="24"/>
            </w:rPr>
            <w:alias w:val="pastraipa"/>
            <w:tag w:val="part_6e315c19cc1c434fb3caa2bcf8e15b68"/>
            <w:id w:val="-1738078131"/>
            <w:lock w:val="sdtLocked"/>
            <w:placeholder>
              <w:docPart w:val="DefaultPlaceholder_-1854013440"/>
            </w:placeholder>
          </w:sdtPr>
          <w:sdtEndPr>
            <w:rPr>
              <w:szCs w:val="20"/>
            </w:rPr>
          </w:sdtEndPr>
          <w:sdtContent>
            <w:p w:rsidR="00C62CC9" w:rsidRDefault="009309F4">
              <w:pPr>
                <w:ind w:firstLine="851"/>
                <w:jc w:val="both"/>
                <w:rPr>
                  <w:szCs w:val="24"/>
                </w:rPr>
              </w:pPr>
              <w:r>
                <w:rPr>
                  <w:szCs w:val="24"/>
                </w:rPr>
                <w:t xml:space="preserve">p a k e i č i u 2022–2030 m. plėtros programos valdytojos Lietuvos Respublikos švietimo, mokslo ir sporto ministerijos mokslo plėtros programos pažangos priemonės Nr. 12-001-01-02-01 „Stiprinti inovacijų ekosistemas mokslo centruose“ </w:t>
              </w:r>
              <w:r>
                <w:rPr>
                  <w:szCs w:val="24"/>
                </w:rPr>
                <w:t>aprašą, patvirtintą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w:t>
              </w:r>
              <w:r>
                <w:rPr>
                  <w:szCs w:val="24"/>
                </w:rPr>
                <w:t>angos priemonės Nr. 12-001-01-02-01 „Stiprinti inovacijų ekosistemas mokslo centruose“</w:t>
              </w:r>
              <w:r>
                <w:rPr>
                  <w:i/>
                  <w:szCs w:val="24"/>
                </w:rPr>
                <w:t xml:space="preserve"> </w:t>
              </w:r>
              <w:r>
                <w:rPr>
                  <w:szCs w:val="24"/>
                </w:rPr>
                <w:t>aprašo patvirtinimo“, ir 16 priedo XXIV skyrių išdėstau taip:</w:t>
              </w:r>
            </w:p>
            <w:sdt>
              <w:sdtPr>
                <w:rPr>
                  <w:szCs w:val="24"/>
                </w:rPr>
                <w:alias w:val="citata"/>
                <w:tag w:val="part_2762c692c32e4360a8b5a3aefa2cdffa"/>
                <w:id w:val="-1802220923"/>
                <w:lock w:val="sdtLocked"/>
                <w:placeholder>
                  <w:docPart w:val="DefaultPlaceholder_-1854013440"/>
                </w:placeholder>
              </w:sdtPr>
              <w:sdtEndPr>
                <w:rPr>
                  <w:szCs w:val="20"/>
                </w:rPr>
              </w:sdtEndPr>
              <w:sdtContent>
                <w:sdt>
                  <w:sdtPr>
                    <w:alias w:val="skyrius"/>
                    <w:tag w:val="part_1d246668617a48e0897054f31d2686bf"/>
                    <w:id w:val="-131484223"/>
                    <w:lock w:val="sdtLocked"/>
                  </w:sdtPr>
                  <w:sdtEndPr/>
                  <w:sdtContent>
                    <w:p w:rsidR="00C62CC9" w:rsidRDefault="009309F4" w:rsidP="009309F4">
                      <w:pPr>
                        <w:tabs>
                          <w:tab w:val="left" w:pos="1134"/>
                        </w:tabs>
                        <w:ind w:left="1211" w:hanging="1211"/>
                        <w:jc w:val="center"/>
                        <w:rPr>
                          <w:rFonts w:eastAsia="SimSun"/>
                          <w:b/>
                          <w:caps/>
                          <w:szCs w:val="24"/>
                          <w:lang w:eastAsia="lt-LT"/>
                        </w:rPr>
                      </w:pPr>
                      <w:r>
                        <w:rPr>
                          <w:caps/>
                          <w:szCs w:val="24"/>
                          <w:lang w:eastAsia="lt-LT"/>
                        </w:rPr>
                        <w:t>„</w:t>
                      </w:r>
                      <w:sdt>
                        <w:sdtPr>
                          <w:alias w:val="Numeris"/>
                          <w:tag w:val="nr_1d246668617a48e0897054f31d2686bf"/>
                          <w:id w:val="-214427245"/>
                          <w:lock w:val="sdtLocked"/>
                        </w:sdtPr>
                        <w:sdtEndPr/>
                        <w:sdtContent>
                          <w:r>
                            <w:rPr>
                              <w:rFonts w:eastAsia="SimSun"/>
                              <w:b/>
                              <w:caps/>
                              <w:szCs w:val="24"/>
                              <w:lang w:eastAsia="lt-LT"/>
                            </w:rPr>
                            <w:t>XXIV</w:t>
                          </w:r>
                        </w:sdtContent>
                      </w:sdt>
                      <w:r>
                        <w:rPr>
                          <w:rFonts w:eastAsia="SimSun"/>
                          <w:b/>
                          <w:caps/>
                          <w:szCs w:val="24"/>
                          <w:lang w:eastAsia="lt-LT"/>
                        </w:rPr>
                        <w:t xml:space="preserve"> skyrius</w:t>
                      </w:r>
                    </w:p>
                    <w:sdt>
                      <w:sdtPr>
                        <w:alias w:val="Pavadinimas"/>
                        <w:tag w:val="title_1d246668617a48e0897054f31d2686bf"/>
                        <w:id w:val="1900095409"/>
                        <w:lock w:val="sdtLocked"/>
                      </w:sdtPr>
                      <w:sdtEndPr/>
                      <w:sdtContent>
                        <w:p w:rsidR="00C62CC9" w:rsidRDefault="009309F4">
                          <w:pPr>
                            <w:keepNext/>
                            <w:jc w:val="center"/>
                            <w:rPr>
                              <w:szCs w:val="24"/>
                              <w:lang w:eastAsia="lt-LT"/>
                            </w:rPr>
                          </w:pPr>
                          <w:r>
                            <w:rPr>
                              <w:b/>
                              <w:bCs/>
                              <w:caps/>
                              <w:szCs w:val="24"/>
                              <w:lang w:eastAsia="lt-LT"/>
                            </w:rPr>
                            <w:t>Stebėsenos rodiklio</w:t>
                          </w:r>
                          <w:r>
                            <w:rPr>
                              <w:b/>
                              <w:bCs/>
                              <w:caps/>
                              <w:szCs w:val="24"/>
                              <w:lang w:eastAsia="lt-LT"/>
                            </w:rPr>
                            <w:br/>
                          </w:r>
                          <w:r>
                            <w:rPr>
                              <w:b/>
                              <w:bCs/>
                              <w:szCs w:val="24"/>
                              <w:lang w:eastAsia="lt-LT"/>
                            </w:rPr>
                            <w:t>„MOKSLO IR STUDIJŲ INSTITUCIJŲ IR MAŽŲ IR VIDUTINIŲ ĮMONIŲ POTENCIAL</w:t>
                          </w:r>
                          <w:r>
                            <w:rPr>
                              <w:b/>
                              <w:bCs/>
                              <w:szCs w:val="24"/>
                              <w:lang w:eastAsia="lt-LT"/>
                            </w:rPr>
                            <w:t xml:space="preserve">IEMS PROGRAMOS „EUROPOS HORIZONTAS“ PAREIŠKĖJAMS </w:t>
                          </w:r>
                          <w:r>
                            <w:rPr>
                              <w:b/>
                              <w:bCs/>
                              <w:iCs/>
                              <w:szCs w:val="24"/>
                              <w:lang w:eastAsia="lt-LT"/>
                            </w:rPr>
                            <w:lastRenderedPageBreak/>
                            <w:t>SKIRTA FINANSINĖ PARAMA PROJEKTAMS ĮGYVENDINTI IR KONSULTAVIMO PASLAUGOMS TEIKTI</w:t>
                          </w:r>
                          <w:r>
                            <w:rPr>
                              <w:b/>
                              <w:bCs/>
                              <w:caps/>
                              <w:sz w:val="28"/>
                              <w:szCs w:val="28"/>
                              <w:lang w:eastAsia="lt-LT"/>
                            </w:rPr>
                            <w:t>“</w:t>
                          </w:r>
                        </w:p>
                        <w:p w:rsidR="00C62CC9" w:rsidRDefault="009309F4">
                          <w:pPr>
                            <w:keepNext/>
                            <w:jc w:val="center"/>
                            <w:rPr>
                              <w:szCs w:val="24"/>
                              <w:lang w:eastAsia="lt-LT"/>
                            </w:rPr>
                          </w:pPr>
                          <w:r>
                            <w:rPr>
                              <w:b/>
                              <w:bCs/>
                              <w:caps/>
                              <w:szCs w:val="24"/>
                              <w:lang w:eastAsia="lt-LT"/>
                            </w:rPr>
                            <w:t>aprašymo kortelė</w:t>
                          </w:r>
                        </w:p>
                      </w:sdtContent>
                    </w:sdt>
                    <w:p w:rsidR="00C62CC9" w:rsidRDefault="00C62CC9">
                      <w:pPr>
                        <w:keepNext/>
                        <w:keepLines/>
                        <w:spacing w:line="252" w:lineRule="auto"/>
                        <w:jc w:val="center"/>
                        <w:outlineLvl w:val="1"/>
                      </w:pPr>
                    </w:p>
                    <w:p w:rsidR="00C62CC9" w:rsidRDefault="00C62CC9">
                      <w:pPr>
                        <w:keepNext/>
                        <w:keepLines/>
                        <w:spacing w:line="252" w:lineRule="auto"/>
                        <w:jc w:val="center"/>
                        <w:outlineLvl w:val="1"/>
                        <w:rPr>
                          <w:rFonts w:eastAsia="SimSun"/>
                          <w:b/>
                          <w:caps/>
                          <w:szCs w:val="24"/>
                          <w:lang w:eastAsia="lt-LT"/>
                        </w:rPr>
                      </w:pPr>
                    </w:p>
                    <w:p w:rsidR="00C62CC9" w:rsidRDefault="00C62CC9">
                      <w:pPr>
                        <w:jc w:val="both"/>
                        <w:rPr>
                          <w:sz w:val="20"/>
                          <w:szCs w:val="24"/>
                          <w:lang w:eastAsia="lt-LT"/>
                        </w:rPr>
                      </w:pPr>
                    </w:p>
                    <w:tbl>
                      <w:tblPr>
                        <w:tblW w:w="5000" w:type="pct"/>
                        <w:tblCellMar>
                          <w:left w:w="0" w:type="dxa"/>
                          <w:right w:w="0" w:type="dxa"/>
                        </w:tblCellMar>
                        <w:tblLook w:val="04A0" w:firstRow="1" w:lastRow="0" w:firstColumn="1" w:lastColumn="0" w:noHBand="0" w:noVBand="1"/>
                      </w:tblPr>
                      <w:tblGrid>
                        <w:gridCol w:w="561"/>
                        <w:gridCol w:w="4225"/>
                        <w:gridCol w:w="4833"/>
                      </w:tblGrid>
                      <w:tr w:rsidR="00C62CC9">
                        <w:tc>
                          <w:tcPr>
                            <w:tcW w:w="292"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C62CC9" w:rsidRDefault="00C62CC9">
                            <w:pPr>
                              <w:rPr>
                                <w:sz w:val="20"/>
                                <w:szCs w:val="24"/>
                                <w:lang w:eastAsia="lt-LT"/>
                              </w:rPr>
                            </w:pPr>
                          </w:p>
                        </w:tc>
                        <w:tc>
                          <w:tcPr>
                            <w:tcW w:w="2196"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center"/>
                              <w:rPr>
                                <w:szCs w:val="24"/>
                                <w:lang w:eastAsia="lt-LT"/>
                              </w:rPr>
                            </w:pPr>
                            <w:r>
                              <w:rPr>
                                <w:b/>
                                <w:bCs/>
                                <w:szCs w:val="24"/>
                                <w:lang w:eastAsia="lt-LT"/>
                              </w:rPr>
                              <w:t>Elementai</w:t>
                            </w:r>
                          </w:p>
                        </w:tc>
                        <w:tc>
                          <w:tcPr>
                            <w:tcW w:w="2512"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center"/>
                              <w:rPr>
                                <w:szCs w:val="24"/>
                                <w:lang w:eastAsia="lt-LT"/>
                              </w:rPr>
                            </w:pPr>
                            <w:r>
                              <w:rPr>
                                <w:b/>
                                <w:bCs/>
                                <w:szCs w:val="24"/>
                                <w:lang w:eastAsia="lt-LT"/>
                              </w:rPr>
                              <w:t>Kodai, pavadinimai ir aprašymas</w:t>
                            </w:r>
                          </w:p>
                        </w:tc>
                      </w:tr>
                      <w:tr w:rsidR="00C62CC9">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1.</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pavadinimas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 xml:space="preserve">Mokslo ir studijų institucijų ir mažų ir vidutinių įmonių potencialiems programos „Europos horizontas“ pareiškėjams </w:t>
                            </w:r>
                            <w:r>
                              <w:rPr>
                                <w:iCs/>
                                <w:szCs w:val="24"/>
                                <w:lang w:eastAsia="lt-LT"/>
                              </w:rPr>
                              <w:t>skirta finansinė parama projektams įgyvendinti ir konsultavimo paslaugoms teikti</w:t>
                            </w:r>
                          </w:p>
                        </w:tc>
                      </w:tr>
                      <w:tr w:rsidR="00C62CC9">
                        <w:trPr>
                          <w:trHeight w:val="389"/>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2.</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matavimo vienetai</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Vienetai</w:t>
                            </w:r>
                          </w:p>
                        </w:tc>
                      </w:tr>
                      <w:tr w:rsidR="00C62CC9">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3.</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reikšmės kryptis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Didėjimas</w:t>
                            </w:r>
                          </w:p>
                        </w:tc>
                      </w:tr>
                      <w:tr w:rsidR="00C62CC9">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4.</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reikšmės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Skaitinė reikšmė</w:t>
                            </w:r>
                          </w:p>
                        </w:tc>
                      </w:tr>
                      <w:tr w:rsidR="00C62CC9">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5.</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Produkto rodiklis (specialusis)</w:t>
                            </w:r>
                          </w:p>
                        </w:tc>
                      </w:tr>
                      <w:tr w:rsidR="00C62CC9">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6.</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P-12-001-01-02-01-14</w:t>
                            </w:r>
                          </w:p>
                        </w:tc>
                      </w:tr>
                      <w:tr w:rsidR="00C62CC9">
                        <w:trPr>
                          <w:trHeight w:val="388"/>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7.</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 xml:space="preserve">Europos Komisijos </w:t>
                            </w:r>
                            <w:r>
                              <w:rPr>
                                <w:szCs w:val="24"/>
                                <w:lang w:eastAsia="lt-LT"/>
                              </w:rPr>
                              <w:t>suteiktas 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LT-C[C5]-R[E-1-3-.E-1-3-]-T[135];</w:t>
                            </w:r>
                          </w:p>
                          <w:p w:rsidR="00C62CC9" w:rsidRDefault="00C62CC9">
                            <w:pPr>
                              <w:rPr>
                                <w:sz w:val="8"/>
                                <w:szCs w:val="8"/>
                              </w:rPr>
                            </w:pPr>
                          </w:p>
                          <w:p w:rsidR="00C62CC9" w:rsidRDefault="009309F4">
                            <w:pPr>
                              <w:spacing w:line="252" w:lineRule="auto"/>
                              <w:jc w:val="both"/>
                              <w:rPr>
                                <w:szCs w:val="24"/>
                                <w:lang w:eastAsia="lt-LT"/>
                              </w:rPr>
                            </w:pPr>
                            <w:r>
                              <w:rPr>
                                <w:szCs w:val="24"/>
                                <w:lang w:eastAsia="lt-LT"/>
                              </w:rPr>
                              <w:t>LT-C[C5]-R[E-1-3-.E-1-3-]-M[136]</w:t>
                            </w:r>
                          </w:p>
                        </w:tc>
                      </w:tr>
                      <w:tr w:rsidR="00C62CC9">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8.</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paaiškinimas, sąvokų apibrėžtys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 xml:space="preserve">Skaičiuojami pagal šias pažangos priemonės veiklos programos „Europos horizontas“ </w:t>
                            </w:r>
                            <w:proofErr w:type="spellStart"/>
                            <w:r>
                              <w:rPr>
                                <w:szCs w:val="24"/>
                                <w:lang w:eastAsia="lt-LT"/>
                              </w:rPr>
                              <w:t>akceleravimo</w:t>
                            </w:r>
                            <w:proofErr w:type="spellEnd"/>
                            <w:r>
                              <w:rPr>
                                <w:szCs w:val="24"/>
                                <w:lang w:eastAsia="lt-LT"/>
                              </w:rPr>
                              <w:t xml:space="preserve"> </w:t>
                            </w:r>
                            <w:proofErr w:type="spellStart"/>
                            <w:r>
                              <w:rPr>
                                <w:szCs w:val="24"/>
                                <w:lang w:eastAsia="lt-LT"/>
                              </w:rPr>
                              <w:t>poveikles</w:t>
                            </w:r>
                            <w:proofErr w:type="spellEnd"/>
                            <w:r>
                              <w:rPr>
                                <w:szCs w:val="24"/>
                                <w:lang w:eastAsia="lt-LT"/>
                              </w:rPr>
                              <w:t xml:space="preserve"> finansuoti projektai ir / ar suteiktos konsultacijos, finansuotos narystės tarptautiniuose tinkluose:</w:t>
                            </w:r>
                          </w:p>
                          <w:p w:rsidR="00C62CC9" w:rsidRDefault="00C62CC9">
                            <w:pPr>
                              <w:rPr>
                                <w:sz w:val="8"/>
                                <w:szCs w:val="8"/>
                              </w:rPr>
                            </w:pPr>
                          </w:p>
                          <w:p w:rsidR="00C62CC9" w:rsidRDefault="00C62CC9">
                            <w:pPr>
                              <w:spacing w:line="252" w:lineRule="auto"/>
                              <w:ind w:firstLine="62"/>
                              <w:jc w:val="both"/>
                              <w:rPr>
                                <w:szCs w:val="24"/>
                                <w:lang w:eastAsia="lt-LT"/>
                              </w:rPr>
                            </w:pPr>
                          </w:p>
                          <w:p w:rsidR="00C62CC9" w:rsidRDefault="00C62CC9">
                            <w:pPr>
                              <w:rPr>
                                <w:sz w:val="8"/>
                                <w:szCs w:val="8"/>
                              </w:rPr>
                            </w:pPr>
                          </w:p>
                          <w:p w:rsidR="00C62CC9" w:rsidRDefault="009309F4">
                            <w:pPr>
                              <w:spacing w:line="254" w:lineRule="auto"/>
                              <w:jc w:val="both"/>
                              <w:rPr>
                                <w:szCs w:val="24"/>
                                <w:lang w:eastAsia="lt-LT"/>
                              </w:rPr>
                            </w:pPr>
                            <w:r>
                              <w:rPr>
                                <w:szCs w:val="24"/>
                                <w:lang w:eastAsia="lt-LT"/>
                              </w:rPr>
                              <w:t xml:space="preserve">1. Parama Lietuvos dalyvavimui tarptautiniuose Europos Sąjungos koordinavimo iniciatyvų projektuose </w:t>
                            </w:r>
                            <w:proofErr w:type="spellStart"/>
                            <w:r>
                              <w:rPr>
                                <w:szCs w:val="24"/>
                                <w:lang w:eastAsia="lt-LT"/>
                              </w:rPr>
                              <w:t>kofinansuoti</w:t>
                            </w:r>
                            <w:proofErr w:type="spellEnd"/>
                            <w:r>
                              <w:rPr>
                                <w:szCs w:val="24"/>
                                <w:lang w:eastAsia="lt-LT"/>
                              </w:rPr>
                              <w:t xml:space="preserve"> – </w:t>
                            </w:r>
                            <w:r>
                              <w:rPr>
                                <w:szCs w:val="24"/>
                                <w:lang w:eastAsia="lt-LT"/>
                              </w:rPr>
                              <w:t>tarpvalstybinių ES koordinavimo iniciatyvų projektai.</w:t>
                            </w:r>
                          </w:p>
                          <w:p w:rsidR="00C62CC9" w:rsidRDefault="00C62CC9">
                            <w:pPr>
                              <w:rPr>
                                <w:sz w:val="8"/>
                                <w:szCs w:val="8"/>
                              </w:rPr>
                            </w:pPr>
                          </w:p>
                          <w:p w:rsidR="00C62CC9" w:rsidRDefault="00C62CC9">
                            <w:pPr>
                              <w:ind w:firstLine="33"/>
                              <w:rPr>
                                <w:szCs w:val="24"/>
                                <w:lang w:eastAsia="lt-LT"/>
                              </w:rPr>
                            </w:pPr>
                          </w:p>
                          <w:p w:rsidR="00C62CC9" w:rsidRDefault="00C62CC9">
                            <w:pPr>
                              <w:rPr>
                                <w:sz w:val="8"/>
                                <w:szCs w:val="8"/>
                              </w:rPr>
                            </w:pPr>
                          </w:p>
                          <w:p w:rsidR="00C62CC9" w:rsidRDefault="009309F4">
                            <w:pPr>
                              <w:spacing w:line="254" w:lineRule="auto"/>
                              <w:jc w:val="both"/>
                              <w:rPr>
                                <w:szCs w:val="24"/>
                                <w:lang w:eastAsia="lt-LT"/>
                              </w:rPr>
                            </w:pPr>
                            <w:r>
                              <w:rPr>
                                <w:szCs w:val="24"/>
                                <w:lang w:eastAsia="lt-LT"/>
                              </w:rPr>
                              <w:t xml:space="preserve">2. Parama mokslo ir MVĮ projektams, gavusiems Europos Komisijos kokybės ženklą, ir </w:t>
                            </w:r>
                            <w:proofErr w:type="spellStart"/>
                            <w:r>
                              <w:rPr>
                                <w:szCs w:val="24"/>
                                <w:lang w:eastAsia="lt-LT"/>
                              </w:rPr>
                              <w:t>Marie</w:t>
                            </w:r>
                            <w:proofErr w:type="spellEnd"/>
                            <w:r>
                              <w:rPr>
                                <w:szCs w:val="24"/>
                                <w:lang w:eastAsia="lt-LT"/>
                              </w:rPr>
                              <w:t xml:space="preserve"> </w:t>
                            </w:r>
                            <w:proofErr w:type="spellStart"/>
                            <w:r>
                              <w:rPr>
                                <w:szCs w:val="24"/>
                                <w:lang w:eastAsia="lt-LT"/>
                              </w:rPr>
                              <w:t>Skłodowskos-Curie</w:t>
                            </w:r>
                            <w:proofErr w:type="spellEnd"/>
                            <w:r>
                              <w:rPr>
                                <w:szCs w:val="24"/>
                                <w:lang w:eastAsia="lt-LT"/>
                              </w:rPr>
                              <w:t xml:space="preserve"> veiklos, Europos mokslo tarybos, Pažangos sklaidos ir mokslinių tyrimų erdvės teigiamai įver</w:t>
                            </w:r>
                            <w:r>
                              <w:rPr>
                                <w:szCs w:val="24"/>
                                <w:lang w:eastAsia="lt-LT"/>
                              </w:rPr>
                              <w:t>tintiems, tačiau dėl lėšų trūkumo negavusiems Europos Komisijos finansavimo projektams, – mokslo ir studijų institucijų ir MVĮ projektai, teigiamai įvertinti pagal programą „Europos Horizontas“, bet dėl biudžeto trūkumo negavę finansavimo (įskaitant projek</w:t>
                            </w:r>
                            <w:r>
                              <w:rPr>
                                <w:szCs w:val="24"/>
                                <w:lang w:eastAsia="lt-LT"/>
                              </w:rPr>
                              <w:t>tus, kuriems suteiktas pažangumo ženklas).</w:t>
                            </w:r>
                          </w:p>
                          <w:p w:rsidR="00C62CC9" w:rsidRDefault="00C62CC9">
                            <w:pPr>
                              <w:rPr>
                                <w:sz w:val="8"/>
                                <w:szCs w:val="8"/>
                              </w:rPr>
                            </w:pPr>
                          </w:p>
                          <w:p w:rsidR="00C62CC9" w:rsidRDefault="00C62CC9">
                            <w:pPr>
                              <w:ind w:firstLine="33"/>
                              <w:rPr>
                                <w:szCs w:val="24"/>
                                <w:lang w:eastAsia="lt-LT"/>
                              </w:rPr>
                            </w:pPr>
                          </w:p>
                          <w:p w:rsidR="00C62CC9" w:rsidRDefault="00C62CC9">
                            <w:pPr>
                              <w:rPr>
                                <w:sz w:val="8"/>
                                <w:szCs w:val="8"/>
                              </w:rPr>
                            </w:pPr>
                          </w:p>
                          <w:p w:rsidR="00C62CC9" w:rsidRDefault="009309F4">
                            <w:pPr>
                              <w:spacing w:line="252" w:lineRule="auto"/>
                              <w:jc w:val="both"/>
                              <w:rPr>
                                <w:szCs w:val="24"/>
                                <w:lang w:eastAsia="lt-LT"/>
                              </w:rPr>
                            </w:pPr>
                            <w:r>
                              <w:rPr>
                                <w:szCs w:val="24"/>
                                <w:lang w:eastAsia="lt-LT"/>
                              </w:rPr>
                              <w:t>3. Parama identifikuotiems startiniams MTEP projektams ir galimybių studijoms su institucijų kelrodžiais sėkmingam dalyvavimui Europos Sąjungos mokslinių tyrimų ir inovacijų programos „Europos horizontas“ kviet</w:t>
                            </w:r>
                            <w:r>
                              <w:rPr>
                                <w:szCs w:val="24"/>
                                <w:lang w:eastAsia="lt-LT"/>
                              </w:rPr>
                              <w:t>imuose skatinti:</w:t>
                            </w:r>
                          </w:p>
                          <w:p w:rsidR="00C62CC9" w:rsidRDefault="00C62CC9">
                            <w:pPr>
                              <w:rPr>
                                <w:sz w:val="8"/>
                                <w:szCs w:val="8"/>
                              </w:rPr>
                            </w:pPr>
                          </w:p>
                          <w:p w:rsidR="00C62CC9" w:rsidRDefault="009309F4">
                            <w:pPr>
                              <w:spacing w:line="254" w:lineRule="auto"/>
                              <w:jc w:val="both"/>
                              <w:rPr>
                                <w:szCs w:val="24"/>
                                <w:lang w:eastAsia="lt-LT"/>
                              </w:rPr>
                            </w:pPr>
                            <w:r>
                              <w:rPr>
                                <w:szCs w:val="24"/>
                                <w:lang w:eastAsia="lt-LT"/>
                              </w:rPr>
                              <w:t>- galimybių studijų, skirtų potencialiems paramos gavėjams, siekiantiems dalyvauti programos „Europos horizontas“ veiklose, rengimui remti, projektai;</w:t>
                            </w:r>
                          </w:p>
                          <w:p w:rsidR="00C62CC9" w:rsidRDefault="00C62CC9">
                            <w:pPr>
                              <w:rPr>
                                <w:sz w:val="8"/>
                                <w:szCs w:val="8"/>
                              </w:rPr>
                            </w:pPr>
                          </w:p>
                          <w:p w:rsidR="00C62CC9" w:rsidRDefault="009309F4">
                            <w:pPr>
                              <w:jc w:val="both"/>
                              <w:rPr>
                                <w:szCs w:val="24"/>
                                <w:lang w:eastAsia="lt-LT"/>
                              </w:rPr>
                            </w:pPr>
                            <w:r>
                              <w:rPr>
                                <w:szCs w:val="24"/>
                                <w:lang w:eastAsia="lt-LT"/>
                              </w:rPr>
                              <w:t xml:space="preserve">- konsultavimo / ekspertų paslaugos, siekiant ugdyti kompetencijas dalyvauti </w:t>
                            </w:r>
                            <w:r>
                              <w:rPr>
                                <w:szCs w:val="24"/>
                                <w:lang w:eastAsia="lt-LT"/>
                              </w:rPr>
                              <w:t>tarptautinėse MTEPI programose.</w:t>
                            </w:r>
                          </w:p>
                          <w:p w:rsidR="00C62CC9" w:rsidRDefault="00C62CC9">
                            <w:pPr>
                              <w:rPr>
                                <w:sz w:val="8"/>
                                <w:szCs w:val="8"/>
                              </w:rPr>
                            </w:pPr>
                          </w:p>
                          <w:p w:rsidR="00C62CC9" w:rsidRDefault="009309F4">
                            <w:pPr>
                              <w:jc w:val="both"/>
                              <w:rPr>
                                <w:szCs w:val="24"/>
                                <w:lang w:eastAsia="lt-LT"/>
                              </w:rPr>
                            </w:pPr>
                            <w:r>
                              <w:rPr>
                                <w:szCs w:val="24"/>
                                <w:lang w:eastAsia="lt-LT"/>
                              </w:rPr>
                              <w:t>4. Parama mokslo, asocijuotų verslo struktūrų narystei ir veiklai tarptautiniuose tinkluose, generuojančiuose iniciatyvas ir ES mokslinių tyrimų ir inovacijų programos „Europos horizontas“ tematikas, – narystės tarptautiniu</w:t>
                            </w:r>
                            <w:r>
                              <w:rPr>
                                <w:szCs w:val="24"/>
                                <w:lang w:eastAsia="lt-LT"/>
                              </w:rPr>
                              <w:t>ose tinkluose.</w:t>
                            </w:r>
                          </w:p>
                          <w:p w:rsidR="00C62CC9" w:rsidRDefault="00C62CC9">
                            <w:pPr>
                              <w:rPr>
                                <w:sz w:val="8"/>
                                <w:szCs w:val="8"/>
                              </w:rPr>
                            </w:pPr>
                          </w:p>
                          <w:p w:rsidR="00C62CC9" w:rsidRDefault="00C62CC9">
                            <w:pPr>
                              <w:ind w:firstLine="33"/>
                              <w:rPr>
                                <w:szCs w:val="24"/>
                                <w:lang w:eastAsia="lt-LT"/>
                              </w:rPr>
                            </w:pPr>
                          </w:p>
                          <w:p w:rsidR="00C62CC9" w:rsidRDefault="00C62CC9">
                            <w:pPr>
                              <w:rPr>
                                <w:sz w:val="8"/>
                                <w:szCs w:val="8"/>
                              </w:rPr>
                            </w:pPr>
                          </w:p>
                          <w:p w:rsidR="00C62CC9" w:rsidRDefault="009309F4">
                            <w:pPr>
                              <w:spacing w:line="254" w:lineRule="auto"/>
                              <w:jc w:val="both"/>
                              <w:rPr>
                                <w:szCs w:val="24"/>
                                <w:lang w:eastAsia="lt-LT"/>
                              </w:rPr>
                            </w:pPr>
                            <w:r>
                              <w:rPr>
                                <w:szCs w:val="24"/>
                                <w:lang w:eastAsia="lt-LT"/>
                              </w:rPr>
                              <w:t xml:space="preserve">5. Parama veikloms, skirtoms Europos mokslinių tyrimų erdvės prioritetams įgyvendinti, siekiant institucinių pokyčių, – projektai, skirti Europos mokslinių tyrimų erdvės ir programos „Europos horizontas“ projektų įgyvendinimo </w:t>
                            </w:r>
                            <w:proofErr w:type="spellStart"/>
                            <w:r>
                              <w:rPr>
                                <w:szCs w:val="24"/>
                                <w:lang w:eastAsia="lt-LT"/>
                              </w:rPr>
                              <w:t>pajėgumams</w:t>
                            </w:r>
                            <w:proofErr w:type="spellEnd"/>
                            <w:r>
                              <w:rPr>
                                <w:szCs w:val="24"/>
                                <w:lang w:eastAsia="lt-LT"/>
                              </w:rPr>
                              <w:t xml:space="preserve"> r</w:t>
                            </w:r>
                            <w:r>
                              <w:rPr>
                                <w:szCs w:val="24"/>
                                <w:lang w:eastAsia="lt-LT"/>
                              </w:rPr>
                              <w:t>emti.</w:t>
                            </w:r>
                          </w:p>
                          <w:p w:rsidR="00C62CC9" w:rsidRDefault="00C62CC9">
                            <w:pPr>
                              <w:rPr>
                                <w:sz w:val="8"/>
                                <w:szCs w:val="8"/>
                              </w:rPr>
                            </w:pPr>
                          </w:p>
                          <w:p w:rsidR="00C62CC9" w:rsidRDefault="00C62CC9">
                            <w:pPr>
                              <w:ind w:firstLine="33"/>
                              <w:rPr>
                                <w:szCs w:val="24"/>
                                <w:lang w:eastAsia="lt-LT"/>
                              </w:rPr>
                            </w:pPr>
                          </w:p>
                          <w:p w:rsidR="00C62CC9" w:rsidRDefault="00C62CC9">
                            <w:pPr>
                              <w:rPr>
                                <w:sz w:val="8"/>
                                <w:szCs w:val="8"/>
                              </w:rPr>
                            </w:pPr>
                          </w:p>
                          <w:p w:rsidR="00C62CC9" w:rsidRDefault="009309F4">
                            <w:pPr>
                              <w:spacing w:line="252" w:lineRule="auto"/>
                              <w:jc w:val="both"/>
                              <w:rPr>
                                <w:szCs w:val="24"/>
                                <w:lang w:eastAsia="lt-LT"/>
                              </w:rPr>
                            </w:pPr>
                            <w:r>
                              <w:rPr>
                                <w:szCs w:val="24"/>
                                <w:lang w:eastAsia="lt-LT"/>
                              </w:rPr>
                              <w:t>6. Parama mokslo ir verslo kompetencijų stiprinimui rengti tarptautines projektų paraiškas MTEPI veikloms finansuoti – grupinės konsultacijos, siekiant ugdyti kompetencijas dalyvauti tarptautinėse MTEPI programose.</w:t>
                            </w:r>
                          </w:p>
                          <w:p w:rsidR="00C62CC9" w:rsidRDefault="00C62CC9">
                            <w:pPr>
                              <w:rPr>
                                <w:sz w:val="8"/>
                                <w:szCs w:val="8"/>
                              </w:rPr>
                            </w:pPr>
                          </w:p>
                          <w:p w:rsidR="00C62CC9" w:rsidRDefault="00C62CC9">
                            <w:pPr>
                              <w:spacing w:line="252" w:lineRule="auto"/>
                              <w:ind w:firstLine="53"/>
                              <w:jc w:val="both"/>
                              <w:rPr>
                                <w:szCs w:val="24"/>
                                <w:lang w:eastAsia="lt-LT"/>
                              </w:rPr>
                            </w:pPr>
                          </w:p>
                          <w:p w:rsidR="00C62CC9" w:rsidRDefault="00C62CC9">
                            <w:pPr>
                              <w:rPr>
                                <w:sz w:val="8"/>
                                <w:szCs w:val="8"/>
                              </w:rPr>
                            </w:pPr>
                          </w:p>
                          <w:p w:rsidR="00C62CC9" w:rsidRDefault="009309F4">
                            <w:pPr>
                              <w:spacing w:line="252" w:lineRule="auto"/>
                              <w:jc w:val="both"/>
                              <w:rPr>
                                <w:szCs w:val="24"/>
                                <w:lang w:eastAsia="lt-LT"/>
                              </w:rPr>
                            </w:pPr>
                            <w:r>
                              <w:rPr>
                                <w:szCs w:val="24"/>
                                <w:lang w:eastAsia="lt-LT"/>
                              </w:rPr>
                              <w:t>7. Parama laboratorijų įranga</w:t>
                            </w:r>
                            <w:r>
                              <w:rPr>
                                <w:szCs w:val="24"/>
                                <w:lang w:eastAsia="lt-LT"/>
                              </w:rPr>
                              <w:t xml:space="preserve">i ir MTEP infrastruktūrai atnaujinti. </w:t>
                            </w:r>
                          </w:p>
                        </w:tc>
                      </w:tr>
                      <w:tr w:rsidR="00C62CC9">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9.</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reikšmės apskaičiavimo tipas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Automatiškai apskaičiuojamasis</w:t>
                            </w:r>
                          </w:p>
                        </w:tc>
                      </w:tr>
                      <w:tr w:rsidR="00C62CC9">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10.</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reikšmės apskaičiavimo metodas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 xml:space="preserve">Sumuojant pagal pažangos priemonės veiklos Programos „Europos </w:t>
                            </w:r>
                            <w:r>
                              <w:rPr>
                                <w:szCs w:val="24"/>
                                <w:lang w:eastAsia="lt-LT"/>
                              </w:rPr>
                              <w:t xml:space="preserve">horizontas“ </w:t>
                            </w:r>
                            <w:proofErr w:type="spellStart"/>
                            <w:r>
                              <w:rPr>
                                <w:szCs w:val="24"/>
                                <w:lang w:eastAsia="lt-LT"/>
                              </w:rPr>
                              <w:t>akceleravimo</w:t>
                            </w:r>
                            <w:proofErr w:type="spellEnd"/>
                            <w:r>
                              <w:rPr>
                                <w:szCs w:val="24"/>
                                <w:lang w:eastAsia="lt-LT"/>
                              </w:rPr>
                              <w:t xml:space="preserve"> </w:t>
                            </w:r>
                            <w:proofErr w:type="spellStart"/>
                            <w:r>
                              <w:rPr>
                                <w:szCs w:val="24"/>
                                <w:lang w:eastAsia="lt-LT"/>
                              </w:rPr>
                              <w:t>poveikles</w:t>
                            </w:r>
                            <w:proofErr w:type="spellEnd"/>
                            <w:r>
                              <w:rPr>
                                <w:szCs w:val="24"/>
                                <w:lang w:eastAsia="lt-LT"/>
                              </w:rPr>
                              <w:t xml:space="preserve"> pasirašytos Projektų sutartys ir / ar suteiktos konsultacijos, finansuotos narystės tarptautinėse organizacijose.</w:t>
                            </w:r>
                          </w:p>
                        </w:tc>
                      </w:tr>
                      <w:tr w:rsidR="00C62CC9">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11.</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duomenų šaltiniai</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Pirminiai duomenų šaltiniai: pasirašytos projektų sutartys, s</w:t>
                            </w:r>
                            <w:r>
                              <w:rPr>
                                <w:szCs w:val="24"/>
                                <w:lang w:eastAsia="lt-LT"/>
                              </w:rPr>
                              <w:t>ąskaitos faktūros (kopijos), dalyvių sąrašai, dalyvių suvestinės, darbo sutartys (kopijos), tikslinę grupę pagrindžiantys dokumentai.</w:t>
                            </w:r>
                          </w:p>
                          <w:p w:rsidR="00C62CC9" w:rsidRDefault="00C62CC9">
                            <w:pPr>
                              <w:rPr>
                                <w:sz w:val="8"/>
                                <w:szCs w:val="8"/>
                              </w:rPr>
                            </w:pPr>
                          </w:p>
                          <w:p w:rsidR="00C62CC9" w:rsidRDefault="009309F4">
                            <w:pPr>
                              <w:spacing w:line="252" w:lineRule="auto"/>
                              <w:jc w:val="both"/>
                              <w:rPr>
                                <w:szCs w:val="24"/>
                                <w:lang w:eastAsia="lt-LT"/>
                              </w:rPr>
                            </w:pPr>
                            <w:r>
                              <w:rPr>
                                <w:szCs w:val="24"/>
                                <w:lang w:eastAsia="lt-LT"/>
                              </w:rPr>
                              <w:t>Antriniai duomenų šaltiniai: veiklos ataskaita / kitos ataskaitos.</w:t>
                            </w:r>
                          </w:p>
                        </w:tc>
                      </w:tr>
                      <w:tr w:rsidR="00C62CC9">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12.</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 xml:space="preserve">Stebėsenos rodiklio reikšmės skaičiavimo </w:t>
                            </w:r>
                            <w:r>
                              <w:rPr>
                                <w:szCs w:val="24"/>
                                <w:lang w:eastAsia="lt-LT"/>
                              </w:rPr>
                              <w:t>periodiškumas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Už pasiekimą atsiskaitoma projekto vykdytojui deklaruojant rodiklio pasiekimą veiklos ataskaitoje / ataskaitose, kartu pateikiant to rodiklio pasiekimą pagrindžiančius dokumentus.</w:t>
                            </w:r>
                          </w:p>
                        </w:tc>
                      </w:tr>
                      <w:tr w:rsidR="00C62CC9">
                        <w:trPr>
                          <w:trHeight w:val="58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13.</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Stebėsenos rodiklio pasiekimo momentas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 xml:space="preserve">Kitas </w:t>
                            </w:r>
                            <w:r>
                              <w:rPr>
                                <w:szCs w:val="24"/>
                                <w:lang w:eastAsia="lt-LT"/>
                              </w:rPr>
                              <w:t>(pasirašius projekto sutartį, projekto veiklų įgyvendinimo metu parengus, pasirašius ir (arba) patvirtinus duomenų šaltinio skiltyje nurodytą pirminį dokumentą; projekto veiklų įgyvendinimo pabaigoje parengus, pasirašius ir (arba) patvirtinus duomenų šalti</w:t>
                            </w:r>
                            <w:r>
                              <w:rPr>
                                <w:szCs w:val="24"/>
                                <w:lang w:eastAsia="lt-LT"/>
                              </w:rPr>
                              <w:t>nio skiltyje nurodytą pirminį dokumentą).</w:t>
                            </w:r>
                          </w:p>
                        </w:tc>
                      </w:tr>
                      <w:tr w:rsidR="00C62CC9">
                        <w:trPr>
                          <w:trHeight w:val="45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14.</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 xml:space="preserve">Už stebėsenos rodiklį atsakinga įstaiga </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Švietimo, mokslo ir sporto ministerija</w:t>
                            </w:r>
                          </w:p>
                        </w:tc>
                      </w:tr>
                      <w:tr w:rsidR="00C62CC9">
                        <w:trPr>
                          <w:trHeight w:val="637"/>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15.</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Įstaigos padalinys ir kontaktinis telefono numeris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jc w:val="both"/>
                              <w:textAlignment w:val="baseline"/>
                              <w:rPr>
                                <w:szCs w:val="24"/>
                                <w:lang w:eastAsia="lt-LT"/>
                              </w:rPr>
                            </w:pPr>
                            <w:r>
                              <w:rPr>
                                <w:szCs w:val="24"/>
                                <w:lang w:eastAsia="lt-LT"/>
                              </w:rPr>
                              <w:t>Studijų, mokslo ir technologijų departamento</w:t>
                            </w:r>
                          </w:p>
                          <w:p w:rsidR="00C62CC9" w:rsidRDefault="00C62CC9">
                            <w:pPr>
                              <w:rPr>
                                <w:sz w:val="8"/>
                                <w:szCs w:val="8"/>
                              </w:rPr>
                            </w:pPr>
                          </w:p>
                          <w:p w:rsidR="00C62CC9" w:rsidRDefault="009309F4">
                            <w:pPr>
                              <w:jc w:val="both"/>
                              <w:textAlignment w:val="baseline"/>
                              <w:rPr>
                                <w:szCs w:val="24"/>
                                <w:lang w:eastAsia="lt-LT"/>
                              </w:rPr>
                            </w:pPr>
                            <w:r>
                              <w:rPr>
                                <w:szCs w:val="24"/>
                                <w:lang w:eastAsia="lt-LT"/>
                              </w:rPr>
                              <w:t xml:space="preserve">Technologijų ir </w:t>
                            </w:r>
                            <w:r>
                              <w:rPr>
                                <w:szCs w:val="24"/>
                                <w:lang w:eastAsia="lt-LT"/>
                              </w:rPr>
                              <w:t>inovacijų skyrius,</w:t>
                            </w:r>
                          </w:p>
                          <w:p w:rsidR="00C62CC9" w:rsidRDefault="00C62CC9">
                            <w:pPr>
                              <w:rPr>
                                <w:sz w:val="8"/>
                                <w:szCs w:val="8"/>
                              </w:rPr>
                            </w:pPr>
                          </w:p>
                          <w:p w:rsidR="00C62CC9" w:rsidRDefault="009309F4">
                            <w:pPr>
                              <w:spacing w:line="252" w:lineRule="auto"/>
                              <w:rPr>
                                <w:szCs w:val="24"/>
                                <w:lang w:eastAsia="lt-LT"/>
                              </w:rPr>
                            </w:pPr>
                            <w:r>
                              <w:rPr>
                                <w:szCs w:val="24"/>
                                <w:lang w:eastAsia="lt-LT"/>
                              </w:rPr>
                              <w:t>tel. +370 666 44 315</w:t>
                            </w:r>
                          </w:p>
                        </w:tc>
                      </w:tr>
                      <w:tr w:rsidR="00C62CC9">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C62CC9" w:rsidRDefault="00C62CC9">
                            <w:pPr>
                              <w:rPr>
                                <w:sz w:val="8"/>
                                <w:szCs w:val="8"/>
                              </w:rPr>
                            </w:pPr>
                          </w:p>
                          <w:p w:rsidR="00C62CC9" w:rsidRDefault="009309F4">
                            <w:pPr>
                              <w:spacing w:line="252" w:lineRule="auto"/>
                              <w:rPr>
                                <w:szCs w:val="24"/>
                                <w:lang w:eastAsia="lt-LT"/>
                              </w:rPr>
                            </w:pPr>
                            <w:r>
                              <w:rPr>
                                <w:szCs w:val="24"/>
                                <w:lang w:eastAsia="lt-LT"/>
                              </w:rPr>
                              <w:t>16.</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Kita svarbi informacija</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C62CC9" w:rsidRDefault="00C62CC9">
                            <w:pPr>
                              <w:rPr>
                                <w:sz w:val="8"/>
                                <w:szCs w:val="8"/>
                              </w:rPr>
                            </w:pPr>
                          </w:p>
                          <w:p w:rsidR="00C62CC9" w:rsidRDefault="009309F4">
                            <w:pPr>
                              <w:spacing w:line="252" w:lineRule="auto"/>
                              <w:jc w:val="both"/>
                              <w:rPr>
                                <w:szCs w:val="24"/>
                                <w:lang w:eastAsia="lt-LT"/>
                              </w:rPr>
                            </w:pPr>
                            <w:r>
                              <w:rPr>
                                <w:szCs w:val="24"/>
                                <w:lang w:eastAsia="lt-LT"/>
                              </w:rPr>
                              <w:t>Plano „Naujos kartos Lietuva“ rodiklio kodas P.S.1.1136.“</w:t>
                            </w:r>
                          </w:p>
                        </w:tc>
                      </w:tr>
                    </w:tbl>
                    <w:p w:rsidR="00C62CC9" w:rsidRDefault="00C62CC9">
                      <w:pPr>
                        <w:tabs>
                          <w:tab w:val="left" w:pos="1134"/>
                        </w:tabs>
                        <w:ind w:left="851"/>
                        <w:jc w:val="both"/>
                        <w:rPr>
                          <w:szCs w:val="24"/>
                        </w:rPr>
                      </w:pPr>
                    </w:p>
                    <w:p w:rsidR="00C62CC9" w:rsidRDefault="009309F4">
                      <w:pPr>
                        <w:suppressAutoHyphens/>
                        <w:jc w:val="both"/>
                        <w:rPr>
                          <w:iCs/>
                          <w:szCs w:val="24"/>
                        </w:rPr>
                      </w:pPr>
                    </w:p>
                  </w:sdtContent>
                </w:sdt>
              </w:sdtContent>
            </w:sdt>
          </w:sdtContent>
        </w:sdt>
        <w:sdt>
          <w:sdtPr>
            <w:alias w:val="signatura"/>
            <w:tag w:val="part_8b85b6e3fd4f462fb020ded5930a787b"/>
            <w:id w:val="290797712"/>
            <w:lock w:val="sdtLocked"/>
          </w:sdtPr>
          <w:sdtEndPr/>
          <w:sdtContent>
            <w:p w:rsidR="00C62CC9" w:rsidRDefault="009309F4">
              <w:pPr>
                <w:tabs>
                  <w:tab w:val="left" w:pos="7513"/>
                </w:tabs>
                <w:rPr>
                  <w:strike/>
                  <w:lang w:val="af-ZA"/>
                </w:rPr>
              </w:pPr>
              <w:r>
                <w:t>Laikinai einanti</w:t>
              </w:r>
              <w:bookmarkStart w:id="0" w:name="_GoBack"/>
              <w:bookmarkEnd w:id="0"/>
              <w:r>
                <w:t xml:space="preserve"> švietimo, mokslo ir sporto ministro pareigas</w:t>
              </w:r>
              <w:r>
                <w:tab/>
                <w:t xml:space="preserve">Raminta </w:t>
              </w:r>
              <w:proofErr w:type="spellStart"/>
              <w:r>
                <w:t>Popovienė</w:t>
              </w:r>
              <w:proofErr w:type="spellEnd"/>
            </w:p>
          </w:sdtContent>
        </w:sdt>
      </w:sdtContent>
    </w:sdt>
    <w:sectPr w:rsidR="00C62CC9">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2CC9" w:rsidRDefault="009309F4">
      <w:pPr>
        <w:overflowPunct w:val="0"/>
        <w:textAlignment w:val="baseline"/>
        <w:rPr>
          <w:rFonts w:ascii="HelveticaLT" w:hAnsi="HelveticaLT"/>
          <w:sz w:val="20"/>
        </w:rPr>
      </w:pPr>
      <w:r>
        <w:rPr>
          <w:rFonts w:ascii="HelveticaLT" w:hAnsi="HelveticaLT"/>
          <w:sz w:val="20"/>
        </w:rPr>
        <w:separator/>
      </w:r>
    </w:p>
  </w:endnote>
  <w:endnote w:type="continuationSeparator" w:id="0">
    <w:p w:rsidR="00C62CC9" w:rsidRDefault="009309F4">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C62CC9" w:rsidRDefault="00C62C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CC9" w:rsidRDefault="009309F4">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C62CC9" w:rsidRDefault="00C62CC9">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CC9" w:rsidRDefault="00C62CC9">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CC9" w:rsidRDefault="00C62CC9">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2CC9" w:rsidRDefault="009309F4">
      <w:pPr>
        <w:overflowPunct w:val="0"/>
        <w:textAlignment w:val="baseline"/>
        <w:rPr>
          <w:rFonts w:ascii="HelveticaLT" w:hAnsi="HelveticaLT"/>
          <w:sz w:val="20"/>
        </w:rPr>
      </w:pPr>
      <w:r>
        <w:rPr>
          <w:rFonts w:ascii="HelveticaLT" w:hAnsi="HelveticaLT"/>
          <w:sz w:val="20"/>
        </w:rPr>
        <w:separator/>
      </w:r>
    </w:p>
  </w:footnote>
  <w:footnote w:type="continuationSeparator" w:id="0">
    <w:p w:rsidR="00C62CC9" w:rsidRDefault="009309F4">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C62CC9" w:rsidRDefault="00C62CC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CC9" w:rsidRDefault="00C62CC9">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CC9" w:rsidRDefault="009309F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4</w:t>
    </w:r>
    <w:r>
      <w:rPr>
        <w:sz w:val="22"/>
        <w:szCs w:val="22"/>
        <w:lang w:eastAsia="lt-LT"/>
      </w:rPr>
      <w:fldChar w:fldCharType="end"/>
    </w:r>
  </w:p>
  <w:p w:rsidR="00C62CC9" w:rsidRDefault="00C62CC9">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CC9" w:rsidRDefault="00C62CC9">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9309F4"/>
    <w:rsid w:val="00B42192"/>
    <w:rsid w:val="00C62CC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01BCE64A"/>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09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189146376">
      <w:bodyDiv w:val="1"/>
      <w:marLeft w:val="0"/>
      <w:marRight w:val="0"/>
      <w:marTop w:val="0"/>
      <w:marBottom w:val="0"/>
      <w:divBdr>
        <w:top w:val="none" w:sz="0" w:space="0" w:color="auto"/>
        <w:left w:val="none" w:sz="0" w:space="0" w:color="auto"/>
        <w:bottom w:val="none" w:sz="0" w:space="0" w:color="auto"/>
        <w:right w:val="none" w:sz="0" w:space="0" w:color="auto"/>
      </w:divBdr>
    </w:div>
    <w:div w:id="272515757">
      <w:bodyDiv w:val="1"/>
      <w:marLeft w:val="0"/>
      <w:marRight w:val="0"/>
      <w:marTop w:val="0"/>
      <w:marBottom w:val="0"/>
      <w:divBdr>
        <w:top w:val="none" w:sz="0" w:space="0" w:color="auto"/>
        <w:left w:val="none" w:sz="0" w:space="0" w:color="auto"/>
        <w:bottom w:val="none" w:sz="0" w:space="0" w:color="auto"/>
        <w:right w:val="none" w:sz="0" w:space="0" w:color="auto"/>
      </w:divBdr>
      <w:divsChild>
        <w:div w:id="2091148766">
          <w:marLeft w:val="0"/>
          <w:marRight w:val="0"/>
          <w:marTop w:val="0"/>
          <w:marBottom w:val="0"/>
          <w:divBdr>
            <w:top w:val="none" w:sz="0" w:space="0" w:color="auto"/>
            <w:left w:val="none" w:sz="0" w:space="0" w:color="auto"/>
            <w:bottom w:val="none" w:sz="0" w:space="0" w:color="auto"/>
            <w:right w:val="none" w:sz="0" w:space="0" w:color="auto"/>
          </w:divBdr>
        </w:div>
      </w:divsChild>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00313430">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24334523">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68923">
      <w:bodyDiv w:val="1"/>
      <w:marLeft w:val="0"/>
      <w:marRight w:val="0"/>
      <w:marTop w:val="0"/>
      <w:marBottom w:val="0"/>
      <w:divBdr>
        <w:top w:val="none" w:sz="0" w:space="0" w:color="auto"/>
        <w:left w:val="none" w:sz="0" w:space="0" w:color="auto"/>
        <w:bottom w:val="none" w:sz="0" w:space="0" w:color="auto"/>
        <w:right w:val="none" w:sz="0" w:space="0" w:color="auto"/>
      </w:divBdr>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0216751-E678-44E5-8856-1562E3234BEA}"/>
      </w:docPartPr>
      <w:docPartBody>
        <w:p w:rsidR="00000000" w:rsidRDefault="00DB6A37">
          <w:r w:rsidRPr="00B06E6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6A37"/>
    <w:rsid w:val="00DB6A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B6A3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51ada9b967944349b931cf2ed90407d1" PartId="cebac49bc9184c63af161bf257573ef9">
    <Part Type="preambule" DocPartId="057edebb574a4ff28e338833f490ae82" PartId="7b53a0a1630a4e6fb60eb763aa1de25e"/>
    <Part Type="pastraipa" DocPartId="82a2dcdec117427dac7e5f615cd268fe" PartId="6e315c19cc1c434fb3caa2bcf8e15b68">
      <Part Type="citata" DocPartId="444c1d85980a45568e339941f05606f4" PartId="2762c692c32e4360a8b5a3aefa2cdffa">
        <Part Type="skyrius" Nr="24" Title="STEBĖSENOS RODIKLIO „MOKSLO IR STUDIJŲ INSTITUCIJŲ IR MAŽŲ IR VIDUTINIŲ ĮMONIŲ POTENCIALIEMS PROGRAMOS „EUROPOS HORIZONTAS“ PAREIŠKĖJAMS SKIRTA FINANSINĖ PARAMA PROJEKTAMS ĮGYVENDINTI IR KONSULTAVIMO PASLAUGOMS TEIKTI“ APRAŠYMO KORTELĖ" DocPartId="a7622e3b5ffa40db95d43b92bb3f6718" PartId="1d246668617a48e0897054f31d2686bf"/>
      </Part>
    </Part>
    <Part Type="signatura" DocPartId="ae916ddf9bf1400c876e9bf6e983e92e" PartId="8b85b6e3fd4f462fb020ded5930a787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AD3227A6-00EC-4533-9E5B-EB05607DF46E}">
  <ds:schemaRefs>
    <ds:schemaRef ds:uri="http://lrs.lt/TAIS/DocParts"/>
  </ds:schemaRefs>
</ds:datastoreItem>
</file>

<file path=customXml/itemProps5.xml><?xml version="1.0" encoding="utf-8"?>
<ds:datastoreItem xmlns:ds="http://schemas.openxmlformats.org/officeDocument/2006/customXml" ds:itemID="{105ED824-75B1-42B8-AACB-1C1D149D4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878</Words>
  <Characters>6619</Characters>
  <Application>Microsoft Office Word</Application>
  <DocSecurity>0</DocSecurity>
  <Lines>55</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7483</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TAMALIŪNIENĖ Vilija</cp:lastModifiedBy>
  <cp:revision>3</cp:revision>
  <cp:lastPrinted>2024-08-08T14:56:00Z</cp:lastPrinted>
  <dcterms:created xsi:type="dcterms:W3CDTF">2025-09-10T10:50:00Z</dcterms:created>
  <dcterms:modified xsi:type="dcterms:W3CDTF">2025-09-10T11:08:00Z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