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df00439d473432ab05ff3af4a509072"/>
        <w:id w:val="-613292909"/>
        <w:lock w:val="sdtLocked"/>
      </w:sdtPr>
      <w:sdtEndPr/>
      <w:sdtContent>
        <w:p w:rsidR="003F21AC" w:rsidRDefault="003F21AC">
          <w:pPr>
            <w:tabs>
              <w:tab w:val="center" w:pos="4986"/>
              <w:tab w:val="right" w:pos="9972"/>
            </w:tabs>
          </w:pPr>
        </w:p>
        <w:p w:rsidR="003F21AC" w:rsidRDefault="00835DF6">
          <w:pPr>
            <w:tabs>
              <w:tab w:val="center" w:pos="4153"/>
              <w:tab w:val="right" w:pos="8306"/>
            </w:tabs>
            <w:jc w:val="center"/>
            <w:rPr>
              <w:szCs w:val="24"/>
            </w:rPr>
          </w:pPr>
          <w:r>
            <w:rPr>
              <w:szCs w:val="24"/>
            </w:rPr>
            <w:object w:dxaOrig="720" w:dyaOrig="870" w14:anchorId="2B41666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style="width:36.6pt;height:44.4pt;visibility:visible;mso-wrap-style:square" o:ole="">
                <v:imagedata r:id="rId12" o:title=""/>
              </v:shape>
              <o:OLEObject Type="Embed" ProgID="Word.Picture.8" ShapeID="Picture 1" DrawAspect="Content" ObjectID="_1794289060" r:id="rId13"/>
            </w:object>
          </w:r>
        </w:p>
        <w:p w:rsidR="003F21AC" w:rsidRDefault="003F21AC">
          <w:pPr>
            <w:tabs>
              <w:tab w:val="center" w:pos="4153"/>
              <w:tab w:val="right" w:pos="8306"/>
            </w:tabs>
            <w:jc w:val="center"/>
            <w:rPr>
              <w:b/>
              <w:bCs/>
              <w:szCs w:val="24"/>
            </w:rPr>
          </w:pPr>
        </w:p>
        <w:p w:rsidR="003F21AC" w:rsidRDefault="00835DF6">
          <w:pPr>
            <w:tabs>
              <w:tab w:val="center" w:pos="4153"/>
              <w:tab w:val="right" w:pos="8306"/>
            </w:tabs>
            <w:jc w:val="center"/>
            <w:rPr>
              <w:b/>
              <w:bCs/>
              <w:szCs w:val="24"/>
            </w:rPr>
          </w:pPr>
          <w:r>
            <w:rPr>
              <w:b/>
              <w:bCs/>
              <w:szCs w:val="24"/>
            </w:rPr>
            <w:t>LIETUVOS RESPUBLIKOS SVEIKATOS APSAUGOS MINISTRAS</w:t>
          </w:r>
        </w:p>
        <w:p w:rsidR="003F21AC" w:rsidRDefault="003F21AC">
          <w:pPr>
            <w:tabs>
              <w:tab w:val="center" w:pos="4153"/>
              <w:tab w:val="right" w:pos="8306"/>
            </w:tabs>
            <w:jc w:val="center"/>
            <w:rPr>
              <w:b/>
              <w:bCs/>
              <w:szCs w:val="24"/>
            </w:rPr>
          </w:pPr>
        </w:p>
        <w:p w:rsidR="003F21AC" w:rsidRDefault="00835DF6">
          <w:pPr>
            <w:tabs>
              <w:tab w:val="center" w:pos="4153"/>
              <w:tab w:val="right" w:pos="8306"/>
            </w:tabs>
            <w:jc w:val="center"/>
            <w:rPr>
              <w:b/>
              <w:bCs/>
              <w:szCs w:val="24"/>
            </w:rPr>
          </w:pPr>
          <w:r>
            <w:rPr>
              <w:b/>
              <w:bCs/>
              <w:szCs w:val="24"/>
            </w:rPr>
            <w:t>ĮSAKYMAS</w:t>
          </w:r>
        </w:p>
        <w:p w:rsidR="003F21AC" w:rsidRDefault="00835DF6">
          <w:pPr>
            <w:jc w:val="center"/>
            <w:rPr>
              <w:b/>
              <w:bCs/>
              <w:szCs w:val="24"/>
            </w:rPr>
          </w:pPr>
          <w:r>
            <w:rPr>
              <w:b/>
              <w:bCs/>
              <w:szCs w:val="24"/>
            </w:rPr>
            <w:t xml:space="preserve">DĖL LIETUVOS RESPUBLIKOS SVEIKATOS APSAUGOS MINISTRO 2022 M. GEGUŽĖS 20 D. ĮSAKYMO NR. V-988 „DĖL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w:t>
          </w:r>
          <w:r>
            <w:rPr>
              <w:b/>
              <w:bCs/>
              <w:caps/>
              <w:szCs w:val="24"/>
              <w:lang w:eastAsia="lt-LT"/>
            </w:rPr>
            <w:t>ROGRAMOS PAŽANGOS PRIEMONĖS NR. 11-002-02-11-01 „GERINTI SVEIKATOS PRIEŽIŪROS PASLAUGŲ KOKYBĘ IR PRIEINAMUMĄ“ APRAŠO patvirtinimo“ PAKEITIMO</w:t>
          </w:r>
        </w:p>
        <w:p w:rsidR="003F21AC" w:rsidRDefault="003F21AC">
          <w:pPr>
            <w:jc w:val="center"/>
            <w:rPr>
              <w:szCs w:val="24"/>
            </w:rPr>
          </w:pPr>
        </w:p>
        <w:p w:rsidR="003F21AC" w:rsidRDefault="00835DF6">
          <w:pPr>
            <w:jc w:val="center"/>
            <w:rPr>
              <w:szCs w:val="24"/>
            </w:rPr>
          </w:pPr>
          <w:r>
            <w:rPr>
              <w:szCs w:val="24"/>
            </w:rPr>
            <w:t>2024 m. lapkričio 28 d.</w:t>
          </w:r>
          <w:r>
            <w:rPr>
              <w:szCs w:val="24"/>
            </w:rPr>
            <w:t xml:space="preserve"> Nr. V-1183</w:t>
          </w:r>
        </w:p>
        <w:p w:rsidR="003F21AC" w:rsidRDefault="00835DF6">
          <w:pPr>
            <w:jc w:val="center"/>
            <w:rPr>
              <w:szCs w:val="24"/>
            </w:rPr>
          </w:pPr>
          <w:r>
            <w:rPr>
              <w:szCs w:val="24"/>
            </w:rPr>
            <w:t>Vilnius</w:t>
          </w:r>
        </w:p>
        <w:p w:rsidR="003F21AC" w:rsidRDefault="003F21AC">
          <w:pPr>
            <w:ind w:firstLine="851"/>
            <w:jc w:val="both"/>
            <w:rPr>
              <w:szCs w:val="24"/>
            </w:rPr>
          </w:pPr>
        </w:p>
        <w:sdt>
          <w:sdtPr>
            <w:alias w:val="preambule"/>
            <w:tag w:val="part_724b394c67894694934e9be47c97cce1"/>
            <w:id w:val="-387569549"/>
            <w:lock w:val="sdtLocked"/>
          </w:sdtPr>
          <w:sdtEndPr/>
          <w:sdtContent>
            <w:p w:rsidR="003F21AC" w:rsidRDefault="00835DF6">
              <w:pPr>
                <w:ind w:firstLine="851"/>
                <w:jc w:val="both"/>
              </w:pPr>
              <w:r>
                <w:t>P a k e i č i u 2022–2030 metų plėtros programos valdytojos Lietu</w:t>
              </w:r>
              <w:r>
                <w:t>vos Respublikos sveikatos apsaugos ministerijos sveikatos priežiūros kokybės ir efektyvumo didinimo plėtros programos pažangos priemonės Nr. 11</w:t>
              </w:r>
              <w:r>
                <w:rPr>
                  <w:caps/>
                </w:rPr>
                <w:t>-002-02-11-01 </w:t>
              </w:r>
              <w:r>
                <w:t>„Gerinti sveikatos priežiūros paslaugų kokybę ir prieinamumą“ aprašą, patvirtintą Lietuvos Respubli</w:t>
              </w:r>
              <w:r>
                <w:t>kos sveikatos apsaugos ministro 2022 m. gegužės 20 d. įsakymu Nr. V-988 „Dėl 2022–2030 metų plėtros programos valdytojos Lietuvos Respublikos sveikatos apsaugos ministerijos sveikatos priežiūros kokybės ir efektyvumo didinimo plėtros programos pažangos pri</w:t>
              </w:r>
              <w:r>
                <w:t>emonės Nr. 11</w:t>
              </w:r>
              <w:r>
                <w:rPr>
                  <w:caps/>
                </w:rPr>
                <w:t>-002-02-11-01 </w:t>
              </w:r>
              <w:r>
                <w:t>„Gerinti sveikatos priežiūros paslaugų kokybę ir prieinamumą“ aprašo patvirtinimo“:</w:t>
              </w:r>
            </w:p>
          </w:sdtContent>
        </w:sdt>
        <w:sdt>
          <w:sdtPr>
            <w:alias w:val="1 p."/>
            <w:tag w:val="part_303e3a4056cc461fab5c1beebae311ca"/>
            <w:id w:val="-16770492"/>
            <w:lock w:val="sdtLocked"/>
          </w:sdtPr>
          <w:sdtEndPr/>
          <w:sdtContent>
            <w:p w:rsidR="003F21AC" w:rsidRDefault="00835DF6">
              <w:pPr>
                <w:ind w:firstLine="851"/>
                <w:jc w:val="both"/>
              </w:pPr>
              <w:sdt>
                <w:sdtPr>
                  <w:alias w:val="Numeris"/>
                  <w:tag w:val="nr_303e3a4056cc461fab5c1beebae311ca"/>
                  <w:id w:val="375976746"/>
                  <w:lock w:val="sdtLocked"/>
                </w:sdtPr>
                <w:sdtEndPr/>
                <w:sdtContent>
                  <w:r>
                    <w:t>1</w:t>
                  </w:r>
                </w:sdtContent>
              </w:sdt>
              <w:r>
                <w:t>. Pakeičiu III skyriaus lentelės 2.6 papunktį ir jį išdėstau taip:</w:t>
              </w:r>
            </w:p>
            <w:tbl>
              <w:tblPr>
                <w:tblW w:w="15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rsidR="003F21AC">
                <w:trPr>
                  <w:trHeight w:val="841"/>
                </w:trPr>
                <w:tc>
                  <w:tcPr>
                    <w:tcW w:w="2410" w:type="dxa"/>
                    <w:vMerge w:val="restart"/>
                  </w:tcPr>
                  <w:p w:rsidR="003F21AC" w:rsidRDefault="00835DF6">
                    <w:pPr>
                      <w:rPr>
                        <w:sz w:val="20"/>
                      </w:rPr>
                    </w:pPr>
                    <w:r>
                      <w:rPr>
                        <w:sz w:val="20"/>
                      </w:rPr>
                      <w:t xml:space="preserve">2.6. Skubios telemedicinos paslaugų diegimas, Vidurio ir vakarų Lietuvos </w:t>
                    </w:r>
                    <w:r>
                      <w:rPr>
                        <w:sz w:val="20"/>
                      </w:rPr>
                      <w:t>regionas</w:t>
                    </w:r>
                  </w:p>
                </w:tc>
                <w:tc>
                  <w:tcPr>
                    <w:tcW w:w="709" w:type="dxa"/>
                    <w:vMerge w:val="restart"/>
                  </w:tcPr>
                  <w:p w:rsidR="003F21AC" w:rsidRDefault="00835DF6">
                    <w:pPr>
                      <w:rPr>
                        <w:sz w:val="20"/>
                      </w:rPr>
                    </w:pPr>
                    <w:r>
                      <w:rPr>
                        <w:sz w:val="20"/>
                      </w:rPr>
                      <w:t>I</w:t>
                    </w:r>
                  </w:p>
                </w:tc>
                <w:tc>
                  <w:tcPr>
                    <w:tcW w:w="1559" w:type="dxa"/>
                    <w:vMerge w:val="restart"/>
                  </w:tcPr>
                  <w:p w:rsidR="003F21AC" w:rsidRDefault="00835DF6">
                    <w:pPr>
                      <w:rPr>
                        <w:sz w:val="20"/>
                      </w:rPr>
                    </w:pPr>
                    <w:r>
                      <w:rPr>
                        <w:sz w:val="20"/>
                      </w:rPr>
                      <w:t>ASPĮ</w:t>
                    </w:r>
                  </w:p>
                </w:tc>
                <w:tc>
                  <w:tcPr>
                    <w:tcW w:w="709" w:type="dxa"/>
                    <w:vMerge w:val="restart"/>
                  </w:tcPr>
                  <w:p w:rsidR="003F21AC" w:rsidRDefault="00835DF6">
                    <w:pPr>
                      <w:rPr>
                        <w:sz w:val="20"/>
                      </w:rPr>
                    </w:pPr>
                    <w:r>
                      <w:rPr>
                        <w:sz w:val="20"/>
                      </w:rPr>
                      <w:t>P</w:t>
                    </w:r>
                  </w:p>
                </w:tc>
                <w:tc>
                  <w:tcPr>
                    <w:tcW w:w="992" w:type="dxa"/>
                    <w:vMerge w:val="restart"/>
                  </w:tcPr>
                  <w:p w:rsidR="003F21AC" w:rsidRDefault="00835DF6">
                    <w:pPr>
                      <w:rPr>
                        <w:sz w:val="20"/>
                      </w:rPr>
                    </w:pPr>
                    <w:r>
                      <w:rPr>
                        <w:sz w:val="20"/>
                      </w:rPr>
                      <w:t>Taip</w:t>
                    </w:r>
                  </w:p>
                </w:tc>
                <w:tc>
                  <w:tcPr>
                    <w:tcW w:w="709" w:type="dxa"/>
                    <w:vMerge w:val="restart"/>
                  </w:tcPr>
                  <w:p w:rsidR="003F21AC" w:rsidRDefault="00835DF6">
                    <w:pPr>
                      <w:rPr>
                        <w:sz w:val="20"/>
                      </w:rPr>
                    </w:pPr>
                    <w:r>
                      <w:rPr>
                        <w:sz w:val="20"/>
                      </w:rPr>
                      <w:t>D</w:t>
                    </w:r>
                  </w:p>
                </w:tc>
                <w:tc>
                  <w:tcPr>
                    <w:tcW w:w="1276" w:type="dxa"/>
                  </w:tcPr>
                  <w:p w:rsidR="003F21AC" w:rsidRDefault="00835DF6">
                    <w:pPr>
                      <w:rPr>
                        <w:sz w:val="20"/>
                      </w:rPr>
                    </w:pPr>
                    <w:r>
                      <w:rPr>
                        <w:sz w:val="20"/>
                      </w:rPr>
                      <w:t>3 825</w:t>
                    </w:r>
                  </w:p>
                  <w:p w:rsidR="003F21AC" w:rsidRDefault="003F21AC">
                    <w:pPr>
                      <w:rPr>
                        <w:sz w:val="20"/>
                      </w:rPr>
                    </w:pPr>
                  </w:p>
                </w:tc>
                <w:tc>
                  <w:tcPr>
                    <w:tcW w:w="992" w:type="dxa"/>
                  </w:tcPr>
                  <w:p w:rsidR="003F21AC" w:rsidRDefault="00835DF6">
                    <w:pPr>
                      <w:rPr>
                        <w:sz w:val="20"/>
                      </w:rPr>
                    </w:pPr>
                    <w:r>
                      <w:rPr>
                        <w:sz w:val="20"/>
                      </w:rPr>
                      <w:t>2021–2027 m. IP (ERPF)</w:t>
                    </w:r>
                  </w:p>
                </w:tc>
                <w:tc>
                  <w:tcPr>
                    <w:tcW w:w="2551" w:type="dxa"/>
                    <w:vMerge w:val="restart"/>
                  </w:tcPr>
                  <w:p w:rsidR="003F21AC" w:rsidRDefault="00835DF6">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rsidR="003F21AC" w:rsidRDefault="00835DF6">
                    <w:pPr>
                      <w:ind w:left="-57" w:right="-57"/>
                      <w:jc w:val="center"/>
                      <w:rPr>
                        <w:sz w:val="20"/>
                      </w:rPr>
                    </w:pPr>
                    <w:r>
                      <w:rPr>
                        <w:sz w:val="20"/>
                      </w:rPr>
                      <w:t>3 600</w:t>
                    </w:r>
                  </w:p>
                  <w:p w:rsidR="003F21AC" w:rsidRDefault="00835DF6">
                    <w:pPr>
                      <w:ind w:left="-57" w:right="-57"/>
                      <w:jc w:val="center"/>
                      <w:rPr>
                        <w:sz w:val="20"/>
                      </w:rPr>
                    </w:pPr>
                    <w:r>
                      <w:rPr>
                        <w:sz w:val="20"/>
                      </w:rPr>
                      <w:t>(2029 m.)</w:t>
                    </w:r>
                  </w:p>
                </w:tc>
                <w:tc>
                  <w:tcPr>
                    <w:tcW w:w="992" w:type="dxa"/>
                    <w:vMerge w:val="restart"/>
                  </w:tcPr>
                  <w:p w:rsidR="003F21AC" w:rsidRDefault="00835DF6">
                    <w:pPr>
                      <w:rPr>
                        <w:sz w:val="20"/>
                      </w:rPr>
                    </w:pPr>
                    <w:r>
                      <w:rPr>
                        <w:sz w:val="20"/>
                      </w:rPr>
                      <w:t>CPVA</w:t>
                    </w:r>
                  </w:p>
                </w:tc>
                <w:tc>
                  <w:tcPr>
                    <w:tcW w:w="1276" w:type="dxa"/>
                    <w:vMerge w:val="restart"/>
                    <w:tcBorders>
                      <w:left w:val="single" w:sz="4" w:space="0" w:color="auto"/>
                      <w:right w:val="single" w:sz="4" w:space="0" w:color="auto"/>
                    </w:tcBorders>
                  </w:tcPr>
                  <w:p w:rsidR="003F21AC" w:rsidRDefault="00835DF6">
                    <w:pPr>
                      <w:rPr>
                        <w:color w:val="000000"/>
                        <w:sz w:val="20"/>
                      </w:rPr>
                    </w:pPr>
                    <w:r>
                      <w:rPr>
                        <w:color w:val="000000"/>
                        <w:sz w:val="20"/>
                      </w:rPr>
                      <w:t>SAM</w:t>
                    </w:r>
                  </w:p>
                </w:tc>
              </w:tr>
              <w:tr w:rsidR="003F21AC">
                <w:trPr>
                  <w:trHeight w:val="230"/>
                </w:trPr>
                <w:tc>
                  <w:tcPr>
                    <w:tcW w:w="2410" w:type="dxa"/>
                    <w:vMerge/>
                  </w:tcPr>
                  <w:p w:rsidR="003F21AC" w:rsidRDefault="003F21AC">
                    <w:pPr>
                      <w:rPr>
                        <w:color w:val="000000"/>
                        <w:sz w:val="20"/>
                      </w:rPr>
                    </w:pPr>
                  </w:p>
                </w:tc>
                <w:tc>
                  <w:tcPr>
                    <w:tcW w:w="709" w:type="dxa"/>
                    <w:vMerge/>
                  </w:tcPr>
                  <w:p w:rsidR="003F21AC" w:rsidRDefault="003F21AC">
                    <w:pPr>
                      <w:rPr>
                        <w:color w:val="000000"/>
                        <w:sz w:val="20"/>
                      </w:rPr>
                    </w:pPr>
                  </w:p>
                </w:tc>
                <w:tc>
                  <w:tcPr>
                    <w:tcW w:w="1559" w:type="dxa"/>
                    <w:vMerge/>
                  </w:tcPr>
                  <w:p w:rsidR="003F21AC" w:rsidRDefault="003F21AC">
                    <w:pPr>
                      <w:rPr>
                        <w:color w:val="000000"/>
                        <w:sz w:val="20"/>
                      </w:rPr>
                    </w:pPr>
                  </w:p>
                </w:tc>
                <w:tc>
                  <w:tcPr>
                    <w:tcW w:w="709" w:type="dxa"/>
                    <w:vMerge/>
                  </w:tcPr>
                  <w:p w:rsidR="003F21AC" w:rsidRDefault="003F21AC">
                    <w:pPr>
                      <w:rPr>
                        <w:color w:val="000000"/>
                        <w:sz w:val="20"/>
                      </w:rPr>
                    </w:pPr>
                  </w:p>
                </w:tc>
                <w:tc>
                  <w:tcPr>
                    <w:tcW w:w="992" w:type="dxa"/>
                    <w:vMerge/>
                  </w:tcPr>
                  <w:p w:rsidR="003F21AC" w:rsidRDefault="003F21AC">
                    <w:pPr>
                      <w:rPr>
                        <w:color w:val="000000"/>
                        <w:sz w:val="20"/>
                      </w:rPr>
                    </w:pPr>
                  </w:p>
                </w:tc>
                <w:tc>
                  <w:tcPr>
                    <w:tcW w:w="709" w:type="dxa"/>
                    <w:vMerge/>
                  </w:tcPr>
                  <w:p w:rsidR="003F21AC" w:rsidRDefault="003F21AC">
                    <w:pPr>
                      <w:rPr>
                        <w:color w:val="000000"/>
                        <w:sz w:val="20"/>
                      </w:rPr>
                    </w:pPr>
                  </w:p>
                </w:tc>
                <w:tc>
                  <w:tcPr>
                    <w:tcW w:w="1276" w:type="dxa"/>
                    <w:vMerge w:val="restart"/>
                  </w:tcPr>
                  <w:p w:rsidR="003F21AC" w:rsidRDefault="00835DF6">
                    <w:pPr>
                      <w:rPr>
                        <w:color w:val="000000"/>
                        <w:sz w:val="20"/>
                      </w:rPr>
                    </w:pPr>
                    <w:r>
                      <w:rPr>
                        <w:sz w:val="20"/>
                      </w:rPr>
                      <w:t>675</w:t>
                    </w:r>
                  </w:p>
                </w:tc>
                <w:tc>
                  <w:tcPr>
                    <w:tcW w:w="992" w:type="dxa"/>
                    <w:vMerge w:val="restart"/>
                  </w:tcPr>
                  <w:p w:rsidR="003F21AC" w:rsidRDefault="00835DF6">
                    <w:pPr>
                      <w:rPr>
                        <w:color w:val="000000"/>
                        <w:sz w:val="20"/>
                      </w:rPr>
                    </w:pPr>
                    <w:r>
                      <w:rPr>
                        <w:sz w:val="20"/>
                      </w:rPr>
                      <w:t>2021–2027 m. IP (BF)</w:t>
                    </w:r>
                  </w:p>
                </w:tc>
                <w:tc>
                  <w:tcPr>
                    <w:tcW w:w="2551" w:type="dxa"/>
                    <w:vMerge/>
                  </w:tcPr>
                  <w:p w:rsidR="003F21AC" w:rsidRDefault="003F21AC">
                    <w:pPr>
                      <w:ind w:left="-57" w:right="-57"/>
                      <w:rPr>
                        <w:color w:val="FF0000"/>
                        <w:sz w:val="20"/>
                      </w:rPr>
                    </w:pPr>
                  </w:p>
                </w:tc>
                <w:tc>
                  <w:tcPr>
                    <w:tcW w:w="851" w:type="dxa"/>
                    <w:vMerge/>
                    <w:shd w:val="clear" w:color="auto" w:fill="auto"/>
                  </w:tcPr>
                  <w:p w:rsidR="003F21AC" w:rsidRDefault="003F21AC">
                    <w:pPr>
                      <w:ind w:left="-57" w:right="-57"/>
                      <w:jc w:val="center"/>
                      <w:rPr>
                        <w:color w:val="FF0000"/>
                        <w:sz w:val="20"/>
                      </w:rPr>
                    </w:pPr>
                  </w:p>
                </w:tc>
                <w:tc>
                  <w:tcPr>
                    <w:tcW w:w="992" w:type="dxa"/>
                    <w:vMerge/>
                  </w:tcPr>
                  <w:p w:rsidR="003F21AC" w:rsidRDefault="003F21AC">
                    <w:pPr>
                      <w:rPr>
                        <w:color w:val="000000"/>
                        <w:sz w:val="20"/>
                      </w:rPr>
                    </w:pPr>
                  </w:p>
                </w:tc>
                <w:tc>
                  <w:tcPr>
                    <w:tcW w:w="1276" w:type="dxa"/>
                    <w:vMerge/>
                    <w:tcBorders>
                      <w:left w:val="single" w:sz="4" w:space="0" w:color="auto"/>
                      <w:right w:val="single" w:sz="4" w:space="0" w:color="auto"/>
                    </w:tcBorders>
                  </w:tcPr>
                  <w:p w:rsidR="003F21AC" w:rsidRDefault="003F21AC">
                    <w:pPr>
                      <w:rPr>
                        <w:color w:val="000000"/>
                        <w:sz w:val="20"/>
                      </w:rPr>
                    </w:pPr>
                  </w:p>
                </w:tc>
              </w:tr>
              <w:tr w:rsidR="003F21AC">
                <w:trPr>
                  <w:trHeight w:val="951"/>
                </w:trPr>
                <w:tc>
                  <w:tcPr>
                    <w:tcW w:w="2410" w:type="dxa"/>
                    <w:vMerge/>
                    <w:vAlign w:val="center"/>
                  </w:tcPr>
                  <w:p w:rsidR="003F21AC" w:rsidRDefault="003F21AC">
                    <w:pPr>
                      <w:rPr>
                        <w:color w:val="000000"/>
                        <w:sz w:val="20"/>
                      </w:rPr>
                    </w:pPr>
                  </w:p>
                </w:tc>
                <w:tc>
                  <w:tcPr>
                    <w:tcW w:w="709" w:type="dxa"/>
                    <w:vMerge/>
                    <w:vAlign w:val="center"/>
                  </w:tcPr>
                  <w:p w:rsidR="003F21AC" w:rsidRDefault="003F21AC">
                    <w:pPr>
                      <w:rPr>
                        <w:color w:val="000000"/>
                        <w:sz w:val="20"/>
                      </w:rPr>
                    </w:pPr>
                  </w:p>
                </w:tc>
                <w:tc>
                  <w:tcPr>
                    <w:tcW w:w="1559" w:type="dxa"/>
                    <w:vMerge/>
                    <w:vAlign w:val="center"/>
                  </w:tcPr>
                  <w:p w:rsidR="003F21AC" w:rsidRDefault="003F21AC">
                    <w:pPr>
                      <w:rPr>
                        <w:color w:val="000000"/>
                        <w:sz w:val="20"/>
                      </w:rPr>
                    </w:pPr>
                  </w:p>
                </w:tc>
                <w:tc>
                  <w:tcPr>
                    <w:tcW w:w="709" w:type="dxa"/>
                    <w:vMerge/>
                    <w:vAlign w:val="center"/>
                  </w:tcPr>
                  <w:p w:rsidR="003F21AC" w:rsidRDefault="003F21AC">
                    <w:pPr>
                      <w:rPr>
                        <w:color w:val="000000"/>
                        <w:sz w:val="20"/>
                      </w:rPr>
                    </w:pPr>
                  </w:p>
                </w:tc>
                <w:tc>
                  <w:tcPr>
                    <w:tcW w:w="992" w:type="dxa"/>
                    <w:vMerge/>
                    <w:vAlign w:val="center"/>
                  </w:tcPr>
                  <w:p w:rsidR="003F21AC" w:rsidRDefault="003F21AC">
                    <w:pPr>
                      <w:rPr>
                        <w:color w:val="000000"/>
                        <w:sz w:val="20"/>
                      </w:rPr>
                    </w:pPr>
                  </w:p>
                </w:tc>
                <w:tc>
                  <w:tcPr>
                    <w:tcW w:w="709" w:type="dxa"/>
                    <w:vMerge/>
                    <w:vAlign w:val="center"/>
                  </w:tcPr>
                  <w:p w:rsidR="003F21AC" w:rsidRDefault="003F21AC">
                    <w:pPr>
                      <w:rPr>
                        <w:color w:val="000000"/>
                        <w:sz w:val="20"/>
                      </w:rPr>
                    </w:pPr>
                  </w:p>
                </w:tc>
                <w:tc>
                  <w:tcPr>
                    <w:tcW w:w="1276" w:type="dxa"/>
                    <w:vMerge/>
                    <w:vAlign w:val="center"/>
                  </w:tcPr>
                  <w:p w:rsidR="003F21AC" w:rsidRDefault="003F21AC">
                    <w:pPr>
                      <w:rPr>
                        <w:color w:val="000000"/>
                        <w:sz w:val="20"/>
                      </w:rPr>
                    </w:pPr>
                  </w:p>
                </w:tc>
                <w:tc>
                  <w:tcPr>
                    <w:tcW w:w="992" w:type="dxa"/>
                    <w:vMerge/>
                    <w:vAlign w:val="center"/>
                  </w:tcPr>
                  <w:p w:rsidR="003F21AC" w:rsidRDefault="003F21AC">
                    <w:pPr>
                      <w:rPr>
                        <w:color w:val="000000"/>
                        <w:sz w:val="20"/>
                      </w:rPr>
                    </w:pPr>
                  </w:p>
                </w:tc>
                <w:tc>
                  <w:tcPr>
                    <w:tcW w:w="2551" w:type="dxa"/>
                    <w:shd w:val="clear" w:color="auto" w:fill="auto"/>
                  </w:tcPr>
                  <w:p w:rsidR="003F21AC" w:rsidRDefault="00835DF6">
                    <w:pPr>
                      <w:ind w:left="-57" w:right="-57"/>
                      <w:rPr>
                        <w:color w:val="FF0000"/>
                        <w:sz w:val="20"/>
                      </w:rPr>
                    </w:pPr>
                    <w:r>
                      <w:rPr>
                        <w:sz w:val="20"/>
                      </w:rPr>
                      <w:t xml:space="preserve">R </w:t>
                    </w:r>
                    <w:r>
                      <w:rPr>
                        <w:color w:val="000000"/>
                        <w:szCs w:val="24"/>
                      </w:rPr>
                      <w:t xml:space="preserve">– </w:t>
                    </w:r>
                    <w:r>
                      <w:rPr>
                        <w:sz w:val="20"/>
                      </w:rPr>
                      <w:t xml:space="preserve">Naujos arba modernizuotos </w:t>
                    </w:r>
                    <w:r>
                      <w:rPr>
                        <w:sz w:val="20"/>
                      </w:rPr>
                      <w:t>sveikatos priežiūros infrastruktūros naudotojų skaičius per metus</w:t>
                    </w:r>
                  </w:p>
                </w:tc>
                <w:tc>
                  <w:tcPr>
                    <w:tcW w:w="851" w:type="dxa"/>
                    <w:shd w:val="clear" w:color="auto" w:fill="auto"/>
                  </w:tcPr>
                  <w:p w:rsidR="003F21AC" w:rsidRDefault="00835DF6">
                    <w:pPr>
                      <w:ind w:left="-57" w:right="-57"/>
                      <w:jc w:val="center"/>
                      <w:rPr>
                        <w:sz w:val="20"/>
                      </w:rPr>
                    </w:pPr>
                    <w:r>
                      <w:rPr>
                        <w:sz w:val="20"/>
                      </w:rPr>
                      <w:t>2 880</w:t>
                    </w:r>
                  </w:p>
                  <w:p w:rsidR="003F21AC" w:rsidRDefault="00835DF6">
                    <w:pPr>
                      <w:ind w:left="-57" w:right="-57"/>
                      <w:jc w:val="center"/>
                      <w:rPr>
                        <w:sz w:val="20"/>
                      </w:rPr>
                    </w:pPr>
                    <w:r>
                      <w:rPr>
                        <w:sz w:val="20"/>
                      </w:rPr>
                      <w:t>(2029 m.)</w:t>
                    </w:r>
                  </w:p>
                </w:tc>
                <w:tc>
                  <w:tcPr>
                    <w:tcW w:w="992" w:type="dxa"/>
                    <w:vMerge/>
                    <w:tcBorders>
                      <w:right w:val="single" w:sz="4" w:space="0" w:color="auto"/>
                    </w:tcBorders>
                    <w:vAlign w:val="center"/>
                  </w:tcPr>
                  <w:p w:rsidR="003F21AC" w:rsidRDefault="003F21AC">
                    <w:pPr>
                      <w:rPr>
                        <w:color w:val="000000"/>
                        <w:sz w:val="20"/>
                      </w:rPr>
                    </w:pPr>
                  </w:p>
                </w:tc>
                <w:tc>
                  <w:tcPr>
                    <w:tcW w:w="1276" w:type="dxa"/>
                    <w:vMerge/>
                    <w:tcBorders>
                      <w:left w:val="single" w:sz="4" w:space="0" w:color="auto"/>
                      <w:right w:val="single" w:sz="4" w:space="0" w:color="auto"/>
                    </w:tcBorders>
                    <w:vAlign w:val="center"/>
                  </w:tcPr>
                  <w:p w:rsidR="003F21AC" w:rsidRDefault="003F21AC">
                    <w:pPr>
                      <w:rPr>
                        <w:color w:val="000000"/>
                        <w:sz w:val="20"/>
                      </w:rPr>
                    </w:pPr>
                  </w:p>
                </w:tc>
              </w:tr>
            </w:tbl>
            <w:p w:rsidR="003F21AC" w:rsidRDefault="003F21AC">
              <w:pPr>
                <w:spacing w:line="360" w:lineRule="atLeast"/>
                <w:ind w:firstLine="1296"/>
                <w:jc w:val="both"/>
                <w:rPr>
                  <w:szCs w:val="24"/>
                </w:rPr>
              </w:pPr>
            </w:p>
            <w:p w:rsidR="003F21AC" w:rsidRDefault="003F21AC">
              <w:pPr>
                <w:spacing w:line="360" w:lineRule="atLeast"/>
                <w:ind w:firstLine="1296"/>
                <w:jc w:val="both"/>
                <w:rPr>
                  <w:szCs w:val="24"/>
                </w:rPr>
              </w:pPr>
            </w:p>
            <w:p w:rsidR="003F21AC" w:rsidRDefault="00835DF6">
              <w:pPr>
                <w:spacing w:line="360" w:lineRule="atLeast"/>
                <w:ind w:firstLine="1296"/>
                <w:jc w:val="both"/>
                <w:rPr>
                  <w:szCs w:val="24"/>
                </w:rPr>
              </w:pPr>
            </w:p>
          </w:sdtContent>
        </w:sdt>
        <w:sdt>
          <w:sdtPr>
            <w:alias w:val="2 p."/>
            <w:tag w:val="part_4be6565af524420dad5f3391af44f061"/>
            <w:id w:val="-1424413209"/>
            <w:lock w:val="sdtLocked"/>
          </w:sdtPr>
          <w:sdtEndPr/>
          <w:sdtContent>
            <w:p w:rsidR="003F21AC" w:rsidRDefault="00835DF6">
              <w:pPr>
                <w:spacing w:line="360" w:lineRule="atLeast"/>
                <w:ind w:firstLine="851"/>
                <w:jc w:val="both"/>
                <w:rPr>
                  <w:szCs w:val="24"/>
                </w:rPr>
              </w:pPr>
              <w:sdt>
                <w:sdtPr>
                  <w:alias w:val="Numeris"/>
                  <w:tag w:val="nr_4be6565af524420dad5f3391af44f061"/>
                  <w:id w:val="-289511994"/>
                  <w:lock w:val="sdtLocked"/>
                </w:sdtPr>
                <w:sdtEndPr/>
                <w:sdtContent>
                  <w:r>
                    <w:rPr>
                      <w:szCs w:val="24"/>
                    </w:rPr>
                    <w:t>2</w:t>
                  </w:r>
                </w:sdtContent>
              </w:sdt>
              <w:r>
                <w:rPr>
                  <w:szCs w:val="24"/>
                </w:rPr>
                <w:t>. Pakeičiu III skyriaus lentelės 6.7 papunktį ir jį išdėstau taip:</w:t>
              </w: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rsidR="003F21AC">
                <w:trPr>
                  <w:trHeight w:val="983"/>
                </w:trPr>
                <w:tc>
                  <w:tcPr>
                    <w:tcW w:w="2410" w:type="dxa"/>
                    <w:vMerge w:val="restart"/>
                  </w:tcPr>
                  <w:p w:rsidR="003F21AC" w:rsidRDefault="00835DF6">
                    <w:pPr>
                      <w:rPr>
                        <w:sz w:val="20"/>
                      </w:rPr>
                    </w:pPr>
                    <w:r>
                      <w:rPr>
                        <w:sz w:val="20"/>
                      </w:rPr>
                      <w:t xml:space="preserve">6.7. Dienos stacionaro ir dienos chirurgijos paslaugų plėtra regiono lygiu, Vidurio ir vakarų </w:t>
                    </w:r>
                    <w:r>
                      <w:rPr>
                        <w:sz w:val="20"/>
                      </w:rPr>
                      <w:t>Lietuvos regionas</w:t>
                    </w:r>
                  </w:p>
                </w:tc>
                <w:tc>
                  <w:tcPr>
                    <w:tcW w:w="709" w:type="dxa"/>
                    <w:vMerge w:val="restart"/>
                  </w:tcPr>
                  <w:p w:rsidR="003F21AC" w:rsidRDefault="00835DF6">
                    <w:pPr>
                      <w:rPr>
                        <w:sz w:val="20"/>
                      </w:rPr>
                    </w:pPr>
                    <w:r>
                      <w:rPr>
                        <w:sz w:val="20"/>
                      </w:rPr>
                      <w:t>I</w:t>
                    </w:r>
                  </w:p>
                </w:tc>
                <w:tc>
                  <w:tcPr>
                    <w:tcW w:w="1559" w:type="dxa"/>
                    <w:vMerge w:val="restart"/>
                  </w:tcPr>
                  <w:p w:rsidR="003F21AC" w:rsidRDefault="00835DF6">
                    <w:pPr>
                      <w:rPr>
                        <w:sz w:val="20"/>
                      </w:rPr>
                    </w:pPr>
                    <w:r>
                      <w:rPr>
                        <w:sz w:val="20"/>
                      </w:rPr>
                      <w:t>ASPĮ</w:t>
                    </w:r>
                  </w:p>
                </w:tc>
                <w:tc>
                  <w:tcPr>
                    <w:tcW w:w="709" w:type="dxa"/>
                    <w:vMerge w:val="restart"/>
                  </w:tcPr>
                  <w:p w:rsidR="003F21AC" w:rsidRDefault="00835DF6">
                    <w:pPr>
                      <w:rPr>
                        <w:sz w:val="20"/>
                      </w:rPr>
                    </w:pPr>
                    <w:r>
                      <w:rPr>
                        <w:sz w:val="20"/>
                      </w:rPr>
                      <w:t>K</w:t>
                    </w:r>
                  </w:p>
                </w:tc>
                <w:tc>
                  <w:tcPr>
                    <w:tcW w:w="992" w:type="dxa"/>
                    <w:vMerge w:val="restart"/>
                  </w:tcPr>
                  <w:p w:rsidR="003F21AC" w:rsidRDefault="00835DF6">
                    <w:pPr>
                      <w:rPr>
                        <w:sz w:val="20"/>
                      </w:rPr>
                    </w:pPr>
                    <w:r>
                      <w:rPr>
                        <w:sz w:val="20"/>
                      </w:rPr>
                      <w:t>Taip</w:t>
                    </w:r>
                  </w:p>
                </w:tc>
                <w:tc>
                  <w:tcPr>
                    <w:tcW w:w="709" w:type="dxa"/>
                    <w:vMerge w:val="restart"/>
                  </w:tcPr>
                  <w:p w:rsidR="003F21AC" w:rsidRDefault="00835DF6">
                    <w:pPr>
                      <w:rPr>
                        <w:sz w:val="20"/>
                      </w:rPr>
                    </w:pPr>
                    <w:r>
                      <w:rPr>
                        <w:sz w:val="20"/>
                      </w:rPr>
                      <w:t>D</w:t>
                    </w:r>
                  </w:p>
                </w:tc>
                <w:tc>
                  <w:tcPr>
                    <w:tcW w:w="1276" w:type="dxa"/>
                  </w:tcPr>
                  <w:p w:rsidR="003F21AC" w:rsidRDefault="00835DF6">
                    <w:pPr>
                      <w:rPr>
                        <w:sz w:val="20"/>
                      </w:rPr>
                    </w:pPr>
                    <w:r>
                      <w:rPr>
                        <w:sz w:val="20"/>
                      </w:rPr>
                      <w:t>13 981,657</w:t>
                    </w:r>
                  </w:p>
                </w:tc>
                <w:tc>
                  <w:tcPr>
                    <w:tcW w:w="992" w:type="dxa"/>
                  </w:tcPr>
                  <w:p w:rsidR="003F21AC" w:rsidRDefault="00835DF6">
                    <w:pPr>
                      <w:rPr>
                        <w:sz w:val="20"/>
                      </w:rPr>
                    </w:pPr>
                    <w:r>
                      <w:rPr>
                        <w:sz w:val="20"/>
                      </w:rPr>
                      <w:t>2021–2027 m. IP (ERPF)</w:t>
                    </w:r>
                  </w:p>
                </w:tc>
                <w:tc>
                  <w:tcPr>
                    <w:tcW w:w="2551" w:type="dxa"/>
                    <w:shd w:val="clear" w:color="auto" w:fill="auto"/>
                  </w:tcPr>
                  <w:p w:rsidR="003F21AC" w:rsidRDefault="00835DF6">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rsidR="003F21AC" w:rsidRDefault="00835DF6">
                    <w:pPr>
                      <w:ind w:left="-57" w:right="-57"/>
                      <w:jc w:val="center"/>
                      <w:rPr>
                        <w:sz w:val="20"/>
                      </w:rPr>
                    </w:pPr>
                    <w:r>
                      <w:rPr>
                        <w:sz w:val="20"/>
                      </w:rPr>
                      <w:t>34 310</w:t>
                    </w:r>
                  </w:p>
                  <w:p w:rsidR="003F21AC" w:rsidRDefault="00835DF6">
                    <w:pPr>
                      <w:ind w:left="-57" w:right="-57"/>
                      <w:jc w:val="center"/>
                      <w:rPr>
                        <w:sz w:val="20"/>
                      </w:rPr>
                    </w:pPr>
                    <w:r>
                      <w:rPr>
                        <w:sz w:val="20"/>
                      </w:rPr>
                      <w:t>(2029 m.)</w:t>
                    </w:r>
                  </w:p>
                </w:tc>
                <w:tc>
                  <w:tcPr>
                    <w:tcW w:w="992" w:type="dxa"/>
                    <w:vMerge w:val="restart"/>
                  </w:tcPr>
                  <w:p w:rsidR="003F21AC" w:rsidRDefault="003F21AC">
                    <w:pPr>
                      <w:rPr>
                        <w:sz w:val="20"/>
                      </w:rPr>
                    </w:pPr>
                  </w:p>
                </w:tc>
                <w:tc>
                  <w:tcPr>
                    <w:tcW w:w="1276" w:type="dxa"/>
                    <w:vMerge w:val="restart"/>
                    <w:tcBorders>
                      <w:left w:val="single" w:sz="4" w:space="0" w:color="auto"/>
                      <w:right w:val="single" w:sz="4" w:space="0" w:color="auto"/>
                    </w:tcBorders>
                    <w:vAlign w:val="center"/>
                  </w:tcPr>
                  <w:p w:rsidR="003F21AC" w:rsidRDefault="003F21AC">
                    <w:pPr>
                      <w:rPr>
                        <w:color w:val="000000"/>
                        <w:sz w:val="20"/>
                      </w:rPr>
                    </w:pPr>
                  </w:p>
                </w:tc>
              </w:tr>
              <w:tr w:rsidR="003F21AC">
                <w:trPr>
                  <w:trHeight w:val="820"/>
                </w:trPr>
                <w:tc>
                  <w:tcPr>
                    <w:tcW w:w="2410" w:type="dxa"/>
                    <w:vMerge/>
                  </w:tcPr>
                  <w:p w:rsidR="003F21AC" w:rsidRDefault="003F21AC">
                    <w:pPr>
                      <w:rPr>
                        <w:sz w:val="20"/>
                      </w:rPr>
                    </w:pPr>
                  </w:p>
                </w:tc>
                <w:tc>
                  <w:tcPr>
                    <w:tcW w:w="709" w:type="dxa"/>
                    <w:vMerge/>
                  </w:tcPr>
                  <w:p w:rsidR="003F21AC" w:rsidRDefault="003F21AC">
                    <w:pPr>
                      <w:rPr>
                        <w:sz w:val="20"/>
                      </w:rPr>
                    </w:pPr>
                  </w:p>
                </w:tc>
                <w:tc>
                  <w:tcPr>
                    <w:tcW w:w="1559" w:type="dxa"/>
                    <w:vMerge/>
                  </w:tcPr>
                  <w:p w:rsidR="003F21AC" w:rsidRDefault="003F21AC">
                    <w:pPr>
                      <w:rPr>
                        <w:sz w:val="20"/>
                      </w:rPr>
                    </w:pPr>
                  </w:p>
                </w:tc>
                <w:tc>
                  <w:tcPr>
                    <w:tcW w:w="709" w:type="dxa"/>
                    <w:vMerge/>
                  </w:tcPr>
                  <w:p w:rsidR="003F21AC" w:rsidRDefault="003F21AC">
                    <w:pPr>
                      <w:rPr>
                        <w:sz w:val="20"/>
                      </w:rPr>
                    </w:pPr>
                  </w:p>
                </w:tc>
                <w:tc>
                  <w:tcPr>
                    <w:tcW w:w="992" w:type="dxa"/>
                    <w:vMerge/>
                  </w:tcPr>
                  <w:p w:rsidR="003F21AC" w:rsidRDefault="003F21AC">
                    <w:pPr>
                      <w:rPr>
                        <w:sz w:val="20"/>
                      </w:rPr>
                    </w:pPr>
                  </w:p>
                </w:tc>
                <w:tc>
                  <w:tcPr>
                    <w:tcW w:w="709" w:type="dxa"/>
                    <w:vMerge/>
                  </w:tcPr>
                  <w:p w:rsidR="003F21AC" w:rsidRDefault="003F21AC">
                    <w:pPr>
                      <w:rPr>
                        <w:sz w:val="20"/>
                      </w:rPr>
                    </w:pPr>
                  </w:p>
                </w:tc>
                <w:tc>
                  <w:tcPr>
                    <w:tcW w:w="1276" w:type="dxa"/>
                    <w:vMerge w:val="restart"/>
                  </w:tcPr>
                  <w:p w:rsidR="003F21AC" w:rsidRDefault="00835DF6">
                    <w:pPr>
                      <w:rPr>
                        <w:sz w:val="20"/>
                      </w:rPr>
                    </w:pPr>
                    <w:r>
                      <w:rPr>
                        <w:sz w:val="20"/>
                      </w:rPr>
                      <w:t>2 467,350</w:t>
                    </w:r>
                  </w:p>
                </w:tc>
                <w:tc>
                  <w:tcPr>
                    <w:tcW w:w="992" w:type="dxa"/>
                    <w:vMerge w:val="restart"/>
                  </w:tcPr>
                  <w:p w:rsidR="003F21AC" w:rsidRDefault="00835DF6">
                    <w:pPr>
                      <w:rPr>
                        <w:sz w:val="20"/>
                      </w:rPr>
                    </w:pPr>
                    <w:r>
                      <w:rPr>
                        <w:sz w:val="20"/>
                      </w:rPr>
                      <w:t>2021–2027 m.  IP (BF)</w:t>
                    </w:r>
                  </w:p>
                  <w:p w:rsidR="003F21AC" w:rsidRDefault="003F21AC">
                    <w:pPr>
                      <w:rPr>
                        <w:sz w:val="20"/>
                      </w:rPr>
                    </w:pPr>
                  </w:p>
                  <w:p w:rsidR="003F21AC" w:rsidRDefault="003F21AC">
                    <w:pPr>
                      <w:rPr>
                        <w:sz w:val="20"/>
                      </w:rPr>
                    </w:pPr>
                  </w:p>
                </w:tc>
                <w:tc>
                  <w:tcPr>
                    <w:tcW w:w="2551" w:type="dxa"/>
                    <w:shd w:val="clear" w:color="auto" w:fill="auto"/>
                  </w:tcPr>
                  <w:p w:rsidR="003F21AC" w:rsidRDefault="00835DF6">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rsidR="003F21AC" w:rsidRDefault="00835DF6">
                    <w:pPr>
                      <w:ind w:left="-57" w:right="-57"/>
                      <w:jc w:val="center"/>
                      <w:rPr>
                        <w:sz w:val="20"/>
                      </w:rPr>
                    </w:pPr>
                    <w:r>
                      <w:rPr>
                        <w:sz w:val="20"/>
                      </w:rPr>
                      <w:t>33 630</w:t>
                    </w:r>
                  </w:p>
                  <w:p w:rsidR="003F21AC" w:rsidRDefault="00835DF6">
                    <w:pPr>
                      <w:ind w:left="-57" w:right="-57"/>
                      <w:jc w:val="center"/>
                      <w:rPr>
                        <w:sz w:val="20"/>
                      </w:rPr>
                    </w:pPr>
                    <w:r>
                      <w:rPr>
                        <w:sz w:val="20"/>
                      </w:rPr>
                      <w:t>(2029 m.)</w:t>
                    </w:r>
                  </w:p>
                </w:tc>
                <w:tc>
                  <w:tcPr>
                    <w:tcW w:w="992" w:type="dxa"/>
                    <w:vMerge/>
                  </w:tcPr>
                  <w:p w:rsidR="003F21AC" w:rsidRDefault="003F21AC">
                    <w:pPr>
                      <w:rPr>
                        <w:sz w:val="20"/>
                      </w:rPr>
                    </w:pPr>
                  </w:p>
                </w:tc>
                <w:tc>
                  <w:tcPr>
                    <w:tcW w:w="1276" w:type="dxa"/>
                    <w:vMerge/>
                    <w:tcBorders>
                      <w:left w:val="single" w:sz="4" w:space="0" w:color="auto"/>
                      <w:right w:val="single" w:sz="4" w:space="0" w:color="auto"/>
                    </w:tcBorders>
                    <w:vAlign w:val="center"/>
                  </w:tcPr>
                  <w:p w:rsidR="003F21AC" w:rsidRDefault="003F21AC">
                    <w:pPr>
                      <w:rPr>
                        <w:color w:val="000000"/>
                        <w:sz w:val="20"/>
                      </w:rPr>
                    </w:pPr>
                  </w:p>
                </w:tc>
              </w:tr>
              <w:tr w:rsidR="003F21AC">
                <w:trPr>
                  <w:trHeight w:val="704"/>
                </w:trPr>
                <w:tc>
                  <w:tcPr>
                    <w:tcW w:w="2410" w:type="dxa"/>
                    <w:vMerge/>
                    <w:tcBorders>
                      <w:bottom w:val="single" w:sz="4" w:space="0" w:color="auto"/>
                    </w:tcBorders>
                  </w:tcPr>
                  <w:p w:rsidR="003F21AC" w:rsidRDefault="003F21AC">
                    <w:pPr>
                      <w:rPr>
                        <w:iCs/>
                        <w:sz w:val="20"/>
                      </w:rPr>
                    </w:pPr>
                  </w:p>
                </w:tc>
                <w:tc>
                  <w:tcPr>
                    <w:tcW w:w="709" w:type="dxa"/>
                    <w:vMerge/>
                    <w:tcBorders>
                      <w:bottom w:val="single" w:sz="4" w:space="0" w:color="auto"/>
                    </w:tcBorders>
                  </w:tcPr>
                  <w:p w:rsidR="003F21AC" w:rsidRDefault="003F21AC">
                    <w:pPr>
                      <w:rPr>
                        <w:sz w:val="20"/>
                      </w:rPr>
                    </w:pPr>
                  </w:p>
                </w:tc>
                <w:tc>
                  <w:tcPr>
                    <w:tcW w:w="1559" w:type="dxa"/>
                    <w:vMerge/>
                    <w:tcBorders>
                      <w:bottom w:val="single" w:sz="4" w:space="0" w:color="auto"/>
                    </w:tcBorders>
                  </w:tcPr>
                  <w:p w:rsidR="003F21AC" w:rsidRDefault="003F21AC">
                    <w:pPr>
                      <w:rPr>
                        <w:sz w:val="20"/>
                      </w:rPr>
                    </w:pPr>
                  </w:p>
                </w:tc>
                <w:tc>
                  <w:tcPr>
                    <w:tcW w:w="709" w:type="dxa"/>
                    <w:vMerge/>
                    <w:tcBorders>
                      <w:bottom w:val="single" w:sz="4" w:space="0" w:color="auto"/>
                    </w:tcBorders>
                  </w:tcPr>
                  <w:p w:rsidR="003F21AC" w:rsidRDefault="003F21AC">
                    <w:pPr>
                      <w:rPr>
                        <w:sz w:val="20"/>
                      </w:rPr>
                    </w:pPr>
                  </w:p>
                </w:tc>
                <w:tc>
                  <w:tcPr>
                    <w:tcW w:w="992" w:type="dxa"/>
                    <w:vMerge/>
                    <w:tcBorders>
                      <w:bottom w:val="single" w:sz="4" w:space="0" w:color="auto"/>
                    </w:tcBorders>
                  </w:tcPr>
                  <w:p w:rsidR="003F21AC" w:rsidRDefault="003F21AC">
                    <w:pPr>
                      <w:rPr>
                        <w:sz w:val="20"/>
                      </w:rPr>
                    </w:pPr>
                  </w:p>
                </w:tc>
                <w:tc>
                  <w:tcPr>
                    <w:tcW w:w="709" w:type="dxa"/>
                    <w:vMerge/>
                    <w:tcBorders>
                      <w:bottom w:val="single" w:sz="4" w:space="0" w:color="auto"/>
                    </w:tcBorders>
                  </w:tcPr>
                  <w:p w:rsidR="003F21AC" w:rsidRDefault="003F21AC">
                    <w:pPr>
                      <w:rPr>
                        <w:sz w:val="20"/>
                      </w:rPr>
                    </w:pPr>
                  </w:p>
                </w:tc>
                <w:tc>
                  <w:tcPr>
                    <w:tcW w:w="1276" w:type="dxa"/>
                    <w:vMerge/>
                    <w:tcBorders>
                      <w:bottom w:val="single" w:sz="4" w:space="0" w:color="auto"/>
                    </w:tcBorders>
                  </w:tcPr>
                  <w:p w:rsidR="003F21AC" w:rsidRDefault="003F21AC">
                    <w:pPr>
                      <w:rPr>
                        <w:sz w:val="20"/>
                      </w:rPr>
                    </w:pPr>
                  </w:p>
                </w:tc>
                <w:tc>
                  <w:tcPr>
                    <w:tcW w:w="992" w:type="dxa"/>
                    <w:vMerge/>
                    <w:tcBorders>
                      <w:bottom w:val="single" w:sz="4" w:space="0" w:color="auto"/>
                    </w:tcBorders>
                  </w:tcPr>
                  <w:p w:rsidR="003F21AC" w:rsidRDefault="003F21AC">
                    <w:pPr>
                      <w:rPr>
                        <w:sz w:val="20"/>
                      </w:rPr>
                    </w:pPr>
                  </w:p>
                </w:tc>
                <w:tc>
                  <w:tcPr>
                    <w:tcW w:w="2551" w:type="dxa"/>
                    <w:tcBorders>
                      <w:bottom w:val="single" w:sz="4" w:space="0" w:color="auto"/>
                    </w:tcBorders>
                    <w:shd w:val="clear" w:color="auto" w:fill="auto"/>
                  </w:tcPr>
                  <w:p w:rsidR="003F21AC" w:rsidRDefault="00835DF6">
                    <w:pPr>
                      <w:ind w:left="-57" w:right="-57"/>
                      <w:rPr>
                        <w:sz w:val="20"/>
                      </w:rPr>
                    </w:pPr>
                    <w:r>
                      <w:rPr>
                        <w:sz w:val="20"/>
                      </w:rPr>
                      <w:t xml:space="preserve">R </w:t>
                    </w:r>
                    <w:r>
                      <w:rPr>
                        <w:color w:val="000000"/>
                        <w:szCs w:val="24"/>
                      </w:rPr>
                      <w:t>–</w:t>
                    </w:r>
                    <w:r>
                      <w:rPr>
                        <w:sz w:val="20"/>
                      </w:rPr>
                      <w:t xml:space="preserve"> Išvengiamų </w:t>
                    </w:r>
                    <w:proofErr w:type="spellStart"/>
                    <w:r>
                      <w:rPr>
                        <w:sz w:val="20"/>
                      </w:rPr>
                      <w:t>hospitalizacijų</w:t>
                    </w:r>
                    <w:proofErr w:type="spellEnd"/>
                    <w:r>
                      <w:rPr>
                        <w:sz w:val="20"/>
                      </w:rPr>
                      <w:t xml:space="preserve"> skaičius 1000 gyventojų</w:t>
                    </w:r>
                  </w:p>
                </w:tc>
                <w:tc>
                  <w:tcPr>
                    <w:tcW w:w="851" w:type="dxa"/>
                    <w:tcBorders>
                      <w:bottom w:val="single" w:sz="4" w:space="0" w:color="auto"/>
                    </w:tcBorders>
                    <w:shd w:val="clear" w:color="auto" w:fill="auto"/>
                  </w:tcPr>
                  <w:p w:rsidR="003F21AC" w:rsidRDefault="00835DF6">
                    <w:pPr>
                      <w:ind w:left="-57" w:right="-57"/>
                      <w:jc w:val="center"/>
                      <w:rPr>
                        <w:sz w:val="20"/>
                      </w:rPr>
                    </w:pPr>
                    <w:r>
                      <w:rPr>
                        <w:sz w:val="20"/>
                      </w:rPr>
                      <w:t>16</w:t>
                    </w:r>
                  </w:p>
                  <w:p w:rsidR="003F21AC" w:rsidRDefault="00835DF6">
                    <w:pPr>
                      <w:ind w:left="-57" w:right="-57"/>
                      <w:jc w:val="center"/>
                      <w:rPr>
                        <w:sz w:val="20"/>
                      </w:rPr>
                    </w:pPr>
                    <w:r>
                      <w:rPr>
                        <w:sz w:val="20"/>
                      </w:rPr>
                      <w:t>(2029 m.)</w:t>
                    </w:r>
                  </w:p>
                </w:tc>
                <w:tc>
                  <w:tcPr>
                    <w:tcW w:w="992" w:type="dxa"/>
                    <w:vMerge/>
                    <w:tcBorders>
                      <w:bottom w:val="single" w:sz="4" w:space="0" w:color="auto"/>
                    </w:tcBorders>
                  </w:tcPr>
                  <w:p w:rsidR="003F21AC" w:rsidRDefault="003F21AC">
                    <w:pPr>
                      <w:rPr>
                        <w:sz w:val="20"/>
                      </w:rPr>
                    </w:pPr>
                  </w:p>
                </w:tc>
                <w:tc>
                  <w:tcPr>
                    <w:tcW w:w="1276" w:type="dxa"/>
                    <w:vMerge/>
                    <w:tcBorders>
                      <w:left w:val="single" w:sz="4" w:space="0" w:color="auto"/>
                      <w:bottom w:val="single" w:sz="4" w:space="0" w:color="auto"/>
                      <w:right w:val="single" w:sz="4" w:space="0" w:color="auto"/>
                    </w:tcBorders>
                    <w:vAlign w:val="center"/>
                  </w:tcPr>
                  <w:p w:rsidR="003F21AC" w:rsidRDefault="003F21AC">
                    <w:pPr>
                      <w:rPr>
                        <w:color w:val="000000"/>
                        <w:sz w:val="20"/>
                      </w:rPr>
                    </w:pPr>
                  </w:p>
                </w:tc>
              </w:tr>
            </w:tbl>
            <w:p w:rsidR="003F21AC" w:rsidRDefault="00835DF6">
              <w:pPr>
                <w:spacing w:line="360" w:lineRule="atLeast"/>
                <w:ind w:firstLine="851"/>
                <w:jc w:val="both"/>
                <w:rPr>
                  <w:szCs w:val="24"/>
                </w:rPr>
              </w:pPr>
            </w:p>
          </w:sdtContent>
        </w:sdt>
        <w:sdt>
          <w:sdtPr>
            <w:alias w:val="3 p."/>
            <w:tag w:val="part_684dec30255a4cf5bed950e00d559b1f"/>
            <w:id w:val="1959218843"/>
            <w:lock w:val="sdtLocked"/>
          </w:sdtPr>
          <w:sdtEndPr/>
          <w:sdtContent>
            <w:p w:rsidR="003F21AC" w:rsidRDefault="00835DF6">
              <w:pPr>
                <w:spacing w:line="360" w:lineRule="atLeast"/>
                <w:ind w:firstLine="851"/>
                <w:jc w:val="both"/>
                <w:rPr>
                  <w:szCs w:val="24"/>
                </w:rPr>
              </w:pPr>
              <w:sdt>
                <w:sdtPr>
                  <w:alias w:val="Numeris"/>
                  <w:tag w:val="nr_684dec30255a4cf5bed950e00d559b1f"/>
                  <w:id w:val="891393406"/>
                  <w:lock w:val="sdtLocked"/>
                </w:sdtPr>
                <w:sdtEndPr/>
                <w:sdtContent>
                  <w:r>
                    <w:rPr>
                      <w:szCs w:val="24"/>
                    </w:rPr>
                    <w:t>3</w:t>
                  </w:r>
                </w:sdtContent>
              </w:sdt>
              <w:r>
                <w:rPr>
                  <w:szCs w:val="24"/>
                </w:rPr>
                <w:t>. Papildau 31 priedu (pridedama).</w:t>
              </w:r>
            </w:p>
            <w:p w:rsidR="003F21AC" w:rsidRDefault="003F21AC">
              <w:pPr>
                <w:ind w:firstLine="851"/>
              </w:pPr>
            </w:p>
            <w:p w:rsidR="003F21AC" w:rsidRDefault="003F21AC"/>
            <w:p w:rsidR="003F21AC" w:rsidRDefault="003F21AC"/>
            <w:p w:rsidR="003F21AC" w:rsidRDefault="00835DF6">
              <w:pPr>
                <w:rPr>
                  <w:szCs w:val="24"/>
                </w:rPr>
              </w:pPr>
              <w:r>
                <w:rPr>
                  <w:szCs w:val="24"/>
                </w:rPr>
                <w:t xml:space="preserve">Laikinai einantis </w:t>
              </w:r>
              <w:r>
                <w:rPr>
                  <w:szCs w:val="24"/>
                </w:rPr>
                <w:t>sveikatos apsaugos ministro pareigas</w:t>
              </w:r>
              <w:r>
                <w:rPr>
                  <w:szCs w:val="24"/>
                </w:rPr>
                <w:tab/>
              </w:r>
              <w:r>
                <w:rPr>
                  <w:szCs w:val="24"/>
                </w:rPr>
                <w:tab/>
              </w:r>
              <w:r>
                <w:rPr>
                  <w:szCs w:val="24"/>
                </w:rPr>
                <w:tab/>
              </w:r>
              <w:r>
                <w:rPr>
                  <w:szCs w:val="24"/>
                </w:rPr>
                <w:tab/>
              </w:r>
              <w:r>
                <w:rPr>
                  <w:szCs w:val="24"/>
                </w:rPr>
                <w:tab/>
              </w:r>
              <w:r>
                <w:rPr>
                  <w:szCs w:val="24"/>
                </w:rPr>
                <w:tab/>
                <w:t xml:space="preserve">Aurimas </w:t>
              </w:r>
              <w:proofErr w:type="spellStart"/>
              <w:r>
                <w:rPr>
                  <w:szCs w:val="24"/>
                </w:rPr>
                <w:t>Pečkauskas</w:t>
              </w:r>
              <w:proofErr w:type="spellEnd"/>
            </w:p>
            <w:p w:rsidR="003F21AC" w:rsidRDefault="00835DF6">
              <w:pPr>
                <w:tabs>
                  <w:tab w:val="center" w:pos="4986"/>
                  <w:tab w:val="right" w:pos="9972"/>
                </w:tabs>
              </w:pPr>
            </w:p>
          </w:sdtContent>
        </w:sdt>
      </w:sdtContent>
    </w:sdt>
    <w:sdt>
      <w:sdtPr>
        <w:alias w:val="31 pr."/>
        <w:tag w:val="part_f612cca40e8349bba9be843a7ae9a0ef"/>
        <w:id w:val="-1710792500"/>
        <w:lock w:val="sdtLocked"/>
      </w:sdtPr>
      <w:sdtEndPr/>
      <w:sdtContent>
        <w:p w:rsidR="00835DF6" w:rsidRDefault="00835DF6">
          <w:pPr>
            <w:ind w:left="9639"/>
            <w:jc w:val="both"/>
            <w:sectPr w:rsidR="00835DF6">
              <w:headerReference w:type="even" r:id="rId14"/>
              <w:headerReference w:type="default" r:id="rId15"/>
              <w:footerReference w:type="even" r:id="rId16"/>
              <w:footerReference w:type="default" r:id="rId17"/>
              <w:headerReference w:type="first" r:id="rId18"/>
              <w:footerReference w:type="first" r:id="rId19"/>
              <w:pgSz w:w="16838" w:h="11906" w:orient="landscape"/>
              <w:pgMar w:top="1701" w:right="567" w:bottom="1134" w:left="1134" w:header="567" w:footer="567" w:gutter="0"/>
              <w:pgNumType w:start="1"/>
              <w:cols w:space="1296"/>
              <w:titlePg/>
              <w:docGrid w:linePitch="360"/>
            </w:sectPr>
          </w:pPr>
        </w:p>
        <w:p w:rsidR="003F21AC" w:rsidRDefault="00835DF6">
          <w:pPr>
            <w:ind w:left="9639"/>
            <w:jc w:val="both"/>
            <w:rPr>
              <w:szCs w:val="24"/>
            </w:rPr>
          </w:pPr>
          <w:r>
            <w:rPr>
              <w:szCs w:val="24"/>
            </w:rPr>
            <w:t xml:space="preserve">2022–2030 metų plėtros </w:t>
          </w:r>
          <w:r>
            <w:rPr>
              <w:szCs w:val="24"/>
            </w:rPr>
            <w:t>programos valdytojos Lietuvos Respublikos sveikatos apsaugos ministerijos sveikatos priežiūros kokybės ir efektyvumo didinimo plėtros programos pažangos priemonės Nr. 11-002-02-11-01 „Gerinti sveikatos priežiūros paslaugų kokybę ir prieinamumą“ aprašo</w:t>
          </w:r>
        </w:p>
        <w:p w:rsidR="003F21AC" w:rsidRDefault="00835DF6">
          <w:pPr>
            <w:ind w:left="9639"/>
            <w:jc w:val="both"/>
            <w:rPr>
              <w:szCs w:val="24"/>
            </w:rPr>
          </w:pPr>
          <w:sdt>
            <w:sdtPr>
              <w:alias w:val="Numeris"/>
              <w:tag w:val="nr_f612cca40e8349bba9be843a7ae9a0ef"/>
              <w:id w:val="1444571869"/>
              <w:lock w:val="sdtLocked"/>
            </w:sdtPr>
            <w:sdtEndPr/>
            <w:sdtContent>
              <w:r>
                <w:rPr>
                  <w:szCs w:val="24"/>
                </w:rPr>
                <w:t>31</w:t>
              </w:r>
            </w:sdtContent>
          </w:sdt>
          <w:r>
            <w:rPr>
              <w:szCs w:val="24"/>
            </w:rPr>
            <w:t xml:space="preserve"> priedas</w:t>
          </w:r>
        </w:p>
        <w:p w:rsidR="003F21AC" w:rsidRDefault="003F21AC">
          <w:pPr>
            <w:ind w:left="9639"/>
            <w:jc w:val="both"/>
            <w:rPr>
              <w:szCs w:val="24"/>
            </w:rPr>
          </w:pPr>
        </w:p>
        <w:p w:rsidR="003F21AC" w:rsidRDefault="00835DF6">
          <w:pPr>
            <w:ind w:firstLine="62"/>
            <w:jc w:val="center"/>
            <w:rPr>
              <w:b/>
              <w:bCs/>
              <w:szCs w:val="24"/>
            </w:rPr>
          </w:pPr>
          <w:sdt>
            <w:sdtPr>
              <w:alias w:val="Pavadinimas"/>
              <w:tag w:val="title_f612cca40e8349bba9be843a7ae9a0ef"/>
              <w:id w:val="102082103"/>
              <w:lock w:val="sdtLocked"/>
            </w:sdtPr>
            <w:sdtEndPr/>
            <w:sdtContent>
              <w:r>
                <w:rPr>
                  <w:b/>
                  <w:szCs w:val="24"/>
                </w:rPr>
                <w:t xml:space="preserve">2022–2030 METŲ </w:t>
              </w:r>
              <w:r>
                <w:rPr>
                  <w:b/>
                  <w:bCs/>
                  <w:szCs w:val="24"/>
                </w:rPr>
                <w:t>SVEIKATOS PRIEŽIŪROS KOKYBĖS IR EFEKTYVUMO DIDINIMO PLĖTROS PROGRAMOS PAŽANGOS PRIEMONĖS NR. 11-002-02-11-01 „GERINTI SVEIKATOS PRIEŽIŪROS PASLAUGŲ KOKYBĘ IR PRIEINAMUMĄ“ PROJEKTŲ FINANSAVIMO SĄLYGŲ APRAŠAS NR. 31</w:t>
              </w:r>
            </w:sdtContent>
          </w:sdt>
        </w:p>
        <w:p w:rsidR="003F21AC" w:rsidRDefault="003F21AC">
          <w:pPr>
            <w:ind w:firstLine="62"/>
            <w:jc w:val="center"/>
            <w:rPr>
              <w:szCs w:val="24"/>
            </w:rPr>
          </w:pPr>
        </w:p>
        <w:sdt>
          <w:sdtPr>
            <w:alias w:val="skyrius"/>
            <w:tag w:val="part_c6043f60b4ae4531a80e6a3398aa3299"/>
            <w:id w:val="1721941495"/>
            <w:lock w:val="sdtLocked"/>
          </w:sdtPr>
          <w:sdtEndPr/>
          <w:sdtContent>
            <w:p w:rsidR="003F21AC" w:rsidRDefault="00835DF6">
              <w:pPr>
                <w:spacing w:line="259" w:lineRule="auto"/>
                <w:jc w:val="center"/>
                <w:rPr>
                  <w:b/>
                  <w:bCs/>
                </w:rPr>
              </w:pPr>
              <w:sdt>
                <w:sdtPr>
                  <w:alias w:val="Numeris"/>
                  <w:tag w:val="nr_c6043f60b4ae4531a80e6a3398aa3299"/>
                  <w:id w:val="-529568201"/>
                  <w:lock w:val="sdtLocked"/>
                </w:sdtPr>
                <w:sdtEndPr/>
                <w:sdtContent>
                  <w:r>
                    <w:rPr>
                      <w:b/>
                      <w:bCs/>
                    </w:rPr>
                    <w:t>I</w:t>
                  </w:r>
                </w:sdtContent>
              </w:sdt>
              <w:r>
                <w:rPr>
                  <w:b/>
                  <w:bCs/>
                </w:rPr>
                <w:t xml:space="preserve"> SKYRIUS</w:t>
              </w:r>
            </w:p>
            <w:p w:rsidR="003F21AC" w:rsidRDefault="00835DF6">
              <w:pPr>
                <w:spacing w:line="259" w:lineRule="auto"/>
                <w:jc w:val="center"/>
                <w:rPr>
                  <w:b/>
                  <w:bCs/>
                </w:rPr>
              </w:pPr>
              <w:sdt>
                <w:sdtPr>
                  <w:alias w:val="Pavadinimas"/>
                  <w:tag w:val="title_c6043f60b4ae4531a80e6a3398aa3299"/>
                  <w:id w:val="-2031400340"/>
                  <w:lock w:val="sdtLocked"/>
                </w:sdtPr>
                <w:sdtEndPr/>
                <w:sdtContent>
                  <w:r>
                    <w:rPr>
                      <w:b/>
                      <w:bCs/>
                    </w:rPr>
                    <w:t>VE</w:t>
                  </w:r>
                  <w:r>
                    <w:rPr>
                      <w:b/>
                      <w:bCs/>
                    </w:rPr>
                    <w:t>IKLOS AR POVEIKLĖS, KURIOMS NUSTATOMOS PROJEKTŲ FINANSAVIMO SĄLYGOS IR JŲ RODIKLIAI</w:t>
                  </w:r>
                </w:sdtContent>
              </w:sdt>
            </w:p>
            <w:p w:rsidR="003F21AC" w:rsidRDefault="003F21AC">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162"/>
                <w:gridCol w:w="993"/>
                <w:gridCol w:w="1134"/>
                <w:gridCol w:w="1984"/>
                <w:gridCol w:w="1134"/>
                <w:gridCol w:w="1134"/>
                <w:gridCol w:w="1276"/>
                <w:gridCol w:w="992"/>
                <w:gridCol w:w="1103"/>
                <w:gridCol w:w="882"/>
                <w:gridCol w:w="1126"/>
              </w:tblGrid>
              <w:tr w:rsidR="003F21AC">
                <w:tc>
                  <w:tcPr>
                    <w:tcW w:w="15155" w:type="dxa"/>
                    <w:gridSpan w:val="13"/>
                    <w:vAlign w:val="center"/>
                  </w:tcPr>
                  <w:p w:rsidR="003F21AC" w:rsidRDefault="00835DF6">
                    <w:pPr>
                      <w:ind w:left="720" w:hanging="360"/>
                      <w:jc w:val="both"/>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3F21AC">
                <w:tc>
                  <w:tcPr>
                    <w:tcW w:w="1110" w:type="dxa"/>
                    <w:vAlign w:val="center"/>
                  </w:tcPr>
                  <w:p w:rsidR="003F21AC" w:rsidRDefault="00835DF6">
                    <w:pPr>
                      <w:jc w:val="center"/>
                      <w:rPr>
                        <w:b/>
                        <w:sz w:val="18"/>
                        <w:szCs w:val="18"/>
                      </w:rPr>
                    </w:pPr>
                    <w:r>
                      <w:rPr>
                        <w:b/>
                        <w:sz w:val="18"/>
                        <w:szCs w:val="18"/>
                      </w:rPr>
                      <w:t xml:space="preserve">Veiklos ar </w:t>
                    </w:r>
                    <w:proofErr w:type="spellStart"/>
                    <w:r>
                      <w:rPr>
                        <w:b/>
                        <w:sz w:val="18"/>
                        <w:szCs w:val="18"/>
                      </w:rPr>
                      <w:t>poveiklės</w:t>
                    </w:r>
                    <w:proofErr w:type="spellEnd"/>
                    <w:r>
                      <w:rPr>
                        <w:b/>
                        <w:sz w:val="18"/>
                        <w:szCs w:val="18"/>
                      </w:rPr>
                      <w:t xml:space="preserve"> </w:t>
                    </w:r>
                    <w:r>
                      <w:rPr>
                        <w:b/>
                        <w:color w:val="000000"/>
                        <w:sz w:val="18"/>
                        <w:szCs w:val="18"/>
                      </w:rPr>
                      <w:t xml:space="preserve">numeris ir </w:t>
                    </w:r>
                    <w:r>
                      <w:rPr>
                        <w:b/>
                        <w:sz w:val="18"/>
                        <w:szCs w:val="18"/>
                      </w:rPr>
                      <w:t>pavadini-</w:t>
                    </w:r>
                    <w:proofErr w:type="spellStart"/>
                    <w:r>
                      <w:rPr>
                        <w:b/>
                        <w:sz w:val="18"/>
                        <w:szCs w:val="18"/>
                      </w:rPr>
                      <w:t>mas</w:t>
                    </w:r>
                    <w:proofErr w:type="spellEnd"/>
                  </w:p>
                </w:tc>
                <w:tc>
                  <w:tcPr>
                    <w:tcW w:w="1125" w:type="dxa"/>
                    <w:vAlign w:val="center"/>
                  </w:tcPr>
                  <w:p w:rsidR="003F21AC" w:rsidRDefault="00835DF6">
                    <w:pPr>
                      <w:jc w:val="center"/>
                      <w:rPr>
                        <w:b/>
                        <w:sz w:val="18"/>
                        <w:szCs w:val="18"/>
                      </w:rPr>
                    </w:pPr>
                    <w:proofErr w:type="spellStart"/>
                    <w:r>
                      <w:rPr>
                        <w:b/>
                        <w:sz w:val="18"/>
                        <w:szCs w:val="18"/>
                      </w:rPr>
                      <w:t>Finansa</w:t>
                    </w:r>
                    <w:proofErr w:type="spellEnd"/>
                    <w:r>
                      <w:rPr>
                        <w:b/>
                        <w:sz w:val="18"/>
                        <w:szCs w:val="18"/>
                      </w:rPr>
                      <w:t>-vimo šaltinis</w:t>
                    </w:r>
                  </w:p>
                </w:tc>
                <w:tc>
                  <w:tcPr>
                    <w:tcW w:w="1162" w:type="dxa"/>
                    <w:vAlign w:val="center"/>
                  </w:tcPr>
                  <w:p w:rsidR="003F21AC" w:rsidRDefault="00835DF6">
                    <w:pPr>
                      <w:jc w:val="center"/>
                      <w:rPr>
                        <w:b/>
                        <w:sz w:val="18"/>
                        <w:szCs w:val="18"/>
                      </w:rPr>
                    </w:pPr>
                    <w:r>
                      <w:rPr>
                        <w:b/>
                        <w:sz w:val="18"/>
                        <w:szCs w:val="18"/>
                      </w:rPr>
                      <w:t xml:space="preserve">Prioritetas ar </w:t>
                    </w:r>
                    <w:proofErr w:type="spellStart"/>
                    <w:r>
                      <w:rPr>
                        <w:b/>
                        <w:sz w:val="18"/>
                        <w:szCs w:val="18"/>
                      </w:rPr>
                      <w:t>komponen</w:t>
                    </w:r>
                    <w:proofErr w:type="spellEnd"/>
                    <w:r>
                      <w:rPr>
                        <w:b/>
                        <w:sz w:val="18"/>
                        <w:szCs w:val="18"/>
                      </w:rPr>
                      <w:t>-tas</w:t>
                    </w:r>
                  </w:p>
                </w:tc>
                <w:tc>
                  <w:tcPr>
                    <w:tcW w:w="993" w:type="dxa"/>
                    <w:vAlign w:val="center"/>
                  </w:tcPr>
                  <w:p w:rsidR="003F21AC" w:rsidRDefault="00835DF6">
                    <w:pPr>
                      <w:jc w:val="center"/>
                      <w:rPr>
                        <w:b/>
                        <w:sz w:val="18"/>
                        <w:szCs w:val="18"/>
                      </w:rPr>
                    </w:pPr>
                    <w:proofErr w:type="spellStart"/>
                    <w:r>
                      <w:rPr>
                        <w:b/>
                        <w:sz w:val="18"/>
                        <w:szCs w:val="18"/>
                      </w:rPr>
                      <w:t>Uždavi-nys</w:t>
                    </w:r>
                    <w:proofErr w:type="spellEnd"/>
                    <w:r>
                      <w:rPr>
                        <w:b/>
                        <w:sz w:val="18"/>
                        <w:szCs w:val="18"/>
                      </w:rPr>
                      <w:t xml:space="preserve"> ar priemonė</w:t>
                    </w:r>
                  </w:p>
                </w:tc>
                <w:tc>
                  <w:tcPr>
                    <w:tcW w:w="1134" w:type="dxa"/>
                    <w:vAlign w:val="center"/>
                  </w:tcPr>
                  <w:p w:rsidR="003F21AC" w:rsidRDefault="00835DF6">
                    <w:pPr>
                      <w:jc w:val="center"/>
                      <w:rPr>
                        <w:b/>
                        <w:sz w:val="18"/>
                        <w:szCs w:val="18"/>
                      </w:rPr>
                    </w:pPr>
                    <w:r>
                      <w:rPr>
                        <w:b/>
                        <w:sz w:val="18"/>
                        <w:szCs w:val="18"/>
                      </w:rPr>
                      <w:t xml:space="preserve">Veikla ar </w:t>
                    </w:r>
                    <w:proofErr w:type="spellStart"/>
                    <w:r>
                      <w:rPr>
                        <w:b/>
                        <w:sz w:val="18"/>
                        <w:szCs w:val="18"/>
                      </w:rPr>
                      <w:t>paprie-monė</w:t>
                    </w:r>
                    <w:proofErr w:type="spellEnd"/>
                  </w:p>
                </w:tc>
                <w:tc>
                  <w:tcPr>
                    <w:tcW w:w="1984" w:type="dxa"/>
                    <w:vAlign w:val="center"/>
                  </w:tcPr>
                  <w:p w:rsidR="003F21AC" w:rsidRDefault="00835DF6">
                    <w:pPr>
                      <w:jc w:val="center"/>
                      <w:rPr>
                        <w:b/>
                        <w:sz w:val="18"/>
                        <w:szCs w:val="18"/>
                      </w:rPr>
                    </w:pPr>
                    <w:r>
                      <w:rPr>
                        <w:b/>
                        <w:sz w:val="18"/>
                        <w:szCs w:val="18"/>
                      </w:rPr>
                      <w:t>Intervencinės priemonės kodas</w:t>
                    </w:r>
                  </w:p>
                </w:tc>
                <w:tc>
                  <w:tcPr>
                    <w:tcW w:w="1134" w:type="dxa"/>
                    <w:vAlign w:val="center"/>
                  </w:tcPr>
                  <w:p w:rsidR="003F21AC" w:rsidRDefault="00835DF6">
                    <w:pPr>
                      <w:jc w:val="center"/>
                      <w:rPr>
                        <w:b/>
                        <w:sz w:val="18"/>
                        <w:szCs w:val="18"/>
                      </w:rPr>
                    </w:pPr>
                    <w:r>
                      <w:rPr>
                        <w:b/>
                        <w:sz w:val="18"/>
                        <w:szCs w:val="18"/>
                      </w:rPr>
                      <w:t xml:space="preserve">Regionas, kuriam priskiriama veikla ar </w:t>
                    </w:r>
                    <w:proofErr w:type="spellStart"/>
                    <w:r>
                      <w:rPr>
                        <w:b/>
                        <w:sz w:val="18"/>
                        <w:szCs w:val="18"/>
                      </w:rPr>
                      <w:t>poveiklė</w:t>
                    </w:r>
                    <w:proofErr w:type="spellEnd"/>
                  </w:p>
                </w:tc>
                <w:tc>
                  <w:tcPr>
                    <w:tcW w:w="1134" w:type="dxa"/>
                    <w:vAlign w:val="center"/>
                  </w:tcPr>
                  <w:p w:rsidR="003F21AC" w:rsidRDefault="00835DF6">
                    <w:pPr>
                      <w:jc w:val="center"/>
                      <w:rPr>
                        <w:b/>
                        <w:sz w:val="18"/>
                        <w:szCs w:val="18"/>
                      </w:rPr>
                    </w:pPr>
                    <w:r>
                      <w:rPr>
                        <w:b/>
                        <w:sz w:val="18"/>
                        <w:szCs w:val="18"/>
                      </w:rPr>
                      <w:t>Paramos formos kodas</w:t>
                    </w:r>
                  </w:p>
                </w:tc>
                <w:tc>
                  <w:tcPr>
                    <w:tcW w:w="1276" w:type="dxa"/>
                    <w:vAlign w:val="center"/>
                  </w:tcPr>
                  <w:p w:rsidR="003F21AC" w:rsidRDefault="00835DF6">
                    <w:pPr>
                      <w:jc w:val="center"/>
                      <w:rPr>
                        <w:b/>
                        <w:sz w:val="18"/>
                        <w:szCs w:val="18"/>
                      </w:rPr>
                    </w:pPr>
                    <w:r>
                      <w:rPr>
                        <w:b/>
                        <w:sz w:val="18"/>
                        <w:szCs w:val="18"/>
                      </w:rPr>
                      <w:t>Pagrindinės teritorinės srities kodas (-ai)</w:t>
                    </w:r>
                  </w:p>
                </w:tc>
                <w:tc>
                  <w:tcPr>
                    <w:tcW w:w="992" w:type="dxa"/>
                    <w:vAlign w:val="center"/>
                  </w:tcPr>
                  <w:p w:rsidR="003F21AC" w:rsidRDefault="00835DF6">
                    <w:pPr>
                      <w:jc w:val="center"/>
                      <w:rPr>
                        <w:b/>
                        <w:sz w:val="18"/>
                        <w:szCs w:val="18"/>
                      </w:rPr>
                    </w:pPr>
                    <w:proofErr w:type="spellStart"/>
                    <w:r>
                      <w:rPr>
                        <w:b/>
                        <w:sz w:val="18"/>
                        <w:szCs w:val="18"/>
                      </w:rPr>
                      <w:t>Ekono</w:t>
                    </w:r>
                    <w:proofErr w:type="spellEnd"/>
                    <w:r>
                      <w:rPr>
                        <w:b/>
                        <w:sz w:val="18"/>
                        <w:szCs w:val="18"/>
                      </w:rPr>
                      <w:t xml:space="preserve">-minės veiklos kodas </w:t>
                    </w:r>
                  </w:p>
                  <w:p w:rsidR="003F21AC" w:rsidRDefault="00835DF6">
                    <w:pPr>
                      <w:jc w:val="center"/>
                      <w:rPr>
                        <w:b/>
                        <w:sz w:val="18"/>
                        <w:szCs w:val="18"/>
                      </w:rPr>
                    </w:pPr>
                    <w:r>
                      <w:rPr>
                        <w:b/>
                        <w:sz w:val="18"/>
                        <w:szCs w:val="18"/>
                      </w:rPr>
                      <w:t>(-ai)</w:t>
                    </w:r>
                  </w:p>
                </w:tc>
                <w:tc>
                  <w:tcPr>
                    <w:tcW w:w="1103" w:type="dxa"/>
                    <w:vAlign w:val="center"/>
                  </w:tcPr>
                  <w:p w:rsidR="003F21AC" w:rsidRDefault="00835DF6">
                    <w:pPr>
                      <w:jc w:val="center"/>
                      <w:rPr>
                        <w:b/>
                        <w:sz w:val="18"/>
                        <w:szCs w:val="18"/>
                      </w:rPr>
                    </w:pPr>
                    <w:r>
                      <w:rPr>
                        <w:b/>
                        <w:sz w:val="18"/>
                        <w:szCs w:val="18"/>
                      </w:rPr>
                      <w:t>„Europos socialinio fondo +“ (tolia</w:t>
                    </w:r>
                    <w:r>
                      <w:rPr>
                        <w:b/>
                        <w:sz w:val="18"/>
                        <w:szCs w:val="18"/>
                      </w:rPr>
                      <w:t>u – ESF+) antrinių temų kodai</w:t>
                    </w:r>
                  </w:p>
                </w:tc>
                <w:tc>
                  <w:tcPr>
                    <w:tcW w:w="882" w:type="dxa"/>
                    <w:vAlign w:val="center"/>
                  </w:tcPr>
                  <w:p w:rsidR="003F21AC" w:rsidRDefault="00835DF6">
                    <w:pPr>
                      <w:jc w:val="center"/>
                      <w:rPr>
                        <w:b/>
                        <w:sz w:val="18"/>
                        <w:szCs w:val="18"/>
                      </w:rPr>
                    </w:pPr>
                    <w:r>
                      <w:rPr>
                        <w:b/>
                        <w:sz w:val="18"/>
                        <w:szCs w:val="18"/>
                      </w:rPr>
                      <w:t>Lyčių lygybės mat-</w:t>
                    </w:r>
                    <w:proofErr w:type="spellStart"/>
                    <w:r>
                      <w:rPr>
                        <w:b/>
                        <w:sz w:val="18"/>
                        <w:szCs w:val="18"/>
                      </w:rPr>
                      <w:t>mens</w:t>
                    </w:r>
                    <w:proofErr w:type="spellEnd"/>
                    <w:r>
                      <w:rPr>
                        <w:b/>
                        <w:sz w:val="18"/>
                        <w:szCs w:val="18"/>
                      </w:rPr>
                      <w:t xml:space="preserve"> kodas</w:t>
                    </w:r>
                  </w:p>
                </w:tc>
                <w:tc>
                  <w:tcPr>
                    <w:tcW w:w="1126" w:type="dxa"/>
                    <w:vAlign w:val="center"/>
                  </w:tcPr>
                  <w:p w:rsidR="003F21AC" w:rsidRDefault="00835DF6">
                    <w:pPr>
                      <w:jc w:val="center"/>
                      <w:rPr>
                        <w:b/>
                        <w:sz w:val="18"/>
                        <w:szCs w:val="18"/>
                      </w:rPr>
                    </w:pPr>
                    <w:proofErr w:type="spellStart"/>
                    <w:r>
                      <w:rPr>
                        <w:b/>
                        <w:sz w:val="18"/>
                        <w:szCs w:val="18"/>
                      </w:rPr>
                      <w:t>Nepanau-dotos</w:t>
                    </w:r>
                    <w:proofErr w:type="spellEnd"/>
                    <w:r>
                      <w:rPr>
                        <w:b/>
                        <w:sz w:val="18"/>
                        <w:szCs w:val="18"/>
                      </w:rPr>
                      <w:t xml:space="preserve"> </w:t>
                    </w:r>
                    <w:proofErr w:type="spellStart"/>
                    <w:r>
                      <w:rPr>
                        <w:b/>
                        <w:sz w:val="18"/>
                        <w:szCs w:val="18"/>
                      </w:rPr>
                      <w:t>Ekonomi-kos</w:t>
                    </w:r>
                    <w:proofErr w:type="spellEnd"/>
                    <w:r>
                      <w:rPr>
                        <w:b/>
                        <w:sz w:val="18"/>
                        <w:szCs w:val="18"/>
                      </w:rPr>
                      <w:t xml:space="preserve"> gaivinimo ir atsparumo didinimo priemonės lėšos (Taip / Ne)</w:t>
                    </w:r>
                  </w:p>
                </w:tc>
              </w:tr>
              <w:tr w:rsidR="003F21AC">
                <w:trPr>
                  <w:trHeight w:val="278"/>
                </w:trPr>
                <w:tc>
                  <w:tcPr>
                    <w:tcW w:w="1110" w:type="dxa"/>
                    <w:tcMar>
                      <w:left w:w="28" w:type="dxa"/>
                      <w:right w:w="28" w:type="dxa"/>
                    </w:tcMar>
                  </w:tcPr>
                  <w:p w:rsidR="003F21AC" w:rsidRDefault="00835DF6">
                    <w:pPr>
                      <w:ind w:firstLine="48"/>
                      <w:jc w:val="center"/>
                      <w:rPr>
                        <w:i/>
                        <w:sz w:val="18"/>
                        <w:szCs w:val="18"/>
                      </w:rPr>
                    </w:pPr>
                    <w:r>
                      <w:rPr>
                        <w:sz w:val="18"/>
                        <w:szCs w:val="18"/>
                      </w:rPr>
                      <w:t>2.6. Skubios telemedicinos paslaugų diegimas, Vidurio ir vakarų Lietuvos regionas</w:t>
                    </w:r>
                  </w:p>
                </w:tc>
                <w:tc>
                  <w:tcPr>
                    <w:tcW w:w="1125" w:type="dxa"/>
                    <w:tcMar>
                      <w:left w:w="28" w:type="dxa"/>
                      <w:right w:w="28" w:type="dxa"/>
                    </w:tcMar>
                  </w:tcPr>
                  <w:p w:rsidR="003F21AC" w:rsidRDefault="00835DF6">
                    <w:pPr>
                      <w:jc w:val="center"/>
                      <w:rPr>
                        <w:iCs/>
                        <w:sz w:val="18"/>
                        <w:szCs w:val="18"/>
                      </w:rPr>
                    </w:pPr>
                    <w:r>
                      <w:rPr>
                        <w:iCs/>
                        <w:sz w:val="18"/>
                        <w:szCs w:val="18"/>
                      </w:rPr>
                      <w:t>Europos Sąjungos fondų lėšos</w:t>
                    </w:r>
                  </w:p>
                  <w:p w:rsidR="003F21AC" w:rsidRDefault="00835DF6">
                    <w:pPr>
                      <w:jc w:val="center"/>
                      <w:rPr>
                        <w:iCs/>
                        <w:sz w:val="18"/>
                        <w:szCs w:val="18"/>
                      </w:rPr>
                    </w:pPr>
                    <w:r>
                      <w:rPr>
                        <w:iCs/>
                        <w:sz w:val="18"/>
                        <w:szCs w:val="18"/>
                      </w:rPr>
                      <w:t>(toliau – ES lėšos),</w:t>
                    </w:r>
                  </w:p>
                  <w:p w:rsidR="003F21AC" w:rsidRDefault="00835DF6">
                    <w:pPr>
                      <w:jc w:val="center"/>
                      <w:rPr>
                        <w:b/>
                        <w:i/>
                        <w:sz w:val="18"/>
                        <w:szCs w:val="18"/>
                      </w:rPr>
                    </w:pPr>
                    <w:r>
                      <w:rPr>
                        <w:iCs/>
                        <w:sz w:val="18"/>
                        <w:szCs w:val="18"/>
                      </w:rPr>
                      <w:t>bendrojo finansavimo lėšos</w:t>
                    </w:r>
                    <w:r>
                      <w:rPr>
                        <w:i/>
                        <w:sz w:val="18"/>
                        <w:szCs w:val="18"/>
                      </w:rPr>
                      <w:t xml:space="preserve"> </w:t>
                    </w:r>
                    <w:r>
                      <w:rPr>
                        <w:iCs/>
                        <w:sz w:val="18"/>
                        <w:szCs w:val="18"/>
                      </w:rPr>
                      <w:t>(toliau – BF lėšos)</w:t>
                    </w:r>
                  </w:p>
                </w:tc>
                <w:tc>
                  <w:tcPr>
                    <w:tcW w:w="1162" w:type="dxa"/>
                    <w:tcMar>
                      <w:left w:w="28" w:type="dxa"/>
                      <w:right w:w="28" w:type="dxa"/>
                    </w:tcMar>
                  </w:tcPr>
                  <w:p w:rsidR="003F21AC" w:rsidRDefault="00835DF6">
                    <w:pPr>
                      <w:jc w:val="center"/>
                      <w:rPr>
                        <w:i/>
                        <w:sz w:val="18"/>
                        <w:szCs w:val="18"/>
                      </w:rPr>
                    </w:pPr>
                    <w:r>
                      <w:rPr>
                        <w:sz w:val="18"/>
                        <w:szCs w:val="18"/>
                      </w:rPr>
                      <w:t xml:space="preserve">4 </w:t>
                    </w:r>
                  </w:p>
                </w:tc>
                <w:tc>
                  <w:tcPr>
                    <w:tcW w:w="993" w:type="dxa"/>
                    <w:tcMar>
                      <w:left w:w="28" w:type="dxa"/>
                      <w:right w:w="28" w:type="dxa"/>
                    </w:tcMar>
                  </w:tcPr>
                  <w:p w:rsidR="003F21AC" w:rsidRDefault="00835DF6">
                    <w:pPr>
                      <w:jc w:val="center"/>
                      <w:rPr>
                        <w:sz w:val="18"/>
                        <w:szCs w:val="18"/>
                      </w:rPr>
                    </w:pPr>
                    <w:r>
                      <w:rPr>
                        <w:sz w:val="18"/>
                        <w:szCs w:val="18"/>
                      </w:rPr>
                      <w:t>4.10</w:t>
                    </w:r>
                  </w:p>
                </w:tc>
                <w:tc>
                  <w:tcPr>
                    <w:tcW w:w="1134" w:type="dxa"/>
                    <w:tcMar>
                      <w:left w:w="28" w:type="dxa"/>
                      <w:right w:w="28" w:type="dxa"/>
                    </w:tcMar>
                  </w:tcPr>
                  <w:p w:rsidR="003F21AC" w:rsidRDefault="00835DF6">
                    <w:pPr>
                      <w:jc w:val="center"/>
                      <w:rPr>
                        <w:i/>
                        <w:sz w:val="18"/>
                        <w:szCs w:val="18"/>
                      </w:rPr>
                    </w:pPr>
                    <w:r>
                      <w:rPr>
                        <w:sz w:val="18"/>
                        <w:szCs w:val="18"/>
                      </w:rPr>
                      <w:t>4.10.3. Gerinti aukštos kokybės specializuotos sveikatos priežiūros prieinamumą</w:t>
                    </w:r>
                  </w:p>
                </w:tc>
                <w:tc>
                  <w:tcPr>
                    <w:tcW w:w="1984" w:type="dxa"/>
                    <w:tcMar>
                      <w:left w:w="28" w:type="dxa"/>
                      <w:right w:w="28" w:type="dxa"/>
                    </w:tcMar>
                  </w:tcPr>
                  <w:p w:rsidR="003F21AC" w:rsidRDefault="00835DF6">
                    <w:pPr>
                      <w:jc w:val="center"/>
                      <w:rPr>
                        <w:i/>
                        <w:sz w:val="18"/>
                        <w:szCs w:val="18"/>
                      </w:rPr>
                    </w:pPr>
                    <w:r>
                      <w:rPr>
                        <w:sz w:val="18"/>
                        <w:szCs w:val="18"/>
                      </w:rPr>
                      <w:t xml:space="preserve">128 </w:t>
                    </w:r>
                  </w:p>
                </w:tc>
                <w:tc>
                  <w:tcPr>
                    <w:tcW w:w="1134" w:type="dxa"/>
                    <w:tcMar>
                      <w:left w:w="28" w:type="dxa"/>
                      <w:right w:w="28" w:type="dxa"/>
                    </w:tcMar>
                  </w:tcPr>
                  <w:p w:rsidR="003F21AC" w:rsidRDefault="00835DF6">
                    <w:pPr>
                      <w:jc w:val="center"/>
                      <w:rPr>
                        <w:sz w:val="18"/>
                        <w:szCs w:val="18"/>
                      </w:rPr>
                    </w:pPr>
                    <w:r>
                      <w:rPr>
                        <w:sz w:val="18"/>
                        <w:szCs w:val="18"/>
                      </w:rPr>
                      <w:t>Vidurio ir vakarų Lietuvos regionas</w:t>
                    </w:r>
                  </w:p>
                  <w:p w:rsidR="003F21AC" w:rsidRDefault="003F21AC">
                    <w:pPr>
                      <w:jc w:val="center"/>
                      <w:rPr>
                        <w:i/>
                        <w:sz w:val="18"/>
                        <w:szCs w:val="18"/>
                      </w:rPr>
                    </w:pPr>
                  </w:p>
                </w:tc>
                <w:tc>
                  <w:tcPr>
                    <w:tcW w:w="1134" w:type="dxa"/>
                    <w:tcMar>
                      <w:left w:w="28" w:type="dxa"/>
                      <w:right w:w="28" w:type="dxa"/>
                    </w:tcMar>
                  </w:tcPr>
                  <w:p w:rsidR="003F21AC" w:rsidRDefault="00835DF6">
                    <w:pPr>
                      <w:jc w:val="center"/>
                      <w:rPr>
                        <w:i/>
                        <w:sz w:val="18"/>
                        <w:szCs w:val="18"/>
                      </w:rPr>
                    </w:pPr>
                    <w:r>
                      <w:rPr>
                        <w:sz w:val="18"/>
                        <w:szCs w:val="18"/>
                      </w:rPr>
                      <w:t xml:space="preserve">01 – Dotacija </w:t>
                    </w:r>
                  </w:p>
                </w:tc>
                <w:tc>
                  <w:tcPr>
                    <w:tcW w:w="1276" w:type="dxa"/>
                    <w:tcMar>
                      <w:left w:w="28" w:type="dxa"/>
                      <w:right w:w="28" w:type="dxa"/>
                    </w:tcMar>
                  </w:tcPr>
                  <w:p w:rsidR="003F21AC" w:rsidRDefault="00835DF6">
                    <w:pPr>
                      <w:jc w:val="center"/>
                      <w:rPr>
                        <w:sz w:val="18"/>
                        <w:szCs w:val="18"/>
                      </w:rPr>
                    </w:pPr>
                    <w:r>
                      <w:rPr>
                        <w:sz w:val="18"/>
                        <w:szCs w:val="18"/>
                      </w:rPr>
                      <w:t>33 –</w:t>
                    </w:r>
                  </w:p>
                  <w:p w:rsidR="003F21AC" w:rsidRDefault="00835DF6">
                    <w:pPr>
                      <w:ind w:firstLine="48"/>
                      <w:jc w:val="center"/>
                      <w:rPr>
                        <w:sz w:val="18"/>
                        <w:szCs w:val="18"/>
                      </w:rPr>
                    </w:pPr>
                    <w:proofErr w:type="spellStart"/>
                    <w:r>
                      <w:rPr>
                        <w:sz w:val="18"/>
                        <w:szCs w:val="18"/>
                      </w:rPr>
                      <w:t>Nesiorientuo</w:t>
                    </w:r>
                    <w:proofErr w:type="spellEnd"/>
                    <w:r>
                      <w:rPr>
                        <w:sz w:val="18"/>
                        <w:szCs w:val="18"/>
                      </w:rPr>
                      <w:t>-</w:t>
                    </w:r>
                  </w:p>
                  <w:p w:rsidR="003F21AC" w:rsidRDefault="00835DF6">
                    <w:pPr>
                      <w:jc w:val="center"/>
                      <w:rPr>
                        <w:sz w:val="18"/>
                        <w:szCs w:val="18"/>
                      </w:rPr>
                    </w:pPr>
                    <w:proofErr w:type="spellStart"/>
                    <w:r>
                      <w:rPr>
                        <w:sz w:val="18"/>
                        <w:szCs w:val="18"/>
                      </w:rPr>
                      <w:t>jant</w:t>
                    </w:r>
                    <w:proofErr w:type="spellEnd"/>
                    <w:r>
                      <w:rPr>
                        <w:sz w:val="18"/>
                        <w:szCs w:val="18"/>
                      </w:rPr>
                      <w:t xml:space="preserve"> į </w:t>
                    </w:r>
                    <w:proofErr w:type="spellStart"/>
                    <w:r>
                      <w:rPr>
                        <w:sz w:val="18"/>
                        <w:szCs w:val="18"/>
                      </w:rPr>
                      <w:t>teritoriškumą</w:t>
                    </w:r>
                    <w:proofErr w:type="spellEnd"/>
                    <w:r>
                      <w:rPr>
                        <w:sz w:val="18"/>
                        <w:szCs w:val="18"/>
                      </w:rPr>
                      <w:t xml:space="preserve"> </w:t>
                    </w:r>
                  </w:p>
                </w:tc>
                <w:tc>
                  <w:tcPr>
                    <w:tcW w:w="992" w:type="dxa"/>
                    <w:tcMar>
                      <w:left w:w="28" w:type="dxa"/>
                      <w:right w:w="28" w:type="dxa"/>
                    </w:tcMar>
                  </w:tcPr>
                  <w:p w:rsidR="003F21AC" w:rsidRDefault="00835DF6">
                    <w:pPr>
                      <w:jc w:val="center"/>
                      <w:rPr>
                        <w:sz w:val="18"/>
                        <w:szCs w:val="18"/>
                      </w:rPr>
                    </w:pPr>
                    <w:r>
                      <w:rPr>
                        <w:sz w:val="18"/>
                        <w:szCs w:val="18"/>
                      </w:rPr>
                      <w:t xml:space="preserve">22 – Žmonių sveikatos priežiūros veikla </w:t>
                    </w:r>
                  </w:p>
                </w:tc>
                <w:tc>
                  <w:tcPr>
                    <w:tcW w:w="1103" w:type="dxa"/>
                    <w:tcMar>
                      <w:left w:w="28" w:type="dxa"/>
                      <w:right w:w="28" w:type="dxa"/>
                    </w:tcMar>
                  </w:tcPr>
                  <w:p w:rsidR="003F21AC" w:rsidRDefault="00835DF6">
                    <w:pPr>
                      <w:jc w:val="center"/>
                      <w:rPr>
                        <w:sz w:val="18"/>
                        <w:szCs w:val="18"/>
                      </w:rPr>
                    </w:pPr>
                    <w:r>
                      <w:rPr>
                        <w:sz w:val="18"/>
                        <w:szCs w:val="18"/>
                      </w:rPr>
                      <w:t>Netaikoma</w:t>
                    </w:r>
                  </w:p>
                </w:tc>
                <w:tc>
                  <w:tcPr>
                    <w:tcW w:w="882" w:type="dxa"/>
                    <w:tcMar>
                      <w:left w:w="28" w:type="dxa"/>
                      <w:right w:w="28" w:type="dxa"/>
                    </w:tcMar>
                  </w:tcPr>
                  <w:p w:rsidR="003F21AC" w:rsidRDefault="00835DF6">
                    <w:pPr>
                      <w:jc w:val="center"/>
                      <w:rPr>
                        <w:iCs/>
                        <w:color w:val="000000"/>
                        <w:sz w:val="18"/>
                        <w:szCs w:val="18"/>
                      </w:rPr>
                    </w:pPr>
                    <w:r>
                      <w:rPr>
                        <w:iCs/>
                        <w:color w:val="000000"/>
                        <w:sz w:val="18"/>
                        <w:szCs w:val="18"/>
                      </w:rPr>
                      <w:t>03</w:t>
                    </w:r>
                  </w:p>
                  <w:p w:rsidR="003F21AC" w:rsidRDefault="00835DF6">
                    <w:pPr>
                      <w:jc w:val="center"/>
                      <w:rPr>
                        <w:i/>
                        <w:iCs/>
                        <w:sz w:val="18"/>
                        <w:szCs w:val="18"/>
                      </w:rPr>
                    </w:pPr>
                    <w:r>
                      <w:rPr>
                        <w:iCs/>
                        <w:sz w:val="18"/>
                        <w:szCs w:val="18"/>
                      </w:rPr>
                      <w:t>Neutralu-</w:t>
                    </w:r>
                    <w:proofErr w:type="spellStart"/>
                    <w:r>
                      <w:rPr>
                        <w:iCs/>
                        <w:sz w:val="18"/>
                        <w:szCs w:val="18"/>
                      </w:rPr>
                      <w:t>mas</w:t>
                    </w:r>
                    <w:proofErr w:type="spellEnd"/>
                    <w:r>
                      <w:rPr>
                        <w:iCs/>
                        <w:sz w:val="18"/>
                        <w:szCs w:val="18"/>
                      </w:rPr>
                      <w:t xml:space="preserve"> lyties požiūriu</w:t>
                    </w:r>
                  </w:p>
                </w:tc>
                <w:tc>
                  <w:tcPr>
                    <w:tcW w:w="1126" w:type="dxa"/>
                  </w:tcPr>
                  <w:p w:rsidR="003F21AC" w:rsidRDefault="00835DF6">
                    <w:pPr>
                      <w:jc w:val="center"/>
                      <w:rPr>
                        <w:i/>
                        <w:iCs/>
                        <w:sz w:val="18"/>
                        <w:szCs w:val="18"/>
                      </w:rPr>
                    </w:pPr>
                    <w:r>
                      <w:rPr>
                        <w:iCs/>
                        <w:color w:val="000000"/>
                        <w:sz w:val="18"/>
                        <w:szCs w:val="18"/>
                      </w:rPr>
                      <w:t>Ne</w:t>
                    </w:r>
                  </w:p>
                </w:tc>
              </w:tr>
            </w:tbl>
            <w:p w:rsidR="003F21AC" w:rsidRDefault="003F21AC">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1"/>
                <w:gridCol w:w="3969"/>
                <w:gridCol w:w="3119"/>
                <w:gridCol w:w="3515"/>
              </w:tblGrid>
              <w:tr w:rsidR="003F21AC">
                <w:trPr>
                  <w:trHeight w:val="405"/>
                </w:trPr>
                <w:tc>
                  <w:tcPr>
                    <w:tcW w:w="15134" w:type="dxa"/>
                    <w:gridSpan w:val="4"/>
                    <w:shd w:val="clear" w:color="auto" w:fill="auto"/>
                    <w:vAlign w:val="center"/>
                  </w:tcPr>
                  <w:p w:rsidR="003F21AC" w:rsidRDefault="00835DF6">
                    <w:pPr>
                      <w:rPr>
                        <w:sz w:val="22"/>
                        <w:szCs w:val="22"/>
                      </w:rPr>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3F21AC">
                <w:trPr>
                  <w:trHeight w:val="405"/>
                </w:trPr>
                <w:tc>
                  <w:tcPr>
                    <w:tcW w:w="4531" w:type="dxa"/>
                    <w:shd w:val="clear" w:color="auto" w:fill="auto"/>
                    <w:vAlign w:val="center"/>
                  </w:tcPr>
                  <w:p w:rsidR="003F21AC" w:rsidRDefault="00835DF6">
                    <w:pPr>
                      <w:jc w:val="center"/>
                      <w:rPr>
                        <w:sz w:val="22"/>
                        <w:szCs w:val="22"/>
                      </w:rPr>
                    </w:pPr>
                    <w:r>
                      <w:rPr>
                        <w:sz w:val="22"/>
                        <w:szCs w:val="22"/>
                      </w:rPr>
                      <w:t>Rodiklio pavadinimas</w:t>
                    </w:r>
                  </w:p>
                </w:tc>
                <w:tc>
                  <w:tcPr>
                    <w:tcW w:w="3969" w:type="dxa"/>
                    <w:shd w:val="clear" w:color="auto" w:fill="auto"/>
                    <w:vAlign w:val="center"/>
                  </w:tcPr>
                  <w:p w:rsidR="003F21AC" w:rsidRDefault="00835DF6">
                    <w:pPr>
                      <w:jc w:val="center"/>
                      <w:rPr>
                        <w:sz w:val="22"/>
                        <w:szCs w:val="22"/>
                      </w:rPr>
                    </w:pPr>
                    <w:r>
                      <w:rPr>
                        <w:sz w:val="22"/>
                        <w:szCs w:val="22"/>
                      </w:rPr>
                      <w:t>Rodiklio kodas</w:t>
                    </w:r>
                  </w:p>
                </w:tc>
                <w:tc>
                  <w:tcPr>
                    <w:tcW w:w="3119" w:type="dxa"/>
                    <w:shd w:val="clear" w:color="auto" w:fill="auto"/>
                    <w:vAlign w:val="center"/>
                  </w:tcPr>
                  <w:p w:rsidR="003F21AC" w:rsidRDefault="00835DF6">
                    <w:pPr>
                      <w:jc w:val="center"/>
                      <w:rPr>
                        <w:sz w:val="22"/>
                        <w:szCs w:val="22"/>
                      </w:rPr>
                    </w:pPr>
                    <w:r>
                      <w:rPr>
                        <w:sz w:val="22"/>
                        <w:szCs w:val="22"/>
                      </w:rPr>
                      <w:t>Matavimo vienetai</w:t>
                    </w:r>
                  </w:p>
                </w:tc>
                <w:tc>
                  <w:tcPr>
                    <w:tcW w:w="3515" w:type="dxa"/>
                    <w:shd w:val="clear" w:color="auto" w:fill="auto"/>
                    <w:vAlign w:val="center"/>
                  </w:tcPr>
                  <w:p w:rsidR="003F21AC" w:rsidRDefault="00835DF6">
                    <w:pPr>
                      <w:jc w:val="center"/>
                      <w:rPr>
                        <w:sz w:val="22"/>
                        <w:szCs w:val="22"/>
                      </w:rPr>
                    </w:pPr>
                    <w:r>
                      <w:rPr>
                        <w:sz w:val="22"/>
                        <w:szCs w:val="22"/>
                      </w:rPr>
                      <w:t>Siektina reikšmė ir pasiekimo data</w:t>
                    </w:r>
                  </w:p>
                </w:tc>
              </w:tr>
              <w:tr w:rsidR="003F21AC">
                <w:trPr>
                  <w:trHeight w:val="416"/>
                </w:trPr>
                <w:tc>
                  <w:tcPr>
                    <w:tcW w:w="4531" w:type="dxa"/>
                  </w:tcPr>
                  <w:p w:rsidR="003F21AC" w:rsidRDefault="00835DF6">
                    <w:pPr>
                      <w:jc w:val="center"/>
                      <w:rPr>
                        <w:i/>
                        <w:iCs/>
                        <w:sz w:val="18"/>
                        <w:szCs w:val="18"/>
                      </w:rPr>
                    </w:pPr>
                    <w:r>
                      <w:rPr>
                        <w:sz w:val="22"/>
                        <w:szCs w:val="22"/>
                      </w:rPr>
                      <w:t xml:space="preserve">Naujos arba modernizuotos sveikatos </w:t>
                    </w:r>
                    <w:r>
                      <w:rPr>
                        <w:sz w:val="22"/>
                        <w:szCs w:val="22"/>
                      </w:rPr>
                      <w:t>priežiūros infrastruktūros talpumas</w:t>
                    </w:r>
                  </w:p>
                </w:tc>
                <w:tc>
                  <w:tcPr>
                    <w:tcW w:w="3969" w:type="dxa"/>
                  </w:tcPr>
                  <w:p w:rsidR="003F21AC" w:rsidRDefault="00835DF6">
                    <w:pPr>
                      <w:jc w:val="center"/>
                      <w:rPr>
                        <w:color w:val="000000"/>
                        <w:sz w:val="22"/>
                        <w:szCs w:val="22"/>
                        <w:lang w:eastAsia="lt-LT"/>
                      </w:rPr>
                    </w:pPr>
                    <w:r>
                      <w:rPr>
                        <w:color w:val="000000"/>
                        <w:sz w:val="22"/>
                        <w:szCs w:val="22"/>
                        <w:lang w:eastAsia="lt-LT"/>
                      </w:rPr>
                      <w:t>P.B.2.0069</w:t>
                    </w:r>
                  </w:p>
                  <w:p w:rsidR="003F21AC" w:rsidRDefault="00835DF6">
                    <w:pPr>
                      <w:jc w:val="center"/>
                      <w:rPr>
                        <w:i/>
                        <w:iCs/>
                        <w:sz w:val="22"/>
                        <w:szCs w:val="22"/>
                      </w:rPr>
                    </w:pPr>
                    <w:r>
                      <w:rPr>
                        <w:color w:val="000000"/>
                        <w:sz w:val="22"/>
                        <w:szCs w:val="22"/>
                        <w:lang w:eastAsia="lt-LT"/>
                      </w:rPr>
                      <w:t>P-11-002-02-11-01-31</w:t>
                    </w:r>
                  </w:p>
                </w:tc>
                <w:tc>
                  <w:tcPr>
                    <w:tcW w:w="3119" w:type="dxa"/>
                  </w:tcPr>
                  <w:p w:rsidR="003F21AC" w:rsidRDefault="00835DF6">
                    <w:pPr>
                      <w:jc w:val="center"/>
                      <w:rPr>
                        <w:i/>
                        <w:iCs/>
                        <w:sz w:val="22"/>
                        <w:szCs w:val="22"/>
                      </w:rPr>
                    </w:pPr>
                    <w:r>
                      <w:rPr>
                        <w:sz w:val="22"/>
                        <w:szCs w:val="22"/>
                      </w:rPr>
                      <w:t xml:space="preserve">Asmenys per metus </w:t>
                    </w:r>
                  </w:p>
                </w:tc>
                <w:tc>
                  <w:tcPr>
                    <w:tcW w:w="3515" w:type="dxa"/>
                  </w:tcPr>
                  <w:p w:rsidR="003F21AC" w:rsidRDefault="00835DF6">
                    <w:pPr>
                      <w:jc w:val="center"/>
                      <w:rPr>
                        <w:sz w:val="22"/>
                        <w:szCs w:val="22"/>
                      </w:rPr>
                    </w:pPr>
                    <w:r>
                      <w:rPr>
                        <w:sz w:val="22"/>
                        <w:szCs w:val="22"/>
                      </w:rPr>
                      <w:t>3 600</w:t>
                    </w:r>
                  </w:p>
                  <w:p w:rsidR="003F21AC" w:rsidRDefault="00835DF6">
                    <w:pPr>
                      <w:jc w:val="center"/>
                      <w:rPr>
                        <w:i/>
                        <w:iCs/>
                        <w:sz w:val="22"/>
                        <w:szCs w:val="22"/>
                      </w:rPr>
                    </w:pPr>
                    <w:r>
                      <w:rPr>
                        <w:sz w:val="22"/>
                        <w:szCs w:val="22"/>
                      </w:rPr>
                      <w:t>(2029 m.)</w:t>
                    </w:r>
                  </w:p>
                </w:tc>
              </w:tr>
              <w:tr w:rsidR="003F21AC">
                <w:trPr>
                  <w:trHeight w:val="416"/>
                </w:trPr>
                <w:tc>
                  <w:tcPr>
                    <w:tcW w:w="4531" w:type="dxa"/>
                  </w:tcPr>
                  <w:p w:rsidR="003F21AC" w:rsidRDefault="00835DF6">
                    <w:pPr>
                      <w:jc w:val="center"/>
                      <w:rPr>
                        <w:i/>
                        <w:iCs/>
                        <w:sz w:val="22"/>
                        <w:szCs w:val="22"/>
                      </w:rPr>
                    </w:pPr>
                    <w:r>
                      <w:rPr>
                        <w:bCs/>
                        <w:sz w:val="22"/>
                        <w:szCs w:val="22"/>
                      </w:rPr>
                      <w:t xml:space="preserve">Naujos arba modernizuotos sveikatos priežiūros infrastruktūros naudotojų skaičius per metus </w:t>
                    </w:r>
                  </w:p>
                </w:tc>
                <w:tc>
                  <w:tcPr>
                    <w:tcW w:w="3969" w:type="dxa"/>
                  </w:tcPr>
                  <w:p w:rsidR="003F21AC" w:rsidRDefault="00835DF6">
                    <w:pPr>
                      <w:jc w:val="center"/>
                      <w:rPr>
                        <w:color w:val="000000"/>
                        <w:sz w:val="22"/>
                        <w:szCs w:val="22"/>
                        <w:lang w:eastAsia="lt-LT"/>
                      </w:rPr>
                    </w:pPr>
                    <w:r>
                      <w:rPr>
                        <w:color w:val="000000"/>
                        <w:sz w:val="22"/>
                        <w:szCs w:val="22"/>
                        <w:lang w:eastAsia="lt-LT"/>
                      </w:rPr>
                      <w:t>R.B.2.2073</w:t>
                    </w:r>
                  </w:p>
                  <w:p w:rsidR="003F21AC" w:rsidRDefault="00835DF6">
                    <w:pPr>
                      <w:jc w:val="center"/>
                      <w:rPr>
                        <w:i/>
                        <w:iCs/>
                        <w:sz w:val="22"/>
                        <w:szCs w:val="22"/>
                      </w:rPr>
                    </w:pPr>
                    <w:r>
                      <w:rPr>
                        <w:color w:val="000000"/>
                        <w:sz w:val="22"/>
                        <w:szCs w:val="22"/>
                        <w:lang w:eastAsia="lt-LT"/>
                      </w:rPr>
                      <w:t>R-11-002-02-11-01-28</w:t>
                    </w:r>
                  </w:p>
                </w:tc>
                <w:tc>
                  <w:tcPr>
                    <w:tcW w:w="3119" w:type="dxa"/>
                  </w:tcPr>
                  <w:p w:rsidR="003F21AC" w:rsidRDefault="00835DF6">
                    <w:pPr>
                      <w:jc w:val="center"/>
                      <w:rPr>
                        <w:i/>
                        <w:iCs/>
                        <w:sz w:val="22"/>
                        <w:szCs w:val="22"/>
                      </w:rPr>
                    </w:pPr>
                    <w:r>
                      <w:rPr>
                        <w:sz w:val="22"/>
                        <w:szCs w:val="22"/>
                      </w:rPr>
                      <w:t xml:space="preserve">Naudotojai per metus </w:t>
                    </w:r>
                  </w:p>
                </w:tc>
                <w:tc>
                  <w:tcPr>
                    <w:tcW w:w="3515" w:type="dxa"/>
                  </w:tcPr>
                  <w:p w:rsidR="003F21AC" w:rsidRDefault="00835DF6">
                    <w:pPr>
                      <w:jc w:val="center"/>
                      <w:rPr>
                        <w:sz w:val="22"/>
                        <w:szCs w:val="22"/>
                      </w:rPr>
                    </w:pPr>
                    <w:r>
                      <w:rPr>
                        <w:sz w:val="22"/>
                        <w:szCs w:val="22"/>
                      </w:rPr>
                      <w:t>2 880</w:t>
                    </w:r>
                  </w:p>
                  <w:p w:rsidR="003F21AC" w:rsidRDefault="00835DF6">
                    <w:pPr>
                      <w:jc w:val="center"/>
                      <w:rPr>
                        <w:i/>
                        <w:iCs/>
                        <w:sz w:val="22"/>
                        <w:szCs w:val="22"/>
                      </w:rPr>
                    </w:pPr>
                    <w:r>
                      <w:rPr>
                        <w:sz w:val="22"/>
                        <w:szCs w:val="22"/>
                      </w:rPr>
                      <w:t>(2029 m.)</w:t>
                    </w:r>
                  </w:p>
                </w:tc>
              </w:tr>
            </w:tbl>
            <w:p w:rsidR="003F21AC" w:rsidRDefault="003F21AC">
              <w:pPr>
                <w:jc w:val="both"/>
                <w:rPr>
                  <w:i/>
                  <w:iCs/>
                  <w:szCs w:val="24"/>
                </w:rPr>
              </w:pPr>
            </w:p>
            <w:p w:rsidR="003F21AC" w:rsidRDefault="003F21AC">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3F21AC">
                <w:trPr>
                  <w:trHeight w:val="298"/>
                </w:trPr>
                <w:tc>
                  <w:tcPr>
                    <w:tcW w:w="15158" w:type="dxa"/>
                  </w:tcPr>
                  <w:p w:rsidR="003F21AC" w:rsidRDefault="00835DF6">
                    <w:pPr>
                      <w:jc w:val="both"/>
                      <w:rPr>
                        <w:szCs w:val="24"/>
                      </w:rPr>
                    </w:pPr>
                    <w:r>
                      <w:rPr>
                        <w:b/>
                        <w:bCs/>
                        <w:szCs w:val="24"/>
                      </w:rPr>
                      <w:t>3.</w:t>
                    </w:r>
                    <w:r>
                      <w:rPr>
                        <w:szCs w:val="24"/>
                      </w:rPr>
                      <w:t xml:space="preserve"> </w:t>
                    </w:r>
                    <w:r>
                      <w:rPr>
                        <w:b/>
                        <w:bCs/>
                        <w:szCs w:val="24"/>
                      </w:rPr>
                      <w:t>Ministerijos stebėsenos rodiklių aprašymo kortelės</w:t>
                    </w:r>
                  </w:p>
                </w:tc>
              </w:tr>
              <w:tr w:rsidR="003F21AC">
                <w:trPr>
                  <w:trHeight w:val="315"/>
                </w:trPr>
                <w:tc>
                  <w:tcPr>
                    <w:tcW w:w="15158" w:type="dxa"/>
                  </w:tcPr>
                  <w:p w:rsidR="003F21AC" w:rsidRDefault="00835DF6">
                    <w:pPr>
                      <w:ind w:right="340"/>
                      <w:jc w:val="both"/>
                      <w:rPr>
                        <w:i/>
                        <w:szCs w:val="24"/>
                      </w:rPr>
                    </w:pPr>
                    <w:r>
                      <w:rPr>
                        <w:bCs/>
                        <w:szCs w:val="24"/>
                      </w:rPr>
                      <w:t>Stebėsenos</w:t>
                    </w:r>
                    <w:r>
                      <w:rPr>
                        <w:szCs w:val="24"/>
                      </w:rPr>
                      <w:t xml:space="preserve"> rodiklio aprašymo kortelės patvirtintos  Lietuvos Respublikos sveikatos apsaugos ministro 2024 m. rugpjūčio 12 d. įsakymu Nr. V-817 „Dėl 2022–2030 metų plėtros programos valdytojos Lietuvos Respublikos sveikatos apsaugos ministerijos Sveikatos priežiūros </w:t>
                    </w:r>
                    <w:r>
                      <w:rPr>
                        <w:szCs w:val="24"/>
                      </w:rPr>
                      <w:t>kokybės ir efektyvumo didinimo plėtros programos pažangos priemonės Nr. 11-002-02-11-01 „Gerinti sveikatos priežiūros paslaugų kokybę ir prieinamumą“ stebėsenos rodiklių aprašymo kortelių sąvadų patvirtinimo“.</w:t>
                    </w:r>
                  </w:p>
                </w:tc>
              </w:tr>
            </w:tbl>
            <w:p w:rsidR="003F21AC" w:rsidRDefault="00835DF6">
              <w:pPr>
                <w:jc w:val="center"/>
                <w:rPr>
                  <w:szCs w:val="24"/>
                </w:rPr>
              </w:pPr>
            </w:p>
          </w:sdtContent>
        </w:sdt>
        <w:sdt>
          <w:sdtPr>
            <w:alias w:val="skyrius"/>
            <w:tag w:val="part_e105f941e413487e8a3ba76c3c2199ce"/>
            <w:id w:val="-1848400572"/>
            <w:lock w:val="sdtLocked"/>
          </w:sdtPr>
          <w:sdtEndPr/>
          <w:sdtContent>
            <w:p w:rsidR="003F21AC" w:rsidRDefault="00835DF6">
              <w:pPr>
                <w:jc w:val="center"/>
                <w:rPr>
                  <w:b/>
                  <w:bCs/>
                  <w:szCs w:val="24"/>
                </w:rPr>
              </w:pPr>
              <w:sdt>
                <w:sdtPr>
                  <w:alias w:val="Numeris"/>
                  <w:tag w:val="nr_e105f941e413487e8a3ba76c3c2199ce"/>
                  <w:id w:val="-2814646"/>
                  <w:lock w:val="sdtLocked"/>
                </w:sdtPr>
                <w:sdtEndPr/>
                <w:sdtContent>
                  <w:r>
                    <w:rPr>
                      <w:b/>
                      <w:bCs/>
                      <w:szCs w:val="24"/>
                    </w:rPr>
                    <w:t>II</w:t>
                  </w:r>
                </w:sdtContent>
              </w:sdt>
              <w:r>
                <w:rPr>
                  <w:b/>
                  <w:bCs/>
                  <w:szCs w:val="24"/>
                </w:rPr>
                <w:t xml:space="preserve"> SKYRIUS</w:t>
              </w:r>
            </w:p>
            <w:p w:rsidR="003F21AC" w:rsidRDefault="00835DF6">
              <w:pPr>
                <w:jc w:val="center"/>
                <w:rPr>
                  <w:b/>
                  <w:szCs w:val="24"/>
                </w:rPr>
              </w:pPr>
              <w:sdt>
                <w:sdtPr>
                  <w:alias w:val="Pavadinimas"/>
                  <w:tag w:val="title_e105f941e413487e8a3ba76c3c2199ce"/>
                  <w:id w:val="203913360"/>
                  <w:lock w:val="sdtLocked"/>
                </w:sdtPr>
                <w:sdtEndPr/>
                <w:sdtContent>
                  <w:r>
                    <w:rPr>
                      <w:b/>
                      <w:szCs w:val="24"/>
                    </w:rPr>
                    <w:t>SPECIALIEJI FINANSAVIMO REIKA</w:t>
                  </w:r>
                  <w:r>
                    <w:rPr>
                      <w:b/>
                      <w:szCs w:val="24"/>
                    </w:rPr>
                    <w:t>LAVIMAI</w:t>
                  </w:r>
                </w:sdtContent>
              </w:sdt>
            </w:p>
            <w:p w:rsidR="003F21AC" w:rsidRDefault="003F21AC">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3F21AC">
                <w:tc>
                  <w:tcPr>
                    <w:tcW w:w="15134" w:type="dxa"/>
                  </w:tcPr>
                  <w:p w:rsidR="003F21AC" w:rsidRDefault="00835DF6">
                    <w:pPr>
                      <w:rPr>
                        <w:szCs w:val="24"/>
                      </w:rPr>
                    </w:pPr>
                    <w:r>
                      <w:rPr>
                        <w:b/>
                        <w:bCs/>
                        <w:szCs w:val="24"/>
                      </w:rPr>
                      <w:t>4</w:t>
                    </w:r>
                    <w:r>
                      <w:rPr>
                        <w:szCs w:val="24"/>
                      </w:rPr>
                      <w:t xml:space="preserve">. </w:t>
                    </w:r>
                    <w:r>
                      <w:rPr>
                        <w:b/>
                        <w:bCs/>
                        <w:szCs w:val="24"/>
                      </w:rPr>
                      <w:t>Taikomi teisės aktai</w:t>
                    </w:r>
                    <w:r>
                      <w:rPr>
                        <w:szCs w:val="24"/>
                      </w:rPr>
                      <w:t xml:space="preserve"> </w:t>
                    </w:r>
                  </w:p>
                </w:tc>
              </w:tr>
              <w:tr w:rsidR="003F21AC">
                <w:tc>
                  <w:tcPr>
                    <w:tcW w:w="15134" w:type="dxa"/>
                  </w:tcPr>
                  <w:p w:rsidR="003F21AC" w:rsidRDefault="00835DF6">
                    <w:pPr>
                      <w:jc w:val="both"/>
                    </w:pPr>
                    <w:r>
                      <w:rPr>
                        <w:lang w:eastAsia="lt-LT"/>
                      </w:rPr>
                      <w:t xml:space="preserve">Teisės aktai, kuriais vadovaujamasi rengiant, teikiant ir vertinant </w:t>
                    </w:r>
                    <w:r>
                      <w:t xml:space="preserve">projekto įgyvendinimo planą (toliau – PĮP), priimant sprendimą dėl projekto finansavimo, sudarant projekto sutartį ir įgyvendinant projektą, </w:t>
                    </w:r>
                    <w:r>
                      <w:t>finansuojamą pagal Lietuvos Respublikos sveikatos apsaugos ministro 2022 m. gegužės 20 d. įsakymu Nr. V-988 „Dėl 2022–2030 metų plėtros programos valdytojos Lietuvos Respublikos sveikatos apsaugos ministerijos sveikatos priežiūros kokybės ir efektyvumo did</w:t>
                    </w:r>
                    <w:r>
                      <w:t>inimo plėtros programos pažangos priemonės Nr. 11-002-02-11-01 „Gerinti sveikatos priežiūros paslaugų kokybę ir prieinamumą“ aprašo  patvirtinimo“ patvirtintą 2022–2030 metų sveikatos priežiūros kokybės ir efektyvumo didinimo plėtros programos pažangos pri</w:t>
                    </w:r>
                    <w:r>
                      <w:t>emonės Nr. 11-002-02-11-01 „Gerinti sveikatos priežiūros paslaugų kokybę ir prieinamumą“ projektų finansavimo sąlygų aprašą Nr. 31 (toliau – Aprašas):</w:t>
                    </w:r>
                  </w:p>
                  <w:p w:rsidR="003F21AC" w:rsidRDefault="003F21AC">
                    <w:pPr>
                      <w:jc w:val="both"/>
                    </w:pPr>
                  </w:p>
                  <w:p w:rsidR="003F21AC" w:rsidRDefault="00835DF6">
                    <w:pPr>
                      <w:spacing w:line="276" w:lineRule="auto"/>
                      <w:jc w:val="both"/>
                      <w:rPr>
                        <w:b/>
                        <w:bCs/>
                      </w:rPr>
                    </w:pPr>
                    <w:r>
                      <w:rPr>
                        <w:b/>
                        <w:bCs/>
                      </w:rPr>
                      <w:t>4.1. bendrieji teisės aktai:</w:t>
                    </w:r>
                  </w:p>
                  <w:p w:rsidR="003F21AC" w:rsidRDefault="00835DF6">
                    <w:pPr>
                      <w:jc w:val="both"/>
                    </w:pPr>
                    <w:r>
                      <w:t xml:space="preserve">4.1.1. </w:t>
                    </w:r>
                    <w:r>
                      <w:rPr>
                        <w:color w:val="000000"/>
                      </w:rPr>
                      <w:t xml:space="preserve">2021 m. birželio 24 d. Europos Parlamento ir Tarybos reglamentas </w:t>
                    </w:r>
                    <w:r>
                      <w:t>(ES</w:t>
                    </w:r>
                    <w:r>
                      <w:t>) 2021/1060</w:t>
                    </w:r>
                    <w:r>
                      <w:rPr>
                        <w:color w:val="000000"/>
                      </w:rPr>
                      <w:t xml:space="preserve">, </w:t>
                    </w:r>
                    <w:r>
                      <w:rPr>
                        <w:shd w:val="clear" w:color="auto" w:fill="FFFFFF"/>
                      </w:rPr>
                      <w:t xml:space="preserve">kuriuo nustatomos bendros Europos regioninės plėtros fondo, „Europos socialinio fondo +“, Sanglaudos fondo, Teisingos pertvarkos fondo ir Europos jūrų reikalų, žvejybos ir akvakultūros fondo nuostatos ir šių fondų bei Prieglobsčio, migracijos </w:t>
                    </w:r>
                    <w:r>
                      <w:rPr>
                        <w:shd w:val="clear" w:color="auto" w:fill="FFFFFF"/>
                      </w:rPr>
                      <w:t>ir integracijos fondo, Vidaus saugumo fondo ir Sienų valdymo ir vizų politikos finansinės paramos priemonės taisyklės</w:t>
                    </w:r>
                    <w:r>
                      <w:rPr>
                        <w:color w:val="000000"/>
                      </w:rPr>
                      <w:t>;</w:t>
                    </w:r>
                  </w:p>
                  <w:p w:rsidR="003F21AC" w:rsidRDefault="00835DF6">
                    <w:pPr>
                      <w:jc w:val="both"/>
                    </w:pPr>
                    <w:r>
                      <w:t>4.1.2. 2022 m. rugpjūčio 3 d. Europos Komisijos sprendimas Nr. C(2022)5742, kuriuo patvirtinta 2021–2027 metų Europos Sąjungos investicij</w:t>
                    </w:r>
                    <w:r>
                      <w:t>ų programa;</w:t>
                    </w:r>
                  </w:p>
                  <w:p w:rsidR="003F21AC" w:rsidRDefault="00835DF6">
                    <w:pPr>
                      <w:jc w:val="both"/>
                    </w:pPr>
                    <w:r>
                      <w:t xml:space="preserve">4.1.3. Lietuvos Respublikos finansų ministro 2022 m. birželio 22 d. įsakymas Nr. 1K-237 „Dėl 2021–2027 metų Europos Sąjungos fondų investicijų programos ir Ekonomikos gaivinimo ir atsparumo didinimo plano „Naujos kartos Lietuva“ įgyvendinimo“, </w:t>
                    </w:r>
                    <w:r>
                      <w:t>kuriuo patvirtintos 2021–2027 metų Europos Sąjungos fondų investicijų programos ir Ekonomikos gaivinimo ir atsparumo didinimo plano „Naujos kartos Lietuva“ administravimo taisyklės ir Projektų administravimo ir finansavimo taisyklės (toliau – PAFT);</w:t>
                    </w:r>
                  </w:p>
                  <w:p w:rsidR="003F21AC" w:rsidRDefault="00835DF6">
                    <w:pPr>
                      <w:jc w:val="both"/>
                    </w:pPr>
                    <w:r>
                      <w:t>4.1.4.</w:t>
                    </w:r>
                    <w:r>
                      <w:t xml:space="preserve"> Lietuvos Respublikos Vyriausybės 2020 m. rugsėjo 9 d. nutarimas Nr. 998 „Dėl 2021–2030 m. nacionalinio pažangos plano patvirtinimo“;</w:t>
                    </w:r>
                  </w:p>
                  <w:p w:rsidR="003F21AC" w:rsidRDefault="00835DF6">
                    <w:pPr>
                      <w:jc w:val="both"/>
                      <w:rPr>
                        <w:b/>
                        <w:bCs/>
                        <w:szCs w:val="24"/>
                      </w:rPr>
                    </w:pPr>
                    <w:r>
                      <w:t>4.1.5. Lietuvos Respublikos Vyriausybės 2021 m. balandžio 28 d. nutarimas Nr. 292 „Dėl Strateginio valdymo metodikos“;</w:t>
                    </w:r>
                  </w:p>
                  <w:p w:rsidR="003F21AC" w:rsidRDefault="00835DF6">
                    <w:pPr>
                      <w:spacing w:line="276" w:lineRule="auto"/>
                      <w:jc w:val="both"/>
                      <w:rPr>
                        <w:b/>
                        <w:bCs/>
                        <w:szCs w:val="24"/>
                      </w:rPr>
                    </w:pPr>
                    <w:r>
                      <w:rPr>
                        <w:b/>
                        <w:bCs/>
                        <w:szCs w:val="24"/>
                      </w:rPr>
                      <w:t>4.2</w:t>
                    </w:r>
                    <w:r>
                      <w:rPr>
                        <w:b/>
                        <w:bCs/>
                        <w:szCs w:val="24"/>
                      </w:rPr>
                      <w:t>. specialieji teisės aktai:</w:t>
                    </w:r>
                  </w:p>
                  <w:p w:rsidR="003F21AC" w:rsidRDefault="00835DF6">
                    <w:pPr>
                      <w:jc w:val="both"/>
                    </w:pPr>
                    <w:r>
                      <w:t>4.2.1. Lietuvos Respublikos sveikatos apsaugos ministro 2010 m. gruodžio 16 d. įsakymas Nr. V-1073 „Dėl Specialiųjų reikalavimų asmens sveikatos priežiūros įstaigos skubiosios medicinos pagalbos skyriui ir skubiosios medicinos p</w:t>
                    </w:r>
                    <w:r>
                      <w:t>agalbos kabinetui aprašo patvirtinimo“;</w:t>
                    </w:r>
                  </w:p>
                  <w:p w:rsidR="003F21AC" w:rsidRDefault="00835DF6">
                    <w:pPr>
                      <w:jc w:val="both"/>
                      <w:rPr>
                        <w:szCs w:val="24"/>
                      </w:rPr>
                    </w:pPr>
                    <w:r>
                      <w:rPr>
                        <w:shd w:val="clear" w:color="auto" w:fill="FFFFFF"/>
                      </w:rPr>
                      <w:t>4.2.2. Lietuvos Respublikos sveikatos apsaugos ministro 2020 m. rugpjūčio 11 d. įsakymas Nr. </w:t>
                    </w:r>
                    <w:r>
                      <w:rPr>
                        <w:szCs w:val="24"/>
                        <w:shd w:val="clear" w:color="auto" w:fill="FFFFFF"/>
                      </w:rPr>
                      <w:t>V-</w:t>
                    </w:r>
                    <w:r>
                      <w:t>1825</w:t>
                    </w:r>
                    <w:r>
                      <w:rPr>
                        <w:shd w:val="clear" w:color="auto" w:fill="FFFFFF"/>
                      </w:rPr>
                      <w:t xml:space="preserve"> „Dėl </w:t>
                    </w:r>
                    <w:r>
                      <w:t xml:space="preserve">Skubiosios telemedicinos paslaugų teikimo tvarkos aprašo </w:t>
                    </w:r>
                    <w:r>
                      <w:rPr>
                        <w:shd w:val="clear" w:color="auto" w:fill="FFFFFF"/>
                      </w:rPr>
                      <w:t>patvirtinimo“.</w:t>
                    </w:r>
                  </w:p>
                </w:tc>
              </w:tr>
              <w:tr w:rsidR="003F21AC">
                <w:tc>
                  <w:tcPr>
                    <w:tcW w:w="15134" w:type="dxa"/>
                  </w:tcPr>
                  <w:p w:rsidR="003F21AC" w:rsidRDefault="00835DF6">
                    <w:pPr>
                      <w:rPr>
                        <w:bCs/>
                        <w:szCs w:val="24"/>
                      </w:rPr>
                    </w:pPr>
                    <w:r>
                      <w:rPr>
                        <w:b/>
                        <w:szCs w:val="24"/>
                      </w:rPr>
                      <w:t>5</w:t>
                    </w:r>
                    <w:r>
                      <w:rPr>
                        <w:bCs/>
                        <w:szCs w:val="24"/>
                      </w:rPr>
                      <w:t xml:space="preserve">. </w:t>
                    </w:r>
                    <w:r>
                      <w:rPr>
                        <w:b/>
                        <w:szCs w:val="24"/>
                      </w:rPr>
                      <w:t xml:space="preserve">Reikalavimai projektams, </w:t>
                    </w:r>
                    <w:r>
                      <w:rPr>
                        <w:b/>
                        <w:szCs w:val="24"/>
                      </w:rPr>
                      <w:t>pareiškėjams ir partneriams</w:t>
                    </w:r>
                  </w:p>
                </w:tc>
              </w:tr>
              <w:tr w:rsidR="003F21AC">
                <w:trPr>
                  <w:trHeight w:val="699"/>
                </w:trPr>
                <w:tc>
                  <w:tcPr>
                    <w:tcW w:w="15134" w:type="dxa"/>
                  </w:tcPr>
                  <w:p w:rsidR="003F21AC" w:rsidRDefault="00835DF6">
                    <w:pPr>
                      <w:jc w:val="both"/>
                      <w:rPr>
                        <w:b/>
                        <w:bCs/>
                        <w:i/>
                        <w:iCs/>
                      </w:rPr>
                    </w:pPr>
                    <w:r>
                      <w:rPr>
                        <w:b/>
                        <w:bCs/>
                      </w:rPr>
                      <w:t>5.1. Reikalavimai projektams</w:t>
                    </w:r>
                  </w:p>
                  <w:p w:rsidR="003F21AC" w:rsidRDefault="00835DF6">
                    <w:pPr>
                      <w:jc w:val="both"/>
                      <w:rPr>
                        <w:szCs w:val="24"/>
                      </w:rPr>
                    </w:pPr>
                    <w:r>
                      <w:t xml:space="preserve">5.1.1. Pagal šį Aprašą investicijos skiriamos skubiosios medicinos pagalbos paslaugų prieinamumui ir kokybei pagerinti Vidurio ir vakarų Lietuvos (toliau – </w:t>
                    </w:r>
                    <w:r>
                      <w:rPr>
                        <w:szCs w:val="24"/>
                      </w:rPr>
                      <w:t>VVL) regiono asmens sveikatos priežiūros į</w:t>
                    </w:r>
                    <w:r>
                      <w:rPr>
                        <w:szCs w:val="24"/>
                      </w:rPr>
                      <w:t>staigų (toliau – ASPĮ) skubiosios medicinos pagalbos skyriuose (toliau – SMPS), plėtojant ir įdiegiant skubiosios telemedicinos paslaugas. Finansuojamos veiklos:</w:t>
                    </w:r>
                  </w:p>
                  <w:p w:rsidR="003F21AC" w:rsidRDefault="00835DF6">
                    <w:pPr>
                      <w:jc w:val="both"/>
                      <w:rPr>
                        <w:szCs w:val="24"/>
                      </w:rPr>
                    </w:pPr>
                    <w:r>
                      <w:rPr>
                        <w:szCs w:val="24"/>
                      </w:rPr>
                      <w:t xml:space="preserve">5.1.1.1. skubiosios telemedicinos paslaugų teikimo tinklo plėtra VVL regione: </w:t>
                    </w:r>
                  </w:p>
                  <w:p w:rsidR="003F21AC" w:rsidRDefault="00835DF6">
                    <w:pPr>
                      <w:jc w:val="both"/>
                      <w:rPr>
                        <w:szCs w:val="24"/>
                      </w:rPr>
                    </w:pPr>
                    <w:r>
                      <w:rPr>
                        <w:szCs w:val="24"/>
                      </w:rPr>
                      <w:t>5.1.1.1.1. įrangos įsigijimas skubiosios telemedicinos konsultacijos centruose: viešojoje įstaigoje Klaipėdos universiteto ligoninėje, viešojoje įstaigoje Respublikinėje Panevėžio ligoninėje ir viešojoje įstaigoje Respublikinėje Šiaulių ligoninėje (konsult</w:t>
                    </w:r>
                    <w:r>
                      <w:rPr>
                        <w:szCs w:val="24"/>
                      </w:rPr>
                      <w:t xml:space="preserve">uojančiosios ASPĮ); </w:t>
                    </w:r>
                  </w:p>
                  <w:p w:rsidR="003F21AC" w:rsidRDefault="00835DF6">
                    <w:pPr>
                      <w:jc w:val="both"/>
                      <w:rPr>
                        <w:szCs w:val="24"/>
                      </w:rPr>
                    </w:pPr>
                    <w:r>
                      <w:rPr>
                        <w:szCs w:val="24"/>
                      </w:rPr>
                      <w:t>5.1.1.1.2. VVL regiono ASPĮ, turinčių skubiosios medicinos  pagalbos B, B1 ar C tipo skyrius, aprūpinimas skubiosios telemedicinos konsultacijoms užtikrinti reikalinga įranga (konsultuojamosios ASPĮ);</w:t>
                    </w:r>
                  </w:p>
                  <w:p w:rsidR="003F21AC" w:rsidRDefault="00835DF6">
                    <w:pPr>
                      <w:jc w:val="both"/>
                      <w:rPr>
                        <w:szCs w:val="24"/>
                      </w:rPr>
                    </w:pPr>
                    <w:r>
                      <w:rPr>
                        <w:szCs w:val="24"/>
                      </w:rPr>
                      <w:t xml:space="preserve">5.1.1.2. skubiosios telemedicinos </w:t>
                    </w:r>
                    <w:r>
                      <w:rPr>
                        <w:szCs w:val="24"/>
                      </w:rPr>
                      <w:t>paslaugų teikimo standarto sukūrimas ir įdiegimas:</w:t>
                    </w:r>
                  </w:p>
                  <w:p w:rsidR="003F21AC" w:rsidRDefault="00835DF6">
                    <w:pPr>
                      <w:jc w:val="both"/>
                      <w:rPr>
                        <w:szCs w:val="24"/>
                      </w:rPr>
                    </w:pPr>
                    <w:r>
                      <w:rPr>
                        <w:szCs w:val="24"/>
                      </w:rPr>
                      <w:t>5.1.1.2.1. skubiosios telemedicinos paslaugų teikimo metodinės medžiagos (metodinės rekomendacijos, algoritmai) parengimas;</w:t>
                    </w:r>
                  </w:p>
                  <w:p w:rsidR="003F21AC" w:rsidRDefault="00835DF6">
                    <w:pPr>
                      <w:jc w:val="both"/>
                      <w:rPr>
                        <w:szCs w:val="24"/>
                      </w:rPr>
                    </w:pPr>
                    <w:r>
                      <w:rPr>
                        <w:szCs w:val="24"/>
                      </w:rPr>
                      <w:t>5.1.1.2.2. mokymų, skirtų skubiosios telemedicinos paslaugas teikiantiems gydytoj</w:t>
                    </w:r>
                    <w:r>
                      <w:rPr>
                        <w:szCs w:val="24"/>
                      </w:rPr>
                      <w:t>ams, įskaitant ir gydytojus, vykdančius intensyvios priežiūros vizitus (metodinė pagalba) konsultuojančiose ASPĮ ir konsultuojamosiose ASPĮ (projekte dalyvaujančios ASPĮ), organizavimas Lietuvoje;</w:t>
                    </w:r>
                  </w:p>
                  <w:p w:rsidR="003F21AC" w:rsidRDefault="00835DF6">
                    <w:pPr>
                      <w:jc w:val="both"/>
                      <w:rPr>
                        <w:szCs w:val="24"/>
                      </w:rPr>
                    </w:pPr>
                    <w:r>
                      <w:rPr>
                        <w:szCs w:val="24"/>
                      </w:rPr>
                      <w:t xml:space="preserve">5.1.1.2.3. konferencijos, skirtos skubiosios telemedicinos </w:t>
                    </w:r>
                    <w:r>
                      <w:rPr>
                        <w:szCs w:val="24"/>
                      </w:rPr>
                      <w:t>paslaugas teikiančių ASPĮ vadovams, gydytojams, slaugytojams, Greitosios medicinos pagalbos tarnybos darbuotojams, surengimas;</w:t>
                    </w:r>
                  </w:p>
                  <w:p w:rsidR="003F21AC" w:rsidRDefault="00835DF6">
                    <w:pPr>
                      <w:jc w:val="both"/>
                      <w:rPr>
                        <w:szCs w:val="24"/>
                      </w:rPr>
                    </w:pPr>
                    <w:r>
                      <w:rPr>
                        <w:szCs w:val="24"/>
                      </w:rPr>
                      <w:t xml:space="preserve">5.1.1.3. virtualios ligoninės (nuotolinės konsultacijos) koncepcijos išbandymas: </w:t>
                    </w:r>
                  </w:p>
                  <w:p w:rsidR="003F21AC" w:rsidRDefault="00835DF6">
                    <w:pPr>
                      <w:jc w:val="both"/>
                      <w:rPr>
                        <w:szCs w:val="24"/>
                      </w:rPr>
                    </w:pPr>
                    <w:r>
                      <w:rPr>
                        <w:szCs w:val="24"/>
                      </w:rPr>
                      <w:t>5.1.1.3.1. Lietuvos sveikatos mokslų universite</w:t>
                    </w:r>
                    <w:r>
                      <w:rPr>
                        <w:szCs w:val="24"/>
                      </w:rPr>
                      <w:t>to ligoninės Kauno klinikų SMPS paslaugas gavusių pacientų ir stacionarines paslaugas gavusių pacientų, kuriems išlieka poreikis stebėti jų gyvybinių funkcijų dinamiką, aprūpinimas gyvybinių funkcijų stebėjimui namuose, komunikavimui su pacientu ir analize</w:t>
                    </w:r>
                    <w:r>
                      <w:rPr>
                        <w:szCs w:val="24"/>
                      </w:rPr>
                      <w:t>i reikiama įranga (informacijos perdavimo priemonių ir medicininių priemonių (prietaisų), skirtų pacientų sveikatos būklei nuotoliniu būdu stebėti, komunikuoti ir vertinti, įsigijimas;</w:t>
                    </w:r>
                    <w:r>
                      <w:rPr>
                        <w:rFonts w:eastAsia="Aptos"/>
                        <w:kern w:val="2"/>
                        <w:szCs w:val="24"/>
                        <w14:ligatures w14:val="standardContextual"/>
                      </w:rPr>
                      <w:t xml:space="preserve"> programinės įrangos, </w:t>
                    </w:r>
                    <w:r>
                      <w:rPr>
                        <w:szCs w:val="24"/>
                      </w:rPr>
                      <w:t xml:space="preserve">AI (angl. </w:t>
                    </w:r>
                    <w:proofErr w:type="spellStart"/>
                    <w:r>
                      <w:rPr>
                        <w:i/>
                        <w:iCs/>
                        <w:szCs w:val="24"/>
                      </w:rPr>
                      <w:t>Artificial</w:t>
                    </w:r>
                    <w:proofErr w:type="spellEnd"/>
                    <w:r>
                      <w:rPr>
                        <w:i/>
                        <w:iCs/>
                        <w:szCs w:val="24"/>
                      </w:rPr>
                      <w:t xml:space="preserve"> </w:t>
                    </w:r>
                    <w:proofErr w:type="spellStart"/>
                    <w:r>
                      <w:rPr>
                        <w:i/>
                        <w:iCs/>
                        <w:szCs w:val="24"/>
                      </w:rPr>
                      <w:t>Intelligence</w:t>
                    </w:r>
                    <w:proofErr w:type="spellEnd"/>
                    <w:r>
                      <w:rPr>
                        <w:szCs w:val="24"/>
                      </w:rPr>
                      <w:t xml:space="preserve"> – dirbtinis inte</w:t>
                    </w:r>
                    <w:r>
                      <w:rPr>
                        <w:szCs w:val="24"/>
                      </w:rPr>
                      <w:t xml:space="preserve">lektas) </w:t>
                    </w:r>
                    <w:r>
                      <w:rPr>
                        <w:rFonts w:eastAsia="Aptos"/>
                        <w:kern w:val="2"/>
                        <w:szCs w:val="24"/>
                        <w14:ligatures w14:val="standardContextual"/>
                      </w:rPr>
                      <w:t>programų ir mobilių aplikacijų</w:t>
                    </w:r>
                    <w:r>
                      <w:rPr>
                        <w:szCs w:val="24"/>
                      </w:rPr>
                      <w:t>, įgalinančių stebėti pacientų sveikatos būklę ir pateikti rekomendacijas, įsigijimas ir įdiegimas);</w:t>
                    </w:r>
                  </w:p>
                  <w:p w:rsidR="003F21AC" w:rsidRDefault="00835DF6">
                    <w:pPr>
                      <w:jc w:val="both"/>
                      <w:rPr>
                        <w:szCs w:val="24"/>
                      </w:rPr>
                    </w:pPr>
                    <w:r>
                      <w:rPr>
                        <w:szCs w:val="24"/>
                      </w:rPr>
                      <w:t>5.1.1.3.2. bandomojo projekto (gydytojų, slaugytojų, klinikinių veiklų koordinatorių darbo užmokestis, stažuotės Liet</w:t>
                    </w:r>
                    <w:r>
                      <w:rPr>
                        <w:szCs w:val="24"/>
                      </w:rPr>
                      <w:t>uvoje ir Europos Sąjungos šalyse) vykdymas;</w:t>
                    </w:r>
                  </w:p>
                  <w:p w:rsidR="003F21AC" w:rsidRDefault="00835DF6">
                    <w:pPr>
                      <w:jc w:val="both"/>
                      <w:rPr>
                        <w:szCs w:val="24"/>
                      </w:rPr>
                    </w:pPr>
                    <w:r>
                      <w:rPr>
                        <w:szCs w:val="24"/>
                      </w:rPr>
                      <w:t>5.1.1.3.3. virtualios ligoninės (nuotolinės konsultacijos) darbo standarto ir metodinės medžiagos parengimas.</w:t>
                    </w:r>
                  </w:p>
                  <w:p w:rsidR="003F21AC" w:rsidRDefault="00835DF6">
                    <w:pPr>
                      <w:jc w:val="both"/>
                      <w:rPr>
                        <w:szCs w:val="24"/>
                      </w:rPr>
                    </w:pPr>
                    <w:r>
                      <w:rPr>
                        <w:szCs w:val="24"/>
                      </w:rPr>
                      <w:t>5.1.2. Pagal šį Aprašą įgyvendinamas 1 (vienas) projektas.</w:t>
                    </w:r>
                  </w:p>
                  <w:p w:rsidR="003F21AC" w:rsidRDefault="00835DF6">
                    <w:pPr>
                      <w:jc w:val="both"/>
                      <w:rPr>
                        <w:szCs w:val="24"/>
                      </w:rPr>
                    </w:pPr>
                    <w:r>
                      <w:rPr>
                        <w:szCs w:val="24"/>
                      </w:rPr>
                      <w:t>5.1.3. Pagal Aprašą veiklos įgyvendinamos v</w:t>
                    </w:r>
                    <w:r>
                      <w:rPr>
                        <w:szCs w:val="24"/>
                      </w:rPr>
                      <w:t>alstybės planavimo būdu.</w:t>
                    </w:r>
                  </w:p>
                  <w:p w:rsidR="003F21AC" w:rsidRDefault="00835DF6">
                    <w:pPr>
                      <w:jc w:val="both"/>
                      <w:rPr>
                        <w:rFonts w:eastAsia="Calibri"/>
                        <w:szCs w:val="24"/>
                      </w:rPr>
                    </w:pPr>
                    <w:r>
                      <w:rPr>
                        <w:szCs w:val="24"/>
                      </w:rPr>
                      <w:t xml:space="preserve">5.1.4. </w:t>
                    </w:r>
                    <w:r>
                      <w:rPr>
                        <w:rFonts w:eastAsia="Calibri"/>
                        <w:szCs w:val="24"/>
                      </w:rPr>
                      <w:t>Projektui taikoma finansavimo forma – dotacija.</w:t>
                    </w:r>
                  </w:p>
                  <w:p w:rsidR="003F21AC" w:rsidRDefault="00835DF6">
                    <w:pPr>
                      <w:jc w:val="both"/>
                      <w:rPr>
                        <w:rFonts w:eastAsia="Calibri"/>
                        <w:szCs w:val="24"/>
                      </w:rPr>
                    </w:pPr>
                    <w:r>
                      <w:rPr>
                        <w:rFonts w:eastAsia="Calibri"/>
                        <w:szCs w:val="24"/>
                      </w:rPr>
                      <w:t>5.1.5. Aprašo veikloms įgyvendinti skiriama suma:</w:t>
                    </w:r>
                  </w:p>
                  <w:p w:rsidR="003F21AC" w:rsidRDefault="003F21AC">
                    <w:pPr>
                      <w:jc w:val="both"/>
                      <w:rPr>
                        <w:sz w:val="10"/>
                        <w:szCs w:val="10"/>
                      </w:rPr>
                    </w:pPr>
                  </w:p>
                  <w:tbl>
                    <w:tblPr>
                      <w:tblW w:w="0" w:type="auto"/>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8"/>
                      <w:gridCol w:w="3402"/>
                      <w:gridCol w:w="3544"/>
                      <w:gridCol w:w="3268"/>
                    </w:tblGrid>
                    <w:tr w:rsidR="003F21AC">
                      <w:tc>
                        <w:tcPr>
                          <w:tcW w:w="4528" w:type="dxa"/>
                        </w:tcPr>
                        <w:p w:rsidR="003F21AC" w:rsidRDefault="00835DF6">
                          <w:pPr>
                            <w:jc w:val="center"/>
                            <w:rPr>
                              <w:szCs w:val="24"/>
                            </w:rPr>
                          </w:pPr>
                          <w:r>
                            <w:rPr>
                              <w:szCs w:val="24"/>
                            </w:rPr>
                            <w:t>Aprašo papunktis, kuriame nurodyta veikla</w:t>
                          </w:r>
                        </w:p>
                      </w:tc>
                      <w:tc>
                        <w:tcPr>
                          <w:tcW w:w="3402" w:type="dxa"/>
                        </w:tcPr>
                        <w:p w:rsidR="003F21AC" w:rsidRDefault="00835DF6">
                          <w:pPr>
                            <w:jc w:val="center"/>
                            <w:rPr>
                              <w:szCs w:val="24"/>
                            </w:rPr>
                          </w:pPr>
                          <w:r>
                            <w:rPr>
                              <w:szCs w:val="24"/>
                            </w:rPr>
                            <w:t>ES lėšos, eurais</w:t>
                          </w:r>
                        </w:p>
                      </w:tc>
                      <w:tc>
                        <w:tcPr>
                          <w:tcW w:w="3544" w:type="dxa"/>
                        </w:tcPr>
                        <w:p w:rsidR="003F21AC" w:rsidRDefault="00835DF6">
                          <w:pPr>
                            <w:jc w:val="center"/>
                            <w:rPr>
                              <w:szCs w:val="24"/>
                            </w:rPr>
                          </w:pPr>
                          <w:r>
                            <w:rPr>
                              <w:szCs w:val="24"/>
                            </w:rPr>
                            <w:t>BF lėšos, eurais</w:t>
                          </w:r>
                        </w:p>
                      </w:tc>
                      <w:tc>
                        <w:tcPr>
                          <w:tcW w:w="3268" w:type="dxa"/>
                        </w:tcPr>
                        <w:p w:rsidR="003F21AC" w:rsidRDefault="00835DF6">
                          <w:pPr>
                            <w:jc w:val="center"/>
                            <w:rPr>
                              <w:szCs w:val="24"/>
                            </w:rPr>
                          </w:pPr>
                          <w:r>
                            <w:rPr>
                              <w:szCs w:val="24"/>
                            </w:rPr>
                            <w:t>Bendra suma, eurais</w:t>
                          </w:r>
                        </w:p>
                      </w:tc>
                    </w:tr>
                    <w:tr w:rsidR="003F21AC">
                      <w:tc>
                        <w:tcPr>
                          <w:tcW w:w="4528" w:type="dxa"/>
                        </w:tcPr>
                        <w:p w:rsidR="003F21AC" w:rsidRDefault="00835DF6">
                          <w:pPr>
                            <w:jc w:val="both"/>
                            <w:rPr>
                              <w:szCs w:val="24"/>
                            </w:rPr>
                          </w:pPr>
                          <w:r>
                            <w:rPr>
                              <w:szCs w:val="24"/>
                            </w:rPr>
                            <w:t>5.1.1.1 papunktis</w:t>
                          </w:r>
                        </w:p>
                      </w:tc>
                      <w:tc>
                        <w:tcPr>
                          <w:tcW w:w="3402" w:type="dxa"/>
                        </w:tcPr>
                        <w:p w:rsidR="003F21AC" w:rsidRDefault="00835DF6">
                          <w:pPr>
                            <w:jc w:val="center"/>
                            <w:rPr>
                              <w:szCs w:val="24"/>
                            </w:rPr>
                          </w:pPr>
                          <w:r>
                            <w:rPr>
                              <w:szCs w:val="24"/>
                            </w:rPr>
                            <w:t>2 550 000</w:t>
                          </w:r>
                        </w:p>
                      </w:tc>
                      <w:tc>
                        <w:tcPr>
                          <w:tcW w:w="3544" w:type="dxa"/>
                        </w:tcPr>
                        <w:p w:rsidR="003F21AC" w:rsidRDefault="00835DF6">
                          <w:pPr>
                            <w:jc w:val="center"/>
                            <w:rPr>
                              <w:szCs w:val="24"/>
                            </w:rPr>
                          </w:pPr>
                          <w:r>
                            <w:rPr>
                              <w:szCs w:val="24"/>
                            </w:rPr>
                            <w:t>450 000</w:t>
                          </w:r>
                        </w:p>
                      </w:tc>
                      <w:tc>
                        <w:tcPr>
                          <w:tcW w:w="3268" w:type="dxa"/>
                        </w:tcPr>
                        <w:p w:rsidR="003F21AC" w:rsidRDefault="00835DF6">
                          <w:pPr>
                            <w:jc w:val="center"/>
                            <w:rPr>
                              <w:szCs w:val="24"/>
                            </w:rPr>
                          </w:pPr>
                          <w:r>
                            <w:rPr>
                              <w:szCs w:val="24"/>
                            </w:rPr>
                            <w:t>3 000 000</w:t>
                          </w:r>
                        </w:p>
                      </w:tc>
                    </w:tr>
                    <w:tr w:rsidR="003F21AC">
                      <w:tc>
                        <w:tcPr>
                          <w:tcW w:w="4528" w:type="dxa"/>
                        </w:tcPr>
                        <w:p w:rsidR="003F21AC" w:rsidRDefault="00835DF6">
                          <w:pPr>
                            <w:jc w:val="both"/>
                            <w:rPr>
                              <w:szCs w:val="24"/>
                            </w:rPr>
                          </w:pPr>
                          <w:r>
                            <w:rPr>
                              <w:szCs w:val="24"/>
                            </w:rPr>
                            <w:t>5.1.1.2, 5.1.1.3 papunkčiai</w:t>
                          </w:r>
                        </w:p>
                      </w:tc>
                      <w:tc>
                        <w:tcPr>
                          <w:tcW w:w="3402" w:type="dxa"/>
                        </w:tcPr>
                        <w:p w:rsidR="003F21AC" w:rsidRDefault="00835DF6">
                          <w:pPr>
                            <w:jc w:val="center"/>
                            <w:rPr>
                              <w:szCs w:val="24"/>
                            </w:rPr>
                          </w:pPr>
                          <w:r>
                            <w:rPr>
                              <w:szCs w:val="24"/>
                            </w:rPr>
                            <w:t>1 275 000</w:t>
                          </w:r>
                        </w:p>
                      </w:tc>
                      <w:tc>
                        <w:tcPr>
                          <w:tcW w:w="3544" w:type="dxa"/>
                        </w:tcPr>
                        <w:p w:rsidR="003F21AC" w:rsidRDefault="00835DF6">
                          <w:pPr>
                            <w:jc w:val="center"/>
                            <w:rPr>
                              <w:szCs w:val="24"/>
                            </w:rPr>
                          </w:pPr>
                          <w:r>
                            <w:rPr>
                              <w:szCs w:val="24"/>
                            </w:rPr>
                            <w:t>225 000</w:t>
                          </w:r>
                        </w:p>
                      </w:tc>
                      <w:tc>
                        <w:tcPr>
                          <w:tcW w:w="3268" w:type="dxa"/>
                        </w:tcPr>
                        <w:p w:rsidR="003F21AC" w:rsidRDefault="00835DF6">
                          <w:pPr>
                            <w:jc w:val="center"/>
                            <w:rPr>
                              <w:szCs w:val="24"/>
                            </w:rPr>
                          </w:pPr>
                          <w:r>
                            <w:rPr>
                              <w:szCs w:val="24"/>
                            </w:rPr>
                            <w:t>1 500 000</w:t>
                          </w:r>
                        </w:p>
                      </w:tc>
                    </w:tr>
                    <w:tr w:rsidR="003F21AC">
                      <w:tc>
                        <w:tcPr>
                          <w:tcW w:w="4528" w:type="dxa"/>
                        </w:tcPr>
                        <w:p w:rsidR="003F21AC" w:rsidRDefault="00835DF6">
                          <w:pPr>
                            <w:jc w:val="right"/>
                            <w:rPr>
                              <w:b/>
                              <w:bCs/>
                              <w:szCs w:val="24"/>
                            </w:rPr>
                          </w:pPr>
                          <w:r>
                            <w:rPr>
                              <w:b/>
                              <w:bCs/>
                              <w:szCs w:val="24"/>
                            </w:rPr>
                            <w:t>Iš viso:</w:t>
                          </w:r>
                        </w:p>
                      </w:tc>
                      <w:tc>
                        <w:tcPr>
                          <w:tcW w:w="3402" w:type="dxa"/>
                          <w:shd w:val="clear" w:color="auto" w:fill="auto"/>
                          <w:vAlign w:val="bottom"/>
                        </w:tcPr>
                        <w:p w:rsidR="003F21AC" w:rsidRDefault="00835DF6">
                          <w:pPr>
                            <w:jc w:val="center"/>
                            <w:rPr>
                              <w:b/>
                              <w:bCs/>
                              <w:szCs w:val="24"/>
                            </w:rPr>
                          </w:pPr>
                          <w:r>
                            <w:rPr>
                              <w:b/>
                              <w:bCs/>
                              <w:szCs w:val="24"/>
                            </w:rPr>
                            <w:t>3 825 000</w:t>
                          </w:r>
                        </w:p>
                      </w:tc>
                      <w:tc>
                        <w:tcPr>
                          <w:tcW w:w="3544" w:type="dxa"/>
                          <w:shd w:val="clear" w:color="auto" w:fill="auto"/>
                          <w:vAlign w:val="bottom"/>
                        </w:tcPr>
                        <w:p w:rsidR="003F21AC" w:rsidRDefault="00835DF6">
                          <w:pPr>
                            <w:jc w:val="center"/>
                            <w:rPr>
                              <w:b/>
                              <w:bCs/>
                              <w:szCs w:val="24"/>
                            </w:rPr>
                          </w:pPr>
                          <w:r>
                            <w:rPr>
                              <w:b/>
                              <w:bCs/>
                              <w:szCs w:val="24"/>
                            </w:rPr>
                            <w:t>675 000</w:t>
                          </w:r>
                        </w:p>
                      </w:tc>
                      <w:tc>
                        <w:tcPr>
                          <w:tcW w:w="3268" w:type="dxa"/>
                          <w:shd w:val="clear" w:color="auto" w:fill="auto"/>
                          <w:vAlign w:val="bottom"/>
                        </w:tcPr>
                        <w:p w:rsidR="003F21AC" w:rsidRDefault="00835DF6">
                          <w:pPr>
                            <w:jc w:val="center"/>
                            <w:rPr>
                              <w:b/>
                              <w:bCs/>
                              <w:szCs w:val="24"/>
                            </w:rPr>
                          </w:pPr>
                          <w:r>
                            <w:rPr>
                              <w:b/>
                              <w:bCs/>
                              <w:szCs w:val="24"/>
                            </w:rPr>
                            <w:t>4 500 000</w:t>
                          </w:r>
                        </w:p>
                      </w:tc>
                    </w:tr>
                  </w:tbl>
                  <w:p w:rsidR="003F21AC" w:rsidRDefault="00835DF6">
                    <w:pPr>
                      <w:jc w:val="both"/>
                      <w:rPr>
                        <w:rFonts w:eastAsia="Calibri"/>
                      </w:rPr>
                    </w:pPr>
                    <w:r>
                      <w:rPr>
                        <w:rFonts w:eastAsia="Calibri"/>
                      </w:rPr>
                      <w:t xml:space="preserve">5.1.6. Projekto tinkamų finansuoti išlaidų dalis, kurios nepadengia projektui skiriamo finansavimo lėšos, turi būti finansuojama iš projekto </w:t>
                    </w:r>
                    <w:r>
                      <w:rPr>
                        <w:rFonts w:eastAsia="Calibri"/>
                      </w:rPr>
                      <w:t>vykdytojo lėšų.</w:t>
                    </w:r>
                  </w:p>
                  <w:p w:rsidR="003F21AC" w:rsidRDefault="00835DF6">
                    <w:pPr>
                      <w:jc w:val="both"/>
                    </w:pPr>
                    <w:r>
                      <w:rPr>
                        <w:rFonts w:eastAsia="Calibri"/>
                      </w:rPr>
                      <w:t xml:space="preserve">5.1.7. </w:t>
                    </w:r>
                    <w:r>
                      <w:t xml:space="preserve">Projekto veiklos turi būti vykdomos Lietuvos Respublikoje </w:t>
                    </w:r>
                    <w:r>
                      <w:rPr>
                        <w:color w:val="000000"/>
                        <w:szCs w:val="24"/>
                      </w:rPr>
                      <w:t>ir gali būti vykdomos ES šalyse</w:t>
                    </w:r>
                    <w:r>
                      <w:t>.</w:t>
                    </w:r>
                  </w:p>
                  <w:p w:rsidR="003F21AC" w:rsidRDefault="00835DF6">
                    <w:pPr>
                      <w:jc w:val="both"/>
                      <w:rPr>
                        <w:szCs w:val="24"/>
                      </w:rPr>
                    </w:pPr>
                    <w:r>
                      <w:t xml:space="preserve">5.1.8. Projektas priskiriamas Vidurio ir vakarų Lietuvos regionui. </w:t>
                    </w:r>
                  </w:p>
                  <w:p w:rsidR="003F21AC" w:rsidRDefault="00835DF6">
                    <w:pPr>
                      <w:jc w:val="both"/>
                    </w:pPr>
                    <w:r>
                      <w:t>5.1.9. Didžiausia galima projekto finansuojamoji dalis sudaro 100 proc. vi</w:t>
                    </w:r>
                    <w:r>
                      <w:t>sų tinkamų finansuoti projekto išlaidų. Pareiškėjas savo iniciatyva ir savo ir (arba) kitų šaltinių lėšomis gali prisidėti prie projekto įgyvendinimo.</w:t>
                    </w:r>
                  </w:p>
                  <w:p w:rsidR="003F21AC" w:rsidRDefault="00835DF6">
                    <w:pPr>
                      <w:jc w:val="both"/>
                      <w:rPr>
                        <w:szCs w:val="24"/>
                      </w:rPr>
                    </w:pPr>
                    <w:r>
                      <w:rPr>
                        <w:szCs w:val="24"/>
                      </w:rPr>
                      <w:t>5.1.10. Projekto išlaidos turi būti patirtos ir apmokėtos nuo 2021 m. sausio 1 d. iki 2029 m. gruodžio 31</w:t>
                    </w:r>
                    <w:r>
                      <w:rPr>
                        <w:szCs w:val="24"/>
                      </w:rPr>
                      <w:t xml:space="preserve"> d.</w:t>
                    </w:r>
                  </w:p>
                  <w:p w:rsidR="003F21AC" w:rsidRDefault="00835DF6">
                    <w:pPr>
                      <w:jc w:val="both"/>
                      <w:rPr>
                        <w:szCs w:val="24"/>
                      </w:rPr>
                    </w:pPr>
                    <w:r>
                      <w:rPr>
                        <w:szCs w:val="24"/>
                      </w:rPr>
                      <w:t>5.1.11. Projektui taikomos matomumo ir informavimo priemonės nurodytos PAFT VIII skyriaus „Kiti projektų reikalavimai“ pirmame skirsnyje „Informavimas apie projektą ir komunikacija“. Papildomi matomumo reikalavimai nenustatomi.</w:t>
                    </w:r>
                  </w:p>
                  <w:p w:rsidR="003F21AC" w:rsidRDefault="00835DF6">
                    <w:pPr>
                      <w:jc w:val="both"/>
                      <w:rPr>
                        <w:szCs w:val="24"/>
                      </w:rPr>
                    </w:pPr>
                    <w:r>
                      <w:rPr>
                        <w:szCs w:val="24"/>
                      </w:rPr>
                      <w:t>5.1.12. Kartu su PĮP adm</w:t>
                    </w:r>
                    <w:r>
                      <w:rPr>
                        <w:szCs w:val="24"/>
                      </w:rPr>
                      <w:t>inistruojančiajai institucijai turi būti pateikti šie priedai:</w:t>
                    </w:r>
                  </w:p>
                  <w:p w:rsidR="003F21AC" w:rsidRDefault="00835DF6">
                    <w:pPr>
                      <w:jc w:val="both"/>
                      <w:rPr>
                        <w:strike/>
                      </w:rPr>
                    </w:pPr>
                    <w:r>
                      <w:rPr>
                        <w:szCs w:val="24"/>
                      </w:rPr>
                      <w:t>5.1.12.1. įgaliojimas pasirašyti PĮP, jei jį pasirašo ne pareiškėjo įstaigos vadovas;</w:t>
                    </w:r>
                  </w:p>
                  <w:p w:rsidR="003F21AC" w:rsidRDefault="00835DF6">
                    <w:pPr>
                      <w:jc w:val="both"/>
                    </w:pPr>
                    <w:r>
                      <w:t>5.1.12.2. i</w:t>
                    </w:r>
                    <w:r>
                      <w:rPr>
                        <w:lang w:eastAsia="lt-LT"/>
                      </w:rPr>
                      <w:t>nvesticijų projektas, parengtas pagal Investicijų projektų, kuriems siekiama gauti finansavimą i</w:t>
                    </w:r>
                    <w:r>
                      <w:rPr>
                        <w:lang w:eastAsia="lt-LT"/>
                      </w:rPr>
                      <w:t>š Europos Sąjungos struktūrinės paramos ir / ar valstybės biudžeto lėšų, rengimo metodiką, patvirtintą viešosios įstaigos Centrinės projektų valdymo agentūros direktoriaus 2014 m. gruodžio 31 d. įsakymu Nr. 2014/8-337, kuri paskelbta http://www.ppplietuva.</w:t>
                    </w:r>
                    <w:r>
                      <w:rPr>
                        <w:lang w:eastAsia="lt-LT"/>
                      </w:rPr>
                      <w:t>lt skiltyje „Viešųjų investicijų projektų rengimas“ prie „Rengimas ir vertinimas“;</w:t>
                    </w:r>
                  </w:p>
                  <w:p w:rsidR="003F21AC" w:rsidRDefault="00835DF6">
                    <w:pPr>
                      <w:jc w:val="both"/>
                    </w:pPr>
                    <w:r>
                      <w:t>5.1.12.3. pasirašytos partnerių deklaracijos (PAFT 1 priedo 1 priedas);</w:t>
                    </w:r>
                  </w:p>
                  <w:p w:rsidR="003F21AC" w:rsidRDefault="00835DF6">
                    <w:pPr>
                      <w:jc w:val="both"/>
                    </w:pPr>
                    <w:r>
                      <w:t>5.1.12.4. informacija apie projekto biudžeto paskirstymą pagal pareiškėjus ir partnerius (PAFT 1 prie</w:t>
                    </w:r>
                    <w:r>
                      <w:t>do 2 priedas);</w:t>
                    </w:r>
                  </w:p>
                  <w:p w:rsidR="003F21AC" w:rsidRDefault="00835DF6">
                    <w:pPr>
                      <w:jc w:val="both"/>
                    </w:pPr>
                    <w:r>
                      <w:t>5.1.12.5. dokumentai, pagrindžiantys projekto išlaidų pagrįstumą (sudarytos sutartys, komerciniai pasiūlymai, nuorodos į rinkoje esančias kainas (pvz.,  Centrinėje viešųjų pirkimų informacinėje sistemoje) ir kt.);</w:t>
                    </w:r>
                  </w:p>
                  <w:p w:rsidR="003F21AC" w:rsidRDefault="00835DF6">
                    <w:pPr>
                      <w:jc w:val="both"/>
                      <w:rPr>
                        <w:lang w:eastAsia="lt-LT"/>
                      </w:rPr>
                    </w:pPr>
                    <w:r>
                      <w:t>5.1.12.6. dokumentai, pagri</w:t>
                    </w:r>
                    <w:r>
                      <w:t xml:space="preserve">ndžiantys </w:t>
                    </w:r>
                    <w:r>
                      <w:rPr>
                        <w:lang w:eastAsia="lt-LT"/>
                      </w:rPr>
                      <w:t>darbo užmokesčio išlaidų pagrįstumą (veiklų sąrašas, kuriame būtų nurodytos projektą vykdančių asmenų darbo valandos projekte, įkainis (valandinis arba mėnesinis), jo pagrindimas);</w:t>
                    </w:r>
                  </w:p>
                  <w:p w:rsidR="003F21AC" w:rsidRDefault="00835DF6">
                    <w:pPr>
                      <w:jc w:val="both"/>
                    </w:pPr>
                    <w:r>
                      <w:t xml:space="preserve">5.1.12.7. </w:t>
                    </w:r>
                    <w:r>
                      <w:rPr>
                        <w:szCs w:val="24"/>
                      </w:rPr>
                      <w:t>darbo užmokesčio įkainiui pagrįsti turi būti pateikti į</w:t>
                    </w:r>
                    <w:r>
                      <w:rPr>
                        <w:szCs w:val="24"/>
                      </w:rPr>
                      <w:t>rodantys dokumentai, pavyzdžiui, nuasmenintos analogiškų pareigybių projekte darbo sutartys ir (arba) 3–12 mėn. laikotarpio analogiškos pareigybės priskaitymo–apmokėjimo žiniaraštis, įrodantis darbo užmokesčio paskyrimą ir išmokėjimą;</w:t>
                    </w:r>
                  </w:p>
                  <w:p w:rsidR="003F21AC" w:rsidRDefault="00835DF6">
                    <w:pPr>
                      <w:jc w:val="both"/>
                    </w:pPr>
                    <w:r>
                      <w:t xml:space="preserve">5.1.12.8. pareiškėjo </w:t>
                    </w:r>
                    <w:r>
                      <w:t>ir (ar) partnerio įsipareigojimo padengti netinkamas finansuoti, tačiau šiam projektui įgyvendinti būtinas išlaidas, ir tinkamas išlaidas, kurių nepadengia projekto finansavimas, pagrindimo dokumentas (</w:t>
                    </w:r>
                    <w:r>
                      <w:rPr>
                        <w:lang w:eastAsia="lt-LT"/>
                      </w:rPr>
                      <w:t>savivaldybės tarybos sprendimas, įstaigos finansinės a</w:t>
                    </w:r>
                    <w:r>
                      <w:rPr>
                        <w:lang w:eastAsia="lt-LT"/>
                      </w:rPr>
                      <w:t>taskaitos, teritorinei ligonių kasai teikta Lietuvos nacionalinės sveikatos sistemos ASPĮ finansinės veiklos ataskaita, banko sąskaitos išrašas ar kt. dokumentai</w:t>
                    </w:r>
                    <w:r>
                      <w:t>).</w:t>
                    </w:r>
                  </w:p>
                  <w:p w:rsidR="003F21AC" w:rsidRDefault="00835DF6">
                    <w:pPr>
                      <w:jc w:val="both"/>
                    </w:pPr>
                    <w:r>
                      <w:t xml:space="preserve">5.1.13. Projekto veiklos turi būti įgyvendintos per 36 mėnesius nuo projekto sutarties </w:t>
                    </w:r>
                    <w:r>
                      <w:t>įsigaliojimo dienos. Prireikus projekto veiklos gali būti pratęstos pagrįstam laikotarpiui, bet ne ilgiau kaip iki 2029 m. spalio 1 d.</w:t>
                    </w:r>
                  </w:p>
                  <w:p w:rsidR="003F21AC" w:rsidRDefault="00835DF6">
                    <w:pPr>
                      <w:jc w:val="both"/>
                      <w:rPr>
                        <w:szCs w:val="24"/>
                      </w:rPr>
                    </w:pPr>
                    <w:r>
                      <w:rPr>
                        <w:szCs w:val="24"/>
                      </w:rPr>
                      <w:t>5.1.14. Pareiškėjas projekto įgyvendinimo metu privalo vykdyti skubiosios telemedicinos paslaugų teikimo priežiūros vizit</w:t>
                    </w:r>
                    <w:r>
                      <w:rPr>
                        <w:szCs w:val="24"/>
                      </w:rPr>
                      <w:t>us (teikti metodinę pagalbą). Vizitai organizuojami ir metodinė pagalba / konsultacijos vykdomos pirmąjį mėnesį ASPĮ pradėjus teikti skubiosios telemedicinos paslaugas. Vizitai vykdomi kiekvienoje iš projekte dalyvaujančių ASPĮ ne mažiau nei 1 kartą (ir ne</w:t>
                    </w:r>
                    <w:r>
                      <w:rPr>
                        <w:szCs w:val="24"/>
                      </w:rPr>
                      <w:t xml:space="preserve"> trumpiau kaip 1 valandą).</w:t>
                    </w:r>
                  </w:p>
                  <w:p w:rsidR="003F21AC" w:rsidRDefault="00835DF6">
                    <w:pPr>
                      <w:jc w:val="both"/>
                      <w:rPr>
                        <w:szCs w:val="24"/>
                      </w:rPr>
                    </w:pPr>
                    <w:r>
                      <w:rPr>
                        <w:szCs w:val="24"/>
                      </w:rPr>
                      <w:t>5.1.15. Visi stebėsenos rodikliai yra privalomi pareiškėjams.</w:t>
                    </w:r>
                  </w:p>
                  <w:p w:rsidR="003F21AC" w:rsidRDefault="00835DF6">
                    <w:pPr>
                      <w:jc w:val="both"/>
                    </w:pPr>
                    <w:r>
                      <w:t xml:space="preserve">5.1.16. Vadovaujantis </w:t>
                    </w:r>
                    <w:r>
                      <w:rPr>
                        <w:bCs/>
                        <w:spacing w:val="-5"/>
                        <w:szCs w:val="24"/>
                      </w:rPr>
                      <w:t>Lietuvos Respublikos Vyriausybės 2023 m. liepos 31 d. nutarimo Nr. 612 „Dėl 2021–2027 metų Europos Sąjungos fondų investicijų programos ir Ekonom</w:t>
                    </w:r>
                    <w:r>
                      <w:rPr>
                        <w:bCs/>
                        <w:spacing w:val="-5"/>
                        <w:szCs w:val="24"/>
                      </w:rPr>
                      <w:t>ikos gaivinimo ir atsparumo didinimo plano „Naujos kartos Lietuva“ Lietuvai skirtų lėšų paskirstymo“ 2.6 papunkčiu, administruojanti institucija, skelbdama kvietimus teikti PĮP ir prisiimdama įsipareigojimus pagal sudarytas projektų finansavimo sutartis, g</w:t>
                    </w:r>
                    <w:r>
                      <w:rPr>
                        <w:bCs/>
                        <w:spacing w:val="-5"/>
                        <w:szCs w:val="24"/>
                      </w:rPr>
                      <w:t xml:space="preserve">ali viršyti šiuo nutarimu patvirtintame 2021–2027 metų Europos Sąjungos fondų investicijų programos lėšų paskirstymo plane nurodytas ES lėšas be lankstumo sumos ne daugiau negu 3 825 000,00 </w:t>
                    </w:r>
                    <w:proofErr w:type="spellStart"/>
                    <w:r>
                      <w:rPr>
                        <w:bCs/>
                        <w:spacing w:val="-5"/>
                        <w:szCs w:val="24"/>
                      </w:rPr>
                      <w:t>Eur</w:t>
                    </w:r>
                    <w:proofErr w:type="spellEnd"/>
                    <w:r>
                      <w:rPr>
                        <w:bCs/>
                        <w:spacing w:val="-5"/>
                        <w:szCs w:val="24"/>
                      </w:rPr>
                      <w:t xml:space="preserve">.  </w:t>
                    </w:r>
                  </w:p>
                </w:tc>
              </w:tr>
              <w:tr w:rsidR="003F21AC">
                <w:trPr>
                  <w:trHeight w:val="1253"/>
                </w:trPr>
                <w:tc>
                  <w:tcPr>
                    <w:tcW w:w="15134" w:type="dxa"/>
                  </w:tcPr>
                  <w:p w:rsidR="003F21AC" w:rsidRDefault="00835DF6">
                    <w:pPr>
                      <w:jc w:val="both"/>
                      <w:rPr>
                        <w:b/>
                        <w:bCs/>
                      </w:rPr>
                    </w:pPr>
                    <w:r>
                      <w:rPr>
                        <w:b/>
                        <w:bCs/>
                      </w:rPr>
                      <w:t>5.2.</w:t>
                    </w:r>
                    <w:r>
                      <w:rPr>
                        <w:b/>
                        <w:bCs/>
                        <w:i/>
                        <w:iCs/>
                      </w:rPr>
                      <w:t xml:space="preserve"> </w:t>
                    </w:r>
                    <w:r>
                      <w:rPr>
                        <w:b/>
                        <w:bCs/>
                      </w:rPr>
                      <w:t xml:space="preserve">Reikalavimai pareiškėjams </w:t>
                    </w:r>
                  </w:p>
                  <w:p w:rsidR="003F21AC" w:rsidRDefault="00835DF6">
                    <w:pPr>
                      <w:jc w:val="both"/>
                    </w:pPr>
                    <w:r>
                      <w:t>5.2.1. Galimas pareiškėjas</w:t>
                    </w:r>
                    <w:r>
                      <w:t xml:space="preserve"> – Lietuvos sveikatos mokslų universiteto ligoninė Kauno klinikos.</w:t>
                    </w:r>
                  </w:p>
                  <w:p w:rsidR="003F21AC" w:rsidRDefault="00835DF6">
                    <w:pPr>
                      <w:jc w:val="both"/>
                      <w:rPr>
                        <w:szCs w:val="24"/>
                      </w:rPr>
                    </w:pPr>
                    <w:r>
                      <w:t xml:space="preserve">5.2.2. </w:t>
                    </w:r>
                    <w:r>
                      <w:rPr>
                        <w:szCs w:val="24"/>
                      </w:rPr>
                      <w:t>Iki projekto sutarties sudarymo pareiškėjas su partneriu (-</w:t>
                    </w:r>
                    <w:proofErr w:type="spellStart"/>
                    <w:r>
                      <w:rPr>
                        <w:szCs w:val="24"/>
                      </w:rPr>
                      <w:t>iais</w:t>
                    </w:r>
                    <w:proofErr w:type="spellEnd"/>
                    <w:r>
                      <w:rPr>
                        <w:szCs w:val="24"/>
                      </w:rPr>
                      <w:t>) turi susitarti dėl tarpusavio teisių ir pareigų įgyvendinant projektą ir pateikti administruojančiajai institucijai t</w:t>
                    </w:r>
                    <w:r>
                      <w:rPr>
                        <w:szCs w:val="24"/>
                      </w:rPr>
                      <w:t xml:space="preserve">ai įrodantį dokumentą. </w:t>
                    </w:r>
                  </w:p>
                  <w:p w:rsidR="003F21AC" w:rsidRDefault="00835DF6">
                    <w:pPr>
                      <w:jc w:val="both"/>
                      <w:rPr>
                        <w:szCs w:val="24"/>
                      </w:rPr>
                    </w:pPr>
                    <w:r>
                      <w:t xml:space="preserve">5.2.3. </w:t>
                    </w:r>
                    <w:r>
                      <w:rPr>
                        <w:szCs w:val="24"/>
                      </w:rPr>
                      <w:t>Pagal šio Aprašo 5.1.1 papunktyje nurodytas 5.1.1.2.1 ir 5.1.1.3.3 veiklas parengti dokumentai turi būti patvirtinti universiteto ligoninės (-</w:t>
                    </w:r>
                    <w:proofErr w:type="spellStart"/>
                    <w:r>
                      <w:rPr>
                        <w:szCs w:val="24"/>
                      </w:rPr>
                      <w:t>ių</w:t>
                    </w:r>
                    <w:proofErr w:type="spellEnd"/>
                    <w:r>
                      <w:rPr>
                        <w:szCs w:val="24"/>
                      </w:rPr>
                      <w:t>) ir paskelbti Lietuvos Respublikos sveikatos apsaugos ministerijos (toliau – SAM</w:t>
                    </w:r>
                    <w:r>
                      <w:rPr>
                        <w:szCs w:val="24"/>
                      </w:rPr>
                      <w:t>) tinklalapyje.</w:t>
                    </w:r>
                  </w:p>
                  <w:p w:rsidR="003F21AC" w:rsidRDefault="00835DF6">
                    <w:pPr>
                      <w:jc w:val="both"/>
                      <w:rPr>
                        <w:szCs w:val="24"/>
                      </w:rPr>
                    </w:pPr>
                    <w:r>
                      <w:rPr>
                        <w:szCs w:val="24"/>
                      </w:rPr>
                      <w:t>5.2.4. Projekto įgyvendinimo priežiūrai užtikrinti ir kilusiems projekto įgyvendinimo klausimams spręsti pareiškėjas privalo sudaryti projekto įgyvendinimo priežiūros komitetą, kurio sudėtyje turi būti ne mažiau kaip po vieną atstovą iš projekte dalyvaujan</w:t>
                    </w:r>
                    <w:r>
                      <w:rPr>
                        <w:szCs w:val="24"/>
                      </w:rPr>
                      <w:t xml:space="preserve">čių ASPĮ ir SAM. </w:t>
                    </w:r>
                  </w:p>
                  <w:p w:rsidR="003F21AC" w:rsidRDefault="00835DF6">
                    <w:pPr>
                      <w:jc w:val="both"/>
                    </w:pPr>
                    <w:r>
                      <w:t>5.2.5. Pareiškėjas atrinktų ASPĮ sąrašą prieš pateikdamas PĮP administruojančiai institucijai turi suderinti su SAM.</w:t>
                    </w:r>
                  </w:p>
                </w:tc>
              </w:tr>
              <w:tr w:rsidR="003F21AC">
                <w:tc>
                  <w:tcPr>
                    <w:tcW w:w="15134" w:type="dxa"/>
                  </w:tcPr>
                  <w:p w:rsidR="003F21AC" w:rsidRDefault="00835DF6">
                    <w:pPr>
                      <w:jc w:val="both"/>
                      <w:rPr>
                        <w:b/>
                        <w:bCs/>
                        <w:sz w:val="22"/>
                        <w:szCs w:val="22"/>
                      </w:rPr>
                    </w:pPr>
                    <w:r>
                      <w:rPr>
                        <w:b/>
                        <w:bCs/>
                        <w:sz w:val="22"/>
                        <w:szCs w:val="22"/>
                      </w:rPr>
                      <w:t>5.3.</w:t>
                    </w:r>
                    <w:r>
                      <w:rPr>
                        <w:b/>
                        <w:bCs/>
                        <w:i/>
                        <w:iCs/>
                        <w:sz w:val="22"/>
                        <w:szCs w:val="22"/>
                      </w:rPr>
                      <w:t xml:space="preserve"> </w:t>
                    </w:r>
                    <w:r>
                      <w:rPr>
                        <w:b/>
                        <w:bCs/>
                        <w:sz w:val="22"/>
                        <w:szCs w:val="22"/>
                      </w:rPr>
                      <w:t>Reikalavimai partneriams</w:t>
                    </w:r>
                  </w:p>
                  <w:p w:rsidR="003F21AC" w:rsidRDefault="00835DF6">
                    <w:pPr>
                      <w:jc w:val="both"/>
                    </w:pPr>
                    <w:r>
                      <w:rPr>
                        <w:color w:val="000000"/>
                      </w:rPr>
                      <w:t>5.3.1. Galimi projekto partneriai pagal Aprašo 5.1.1.1.1 ir 5.1.1.1.2 papunkčius – viešoji</w:t>
                    </w:r>
                    <w:r>
                      <w:rPr>
                        <w:color w:val="000000"/>
                      </w:rPr>
                      <w:t xml:space="preserve"> įstaiga Klaipėdos universiteto ligoninė, viešoji įstaiga Respublikinė Panevėžio ligoninė ir viešoji įstaiga Respublikinė Šiaulių ligoninė</w:t>
                    </w:r>
                    <w:r>
                      <w:t xml:space="preserve">. </w:t>
                    </w:r>
                  </w:p>
                  <w:p w:rsidR="003F21AC" w:rsidRDefault="00835DF6">
                    <w:pPr>
                      <w:jc w:val="both"/>
                      <w:rPr>
                        <w:i/>
                      </w:rPr>
                    </w:pPr>
                    <w:r>
                      <w:rPr>
                        <w:color w:val="000000"/>
                      </w:rPr>
                      <w:t>5.3.2. Įgyvendindamas Aprašo 5.1.1.1.1 ir 5.1.1.1.2 papunkčiuose nurodytas veiklas, pareiškėjas kartu su partneriu (-</w:t>
                    </w:r>
                    <w:proofErr w:type="spellStart"/>
                    <w:r>
                      <w:rPr>
                        <w:color w:val="000000"/>
                      </w:rPr>
                      <w:t>iais</w:t>
                    </w:r>
                    <w:proofErr w:type="spellEnd"/>
                    <w:r>
                      <w:rPr>
                        <w:color w:val="000000"/>
                      </w:rPr>
                      <w:t xml:space="preserve">), parinkdamas projektui vykdyti projekte dalyvausiančias ASPĮ, užtikrina </w:t>
                    </w:r>
                    <w:r>
                      <w:t xml:space="preserve">skaidrią atranką </w:t>
                    </w:r>
                    <w:r>
                      <w:rPr>
                        <w:iCs/>
                      </w:rPr>
                      <w:t>pagal šiuos kriterijus:</w:t>
                    </w:r>
                  </w:p>
                  <w:p w:rsidR="003F21AC" w:rsidRDefault="00835DF6">
                    <w:pPr>
                      <w:jc w:val="both"/>
                    </w:pPr>
                    <w:r>
                      <w:rPr>
                        <w:color w:val="000000"/>
                        <w:szCs w:val="24"/>
                      </w:rPr>
                      <w:t>5.3.2.1. įstaiga yra</w:t>
                    </w:r>
                    <w:r>
                      <w:rPr>
                        <w:color w:val="000000"/>
                        <w:szCs w:val="24"/>
                      </w:rPr>
                      <w:t xml:space="preserve"> </w:t>
                    </w:r>
                    <w:r>
                      <w:t xml:space="preserve">VVL regione esanti ASPĮ, turinti B, B1 ar C tipo SMPS ir priklausanti Lietuvos nacionalinei sveikatos sistemai; </w:t>
                    </w:r>
                  </w:p>
                  <w:p w:rsidR="003F21AC" w:rsidRDefault="00835DF6">
                    <w:pPr>
                      <w:jc w:val="both"/>
                      <w:rPr>
                        <w:color w:val="000000"/>
                        <w:szCs w:val="24"/>
                      </w:rPr>
                    </w:pPr>
                    <w:r>
                      <w:rPr>
                        <w:color w:val="000000"/>
                        <w:szCs w:val="24"/>
                      </w:rPr>
                      <w:t>5.3.2.2. įstaiga nedalyvavo projekte Nr. 08.1.3-CPVA-V-604-01-0002 „Skubiosios telemedicinos paslaugų teikimas skubiosios medicinos pagalbos s</w:t>
                    </w:r>
                    <w:r>
                      <w:rPr>
                        <w:color w:val="000000"/>
                        <w:szCs w:val="24"/>
                      </w:rPr>
                      <w:t>kyriuose</w:t>
                    </w:r>
                    <w:r>
                      <w:rPr>
                        <w:lang w:eastAsia="lt-LT"/>
                      </w:rPr>
                      <w:t>“</w:t>
                    </w:r>
                    <w:r>
                      <w:rPr>
                        <w:color w:val="000000"/>
                        <w:szCs w:val="24"/>
                      </w:rPr>
                      <w:t xml:space="preserve"> (dalyvavusios įstaigos: viešoji įstaiga Druskininkų ligoninė, viešoji įstaiga Elektrėnų ligoninė, viešoji įstaiga Jonavos ligoninė, viešoji įstaiga Jurbarko ligoninė, viešoji įstaiga Kaišiadorių rajono savivaldybės sveikatos centras (buvusi viešo</w:t>
                    </w:r>
                    <w:r>
                      <w:rPr>
                        <w:color w:val="000000"/>
                        <w:szCs w:val="24"/>
                      </w:rPr>
                      <w:t>ji įstaiga Kaišiadorių ligoninė), viešoji įstaiga Kėdainių ligoninė, viešoji įstaiga Marijampolės ligoninė, viešoji įstaiga Prienų ligoninė, viešoji įstaiga Raseinių ligoninė, viešoji įstaiga Respublikinė Vilniaus universitetinė ligoninė, viešoji įstaiga Š</w:t>
                    </w:r>
                    <w:r>
                      <w:rPr>
                        <w:color w:val="000000"/>
                        <w:szCs w:val="24"/>
                      </w:rPr>
                      <w:t>akių ligoninė, viešoji įstaiga Šalčininkų rajono savivaldybės ligoninė, viešoji įstaiga Švenčionių rajono sveikatos centras (buvusi viešoji įstaiga Švenčionių ligoninė), viešoji įstaiga Trakų rajono sveikatos centras (buvusi viešoji įstaiga Trakų ligoninė)</w:t>
                    </w:r>
                    <w:r>
                      <w:rPr>
                        <w:color w:val="000000"/>
                        <w:szCs w:val="24"/>
                      </w:rPr>
                      <w:t>, viešoji įstaiga</w:t>
                    </w:r>
                    <w:r>
                      <w:rPr>
                        <w:rFonts w:ascii="Aptos" w:eastAsia="Aptos" w:hAnsi="Aptos"/>
                        <w:color w:val="F7CAAC"/>
                        <w:kern w:val="2"/>
                        <w:sz w:val="28"/>
                        <w:szCs w:val="28"/>
                      </w:rPr>
                      <w:t xml:space="preserve"> </w:t>
                    </w:r>
                    <w:r>
                      <w:rPr>
                        <w:color w:val="000000"/>
                        <w:szCs w:val="24"/>
                      </w:rPr>
                      <w:t>Ukmergės ligoninė, viešoji įstaiga Utenos ligoninė, viešoji įstaiga Vilniaus universiteto ligoninė Santaros klinikos ir viešoji įstaiga Visagino ligoninė);</w:t>
                    </w:r>
                  </w:p>
                  <w:p w:rsidR="003F21AC" w:rsidRDefault="00835DF6">
                    <w:pPr>
                      <w:jc w:val="both"/>
                    </w:pPr>
                    <w:r>
                      <w:t>5.3.2.3. įstaigos sutikimas dalyvauti skubiosios telemedicinos paslaugų teikimo pr</w:t>
                    </w:r>
                    <w:r>
                      <w:t>ojekte yra pagrįstas motyvaciniame laiške;</w:t>
                    </w:r>
                  </w:p>
                  <w:p w:rsidR="003F21AC" w:rsidRDefault="00835DF6">
                    <w:pPr>
                      <w:jc w:val="both"/>
                    </w:pPr>
                    <w:r>
                      <w:t>5.3.2.4. įstaiga teikia medicininius vaizdus į Nacionalinę medicininių vaizdų archyvavimo ir mainų informacinę sistemą (</w:t>
                    </w:r>
                    <w:proofErr w:type="spellStart"/>
                    <w:r>
                      <w:t>MedVAIS</w:t>
                    </w:r>
                    <w:proofErr w:type="spellEnd"/>
                    <w:r>
                      <w:t>);</w:t>
                    </w:r>
                  </w:p>
                  <w:p w:rsidR="003F21AC" w:rsidRDefault="00835DF6">
                    <w:pPr>
                      <w:jc w:val="both"/>
                    </w:pPr>
                    <w:r>
                      <w:t>5.3.2.5. įstaiga teikia medicininių vaizdų aprašymus į Elektroninę sveikatos paslau</w:t>
                    </w:r>
                    <w:r>
                      <w:t>gų ir bendradarbiavimo informacinę sistemą (toliau – ESPBI IS);</w:t>
                    </w:r>
                  </w:p>
                  <w:p w:rsidR="003F21AC" w:rsidRDefault="00835DF6">
                    <w:pPr>
                      <w:jc w:val="both"/>
                      <w:rPr>
                        <w:b/>
                        <w:bCs/>
                        <w:sz w:val="22"/>
                        <w:szCs w:val="22"/>
                      </w:rPr>
                    </w:pPr>
                    <w:r>
                      <w:t>5.3.2.6. įstaiga teikia ambulatorinio apsilankymo aprašymus į ESPBI IS.</w:t>
                    </w:r>
                  </w:p>
                </w:tc>
              </w:tr>
              <w:tr w:rsidR="003F21AC">
                <w:tc>
                  <w:tcPr>
                    <w:tcW w:w="15134" w:type="dxa"/>
                  </w:tcPr>
                  <w:p w:rsidR="003F21AC" w:rsidRDefault="00835DF6">
                    <w:pPr>
                      <w:jc w:val="both"/>
                      <w:rPr>
                        <w:b/>
                        <w:iCs/>
                        <w:szCs w:val="24"/>
                      </w:rPr>
                    </w:pPr>
                    <w:r>
                      <w:rPr>
                        <w:b/>
                        <w:szCs w:val="24"/>
                      </w:rPr>
                      <w:t>6. Reikalavimai jungtinio projekto projektams ir jungtinio projekto projektų pareiškėjams</w:t>
                    </w:r>
                  </w:p>
                </w:tc>
              </w:tr>
              <w:tr w:rsidR="003F21AC">
                <w:trPr>
                  <w:trHeight w:val="538"/>
                </w:trPr>
                <w:tc>
                  <w:tcPr>
                    <w:tcW w:w="15134" w:type="dxa"/>
                  </w:tcPr>
                  <w:p w:rsidR="003F21AC" w:rsidRDefault="00835DF6">
                    <w:pPr>
                      <w:jc w:val="both"/>
                      <w:rPr>
                        <w:b/>
                        <w:bCs/>
                        <w:i/>
                        <w:iCs/>
                        <w:sz w:val="22"/>
                        <w:szCs w:val="22"/>
                      </w:rPr>
                    </w:pPr>
                    <w:r>
                      <w:rPr>
                        <w:b/>
                        <w:bCs/>
                        <w:sz w:val="22"/>
                        <w:szCs w:val="22"/>
                      </w:rPr>
                      <w:t xml:space="preserve">6.1. Reikalavimai jungtinio </w:t>
                    </w:r>
                    <w:r>
                      <w:rPr>
                        <w:b/>
                        <w:bCs/>
                        <w:sz w:val="22"/>
                        <w:szCs w:val="22"/>
                      </w:rPr>
                      <w:t>projekto projektams</w:t>
                    </w:r>
                  </w:p>
                  <w:p w:rsidR="003F21AC" w:rsidRDefault="00835DF6">
                    <w:pPr>
                      <w:jc w:val="both"/>
                      <w:rPr>
                        <w:i/>
                        <w:iCs/>
                        <w:sz w:val="22"/>
                        <w:szCs w:val="22"/>
                      </w:rPr>
                    </w:pPr>
                    <w:r>
                      <w:rPr>
                        <w:sz w:val="22"/>
                        <w:szCs w:val="22"/>
                      </w:rPr>
                      <w:t>Netaikoma.</w:t>
                    </w:r>
                  </w:p>
                </w:tc>
              </w:tr>
              <w:tr w:rsidR="003F21AC">
                <w:trPr>
                  <w:trHeight w:val="545"/>
                </w:trPr>
                <w:tc>
                  <w:tcPr>
                    <w:tcW w:w="15134" w:type="dxa"/>
                  </w:tcPr>
                  <w:p w:rsidR="003F21AC" w:rsidRDefault="00835DF6">
                    <w:pPr>
                      <w:jc w:val="both"/>
                      <w:rPr>
                        <w:b/>
                        <w:bCs/>
                        <w:i/>
                        <w:iCs/>
                        <w:sz w:val="22"/>
                        <w:szCs w:val="22"/>
                      </w:rPr>
                    </w:pPr>
                    <w:r>
                      <w:rPr>
                        <w:b/>
                        <w:bCs/>
                        <w:sz w:val="22"/>
                        <w:szCs w:val="22"/>
                      </w:rPr>
                      <w:t>6.2. Reikalavimai jungtinio projekto projektų pareiškėjams</w:t>
                    </w:r>
                  </w:p>
                  <w:p w:rsidR="003F21AC" w:rsidRDefault="00835DF6">
                    <w:pPr>
                      <w:jc w:val="both"/>
                      <w:rPr>
                        <w:b/>
                        <w:bCs/>
                        <w:i/>
                        <w:iCs/>
                        <w:sz w:val="22"/>
                        <w:szCs w:val="22"/>
                      </w:rPr>
                    </w:pPr>
                    <w:r>
                      <w:rPr>
                        <w:sz w:val="22"/>
                        <w:szCs w:val="22"/>
                      </w:rPr>
                      <w:t>Netaikoma.</w:t>
                    </w:r>
                  </w:p>
                </w:tc>
              </w:tr>
              <w:tr w:rsidR="003F21AC">
                <w:trPr>
                  <w:trHeight w:val="285"/>
                </w:trPr>
                <w:tc>
                  <w:tcPr>
                    <w:tcW w:w="15134" w:type="dxa"/>
                  </w:tcPr>
                  <w:p w:rsidR="003F21AC" w:rsidRDefault="00835DF6">
                    <w:pPr>
                      <w:rPr>
                        <w:bCs/>
                        <w:szCs w:val="24"/>
                      </w:rPr>
                    </w:pPr>
                    <w:r>
                      <w:rPr>
                        <w:b/>
                        <w:szCs w:val="24"/>
                      </w:rPr>
                      <w:t>7. Projekto tikslinės grupės</w:t>
                    </w:r>
                  </w:p>
                </w:tc>
              </w:tr>
              <w:tr w:rsidR="003F21AC">
                <w:trPr>
                  <w:trHeight w:val="285"/>
                </w:trPr>
                <w:tc>
                  <w:tcPr>
                    <w:tcW w:w="15134" w:type="dxa"/>
                  </w:tcPr>
                  <w:p w:rsidR="003F21AC" w:rsidRDefault="00835DF6">
                    <w:pPr>
                      <w:jc w:val="both"/>
                      <w:rPr>
                        <w:sz w:val="22"/>
                        <w:szCs w:val="22"/>
                      </w:rPr>
                    </w:pPr>
                    <w:r>
                      <w:rPr>
                        <w:bCs/>
                        <w:color w:val="000000"/>
                        <w:szCs w:val="24"/>
                      </w:rPr>
                      <w:t xml:space="preserve">Tikslinės grupės – </w:t>
                    </w:r>
                    <w:r>
                      <w:rPr>
                        <w:iCs/>
                        <w:szCs w:val="24"/>
                      </w:rPr>
                      <w:t xml:space="preserve">Lietuvos gyventojai, </w:t>
                    </w:r>
                    <w:r>
                      <w:t>skubiosios pagalbos skyriuose ir centruose</w:t>
                    </w:r>
                    <w:r>
                      <w:rPr>
                        <w:iCs/>
                        <w:szCs w:val="24"/>
                      </w:rPr>
                      <w:t xml:space="preserve"> dirbantys sveikatos priežiūros specialistai ir kiti sveikatos priežiūros srityje dirbantys specialistai</w:t>
                    </w:r>
                    <w:r>
                      <w:t>.</w:t>
                    </w:r>
                  </w:p>
                </w:tc>
              </w:tr>
              <w:tr w:rsidR="003F21AC">
                <w:trPr>
                  <w:trHeight w:val="285"/>
                </w:trPr>
                <w:tc>
                  <w:tcPr>
                    <w:tcW w:w="15134" w:type="dxa"/>
                  </w:tcPr>
                  <w:p w:rsidR="003F21AC" w:rsidRDefault="00835DF6">
                    <w:pPr>
                      <w:rPr>
                        <w:bCs/>
                        <w:sz w:val="22"/>
                        <w:szCs w:val="22"/>
                      </w:rPr>
                    </w:pPr>
                    <w:r>
                      <w:rPr>
                        <w:b/>
                        <w:szCs w:val="24"/>
                      </w:rPr>
                      <w:t>8.</w:t>
                    </w:r>
                    <w:r>
                      <w:rPr>
                        <w:bCs/>
                        <w:szCs w:val="24"/>
                      </w:rPr>
                      <w:t xml:space="preserve"> </w:t>
                    </w:r>
                    <w:r>
                      <w:rPr>
                        <w:b/>
                        <w:szCs w:val="24"/>
                      </w:rPr>
                      <w:t>Horizontaliųjų principų (toliau – HP) reikalavimai</w:t>
                    </w:r>
                  </w:p>
                </w:tc>
              </w:tr>
              <w:tr w:rsidR="003F21AC">
                <w:tc>
                  <w:tcPr>
                    <w:tcW w:w="15134" w:type="dxa"/>
                  </w:tcPr>
                  <w:p w:rsidR="003F21AC" w:rsidRDefault="00835DF6">
                    <w:pPr>
                      <w:jc w:val="both"/>
                    </w:pPr>
                    <w:r>
                      <w:t>8.1. Projekto įgyvendinimo metu neturi būti pažeidžiami HP: darnaus vystymosi, įskaitant reikš</w:t>
                    </w:r>
                    <w:r>
                      <w:t xml:space="preserve">mingos žalos nedarymo principą; lygių galimybių ir nediskriminavimo (dėl lyties, rasės, tautybės, pilietybės, kalbos, kilmės, socialinės padėties, tikėjimo, įsitikinimų ar pažiūrų, amžiaus, lytinės orientacijos, etninės priklausomybės, religijos, negalios </w:t>
                    </w:r>
                    <w:r>
                      <w:t xml:space="preserve">ar kt.), įskaitant prieinamumo visiems reikalavimo užtikrinimą (paslaugų, infrastruktūros, fizinės ar e. aplinkos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viešieji pirkimai, taikomos naujos tec</w:t>
                    </w:r>
                    <w:r>
                      <w:t xml:space="preserve">hnologijos, kuriami ar diegiami </w:t>
                    </w:r>
                    <w:proofErr w:type="spellStart"/>
                    <w:r>
                      <w:t>inovatyvūs</w:t>
                    </w:r>
                    <w:proofErr w:type="spellEnd"/>
                    <w:r>
                      <w:t xml:space="preserve"> sprendimai ir pan.) bei turi būti atsižvelgiama į Jungtinių Tautų neįgaliųjų teisių konvencijos nuostatas. Neturi būti numatyta projekto įgyvendinimo veiksmų, kurie turėtų neigiamą poveikį HP laikymuisi.</w:t>
                    </w:r>
                  </w:p>
                  <w:p w:rsidR="003F21AC" w:rsidRDefault="00835DF6">
                    <w:pPr>
                      <w:jc w:val="both"/>
                    </w:pPr>
                    <w:r>
                      <w:t>8.2. Proj</w:t>
                    </w:r>
                    <w:r>
                      <w:t>ekto įgyvendinimo metu turi būti laikomasi klimato ir aplinkos apsaugos standartų, atsižvelgiant į Sutarties dėl Europos Sąjungos veikimo 11 straipsnį, Jungtinių Tautų darnaus vystymosi tikslus, Jungtinių Tautų bendrosios klimato kaitos konvencijos Paryžia</w:t>
                    </w:r>
                    <w:r>
                      <w:t>us susitarimą. Jokia projekto veikla neturi būti daroma reikšmingos žalos nė vienam iš aplinkos apsaugos 6 tikslų, nurodytų 2020 m. birželio 18 d. Europos Parlamento ir Tarybos reglamento (ES) 2020/852 dėl sistemos tvariam investavimui palengvinti sukūrimo</w:t>
                    </w:r>
                    <w:r>
                      <w:t>, kuriuo iš dalies keičiamas Reglamentas (ES) 2019/2088, 17 straipsnyje. Projekto atitikties reikšmingos žalos nedarymo HP vertinimo reikalavimai pateikiami Aprašo priede „Projekto atitikties reikšmingos žalos nedarymo horizontaliajam principui vertinimo r</w:t>
                    </w:r>
                    <w:r>
                      <w:t>eikalavimų aprašas“.</w:t>
                    </w:r>
                  </w:p>
                  <w:p w:rsidR="003F21AC" w:rsidRDefault="00835DF6">
                    <w:pPr>
                      <w:jc w:val="both"/>
                      <w:rPr>
                        <w:i/>
                        <w:iCs/>
                        <w:sz w:val="22"/>
                        <w:szCs w:val="22"/>
                      </w:rPr>
                    </w:pPr>
                    <w:r>
                      <w:rPr>
                        <w:shd w:val="clear" w:color="auto" w:fill="FFFFFF"/>
                      </w:rPr>
                      <w:t xml:space="preserve">8.3. </w:t>
                    </w:r>
                    <w:r>
                      <w:rPr>
                        <w:szCs w:val="24"/>
                      </w:rPr>
                      <w:t>Planuojama įsigyti įranga turi</w:t>
                    </w:r>
                    <w:r>
                      <w:t xml:space="preserve"> atitikti bendruosius saugos ir efektyvumo reikalavimus pagal 2017 m. balandžio 5 d. Europos Parlamento ir Tarybos reglamentą (ES) 2017/745 </w:t>
                    </w:r>
                    <w:r>
                      <w:rPr>
                        <w:szCs w:val="24"/>
                        <w:shd w:val="clear" w:color="auto" w:fill="FFFFFF"/>
                      </w:rPr>
                      <w:t>dėl medicinos priemonių, kuriuo iš dalies keičiama Direktyva</w:t>
                    </w:r>
                    <w:r>
                      <w:rPr>
                        <w:szCs w:val="24"/>
                        <w:shd w:val="clear" w:color="auto" w:fill="FFFFFF"/>
                      </w:rPr>
                      <w:t xml:space="preserve"> 2001/83/EB, Reglamentas (EB) Nr. 178/2002 ir Reglamentas (EB) Nr. 1223/2009 ir kuriuo panaikinamos Tarybos direktyvos 90/385/EEB ir 93/42/EEB, bei </w:t>
                    </w:r>
                    <w:r>
                      <w:rPr>
                        <w:bCs/>
                      </w:rPr>
                      <w:t xml:space="preserve">2009 m. spalio 21 d. </w:t>
                    </w:r>
                    <w:r>
                      <w:rPr>
                        <w:szCs w:val="22"/>
                      </w:rPr>
                      <w:t>Europos Parlamento ir Tarybos direktyvą 2009/125/EB, nustatančią ekologinio projektavim</w:t>
                    </w:r>
                    <w:r>
                      <w:rPr>
                        <w:szCs w:val="22"/>
                      </w:rPr>
                      <w:t>o reikalavimų su energija susijusiems gaminiams nustatymo sistemą.</w:t>
                    </w:r>
                  </w:p>
                </w:tc>
              </w:tr>
              <w:tr w:rsidR="003F21AC">
                <w:tc>
                  <w:tcPr>
                    <w:tcW w:w="15134" w:type="dxa"/>
                  </w:tcPr>
                  <w:p w:rsidR="003F21AC" w:rsidRDefault="00835DF6">
                    <w:pPr>
                      <w:spacing w:line="259" w:lineRule="auto"/>
                      <w:jc w:val="both"/>
                      <w:rPr>
                        <w:b/>
                        <w:iCs/>
                        <w:szCs w:val="24"/>
                      </w:rPr>
                    </w:pPr>
                    <w:r>
                      <w:rPr>
                        <w:b/>
                        <w:iCs/>
                        <w:szCs w:val="24"/>
                      </w:rPr>
                      <w:t>9. Europos Sąjungos pagrindinių teisių chartijos (toliau – Chartija) reikalavimai</w:t>
                    </w:r>
                  </w:p>
                </w:tc>
              </w:tr>
              <w:tr w:rsidR="003F21AC">
                <w:tc>
                  <w:tcPr>
                    <w:tcW w:w="15134" w:type="dxa"/>
                  </w:tcPr>
                  <w:p w:rsidR="003F21AC" w:rsidRDefault="00835DF6">
                    <w:pPr>
                      <w:jc w:val="both"/>
                      <w:rPr>
                        <w:color w:val="212529"/>
                      </w:rPr>
                    </w:pPr>
                    <w:r>
                      <w:t xml:space="preserve">Pagal Aprašą finansuojamos veiklos neturi riboti ar pažeisti Chartijoje apibrėžtų pagrindinių teisių: </w:t>
                    </w:r>
                    <w:r>
                      <w:t>orumo; asmenų, privataus ir šeimos gyvenimo, sąžinės ir saviraiškos laisvės; asmens duomenų; lyčių lygybės, vienodo požiūrio ir lygių galimybių, nediskriminavimo ir neįgaliųjų teisių; gero administravimo, veiksmingos teisinės gynybos, teisingumo; solidarum</w:t>
                    </w:r>
                    <w:r>
                      <w:t>o ir darbuotojų teisių; aplinkos apsaugos.</w:t>
                    </w:r>
                  </w:p>
                  <w:p w:rsidR="003F21AC" w:rsidRDefault="00835DF6">
                    <w:pPr>
                      <w:jc w:val="both"/>
                      <w:rPr>
                        <w:i/>
                        <w:iCs/>
                        <w:sz w:val="22"/>
                        <w:szCs w:val="22"/>
                      </w:rPr>
                    </w:pPr>
                    <w:r>
                      <w:rPr>
                        <w:color w:val="212529"/>
                      </w:rPr>
                      <w:t>Projektuose neturi būti numatyta veiksmų, kurie galėtų riboti ar pažeisti Chartijoje numatytas pagrindines teises.</w:t>
                    </w:r>
                  </w:p>
                </w:tc>
              </w:tr>
              <w:tr w:rsidR="003F21AC">
                <w:tc>
                  <w:tcPr>
                    <w:tcW w:w="15134" w:type="dxa"/>
                  </w:tcPr>
                  <w:p w:rsidR="003F21AC" w:rsidRDefault="00835DF6">
                    <w:pPr>
                      <w:rPr>
                        <w:b/>
                        <w:szCs w:val="24"/>
                      </w:rPr>
                    </w:pPr>
                    <w:r>
                      <w:rPr>
                        <w:b/>
                        <w:szCs w:val="24"/>
                      </w:rPr>
                      <w:t>10. Apskritis, kurioje gali būti įgyvendinami projektai</w:t>
                    </w:r>
                  </w:p>
                </w:tc>
              </w:tr>
              <w:tr w:rsidR="003F21AC">
                <w:tc>
                  <w:tcPr>
                    <w:tcW w:w="15134" w:type="dxa"/>
                  </w:tcPr>
                  <w:p w:rsidR="003F21AC" w:rsidRDefault="00835DF6">
                    <w:pPr>
                      <w:jc w:val="both"/>
                      <w:rPr>
                        <w:i/>
                        <w:sz w:val="22"/>
                        <w:szCs w:val="22"/>
                      </w:rPr>
                    </w:pPr>
                    <w:r>
                      <w:rPr>
                        <w:szCs w:val="24"/>
                      </w:rPr>
                      <w:t>Netaikoma.</w:t>
                    </w:r>
                  </w:p>
                </w:tc>
              </w:tr>
              <w:tr w:rsidR="003F21AC">
                <w:tc>
                  <w:tcPr>
                    <w:tcW w:w="15134" w:type="dxa"/>
                  </w:tcPr>
                  <w:p w:rsidR="003F21AC" w:rsidRDefault="00835DF6">
                    <w:pPr>
                      <w:jc w:val="both"/>
                      <w:rPr>
                        <w:b/>
                        <w:szCs w:val="24"/>
                      </w:rPr>
                    </w:pPr>
                    <w:r>
                      <w:rPr>
                        <w:b/>
                        <w:szCs w:val="24"/>
                      </w:rPr>
                      <w:t>11. Reikalavimai valstybės p</w:t>
                    </w:r>
                    <w:r>
                      <w:rPr>
                        <w:b/>
                        <w:szCs w:val="24"/>
                      </w:rPr>
                      <w:t>agalbai (kurie nėra nurodyti kituose Aprašo punktuose)</w:t>
                    </w:r>
                  </w:p>
                </w:tc>
              </w:tr>
              <w:tr w:rsidR="003F21AC">
                <w:tc>
                  <w:tcPr>
                    <w:tcW w:w="15134" w:type="dxa"/>
                  </w:tcPr>
                  <w:p w:rsidR="003F21AC" w:rsidRDefault="00835DF6">
                    <w:pPr>
                      <w:jc w:val="both"/>
                      <w:rPr>
                        <w:i/>
                        <w:iCs/>
                        <w:sz w:val="22"/>
                        <w:szCs w:val="22"/>
                      </w:rPr>
                    </w:pPr>
                    <w:r>
                      <w:rPr>
                        <w:szCs w:val="24"/>
                      </w:rPr>
                      <w:t xml:space="preserve">Pagal šį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2023 m. gruodžio 13 d. Komisijos reglamentą (ES) Nr. 2</w:t>
                    </w:r>
                    <w:r>
                      <w:rPr>
                        <w:szCs w:val="24"/>
                      </w:rPr>
                      <w:t xml:space="preserve">023/2831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3F21AC">
                <w:tc>
                  <w:tcPr>
                    <w:tcW w:w="15134" w:type="dxa"/>
                  </w:tcPr>
                  <w:p w:rsidR="003F21AC" w:rsidRDefault="00835DF6">
                    <w:pPr>
                      <w:ind w:left="426" w:hanging="426"/>
                      <w:jc w:val="both"/>
                      <w:rPr>
                        <w:bCs/>
                        <w:szCs w:val="24"/>
                      </w:rPr>
                    </w:pPr>
                    <w:r>
                      <w:rPr>
                        <w:b/>
                        <w:szCs w:val="24"/>
                      </w:rPr>
                      <w:t>12</w:t>
                    </w:r>
                    <w:r>
                      <w:rPr>
                        <w:bCs/>
                        <w:szCs w:val="24"/>
                      </w:rPr>
                      <w:t xml:space="preserve">. </w:t>
                    </w:r>
                    <w:r>
                      <w:rPr>
                        <w:b/>
                        <w:szCs w:val="24"/>
                      </w:rPr>
                      <w:t>Projektų atrankos kriterijai</w:t>
                    </w:r>
                  </w:p>
                  <w:p w:rsidR="003F21AC" w:rsidRDefault="00835DF6">
                    <w:pPr>
                      <w:jc w:val="both"/>
                      <w:rPr>
                        <w:i/>
                        <w:szCs w:val="24"/>
                      </w:rPr>
                    </w:pPr>
                    <w:r>
                      <w:t xml:space="preserve">(Kiekvienas projektas turi atitikti </w:t>
                    </w:r>
                    <w:r>
                      <w:rPr>
                        <w:iCs/>
                        <w:color w:val="000000"/>
                      </w:rPr>
                      <w:t xml:space="preserve">PAFT 2 priede nustatytus projektų bendruosius atrankos </w:t>
                    </w:r>
                    <w:r>
                      <w:rPr>
                        <w:iCs/>
                        <w:color w:val="000000"/>
                      </w:rPr>
                      <w:t>kriterijus.)</w:t>
                    </w:r>
                  </w:p>
                </w:tc>
              </w:tr>
              <w:tr w:rsidR="003F21AC">
                <w:trPr>
                  <w:trHeight w:val="309"/>
                </w:trPr>
                <w:tc>
                  <w:tcPr>
                    <w:tcW w:w="15134" w:type="dxa"/>
                  </w:tcPr>
                  <w:p w:rsidR="003F21AC" w:rsidRDefault="00835DF6">
                    <w:pPr>
                      <w:jc w:val="both"/>
                      <w:rPr>
                        <w:bCs/>
                        <w:i/>
                        <w:szCs w:val="22"/>
                      </w:rPr>
                    </w:pPr>
                    <w:r>
                      <w:rPr>
                        <w:b/>
                        <w:szCs w:val="22"/>
                      </w:rPr>
                      <w:t>13</w:t>
                    </w:r>
                    <w:r>
                      <w:rPr>
                        <w:bCs/>
                        <w:szCs w:val="22"/>
                      </w:rPr>
                      <w:t xml:space="preserve">. </w:t>
                    </w:r>
                    <w:r>
                      <w:rPr>
                        <w:b/>
                        <w:szCs w:val="22"/>
                      </w:rPr>
                      <w:t>Jungtinio projekto projektų atrankos kriterijai (</w:t>
                    </w:r>
                    <w:r>
                      <w:rPr>
                        <w:b/>
                        <w:i/>
                        <w:szCs w:val="22"/>
                      </w:rPr>
                      <w:t>pildoma tik jungtiniam projektui)</w:t>
                    </w:r>
                  </w:p>
                  <w:p w:rsidR="003F21AC" w:rsidRDefault="00835DF6">
                    <w:pPr>
                      <w:jc w:val="both"/>
                      <w:rPr>
                        <w:i/>
                        <w:sz w:val="22"/>
                        <w:szCs w:val="22"/>
                      </w:rPr>
                    </w:pPr>
                    <w:r>
                      <w:rPr>
                        <w:szCs w:val="24"/>
                      </w:rPr>
                      <w:t>Netaikoma.</w:t>
                    </w:r>
                  </w:p>
                </w:tc>
              </w:tr>
              <w:tr w:rsidR="003F21AC">
                <w:tc>
                  <w:tcPr>
                    <w:tcW w:w="15134" w:type="dxa"/>
                  </w:tcPr>
                  <w:p w:rsidR="003F21AC" w:rsidRDefault="00835DF6">
                    <w:pPr>
                      <w:rPr>
                        <w:bCs/>
                        <w:szCs w:val="24"/>
                      </w:rPr>
                    </w:pPr>
                    <w:r>
                      <w:rPr>
                        <w:b/>
                        <w:szCs w:val="24"/>
                      </w:rPr>
                      <w:t>14</w:t>
                    </w:r>
                    <w:r>
                      <w:rPr>
                        <w:bCs/>
                        <w:szCs w:val="24"/>
                      </w:rPr>
                      <w:t xml:space="preserve">. </w:t>
                    </w:r>
                    <w:r>
                      <w:rPr>
                        <w:b/>
                        <w:szCs w:val="24"/>
                      </w:rPr>
                      <w:t>Reikalavimai įgyvendinus projektų veiklas</w:t>
                    </w:r>
                  </w:p>
                </w:tc>
              </w:tr>
              <w:tr w:rsidR="003F21AC">
                <w:trPr>
                  <w:trHeight w:val="233"/>
                </w:trPr>
                <w:tc>
                  <w:tcPr>
                    <w:tcW w:w="15134" w:type="dxa"/>
                  </w:tcPr>
                  <w:p w:rsidR="003F21AC" w:rsidRDefault="00835DF6">
                    <w:pPr>
                      <w:ind w:firstLine="62"/>
                      <w:jc w:val="both"/>
                      <w:rPr>
                        <w:i/>
                        <w:sz w:val="22"/>
                        <w:szCs w:val="22"/>
                      </w:rPr>
                    </w:pPr>
                    <w:r>
                      <w:rPr>
                        <w:szCs w:val="24"/>
                      </w:rPr>
                      <w:t>Papildomi reikalavimai, kurie nėra nurodyti PAFT, nenustatyti.</w:t>
                    </w:r>
                  </w:p>
                </w:tc>
              </w:tr>
              <w:tr w:rsidR="003F21AC">
                <w:tc>
                  <w:tcPr>
                    <w:tcW w:w="15134" w:type="dxa"/>
                  </w:tcPr>
                  <w:p w:rsidR="003F21AC" w:rsidRDefault="00835DF6">
                    <w:pPr>
                      <w:rPr>
                        <w:b/>
                        <w:szCs w:val="24"/>
                      </w:rPr>
                    </w:pPr>
                    <w:r>
                      <w:rPr>
                        <w:b/>
                        <w:szCs w:val="24"/>
                      </w:rPr>
                      <w:t>15. Kiti reikalavimai</w:t>
                    </w:r>
                  </w:p>
                </w:tc>
              </w:tr>
              <w:tr w:rsidR="003F21AC">
                <w:tc>
                  <w:tcPr>
                    <w:tcW w:w="15134" w:type="dxa"/>
                  </w:tcPr>
                  <w:p w:rsidR="003F21AC" w:rsidRDefault="00835DF6">
                    <w:pPr>
                      <w:tabs>
                        <w:tab w:val="left" w:pos="1134"/>
                      </w:tabs>
                      <w:jc w:val="both"/>
                      <w:rPr>
                        <w:iCs/>
                        <w:sz w:val="22"/>
                        <w:szCs w:val="22"/>
                      </w:rPr>
                    </w:pPr>
                    <w:r>
                      <w:rPr>
                        <w:iCs/>
                        <w:sz w:val="22"/>
                        <w:szCs w:val="22"/>
                      </w:rPr>
                      <w:t>Netaikoma.</w:t>
                    </w:r>
                  </w:p>
                </w:tc>
              </w:tr>
            </w:tbl>
            <w:p w:rsidR="003F21AC" w:rsidRDefault="00835DF6">
              <w:pPr>
                <w:jc w:val="center"/>
                <w:rPr>
                  <w:b/>
                  <w:color w:val="FF0000"/>
                  <w:szCs w:val="24"/>
                </w:rPr>
              </w:pPr>
            </w:p>
          </w:sdtContent>
        </w:sdt>
        <w:sdt>
          <w:sdtPr>
            <w:alias w:val="skyrius"/>
            <w:tag w:val="part_c6c5e3d27a124d3e895a92def212bc39"/>
            <w:id w:val="1968466132"/>
            <w:lock w:val="sdtLocked"/>
          </w:sdtPr>
          <w:sdtEndPr/>
          <w:sdtContent>
            <w:p w:rsidR="003F21AC" w:rsidRDefault="00835DF6">
              <w:pPr>
                <w:jc w:val="center"/>
                <w:rPr>
                  <w:b/>
                  <w:szCs w:val="24"/>
                </w:rPr>
              </w:pPr>
              <w:sdt>
                <w:sdtPr>
                  <w:alias w:val="Numeris"/>
                  <w:tag w:val="nr_c6c5e3d27a124d3e895a92def212bc39"/>
                  <w:id w:val="1938323851"/>
                  <w:lock w:val="sdtLocked"/>
                </w:sdtPr>
                <w:sdtEndPr/>
                <w:sdtContent>
                  <w:r>
                    <w:rPr>
                      <w:b/>
                      <w:szCs w:val="24"/>
                    </w:rPr>
                    <w:t>III</w:t>
                  </w:r>
                </w:sdtContent>
              </w:sdt>
              <w:r>
                <w:rPr>
                  <w:b/>
                  <w:szCs w:val="24"/>
                </w:rPr>
                <w:t xml:space="preserve"> SKYRIUS</w:t>
              </w:r>
            </w:p>
            <w:p w:rsidR="003F21AC" w:rsidRDefault="00835DF6">
              <w:pPr>
                <w:jc w:val="center"/>
                <w:rPr>
                  <w:b/>
                  <w:szCs w:val="24"/>
                </w:rPr>
              </w:pPr>
              <w:sdt>
                <w:sdtPr>
                  <w:alias w:val="Pavadinimas"/>
                  <w:tag w:val="title_c6c5e3d27a124d3e895a92def212bc39"/>
                  <w:id w:val="569004112"/>
                  <w:lock w:val="sdtLocked"/>
                </w:sdtPr>
                <w:sdtEndPr/>
                <w:sdtContent>
                  <w:r>
                    <w:rPr>
                      <w:b/>
                      <w:szCs w:val="24"/>
                    </w:rPr>
                    <w:t>IŠLAIDŲ TINKAMUMO FINANSUOTI REIKALAVIMAI</w:t>
                  </w:r>
                </w:sdtContent>
              </w:sdt>
            </w:p>
            <w:p w:rsidR="003F21AC" w:rsidRDefault="003F21AC"/>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3F21AC">
                <w:tc>
                  <w:tcPr>
                    <w:tcW w:w="15134" w:type="dxa"/>
                  </w:tcPr>
                  <w:p w:rsidR="003F21AC" w:rsidRDefault="00835DF6">
                    <w:pPr>
                      <w:jc w:val="both"/>
                      <w:rPr>
                        <w:bCs/>
                        <w:szCs w:val="24"/>
                      </w:rPr>
                    </w:pPr>
                    <w:r>
                      <w:rPr>
                        <w:b/>
                        <w:szCs w:val="24"/>
                      </w:rPr>
                      <w:t>16</w:t>
                    </w:r>
                    <w:r>
                      <w:rPr>
                        <w:bCs/>
                        <w:szCs w:val="24"/>
                      </w:rPr>
                      <w:t xml:space="preserve">. </w:t>
                    </w:r>
                    <w:r>
                      <w:rPr>
                        <w:b/>
                        <w:szCs w:val="24"/>
                      </w:rPr>
                      <w:t>Išlaidų tinkamumo finansuoti reikalavimai</w:t>
                    </w:r>
                  </w:p>
                </w:tc>
              </w:tr>
              <w:tr w:rsidR="003F21AC">
                <w:tc>
                  <w:tcPr>
                    <w:tcW w:w="15134" w:type="dxa"/>
                  </w:tcPr>
                  <w:p w:rsidR="003F21AC" w:rsidRDefault="00835DF6">
                    <w:pPr>
                      <w:jc w:val="both"/>
                      <w:rPr>
                        <w:szCs w:val="24"/>
                      </w:rPr>
                    </w:pPr>
                    <w:r>
                      <w:rPr>
                        <w:szCs w:val="24"/>
                      </w:rPr>
                      <w:t xml:space="preserve">16.1. Šio Aprašo 5.1.1 papunktyje nurodytoms 5.1.1.2 ir 5.1.1.3 veikloms gali būti taikomas kryžminis finansavimas, kuris negali </w:t>
                    </w:r>
                    <w:r>
                      <w:rPr>
                        <w:szCs w:val="24"/>
                      </w:rPr>
                      <w:t>viršyti 30 procentų projekto vertės.</w:t>
                    </w:r>
                  </w:p>
                  <w:p w:rsidR="003F21AC" w:rsidRDefault="00835DF6">
                    <w:pPr>
                      <w:jc w:val="both"/>
                      <w:rPr>
                        <w:szCs w:val="24"/>
                      </w:rPr>
                    </w:pPr>
                    <w:r>
                      <w:rPr>
                        <w:szCs w:val="24"/>
                      </w:rPr>
                      <w:t>16.2. Projekto vykdytojui, vadovaujantis PAFT numatytomis sąlygomis, gali būti mokamas avansas.</w:t>
                    </w:r>
                  </w:p>
                  <w:p w:rsidR="003F21AC" w:rsidRDefault="00835DF6">
                    <w:pPr>
                      <w:jc w:val="both"/>
                      <w:rPr>
                        <w:szCs w:val="24"/>
                      </w:rPr>
                    </w:pPr>
                    <w:r>
                      <w:rPr>
                        <w:szCs w:val="24"/>
                      </w:rPr>
                      <w:t>16.3. Projekto išlaidos projekto įgyvendinimo metu apmokamos išlaidų kompensavimo būdu projekto vykdytojui deklaruojant pat</w:t>
                    </w:r>
                    <w:r>
                      <w:rPr>
                        <w:szCs w:val="24"/>
                      </w:rPr>
                      <w:t>irtas ir apmokėtas išlaidas, supaprastintai apmokamas išlaidas arba kartu derinant šias abi apmokėjimo formas.</w:t>
                    </w:r>
                  </w:p>
                  <w:p w:rsidR="003F21AC" w:rsidRDefault="00835DF6">
                    <w:pPr>
                      <w:jc w:val="both"/>
                    </w:pPr>
                    <w:r>
                      <w:t>16.4. Išlaidų tinkamumo finansuoti reikalavimai nustatyti PAFT VII skyriuje „Projektų išlaidų reikalavimai“ ir Rekomendacijose dėl projektų išlaidų atitikties Europos Sąjungos fondų reikalavimams, patvirtintose viešosios įstaigos Centrinės projektų valdymo</w:t>
                    </w:r>
                    <w:r>
                      <w:t xml:space="preserve"> agentūros direktoriaus  2024 m. spalio 22 d. įsakymu Nr. 2024/8-467 (https://www.esinvesticijos.lt/dokumentai/rekomendacijos-del-projektu-islaidu-atitikties-europos-sajungos-fondu-reikalavimams).</w:t>
                    </w:r>
                  </w:p>
                  <w:p w:rsidR="003F21AC" w:rsidRDefault="00835DF6">
                    <w:pPr>
                      <w:jc w:val="both"/>
                      <w:rPr>
                        <w:szCs w:val="24"/>
                      </w:rPr>
                    </w:pPr>
                    <w:r>
                      <w:t xml:space="preserve">16.5. </w:t>
                    </w:r>
                    <w:r>
                      <w:rPr>
                        <w:szCs w:val="24"/>
                      </w:rPr>
                      <w:t>Darbo užmokesčio išlaidų pagrindimui pateikiamas veik</w:t>
                    </w:r>
                    <w:r>
                      <w:rPr>
                        <w:szCs w:val="24"/>
                      </w:rPr>
                      <w:t>lų sąrašas pagal Pažymos darbo užmokesčio apskaičiavimui formą, patvirtintą 2024 m. birželio 21 d. CPVA direktoriaus įsakymu Nr. 2024/8-265 (https://www.esinvesticijos.lt/dokumentai/pazyma-darbo-uzmokescio-apskaiciavimui).</w:t>
                    </w:r>
                  </w:p>
                  <w:p w:rsidR="003F21AC" w:rsidRDefault="00835DF6">
                    <w:pPr>
                      <w:jc w:val="both"/>
                      <w:rPr>
                        <w:szCs w:val="24"/>
                      </w:rPr>
                    </w:pPr>
                    <w:r>
                      <w:rPr>
                        <w:szCs w:val="24"/>
                      </w:rPr>
                      <w:t xml:space="preserve">16.6. Sudarant projekto biudžetą </w:t>
                    </w:r>
                    <w:r>
                      <w:rPr>
                        <w:szCs w:val="24"/>
                      </w:rPr>
                      <w:t>ir nustatant išlaidas projektą vykdantiems asmenims, kurie yra projekto vykdytojo darbuotojai ar planuojami įdarbinti nauji darbuotojai, būtina remtis dabartiniu tos institucijos analogiškas pareigas einančių darbuotojų darbo užmokesčiu.</w:t>
                    </w:r>
                  </w:p>
                  <w:p w:rsidR="003F21AC" w:rsidRDefault="00835DF6">
                    <w:pPr>
                      <w:jc w:val="both"/>
                      <w:rPr>
                        <w:szCs w:val="24"/>
                      </w:rPr>
                    </w:pPr>
                    <w:r>
                      <w:rPr>
                        <w:szCs w:val="24"/>
                      </w:rPr>
                      <w:t>16.7. Projektui ta</w:t>
                    </w:r>
                    <w:r>
                      <w:rPr>
                        <w:szCs w:val="24"/>
                      </w:rPr>
                      <w:t>ikomi supaprastinti išlaidų dydžiai, kurie nurodyti Aprašo 17 punkte „Projektų veiklų ir jungtinio projekto projektų įgyvendinimui taikomi supaprastintai apmokamų išlaidų dydžiai“.</w:t>
                    </w:r>
                  </w:p>
                  <w:p w:rsidR="003F21AC" w:rsidRDefault="00835DF6">
                    <w:pPr>
                      <w:jc w:val="both"/>
                      <w:rPr>
                        <w:bCs/>
                        <w:szCs w:val="24"/>
                      </w:rPr>
                    </w:pPr>
                    <w:r>
                      <w:rPr>
                        <w:bCs/>
                        <w:szCs w:val="24"/>
                      </w:rPr>
                      <w:t>16.8. Pagal Aprašą netinkamos finansuoti projekto lėšomis išlaidos nustatyt</w:t>
                    </w:r>
                    <w:r>
                      <w:rPr>
                        <w:bCs/>
                        <w:szCs w:val="24"/>
                      </w:rPr>
                      <w:t xml:space="preserve">os PAFT VII skyriaus „Projektų išlaidų reikalavimai“ 3 skirsnyje „Netinkamos finansuoti išlaidos“. Be kitų šiame skirsnyje nurodytų reikalavimų, netinkamos išlaidos yra: </w:t>
                    </w:r>
                  </w:p>
                  <w:p w:rsidR="003F21AC" w:rsidRDefault="00835DF6">
                    <w:pPr>
                      <w:jc w:val="both"/>
                      <w:rPr>
                        <w:szCs w:val="24"/>
                      </w:rPr>
                    </w:pPr>
                    <w:r>
                      <w:rPr>
                        <w:szCs w:val="24"/>
                      </w:rPr>
                      <w:t>16.8.1. žemės ir kito nekilnojamojo turto įsigijimo išlaidos;</w:t>
                    </w:r>
                  </w:p>
                  <w:p w:rsidR="003F21AC" w:rsidRDefault="00835DF6">
                    <w:pPr>
                      <w:jc w:val="both"/>
                      <w:rPr>
                        <w:bCs/>
                        <w:iCs/>
                        <w:szCs w:val="24"/>
                      </w:rPr>
                    </w:pPr>
                    <w:r>
                      <w:rPr>
                        <w:szCs w:val="24"/>
                      </w:rPr>
                      <w:t xml:space="preserve">16.8.2. </w:t>
                    </w:r>
                    <w:r>
                      <w:rPr>
                        <w:bCs/>
                        <w:iCs/>
                        <w:szCs w:val="24"/>
                      </w:rPr>
                      <w:t>pastatų, kitų s</w:t>
                    </w:r>
                    <w:r>
                      <w:rPr>
                        <w:bCs/>
                        <w:iCs/>
                        <w:szCs w:val="24"/>
                      </w:rPr>
                      <w:t>tatinių ir patalpų statybos, rekonstravimo, remonto ir panašios išlaidos;</w:t>
                    </w:r>
                  </w:p>
                  <w:p w:rsidR="003F21AC" w:rsidRDefault="00835DF6">
                    <w:pPr>
                      <w:jc w:val="both"/>
                      <w:rPr>
                        <w:bCs/>
                        <w:szCs w:val="24"/>
                      </w:rPr>
                    </w:pPr>
                    <w:r>
                      <w:rPr>
                        <w:bCs/>
                        <w:szCs w:val="24"/>
                      </w:rPr>
                      <w:t>16.8.3. naudojamo ilgalaikio turto nusidėvėjimo (amortizacijos) sąnaudos;</w:t>
                    </w:r>
                  </w:p>
                  <w:p w:rsidR="003F21AC" w:rsidRDefault="00835DF6">
                    <w:pPr>
                      <w:jc w:val="both"/>
                      <w:rPr>
                        <w:bCs/>
                        <w:szCs w:val="24"/>
                      </w:rPr>
                    </w:pPr>
                    <w:r>
                      <w:rPr>
                        <w:bCs/>
                        <w:szCs w:val="24"/>
                      </w:rPr>
                      <w:t>16.8.4. nepiniginis projekto vykdytojo / partnerio įnašas;</w:t>
                    </w:r>
                  </w:p>
                  <w:p w:rsidR="003F21AC" w:rsidRDefault="00835DF6">
                    <w:pPr>
                      <w:jc w:val="both"/>
                      <w:rPr>
                        <w:szCs w:val="24"/>
                      </w:rPr>
                    </w:pPr>
                    <w:r>
                      <w:rPr>
                        <w:bCs/>
                        <w:szCs w:val="24"/>
                      </w:rPr>
                      <w:t xml:space="preserve">16.8.5. </w:t>
                    </w:r>
                    <w:r>
                      <w:rPr>
                        <w:szCs w:val="24"/>
                      </w:rPr>
                      <w:t xml:space="preserve">vienkartinės priemonės, higienos prekės, </w:t>
                    </w:r>
                    <w:r>
                      <w:rPr>
                        <w:szCs w:val="24"/>
                      </w:rPr>
                      <w:t>kanceliarinės prekės ir kitos panašios paslaugoms teikti reikalingos priemonės;</w:t>
                    </w:r>
                  </w:p>
                  <w:p w:rsidR="003F21AC" w:rsidRDefault="00835DF6">
                    <w:pPr>
                      <w:jc w:val="both"/>
                      <w:rPr>
                        <w:sz w:val="22"/>
                        <w:szCs w:val="22"/>
                      </w:rPr>
                    </w:pPr>
                    <w:r>
                      <w:rPr>
                        <w:szCs w:val="24"/>
                      </w:rPr>
                      <w:t>16.8.6. transporto priemonių pirkimo išlaidos, transporto priemonių išperkamoji nuoma, eksploatavimo ir susijusios išlaidos.</w:t>
                    </w:r>
                    <w:r>
                      <w:rPr>
                        <w:i/>
                        <w:iCs/>
                        <w:strike/>
                        <w:sz w:val="22"/>
                        <w:szCs w:val="22"/>
                      </w:rPr>
                      <w:t xml:space="preserve"> </w:t>
                    </w:r>
                  </w:p>
                </w:tc>
              </w:tr>
            </w:tbl>
            <w:p w:rsidR="003F21AC" w:rsidRDefault="00835DF6">
              <w:pPr>
                <w:jc w:val="center"/>
                <w:rPr>
                  <w:b/>
                  <w:szCs w:val="24"/>
                </w:rPr>
              </w:pPr>
            </w:p>
          </w:sdtContent>
        </w:sdt>
        <w:sdt>
          <w:sdtPr>
            <w:alias w:val="skyrius"/>
            <w:tag w:val="part_295a6ca132444a3683167f0f23f92fbd"/>
            <w:id w:val="1250312670"/>
            <w:lock w:val="sdtLocked"/>
          </w:sdtPr>
          <w:sdtEndPr/>
          <w:sdtContent>
            <w:p w:rsidR="003F21AC" w:rsidRDefault="00835DF6">
              <w:pPr>
                <w:jc w:val="center"/>
                <w:rPr>
                  <w:b/>
                  <w:szCs w:val="24"/>
                </w:rPr>
              </w:pPr>
              <w:sdt>
                <w:sdtPr>
                  <w:alias w:val="Numeris"/>
                  <w:tag w:val="nr_295a6ca132444a3683167f0f23f92fbd"/>
                  <w:id w:val="-526244745"/>
                  <w:lock w:val="sdtLocked"/>
                </w:sdtPr>
                <w:sdtEndPr/>
                <w:sdtContent>
                  <w:r>
                    <w:rPr>
                      <w:b/>
                      <w:szCs w:val="24"/>
                    </w:rPr>
                    <w:t>IV</w:t>
                  </w:r>
                </w:sdtContent>
              </w:sdt>
              <w:r>
                <w:rPr>
                  <w:b/>
                  <w:szCs w:val="24"/>
                </w:rPr>
                <w:t xml:space="preserve"> SKYRIUS</w:t>
              </w:r>
            </w:p>
            <w:p w:rsidR="003F21AC" w:rsidRDefault="00835DF6">
              <w:pPr>
                <w:jc w:val="center"/>
                <w:rPr>
                  <w:b/>
                  <w:szCs w:val="24"/>
                </w:rPr>
              </w:pPr>
              <w:sdt>
                <w:sdtPr>
                  <w:alias w:val="Pavadinimas"/>
                  <w:tag w:val="title_295a6ca132444a3683167f0f23f92fbd"/>
                  <w:id w:val="1096981385"/>
                  <w:lock w:val="sdtLocked"/>
                </w:sdtPr>
                <w:sdtEndPr/>
                <w:sdtContent>
                  <w:r>
                    <w:rPr>
                      <w:b/>
                      <w:szCs w:val="24"/>
                    </w:rPr>
                    <w:t>SUPAPRASTINTAI APMOKAMŲ IŠLAIDŲ D</w:t>
                  </w:r>
                  <w:r>
                    <w:rPr>
                      <w:b/>
                      <w:szCs w:val="24"/>
                    </w:rPr>
                    <w:t>YDŽIAI</w:t>
                  </w:r>
                </w:sdtContent>
              </w:sdt>
            </w:p>
            <w:p w:rsidR="003F21AC" w:rsidRDefault="003F21AC"/>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3F21AC">
                <w:trPr>
                  <w:trHeight w:val="349"/>
                </w:trPr>
                <w:tc>
                  <w:tcPr>
                    <w:tcW w:w="15134" w:type="dxa"/>
                  </w:tcPr>
                  <w:p w:rsidR="003F21AC" w:rsidRDefault="00835DF6">
                    <w:pPr>
                      <w:jc w:val="both"/>
                      <w:rPr>
                        <w:bCs/>
                        <w:szCs w:val="24"/>
                      </w:rPr>
                    </w:pPr>
                    <w:r>
                      <w:rPr>
                        <w:b/>
                        <w:szCs w:val="24"/>
                      </w:rPr>
                      <w:t>17. Projektų veiklų ir jungtinio projekto projektų įgyvendinimui taikomi supaprastintai apmokamų išlaidų dydžiai</w:t>
                    </w:r>
                  </w:p>
                </w:tc>
              </w:tr>
              <w:tr w:rsidR="003F21AC">
                <w:tc>
                  <w:tcPr>
                    <w:tcW w:w="15134" w:type="dxa"/>
                  </w:tcPr>
                  <w:p w:rsidR="003F21AC" w:rsidRDefault="003F21AC">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8"/>
                      <w:gridCol w:w="1773"/>
                      <w:gridCol w:w="1701"/>
                      <w:gridCol w:w="3627"/>
                      <w:gridCol w:w="5589"/>
                    </w:tblGrid>
                    <w:tr w:rsidR="003F21AC">
                      <w:tc>
                        <w:tcPr>
                          <w:tcW w:w="14898" w:type="dxa"/>
                          <w:gridSpan w:val="5"/>
                          <w:tcBorders>
                            <w:top w:val="single" w:sz="8" w:space="0" w:color="auto"/>
                            <w:left w:val="single" w:sz="8" w:space="0" w:color="auto"/>
                            <w:bottom w:val="single" w:sz="8" w:space="0" w:color="auto"/>
                            <w:right w:val="single" w:sz="8" w:space="0" w:color="auto"/>
                          </w:tcBorders>
                        </w:tcPr>
                        <w:p w:rsidR="003F21AC" w:rsidRDefault="00835DF6">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3F21AC" w:rsidRDefault="00835DF6">
                          <w:pPr>
                            <w:jc w:val="both"/>
                            <w:rPr>
                              <w:b/>
                              <w:bCs/>
                              <w:sz w:val="22"/>
                              <w:szCs w:val="22"/>
                            </w:rPr>
                          </w:pPr>
                          <w:r>
                            <w:rPr>
                              <w:rFonts w:eastAsia="MS Gothic"/>
                              <w:b/>
                              <w:bCs/>
                              <w:szCs w:val="24"/>
                            </w:rPr>
                            <w:t>X</w:t>
                          </w:r>
                          <w:r>
                            <w:rPr>
                              <w:b/>
                              <w:bCs/>
                              <w:sz w:val="22"/>
                              <w:szCs w:val="22"/>
                            </w:rPr>
                            <w:t xml:space="preserve"> Neindeksuojama</w:t>
                          </w:r>
                        </w:p>
                      </w:tc>
                    </w:tr>
                    <w:tr w:rsidR="003F21AC">
                      <w:tc>
                        <w:tcPr>
                          <w:tcW w:w="2208" w:type="dxa"/>
                          <w:tcBorders>
                            <w:top w:val="single" w:sz="8" w:space="0" w:color="auto"/>
                            <w:left w:val="single" w:sz="8" w:space="0" w:color="auto"/>
                            <w:bottom w:val="single" w:sz="8" w:space="0" w:color="auto"/>
                            <w:right w:val="single" w:sz="8" w:space="0" w:color="auto"/>
                          </w:tcBorders>
                          <w:vAlign w:val="center"/>
                        </w:tcPr>
                        <w:p w:rsidR="003F21AC" w:rsidRDefault="00835DF6">
                          <w:pPr>
                            <w:jc w:val="center"/>
                            <w:rPr>
                              <w:b/>
                              <w:bCs/>
                              <w:sz w:val="22"/>
                              <w:szCs w:val="22"/>
                            </w:rPr>
                          </w:pPr>
                          <w:r>
                            <w:rPr>
                              <w:b/>
                              <w:bCs/>
                              <w:sz w:val="22"/>
                              <w:szCs w:val="22"/>
                            </w:rPr>
                            <w:t>Veiklos ir (ar) išlaidos, kurioms taikomi supaprastintai apmokamų išlaidų dydžiai</w:t>
                          </w:r>
                        </w:p>
                      </w:tc>
                      <w:tc>
                        <w:tcPr>
                          <w:tcW w:w="1773" w:type="dxa"/>
                          <w:tcBorders>
                            <w:top w:val="single" w:sz="8" w:space="0" w:color="auto"/>
                            <w:left w:val="single" w:sz="8" w:space="0" w:color="auto"/>
                            <w:bottom w:val="single" w:sz="8" w:space="0" w:color="auto"/>
                            <w:right w:val="single" w:sz="8" w:space="0" w:color="auto"/>
                          </w:tcBorders>
                          <w:vAlign w:val="center"/>
                        </w:tcPr>
                        <w:p w:rsidR="003F21AC" w:rsidRDefault="00835DF6">
                          <w:pPr>
                            <w:jc w:val="center"/>
                            <w:rPr>
                              <w:b/>
                              <w:bCs/>
                              <w:sz w:val="22"/>
                              <w:szCs w:val="22"/>
                            </w:rPr>
                          </w:pPr>
                          <w:r>
                            <w:rPr>
                              <w:b/>
                              <w:bCs/>
                              <w:sz w:val="22"/>
                              <w:szCs w:val="22"/>
                            </w:rPr>
                            <w:t xml:space="preserve">Supaprastintai </w:t>
                          </w:r>
                          <w:r>
                            <w:rPr>
                              <w:b/>
                              <w:bCs/>
                              <w:sz w:val="22"/>
                              <w:szCs w:val="22"/>
                            </w:rPr>
                            <w:t>apmokamų išlaidų dydžio kodas</w:t>
                          </w:r>
                        </w:p>
                      </w:tc>
                      <w:tc>
                        <w:tcPr>
                          <w:tcW w:w="1701" w:type="dxa"/>
                          <w:tcBorders>
                            <w:top w:val="single" w:sz="8" w:space="0" w:color="auto"/>
                            <w:left w:val="single" w:sz="8" w:space="0" w:color="auto"/>
                            <w:bottom w:val="single" w:sz="8" w:space="0" w:color="auto"/>
                            <w:right w:val="single" w:sz="8" w:space="0" w:color="auto"/>
                          </w:tcBorders>
                          <w:vAlign w:val="center"/>
                        </w:tcPr>
                        <w:p w:rsidR="003F21AC" w:rsidRDefault="00835DF6">
                          <w:pPr>
                            <w:jc w:val="center"/>
                            <w:rPr>
                              <w:b/>
                              <w:bCs/>
                              <w:i/>
                              <w:iCs/>
                              <w:color w:val="808080"/>
                              <w:sz w:val="22"/>
                              <w:szCs w:val="22"/>
                            </w:rPr>
                          </w:pPr>
                          <w:r>
                            <w:rPr>
                              <w:b/>
                              <w:bCs/>
                              <w:sz w:val="22"/>
                              <w:szCs w:val="22"/>
                            </w:rPr>
                            <w:t>Supaprastintai apmokamų išlaidų dydžio versija</w:t>
                          </w:r>
                        </w:p>
                      </w:tc>
                      <w:tc>
                        <w:tcPr>
                          <w:tcW w:w="3627" w:type="dxa"/>
                          <w:tcBorders>
                            <w:top w:val="single" w:sz="8" w:space="0" w:color="auto"/>
                            <w:left w:val="single" w:sz="8" w:space="0" w:color="auto"/>
                            <w:bottom w:val="single" w:sz="8" w:space="0" w:color="auto"/>
                            <w:right w:val="single" w:sz="8" w:space="0" w:color="auto"/>
                          </w:tcBorders>
                          <w:vAlign w:val="center"/>
                        </w:tcPr>
                        <w:p w:rsidR="003F21AC" w:rsidRDefault="00835DF6">
                          <w:pPr>
                            <w:jc w:val="center"/>
                            <w:rPr>
                              <w:b/>
                              <w:bCs/>
                              <w:sz w:val="22"/>
                              <w:szCs w:val="22"/>
                            </w:rPr>
                          </w:pPr>
                          <w:r>
                            <w:rPr>
                              <w:b/>
                              <w:bCs/>
                              <w:sz w:val="22"/>
                              <w:szCs w:val="22"/>
                            </w:rPr>
                            <w:t>Supaprastintai apmokamų išlaidų dydžio pavadinimas</w:t>
                          </w:r>
                        </w:p>
                      </w:tc>
                      <w:tc>
                        <w:tcPr>
                          <w:tcW w:w="5589" w:type="dxa"/>
                          <w:tcBorders>
                            <w:top w:val="single" w:sz="8" w:space="0" w:color="auto"/>
                            <w:left w:val="single" w:sz="8" w:space="0" w:color="auto"/>
                            <w:bottom w:val="single" w:sz="8" w:space="0" w:color="auto"/>
                            <w:right w:val="single" w:sz="8" w:space="0" w:color="auto"/>
                          </w:tcBorders>
                          <w:vAlign w:val="center"/>
                        </w:tcPr>
                        <w:p w:rsidR="003F21AC" w:rsidRDefault="00835DF6">
                          <w:pPr>
                            <w:jc w:val="center"/>
                            <w:rPr>
                              <w:b/>
                              <w:bCs/>
                              <w:sz w:val="22"/>
                              <w:szCs w:val="22"/>
                            </w:rPr>
                          </w:pPr>
                          <w:r>
                            <w:rPr>
                              <w:b/>
                              <w:bCs/>
                              <w:sz w:val="22"/>
                              <w:szCs w:val="22"/>
                            </w:rPr>
                            <w:t>Papildoma informacija</w:t>
                          </w:r>
                        </w:p>
                      </w:tc>
                    </w:tr>
                    <w:tr w:rsidR="003F21AC">
                      <w:tc>
                        <w:tcPr>
                          <w:tcW w:w="2208" w:type="dxa"/>
                          <w:tcBorders>
                            <w:top w:val="single" w:sz="8" w:space="0" w:color="auto"/>
                            <w:left w:val="single" w:sz="8" w:space="0" w:color="auto"/>
                            <w:bottom w:val="single" w:sz="8" w:space="0" w:color="auto"/>
                            <w:right w:val="single" w:sz="8" w:space="0" w:color="auto"/>
                          </w:tcBorders>
                        </w:tcPr>
                        <w:p w:rsidR="003F21AC" w:rsidRDefault="00835DF6">
                          <w:pPr>
                            <w:rPr>
                              <w:szCs w:val="24"/>
                            </w:rPr>
                          </w:pPr>
                          <w:r>
                            <w:rPr>
                              <w:szCs w:val="24"/>
                            </w:rPr>
                            <w:t>17.1. Matomumo ir informavimo priemonės</w:t>
                          </w:r>
                        </w:p>
                        <w:p w:rsidR="003F21AC" w:rsidRDefault="003F21AC">
                          <w:pPr>
                            <w:jc w:val="center"/>
                            <w:rPr>
                              <w:i/>
                              <w:iCs/>
                              <w:sz w:val="20"/>
                            </w:rPr>
                          </w:pPr>
                        </w:p>
                      </w:tc>
                      <w:tc>
                        <w:tcPr>
                          <w:tcW w:w="1773" w:type="dxa"/>
                          <w:tcBorders>
                            <w:top w:val="single" w:sz="8" w:space="0" w:color="auto"/>
                            <w:left w:val="single" w:sz="8" w:space="0" w:color="auto"/>
                            <w:bottom w:val="single" w:sz="8" w:space="0" w:color="auto"/>
                            <w:right w:val="single" w:sz="8" w:space="0" w:color="auto"/>
                          </w:tcBorders>
                        </w:tcPr>
                        <w:p w:rsidR="003F21AC" w:rsidRDefault="00835DF6">
                          <w:pPr>
                            <w:jc w:val="center"/>
                            <w:rPr>
                              <w:szCs w:val="24"/>
                            </w:rPr>
                          </w:pPr>
                          <w:r>
                            <w:rPr>
                              <w:szCs w:val="24"/>
                            </w:rPr>
                            <w:t>FS-01-04</w:t>
                          </w:r>
                        </w:p>
                        <w:p w:rsidR="003F21AC" w:rsidRDefault="003F21AC">
                          <w:pPr>
                            <w:jc w:val="center"/>
                            <w:rPr>
                              <w:i/>
                              <w:iCs/>
                              <w:sz w:val="20"/>
                            </w:rPr>
                          </w:pPr>
                        </w:p>
                      </w:tc>
                      <w:tc>
                        <w:tcPr>
                          <w:tcW w:w="1701" w:type="dxa"/>
                          <w:tcBorders>
                            <w:top w:val="single" w:sz="8" w:space="0" w:color="auto"/>
                            <w:left w:val="single" w:sz="8" w:space="0" w:color="auto"/>
                            <w:bottom w:val="single" w:sz="8" w:space="0" w:color="auto"/>
                            <w:right w:val="single" w:sz="8" w:space="0" w:color="auto"/>
                          </w:tcBorders>
                        </w:tcPr>
                        <w:p w:rsidR="003F21AC" w:rsidRDefault="00835DF6">
                          <w:pPr>
                            <w:jc w:val="center"/>
                            <w:rPr>
                              <w:i/>
                              <w:iCs/>
                              <w:sz w:val="20"/>
                            </w:rPr>
                          </w:pPr>
                          <w:r>
                            <w:rPr>
                              <w:szCs w:val="24"/>
                            </w:rPr>
                            <w:t>03</w:t>
                          </w:r>
                        </w:p>
                      </w:tc>
                      <w:tc>
                        <w:tcPr>
                          <w:tcW w:w="3627" w:type="dxa"/>
                          <w:tcBorders>
                            <w:top w:val="single" w:sz="8" w:space="0" w:color="auto"/>
                            <w:left w:val="single" w:sz="8" w:space="0" w:color="auto"/>
                            <w:bottom w:val="single" w:sz="8" w:space="0" w:color="auto"/>
                            <w:right w:val="single" w:sz="8" w:space="0" w:color="auto"/>
                          </w:tcBorders>
                        </w:tcPr>
                        <w:p w:rsidR="003F21AC" w:rsidRDefault="00835DF6">
                          <w:pPr>
                            <w:rPr>
                              <w:i/>
                              <w:iCs/>
                              <w:sz w:val="20"/>
                            </w:rPr>
                          </w:pPr>
                          <w:r>
                            <w:rPr>
                              <w:szCs w:val="24"/>
                            </w:rPr>
                            <w:t xml:space="preserve">Įgyvendintų privalomų matomumo ir informavimo </w:t>
                          </w:r>
                          <w:r>
                            <w:rPr>
                              <w:szCs w:val="24"/>
                            </w:rPr>
                            <w:t>priemonių apie ES fondų investicijų veiklas fiksuotoji suma (toliau – FS), antrojo rinkinio FS su pridėtinės vertės mokesčiu (toliau – PVM)</w:t>
                          </w:r>
                        </w:p>
                      </w:tc>
                      <w:tc>
                        <w:tcPr>
                          <w:tcW w:w="5589" w:type="dxa"/>
                          <w:tcBorders>
                            <w:top w:val="single" w:sz="8" w:space="0" w:color="auto"/>
                            <w:left w:val="single" w:sz="8" w:space="0" w:color="auto"/>
                            <w:bottom w:val="single" w:sz="8" w:space="0" w:color="auto"/>
                            <w:right w:val="single" w:sz="8" w:space="0" w:color="auto"/>
                          </w:tcBorders>
                        </w:tcPr>
                        <w:p w:rsidR="003F21AC" w:rsidRDefault="00835DF6">
                          <w:pPr>
                            <w:rPr>
                              <w:i/>
                              <w:color w:val="000000"/>
                              <w:sz w:val="20"/>
                            </w:rPr>
                          </w:pPr>
                          <w:r>
                            <w:rPr>
                              <w:szCs w:val="24"/>
                            </w:rPr>
                            <w:t>Supaprastintai apmokamų išlaidų dydžių registras yra paskelbtas Europos Sąjungos investicijų interneto svetainėje ad</w:t>
                          </w:r>
                          <w:r>
                            <w:rPr>
                              <w:szCs w:val="24"/>
                            </w:rPr>
                            <w:t>resu https://2021.esinvesticijos.lt/dokumentai/supaprastintai-apmokamu-islaidu-dydziu-registras</w:t>
                          </w:r>
                        </w:p>
                      </w:tc>
                    </w:tr>
                    <w:tr w:rsidR="003F21AC">
                      <w:tc>
                        <w:tcPr>
                          <w:tcW w:w="2208" w:type="dxa"/>
                          <w:tcBorders>
                            <w:top w:val="single" w:sz="8" w:space="0" w:color="auto"/>
                            <w:left w:val="single" w:sz="8" w:space="0" w:color="auto"/>
                            <w:bottom w:val="single" w:sz="8" w:space="0" w:color="auto"/>
                            <w:right w:val="single" w:sz="8" w:space="0" w:color="auto"/>
                          </w:tcBorders>
                        </w:tcPr>
                        <w:p w:rsidR="003F21AC" w:rsidRDefault="00835DF6">
                          <w:pPr>
                            <w:rPr>
                              <w:i/>
                              <w:iCs/>
                              <w:sz w:val="20"/>
                            </w:rPr>
                          </w:pPr>
                          <w:r>
                            <w:rPr>
                              <w:szCs w:val="24"/>
                            </w:rPr>
                            <w:t>17.2. Matomumo ir informavimo priemonės</w:t>
                          </w:r>
                        </w:p>
                      </w:tc>
                      <w:tc>
                        <w:tcPr>
                          <w:tcW w:w="1773" w:type="dxa"/>
                          <w:tcBorders>
                            <w:top w:val="single" w:sz="8" w:space="0" w:color="auto"/>
                            <w:left w:val="single" w:sz="8" w:space="0" w:color="auto"/>
                            <w:bottom w:val="single" w:sz="8" w:space="0" w:color="auto"/>
                            <w:right w:val="single" w:sz="8" w:space="0" w:color="auto"/>
                          </w:tcBorders>
                        </w:tcPr>
                        <w:p w:rsidR="003F21AC" w:rsidRDefault="00835DF6">
                          <w:pPr>
                            <w:jc w:val="center"/>
                            <w:rPr>
                              <w:i/>
                              <w:iCs/>
                              <w:sz w:val="20"/>
                            </w:rPr>
                          </w:pPr>
                          <w:r>
                            <w:rPr>
                              <w:szCs w:val="24"/>
                            </w:rPr>
                            <w:t>FS-01-03</w:t>
                          </w:r>
                        </w:p>
                      </w:tc>
                      <w:tc>
                        <w:tcPr>
                          <w:tcW w:w="1701" w:type="dxa"/>
                          <w:tcBorders>
                            <w:top w:val="single" w:sz="8" w:space="0" w:color="auto"/>
                            <w:left w:val="single" w:sz="8" w:space="0" w:color="auto"/>
                            <w:bottom w:val="single" w:sz="8" w:space="0" w:color="auto"/>
                            <w:right w:val="single" w:sz="8" w:space="0" w:color="auto"/>
                          </w:tcBorders>
                        </w:tcPr>
                        <w:p w:rsidR="003F21AC" w:rsidRDefault="00835DF6">
                          <w:pPr>
                            <w:jc w:val="center"/>
                            <w:rPr>
                              <w:i/>
                              <w:iCs/>
                              <w:sz w:val="20"/>
                            </w:rPr>
                          </w:pPr>
                          <w:r>
                            <w:rPr>
                              <w:szCs w:val="24"/>
                            </w:rPr>
                            <w:t>03</w:t>
                          </w:r>
                        </w:p>
                      </w:tc>
                      <w:tc>
                        <w:tcPr>
                          <w:tcW w:w="3627" w:type="dxa"/>
                          <w:tcBorders>
                            <w:top w:val="single" w:sz="8" w:space="0" w:color="auto"/>
                            <w:left w:val="single" w:sz="8" w:space="0" w:color="auto"/>
                            <w:bottom w:val="single" w:sz="8" w:space="0" w:color="auto"/>
                            <w:right w:val="single" w:sz="8" w:space="0" w:color="auto"/>
                          </w:tcBorders>
                        </w:tcPr>
                        <w:p w:rsidR="003F21AC" w:rsidRDefault="00835DF6">
                          <w:pPr>
                            <w:rPr>
                              <w:i/>
                              <w:iCs/>
                              <w:sz w:val="20"/>
                            </w:rPr>
                          </w:pPr>
                          <w:r>
                            <w:rPr>
                              <w:szCs w:val="24"/>
                            </w:rPr>
                            <w:t xml:space="preserve">Įgyvendintų privalomų matomumo ir informavimo priemonių apie ES fondų investicijų veiklas fiksuotoji suma, </w:t>
                          </w:r>
                          <w:r>
                            <w:rPr>
                              <w:szCs w:val="24"/>
                            </w:rPr>
                            <w:t>antrojo rinkinio FS be PVM</w:t>
                          </w:r>
                        </w:p>
                      </w:tc>
                      <w:tc>
                        <w:tcPr>
                          <w:tcW w:w="5589" w:type="dxa"/>
                          <w:tcBorders>
                            <w:top w:val="single" w:sz="8" w:space="0" w:color="auto"/>
                            <w:left w:val="single" w:sz="8" w:space="0" w:color="auto"/>
                            <w:bottom w:val="single" w:sz="8" w:space="0" w:color="auto"/>
                            <w:right w:val="single" w:sz="8" w:space="0" w:color="auto"/>
                          </w:tcBorders>
                        </w:tcPr>
                        <w:p w:rsidR="003F21AC" w:rsidRDefault="00835DF6">
                          <w:pPr>
                            <w:rPr>
                              <w:i/>
                              <w:color w:val="000000"/>
                              <w:sz w:val="20"/>
                            </w:rPr>
                          </w:pPr>
                          <w:r>
                            <w:rPr>
                              <w:szCs w:val="24"/>
                            </w:rPr>
                            <w:t>Supaprastintai apmokamų išlaidų dydžių registras yra paskelbtas Europos Sąjungos investicijų interneto svetainėje adresu https://2021.esinvesticijos.lt/dokumentai/supaprastintai-apmokamu-islaidu-dydziu-registras</w:t>
                          </w:r>
                        </w:p>
                      </w:tc>
                    </w:tr>
                    <w:tr w:rsidR="003F21AC">
                      <w:tc>
                        <w:tcPr>
                          <w:tcW w:w="2208" w:type="dxa"/>
                          <w:tcBorders>
                            <w:top w:val="single" w:sz="8" w:space="0" w:color="auto"/>
                            <w:left w:val="single" w:sz="8" w:space="0" w:color="auto"/>
                            <w:bottom w:val="single" w:sz="8" w:space="0" w:color="auto"/>
                            <w:right w:val="single" w:sz="8" w:space="0" w:color="auto"/>
                          </w:tcBorders>
                        </w:tcPr>
                        <w:p w:rsidR="003F21AC" w:rsidRDefault="00835DF6">
                          <w:pPr>
                            <w:rPr>
                              <w:i/>
                              <w:iCs/>
                              <w:sz w:val="20"/>
                            </w:rPr>
                          </w:pPr>
                          <w:r>
                            <w:rPr>
                              <w:szCs w:val="24"/>
                            </w:rPr>
                            <w:t>17.3. Netiesiogi</w:t>
                          </w:r>
                          <w:r>
                            <w:rPr>
                              <w:szCs w:val="24"/>
                            </w:rPr>
                            <w:t>nės išlaidos</w:t>
                          </w:r>
                        </w:p>
                      </w:tc>
                      <w:tc>
                        <w:tcPr>
                          <w:tcW w:w="1773" w:type="dxa"/>
                          <w:tcBorders>
                            <w:top w:val="single" w:sz="8" w:space="0" w:color="auto"/>
                            <w:left w:val="single" w:sz="8" w:space="0" w:color="auto"/>
                            <w:bottom w:val="single" w:sz="8" w:space="0" w:color="auto"/>
                            <w:right w:val="single" w:sz="8" w:space="0" w:color="auto"/>
                          </w:tcBorders>
                        </w:tcPr>
                        <w:p w:rsidR="003F21AC" w:rsidRDefault="00835DF6">
                          <w:pPr>
                            <w:jc w:val="center"/>
                            <w:rPr>
                              <w:i/>
                              <w:iCs/>
                              <w:sz w:val="20"/>
                            </w:rPr>
                          </w:pPr>
                          <w:r>
                            <w:rPr>
                              <w:szCs w:val="24"/>
                            </w:rPr>
                            <w:t>FN-01</w:t>
                          </w:r>
                        </w:p>
                      </w:tc>
                      <w:tc>
                        <w:tcPr>
                          <w:tcW w:w="1701" w:type="dxa"/>
                          <w:tcBorders>
                            <w:top w:val="single" w:sz="8" w:space="0" w:color="auto"/>
                            <w:left w:val="single" w:sz="8" w:space="0" w:color="auto"/>
                            <w:bottom w:val="single" w:sz="8" w:space="0" w:color="auto"/>
                            <w:right w:val="single" w:sz="8" w:space="0" w:color="auto"/>
                          </w:tcBorders>
                        </w:tcPr>
                        <w:p w:rsidR="003F21AC" w:rsidRDefault="00835DF6">
                          <w:pPr>
                            <w:jc w:val="center"/>
                            <w:rPr>
                              <w:i/>
                              <w:iCs/>
                              <w:sz w:val="20"/>
                            </w:rPr>
                          </w:pPr>
                          <w:r>
                            <w:rPr>
                              <w:szCs w:val="24"/>
                            </w:rPr>
                            <w:t>01</w:t>
                          </w:r>
                        </w:p>
                      </w:tc>
                      <w:tc>
                        <w:tcPr>
                          <w:tcW w:w="3627" w:type="dxa"/>
                          <w:tcBorders>
                            <w:top w:val="single" w:sz="8" w:space="0" w:color="auto"/>
                            <w:left w:val="single" w:sz="8" w:space="0" w:color="auto"/>
                            <w:bottom w:val="single" w:sz="8" w:space="0" w:color="auto"/>
                            <w:right w:val="single" w:sz="8" w:space="0" w:color="auto"/>
                          </w:tcBorders>
                        </w:tcPr>
                        <w:p w:rsidR="003F21AC" w:rsidRDefault="00835DF6">
                          <w:pPr>
                            <w:rPr>
                              <w:i/>
                              <w:iCs/>
                              <w:sz w:val="20"/>
                            </w:rPr>
                          </w:pPr>
                          <w:r>
                            <w:rPr>
                              <w:szCs w:val="24"/>
                            </w:rPr>
                            <w:t>Iki 7 proc. netiesioginių išlaidų fiksuotoji norma</w:t>
                          </w:r>
                        </w:p>
                      </w:tc>
                      <w:tc>
                        <w:tcPr>
                          <w:tcW w:w="5589" w:type="dxa"/>
                          <w:tcBorders>
                            <w:top w:val="single" w:sz="8" w:space="0" w:color="auto"/>
                            <w:left w:val="single" w:sz="8" w:space="0" w:color="auto"/>
                            <w:bottom w:val="single" w:sz="8" w:space="0" w:color="auto"/>
                            <w:right w:val="single" w:sz="8" w:space="0" w:color="auto"/>
                          </w:tcBorders>
                        </w:tcPr>
                        <w:p w:rsidR="003F21AC" w:rsidRDefault="00835DF6">
                          <w:pPr>
                            <w:rPr>
                              <w:i/>
                              <w:color w:val="000000"/>
                              <w:sz w:val="20"/>
                            </w:rPr>
                          </w:pPr>
                          <w:r>
                            <w:rPr>
                              <w:szCs w:val="24"/>
                            </w:rPr>
                            <w:t>Supaprastintai apmokamų išlaidų dydžių registras yra paskelbtas Europos Sąjungos investicijų interneto svetainėje adresu https://2021.esinvesticijos.lt/dokumentai/supaprastintai-apmok</w:t>
                          </w:r>
                          <w:r>
                            <w:rPr>
                              <w:szCs w:val="24"/>
                            </w:rPr>
                            <w:t>amu-islaidu-dydziu-registras</w:t>
                          </w:r>
                        </w:p>
                      </w:tc>
                    </w:tr>
                    <w:tr w:rsidR="003F21AC">
                      <w:tc>
                        <w:tcPr>
                          <w:tcW w:w="2208" w:type="dxa"/>
                          <w:tcBorders>
                            <w:top w:val="single" w:sz="8" w:space="0" w:color="auto"/>
                            <w:left w:val="single" w:sz="8" w:space="0" w:color="auto"/>
                            <w:bottom w:val="single" w:sz="8" w:space="0" w:color="auto"/>
                            <w:right w:val="single" w:sz="8" w:space="0" w:color="auto"/>
                          </w:tcBorders>
                        </w:tcPr>
                        <w:p w:rsidR="003F21AC" w:rsidRDefault="00835DF6">
                          <w:pPr>
                            <w:rPr>
                              <w:i/>
                              <w:iCs/>
                              <w:sz w:val="20"/>
                            </w:rPr>
                          </w:pPr>
                          <w:r>
                            <w:rPr>
                              <w:szCs w:val="24"/>
                            </w:rPr>
                            <w:t>17.4.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3F21AC" w:rsidRDefault="00835DF6">
                          <w:pPr>
                            <w:jc w:val="center"/>
                            <w:rPr>
                              <w:i/>
                              <w:iCs/>
                              <w:sz w:val="20"/>
                            </w:rPr>
                          </w:pPr>
                          <w:r>
                            <w:rPr>
                              <w:szCs w:val="24"/>
                            </w:rPr>
                            <w:t>FN-05-01</w:t>
                          </w:r>
                        </w:p>
                      </w:tc>
                      <w:tc>
                        <w:tcPr>
                          <w:tcW w:w="1701" w:type="dxa"/>
                          <w:tcBorders>
                            <w:top w:val="single" w:sz="8" w:space="0" w:color="auto"/>
                            <w:left w:val="single" w:sz="8" w:space="0" w:color="auto"/>
                            <w:bottom w:val="single" w:sz="8" w:space="0" w:color="auto"/>
                            <w:right w:val="single" w:sz="8" w:space="0" w:color="auto"/>
                          </w:tcBorders>
                        </w:tcPr>
                        <w:p w:rsidR="003F21AC" w:rsidRDefault="00835DF6">
                          <w:pPr>
                            <w:jc w:val="center"/>
                            <w:rPr>
                              <w:i/>
                              <w:iCs/>
                              <w:sz w:val="20"/>
                            </w:rPr>
                          </w:pPr>
                          <w:r>
                            <w:rPr>
                              <w:szCs w:val="24"/>
                            </w:rPr>
                            <w:t>01</w:t>
                          </w:r>
                        </w:p>
                      </w:tc>
                      <w:tc>
                        <w:tcPr>
                          <w:tcW w:w="3627" w:type="dxa"/>
                          <w:tcBorders>
                            <w:top w:val="single" w:sz="8" w:space="0" w:color="auto"/>
                            <w:left w:val="single" w:sz="8" w:space="0" w:color="auto"/>
                            <w:bottom w:val="single" w:sz="8" w:space="0" w:color="auto"/>
                            <w:right w:val="single" w:sz="8" w:space="0" w:color="auto"/>
                          </w:tcBorders>
                        </w:tcPr>
                        <w:p w:rsidR="003F21AC" w:rsidRDefault="00835DF6">
                          <w:pPr>
                            <w:rPr>
                              <w:i/>
                              <w:iCs/>
                              <w:sz w:val="20"/>
                            </w:rPr>
                          </w:pPr>
                          <w:r>
                            <w:rPr>
                              <w:szCs w:val="24"/>
                            </w:rPr>
                            <w:t>Fiksuotoji norma, taikoma, kai priklauso 20 d. d. (jeigu dirbama 5 d. d. per savaitę) arba 24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3F21AC" w:rsidRDefault="00835DF6">
                          <w:pPr>
                            <w:rPr>
                              <w:i/>
                              <w:color w:val="000000"/>
                              <w:sz w:val="20"/>
                            </w:rPr>
                          </w:pPr>
                          <w:r>
                            <w:rPr>
                              <w:szCs w:val="24"/>
                            </w:rPr>
                            <w:t xml:space="preserve">Supaprastintai </w:t>
                          </w:r>
                          <w:r>
                            <w:rPr>
                              <w:szCs w:val="24"/>
                            </w:rPr>
                            <w:t>apmokamų išlaidų dydžių registras yra paskelbtas Europos Sąjungos investicijų interneto svetainėje adresu https://2021.esinvesticijos.lt/dokumentai/supaprastintai-apmokamu-islaidu-dydziu-registras</w:t>
                          </w:r>
                        </w:p>
                      </w:tc>
                    </w:tr>
                    <w:tr w:rsidR="003F21AC">
                      <w:tc>
                        <w:tcPr>
                          <w:tcW w:w="2208" w:type="dxa"/>
                          <w:tcBorders>
                            <w:top w:val="single" w:sz="8" w:space="0" w:color="auto"/>
                            <w:left w:val="single" w:sz="8" w:space="0" w:color="auto"/>
                            <w:bottom w:val="single" w:sz="8" w:space="0" w:color="auto"/>
                            <w:right w:val="single" w:sz="8" w:space="0" w:color="auto"/>
                          </w:tcBorders>
                        </w:tcPr>
                        <w:p w:rsidR="003F21AC" w:rsidRDefault="00835DF6">
                          <w:pPr>
                            <w:rPr>
                              <w:i/>
                              <w:iCs/>
                              <w:sz w:val="20"/>
                            </w:rPr>
                          </w:pPr>
                          <w:r>
                            <w:rPr>
                              <w:szCs w:val="24"/>
                            </w:rPr>
                            <w:t>17.5.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3F21AC" w:rsidRDefault="00835DF6">
                          <w:pPr>
                            <w:jc w:val="center"/>
                            <w:rPr>
                              <w:i/>
                              <w:iCs/>
                              <w:sz w:val="20"/>
                            </w:rPr>
                          </w:pPr>
                          <w:r>
                            <w:rPr>
                              <w:szCs w:val="24"/>
                            </w:rPr>
                            <w:t>FN-05-02</w:t>
                          </w:r>
                        </w:p>
                      </w:tc>
                      <w:tc>
                        <w:tcPr>
                          <w:tcW w:w="1701" w:type="dxa"/>
                          <w:tcBorders>
                            <w:top w:val="single" w:sz="8" w:space="0" w:color="auto"/>
                            <w:left w:val="single" w:sz="8" w:space="0" w:color="auto"/>
                            <w:bottom w:val="single" w:sz="8" w:space="0" w:color="auto"/>
                            <w:right w:val="single" w:sz="8" w:space="0" w:color="auto"/>
                          </w:tcBorders>
                        </w:tcPr>
                        <w:p w:rsidR="003F21AC" w:rsidRDefault="00835DF6">
                          <w:pPr>
                            <w:jc w:val="center"/>
                            <w:rPr>
                              <w:i/>
                              <w:iCs/>
                              <w:sz w:val="20"/>
                            </w:rPr>
                          </w:pPr>
                          <w:r>
                            <w:rPr>
                              <w:szCs w:val="24"/>
                            </w:rPr>
                            <w:t>01</w:t>
                          </w:r>
                        </w:p>
                      </w:tc>
                      <w:tc>
                        <w:tcPr>
                          <w:tcW w:w="3627" w:type="dxa"/>
                          <w:tcBorders>
                            <w:top w:val="single" w:sz="8" w:space="0" w:color="auto"/>
                            <w:left w:val="single" w:sz="8" w:space="0" w:color="auto"/>
                            <w:bottom w:val="single" w:sz="8" w:space="0" w:color="auto"/>
                            <w:right w:val="single" w:sz="8" w:space="0" w:color="auto"/>
                          </w:tcBorders>
                        </w:tcPr>
                        <w:p w:rsidR="003F21AC" w:rsidRDefault="00835DF6">
                          <w:pPr>
                            <w:rPr>
                              <w:i/>
                              <w:iCs/>
                              <w:sz w:val="20"/>
                            </w:rPr>
                          </w:pPr>
                          <w:r>
                            <w:rPr>
                              <w:szCs w:val="24"/>
                            </w:rPr>
                            <w:t xml:space="preserve">Fiksuotoji </w:t>
                          </w:r>
                          <w:r>
                            <w:rPr>
                              <w:szCs w:val="24"/>
                            </w:rPr>
                            <w:t>norma, taikoma, kai priklauso nuo 21 iki 25 d. d. (jeigu dirbama 5 d. d. per savaitę) arba nuo 25 iki 30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3F21AC" w:rsidRDefault="00835DF6">
                          <w:pPr>
                            <w:rPr>
                              <w:i/>
                              <w:color w:val="000000"/>
                              <w:sz w:val="20"/>
                            </w:rPr>
                          </w:pPr>
                          <w:r>
                            <w:rPr>
                              <w:szCs w:val="24"/>
                            </w:rPr>
                            <w:t>Supaprastintai apmokamų išlaidų dydžių registras yra paskelbtas Europos Sąjungos investi</w:t>
                          </w:r>
                          <w:r>
                            <w:rPr>
                              <w:szCs w:val="24"/>
                            </w:rPr>
                            <w:t>cijų interneto svetainėje adresu https://2021.esinvesticijos.lt/dokumentai/supaprastintai-apmokamu-islaidu-dydziu-registras</w:t>
                          </w:r>
                        </w:p>
                      </w:tc>
                    </w:tr>
                    <w:tr w:rsidR="003F21AC">
                      <w:tc>
                        <w:tcPr>
                          <w:tcW w:w="2208" w:type="dxa"/>
                          <w:tcBorders>
                            <w:top w:val="single" w:sz="8" w:space="0" w:color="auto"/>
                            <w:left w:val="single" w:sz="8" w:space="0" w:color="auto"/>
                            <w:bottom w:val="single" w:sz="8" w:space="0" w:color="auto"/>
                            <w:right w:val="single" w:sz="8" w:space="0" w:color="auto"/>
                          </w:tcBorders>
                        </w:tcPr>
                        <w:p w:rsidR="003F21AC" w:rsidRDefault="00835DF6">
                          <w:pPr>
                            <w:rPr>
                              <w:i/>
                              <w:iCs/>
                              <w:sz w:val="20"/>
                            </w:rPr>
                          </w:pPr>
                          <w:r>
                            <w:rPr>
                              <w:szCs w:val="24"/>
                            </w:rPr>
                            <w:t>17.6.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3F21AC" w:rsidRDefault="00835DF6">
                          <w:pPr>
                            <w:jc w:val="center"/>
                            <w:rPr>
                              <w:i/>
                              <w:iCs/>
                              <w:sz w:val="20"/>
                            </w:rPr>
                          </w:pPr>
                          <w:r>
                            <w:rPr>
                              <w:szCs w:val="24"/>
                            </w:rPr>
                            <w:t>FN-05-03</w:t>
                          </w:r>
                        </w:p>
                      </w:tc>
                      <w:tc>
                        <w:tcPr>
                          <w:tcW w:w="1701" w:type="dxa"/>
                          <w:tcBorders>
                            <w:top w:val="single" w:sz="8" w:space="0" w:color="auto"/>
                            <w:left w:val="single" w:sz="8" w:space="0" w:color="auto"/>
                            <w:bottom w:val="single" w:sz="8" w:space="0" w:color="auto"/>
                            <w:right w:val="single" w:sz="8" w:space="0" w:color="auto"/>
                          </w:tcBorders>
                        </w:tcPr>
                        <w:p w:rsidR="003F21AC" w:rsidRDefault="00835DF6">
                          <w:pPr>
                            <w:jc w:val="center"/>
                            <w:rPr>
                              <w:i/>
                              <w:iCs/>
                              <w:sz w:val="20"/>
                            </w:rPr>
                          </w:pPr>
                          <w:r>
                            <w:rPr>
                              <w:szCs w:val="24"/>
                            </w:rPr>
                            <w:t>01</w:t>
                          </w:r>
                        </w:p>
                      </w:tc>
                      <w:tc>
                        <w:tcPr>
                          <w:tcW w:w="3627" w:type="dxa"/>
                          <w:tcBorders>
                            <w:top w:val="single" w:sz="8" w:space="0" w:color="auto"/>
                            <w:left w:val="single" w:sz="8" w:space="0" w:color="auto"/>
                            <w:bottom w:val="single" w:sz="8" w:space="0" w:color="auto"/>
                            <w:right w:val="single" w:sz="8" w:space="0" w:color="auto"/>
                          </w:tcBorders>
                        </w:tcPr>
                        <w:p w:rsidR="003F21AC" w:rsidRDefault="00835DF6">
                          <w:pPr>
                            <w:rPr>
                              <w:i/>
                              <w:iCs/>
                              <w:sz w:val="20"/>
                            </w:rPr>
                          </w:pPr>
                          <w:r>
                            <w:rPr>
                              <w:szCs w:val="24"/>
                            </w:rPr>
                            <w:t xml:space="preserve">Fiksuotoji norma, taikoma, kai priklauso nuo 26 iki 30 d. d. (jeigu dirbama 5 d. d. </w:t>
                          </w:r>
                          <w:r>
                            <w:rPr>
                              <w:szCs w:val="24"/>
                            </w:rPr>
                            <w:t>per savaitę) arba nuo 31 iki 36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3F21AC" w:rsidRDefault="00835DF6">
                          <w:pPr>
                            <w:rPr>
                              <w:i/>
                              <w:color w:val="000000"/>
                              <w:sz w:val="20"/>
                            </w:rPr>
                          </w:pPr>
                          <w:r>
                            <w:rPr>
                              <w:szCs w:val="24"/>
                            </w:rPr>
                            <w:t xml:space="preserve">Supaprastintai apmokamų išlaidų dydžių registras yra paskelbtas Europos Sąjungos investicijų interneto svetainėje adresu </w:t>
                          </w:r>
                          <w:r>
                            <w:rPr>
                              <w:szCs w:val="24"/>
                            </w:rPr>
                            <w:t>https://2021.esinvesticijos.lt/dokumentai/supaprastintai-apmokamu-islaidu-dydziu-registras</w:t>
                          </w:r>
                        </w:p>
                      </w:tc>
                    </w:tr>
                    <w:tr w:rsidR="003F21AC">
                      <w:tc>
                        <w:tcPr>
                          <w:tcW w:w="2208" w:type="dxa"/>
                          <w:tcBorders>
                            <w:top w:val="single" w:sz="8" w:space="0" w:color="auto"/>
                            <w:left w:val="single" w:sz="8" w:space="0" w:color="auto"/>
                            <w:bottom w:val="single" w:sz="8" w:space="0" w:color="auto"/>
                            <w:right w:val="single" w:sz="8" w:space="0" w:color="auto"/>
                          </w:tcBorders>
                        </w:tcPr>
                        <w:p w:rsidR="003F21AC" w:rsidRDefault="00835DF6">
                          <w:pPr>
                            <w:rPr>
                              <w:i/>
                              <w:iCs/>
                              <w:sz w:val="20"/>
                            </w:rPr>
                          </w:pPr>
                          <w:r>
                            <w:rPr>
                              <w:szCs w:val="24"/>
                            </w:rPr>
                            <w:t>17.7.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3F21AC" w:rsidRDefault="00835DF6">
                          <w:pPr>
                            <w:jc w:val="center"/>
                            <w:rPr>
                              <w:i/>
                              <w:iCs/>
                              <w:sz w:val="20"/>
                            </w:rPr>
                          </w:pPr>
                          <w:r>
                            <w:rPr>
                              <w:szCs w:val="24"/>
                            </w:rPr>
                            <w:t>FN-05-04</w:t>
                          </w:r>
                        </w:p>
                      </w:tc>
                      <w:tc>
                        <w:tcPr>
                          <w:tcW w:w="1701" w:type="dxa"/>
                          <w:tcBorders>
                            <w:top w:val="single" w:sz="8" w:space="0" w:color="auto"/>
                            <w:left w:val="single" w:sz="8" w:space="0" w:color="auto"/>
                            <w:bottom w:val="single" w:sz="8" w:space="0" w:color="auto"/>
                            <w:right w:val="single" w:sz="8" w:space="0" w:color="auto"/>
                          </w:tcBorders>
                        </w:tcPr>
                        <w:p w:rsidR="003F21AC" w:rsidRDefault="00835DF6">
                          <w:pPr>
                            <w:jc w:val="center"/>
                            <w:rPr>
                              <w:i/>
                              <w:iCs/>
                              <w:sz w:val="20"/>
                            </w:rPr>
                          </w:pPr>
                          <w:r>
                            <w:rPr>
                              <w:szCs w:val="24"/>
                            </w:rPr>
                            <w:t>01</w:t>
                          </w:r>
                        </w:p>
                      </w:tc>
                      <w:tc>
                        <w:tcPr>
                          <w:tcW w:w="3627" w:type="dxa"/>
                          <w:tcBorders>
                            <w:top w:val="single" w:sz="8" w:space="0" w:color="auto"/>
                            <w:left w:val="single" w:sz="8" w:space="0" w:color="auto"/>
                            <w:bottom w:val="single" w:sz="8" w:space="0" w:color="auto"/>
                            <w:right w:val="single" w:sz="8" w:space="0" w:color="auto"/>
                          </w:tcBorders>
                        </w:tcPr>
                        <w:p w:rsidR="003F21AC" w:rsidRDefault="00835DF6">
                          <w:pPr>
                            <w:rPr>
                              <w:i/>
                              <w:iCs/>
                              <w:sz w:val="20"/>
                            </w:rPr>
                          </w:pPr>
                          <w:r>
                            <w:rPr>
                              <w:szCs w:val="24"/>
                            </w:rPr>
                            <w:t xml:space="preserve">Fiksuotoji norma, taikoma, kai priklauso nuo 31 iki 36 d. d. (jeigu dirbama 5 d. d. per savaitę) arba nuo 37 iki 42 </w:t>
                          </w:r>
                          <w:r>
                            <w:rPr>
                              <w:szCs w:val="24"/>
                            </w:rPr>
                            <w:t>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3F21AC" w:rsidRDefault="00835DF6">
                          <w:pPr>
                            <w:rPr>
                              <w:i/>
                              <w:color w:val="000000"/>
                              <w:sz w:val="20"/>
                            </w:rPr>
                          </w:pPr>
                          <w:r>
                            <w:rPr>
                              <w:szCs w:val="24"/>
                            </w:rPr>
                            <w:t>Supaprastintai apmokamų išlaidų dydžių registras yra paskelbtas Europos Sąjungos investicijų interneto svetainėje adresu https://2021.esinvesticijos.lt/dokumentai/supaprastintai-apmokamu-islaid</w:t>
                          </w:r>
                          <w:r>
                            <w:rPr>
                              <w:szCs w:val="24"/>
                            </w:rPr>
                            <w:t>u-dydziu-registras</w:t>
                          </w:r>
                        </w:p>
                      </w:tc>
                    </w:tr>
                    <w:tr w:rsidR="003F21AC">
                      <w:tc>
                        <w:tcPr>
                          <w:tcW w:w="2208" w:type="dxa"/>
                          <w:tcBorders>
                            <w:top w:val="single" w:sz="8" w:space="0" w:color="auto"/>
                            <w:left w:val="single" w:sz="8" w:space="0" w:color="auto"/>
                            <w:bottom w:val="single" w:sz="8" w:space="0" w:color="auto"/>
                            <w:right w:val="single" w:sz="8" w:space="0" w:color="auto"/>
                          </w:tcBorders>
                        </w:tcPr>
                        <w:p w:rsidR="003F21AC" w:rsidRDefault="00835DF6">
                          <w:pPr>
                            <w:rPr>
                              <w:i/>
                              <w:iCs/>
                              <w:sz w:val="20"/>
                            </w:rPr>
                          </w:pPr>
                          <w:r>
                            <w:rPr>
                              <w:szCs w:val="24"/>
                            </w:rPr>
                            <w:t>17.8.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3F21AC" w:rsidRDefault="00835DF6">
                          <w:pPr>
                            <w:jc w:val="center"/>
                            <w:rPr>
                              <w:i/>
                              <w:iCs/>
                              <w:sz w:val="20"/>
                            </w:rPr>
                          </w:pPr>
                          <w:r>
                            <w:rPr>
                              <w:szCs w:val="24"/>
                            </w:rPr>
                            <w:t>FN-05-05</w:t>
                          </w:r>
                        </w:p>
                      </w:tc>
                      <w:tc>
                        <w:tcPr>
                          <w:tcW w:w="1701" w:type="dxa"/>
                          <w:tcBorders>
                            <w:top w:val="single" w:sz="8" w:space="0" w:color="auto"/>
                            <w:left w:val="single" w:sz="8" w:space="0" w:color="auto"/>
                            <w:bottom w:val="single" w:sz="8" w:space="0" w:color="auto"/>
                            <w:right w:val="single" w:sz="8" w:space="0" w:color="auto"/>
                          </w:tcBorders>
                        </w:tcPr>
                        <w:p w:rsidR="003F21AC" w:rsidRDefault="00835DF6">
                          <w:pPr>
                            <w:jc w:val="center"/>
                            <w:rPr>
                              <w:i/>
                              <w:iCs/>
                              <w:sz w:val="20"/>
                            </w:rPr>
                          </w:pPr>
                          <w:r>
                            <w:rPr>
                              <w:szCs w:val="24"/>
                            </w:rPr>
                            <w:t>01</w:t>
                          </w:r>
                        </w:p>
                      </w:tc>
                      <w:tc>
                        <w:tcPr>
                          <w:tcW w:w="3627" w:type="dxa"/>
                          <w:tcBorders>
                            <w:top w:val="single" w:sz="8" w:space="0" w:color="auto"/>
                            <w:left w:val="single" w:sz="8" w:space="0" w:color="auto"/>
                            <w:bottom w:val="single" w:sz="8" w:space="0" w:color="auto"/>
                            <w:right w:val="single" w:sz="8" w:space="0" w:color="auto"/>
                          </w:tcBorders>
                        </w:tcPr>
                        <w:p w:rsidR="003F21AC" w:rsidRDefault="00835DF6">
                          <w:pPr>
                            <w:rPr>
                              <w:i/>
                              <w:iCs/>
                              <w:sz w:val="20"/>
                            </w:rPr>
                          </w:pPr>
                          <w:r>
                            <w:rPr>
                              <w:szCs w:val="24"/>
                            </w:rPr>
                            <w:t>Fiksuotoji norma, taikoma, kai priklauso nuo 37 iki 39 d. d. (jeigu dirbama 5 d. d. per savaitę) arba nuo 43 iki 47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3F21AC" w:rsidRDefault="00835DF6">
                          <w:pPr>
                            <w:rPr>
                              <w:i/>
                              <w:color w:val="000000"/>
                              <w:sz w:val="20"/>
                            </w:rPr>
                          </w:pPr>
                          <w:r>
                            <w:rPr>
                              <w:szCs w:val="24"/>
                            </w:rPr>
                            <w:t>Supaprasti</w:t>
                          </w:r>
                          <w:r>
                            <w:rPr>
                              <w:szCs w:val="24"/>
                            </w:rPr>
                            <w:t>ntai apmokamų išlaidų dydžių registras yra paskelbtas Europos Sąjungos investicijų interneto svetainėje adresu https://2021.esinvesticijos.lt/dokumentai/supaprastintai-apmokamu-islaidu-dydziu-registras</w:t>
                          </w:r>
                        </w:p>
                      </w:tc>
                    </w:tr>
                    <w:tr w:rsidR="003F21AC">
                      <w:tc>
                        <w:tcPr>
                          <w:tcW w:w="2208" w:type="dxa"/>
                          <w:tcBorders>
                            <w:top w:val="single" w:sz="8" w:space="0" w:color="auto"/>
                            <w:left w:val="single" w:sz="8" w:space="0" w:color="auto"/>
                            <w:bottom w:val="single" w:sz="8" w:space="0" w:color="auto"/>
                            <w:right w:val="single" w:sz="8" w:space="0" w:color="auto"/>
                          </w:tcBorders>
                        </w:tcPr>
                        <w:p w:rsidR="003F21AC" w:rsidRDefault="00835DF6">
                          <w:pPr>
                            <w:rPr>
                              <w:i/>
                              <w:iCs/>
                              <w:sz w:val="20"/>
                            </w:rPr>
                          </w:pPr>
                          <w:r>
                            <w:rPr>
                              <w:szCs w:val="24"/>
                            </w:rPr>
                            <w:t>17.9.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3F21AC" w:rsidRDefault="00835DF6">
                          <w:pPr>
                            <w:jc w:val="center"/>
                            <w:rPr>
                              <w:i/>
                              <w:iCs/>
                              <w:sz w:val="20"/>
                            </w:rPr>
                          </w:pPr>
                          <w:r>
                            <w:rPr>
                              <w:szCs w:val="24"/>
                            </w:rPr>
                            <w:t>FN-05-06</w:t>
                          </w:r>
                        </w:p>
                      </w:tc>
                      <w:tc>
                        <w:tcPr>
                          <w:tcW w:w="1701" w:type="dxa"/>
                          <w:tcBorders>
                            <w:top w:val="single" w:sz="8" w:space="0" w:color="auto"/>
                            <w:left w:val="single" w:sz="8" w:space="0" w:color="auto"/>
                            <w:bottom w:val="single" w:sz="8" w:space="0" w:color="auto"/>
                            <w:right w:val="single" w:sz="8" w:space="0" w:color="auto"/>
                          </w:tcBorders>
                        </w:tcPr>
                        <w:p w:rsidR="003F21AC" w:rsidRDefault="00835DF6">
                          <w:pPr>
                            <w:jc w:val="center"/>
                            <w:rPr>
                              <w:i/>
                              <w:iCs/>
                              <w:sz w:val="20"/>
                            </w:rPr>
                          </w:pPr>
                          <w:r>
                            <w:rPr>
                              <w:szCs w:val="24"/>
                            </w:rPr>
                            <w:t>01</w:t>
                          </w:r>
                        </w:p>
                      </w:tc>
                      <w:tc>
                        <w:tcPr>
                          <w:tcW w:w="3627" w:type="dxa"/>
                          <w:tcBorders>
                            <w:top w:val="single" w:sz="8" w:space="0" w:color="auto"/>
                            <w:left w:val="single" w:sz="8" w:space="0" w:color="auto"/>
                            <w:bottom w:val="single" w:sz="8" w:space="0" w:color="auto"/>
                            <w:right w:val="single" w:sz="8" w:space="0" w:color="auto"/>
                          </w:tcBorders>
                        </w:tcPr>
                        <w:p w:rsidR="003F21AC" w:rsidRDefault="00835DF6">
                          <w:pPr>
                            <w:rPr>
                              <w:i/>
                              <w:iCs/>
                              <w:sz w:val="20"/>
                            </w:rPr>
                          </w:pPr>
                          <w:r>
                            <w:rPr>
                              <w:szCs w:val="24"/>
                            </w:rPr>
                            <w:t>Fiksuo</w:t>
                          </w:r>
                          <w:r>
                            <w:rPr>
                              <w:szCs w:val="24"/>
                            </w:rPr>
                            <w:t>toji norma, taikoma, kai priklauso 40 d. d. (jeigu dirbama 5 d. d. per savaitę) arba 48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3F21AC" w:rsidRDefault="00835DF6">
                          <w:pPr>
                            <w:rPr>
                              <w:i/>
                              <w:color w:val="000000"/>
                              <w:sz w:val="20"/>
                            </w:rPr>
                          </w:pPr>
                          <w:r>
                            <w:rPr>
                              <w:szCs w:val="24"/>
                            </w:rPr>
                            <w:t>Supaprastintai apmokamų išlaidų dydžių registras yra paskelbtas Europos Sąjungos investicijų interneto sv</w:t>
                          </w:r>
                          <w:r>
                            <w:rPr>
                              <w:szCs w:val="24"/>
                            </w:rPr>
                            <w:t>etainėje adresu https://2021.esinvesticijos.lt/dokumentai/supaprastintai-apmokamu-islaidu-dydziu-registras</w:t>
                          </w:r>
                        </w:p>
                      </w:tc>
                    </w:tr>
                    <w:tr w:rsidR="003F21AC">
                      <w:tc>
                        <w:tcPr>
                          <w:tcW w:w="2208" w:type="dxa"/>
                          <w:tcBorders>
                            <w:top w:val="single" w:sz="8" w:space="0" w:color="auto"/>
                            <w:left w:val="single" w:sz="8" w:space="0" w:color="auto"/>
                            <w:bottom w:val="single" w:sz="8" w:space="0" w:color="auto"/>
                            <w:right w:val="single" w:sz="8" w:space="0" w:color="auto"/>
                          </w:tcBorders>
                        </w:tcPr>
                        <w:p w:rsidR="003F21AC" w:rsidRDefault="00835DF6">
                          <w:pPr>
                            <w:rPr>
                              <w:i/>
                              <w:iCs/>
                              <w:sz w:val="20"/>
                            </w:rPr>
                          </w:pPr>
                          <w:r>
                            <w:rPr>
                              <w:szCs w:val="24"/>
                            </w:rPr>
                            <w:t>17.10.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3F21AC" w:rsidRDefault="00835DF6">
                          <w:pPr>
                            <w:jc w:val="center"/>
                            <w:rPr>
                              <w:i/>
                              <w:iCs/>
                              <w:sz w:val="20"/>
                            </w:rPr>
                          </w:pPr>
                          <w:r>
                            <w:rPr>
                              <w:szCs w:val="24"/>
                            </w:rPr>
                            <w:t>FN-05-07</w:t>
                          </w:r>
                        </w:p>
                      </w:tc>
                      <w:tc>
                        <w:tcPr>
                          <w:tcW w:w="1701" w:type="dxa"/>
                          <w:tcBorders>
                            <w:top w:val="single" w:sz="8" w:space="0" w:color="auto"/>
                            <w:left w:val="single" w:sz="8" w:space="0" w:color="auto"/>
                            <w:bottom w:val="single" w:sz="8" w:space="0" w:color="auto"/>
                            <w:right w:val="single" w:sz="8" w:space="0" w:color="auto"/>
                          </w:tcBorders>
                        </w:tcPr>
                        <w:p w:rsidR="003F21AC" w:rsidRDefault="00835DF6">
                          <w:pPr>
                            <w:jc w:val="center"/>
                            <w:rPr>
                              <w:i/>
                              <w:iCs/>
                              <w:sz w:val="20"/>
                            </w:rPr>
                          </w:pPr>
                          <w:r>
                            <w:rPr>
                              <w:szCs w:val="24"/>
                            </w:rPr>
                            <w:t>01</w:t>
                          </w:r>
                        </w:p>
                      </w:tc>
                      <w:tc>
                        <w:tcPr>
                          <w:tcW w:w="3627" w:type="dxa"/>
                          <w:tcBorders>
                            <w:top w:val="single" w:sz="8" w:space="0" w:color="auto"/>
                            <w:left w:val="single" w:sz="8" w:space="0" w:color="auto"/>
                            <w:bottom w:val="single" w:sz="8" w:space="0" w:color="auto"/>
                            <w:right w:val="single" w:sz="8" w:space="0" w:color="auto"/>
                          </w:tcBorders>
                        </w:tcPr>
                        <w:p w:rsidR="003F21AC" w:rsidRDefault="00835DF6">
                          <w:pPr>
                            <w:rPr>
                              <w:i/>
                              <w:iCs/>
                              <w:sz w:val="20"/>
                            </w:rPr>
                          </w:pPr>
                          <w:r>
                            <w:rPr>
                              <w:szCs w:val="24"/>
                            </w:rPr>
                            <w:t xml:space="preserve">Fiksuotoji norma, taikoma, kai priklauso nuo 41 d. d. (jeigu dirbama 5 d. d. per savaitę) arba nuo </w:t>
                          </w:r>
                          <w:r>
                            <w:rPr>
                              <w:szCs w:val="24"/>
                            </w:rPr>
                            <w:t>49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3F21AC" w:rsidRDefault="00835DF6">
                          <w:pPr>
                            <w:rPr>
                              <w:i/>
                              <w:color w:val="000000"/>
                              <w:sz w:val="20"/>
                            </w:rPr>
                          </w:pPr>
                          <w:r>
                            <w:rPr>
                              <w:szCs w:val="24"/>
                            </w:rPr>
                            <w:t>Supaprastintai apmokamų išlaidų dydžių registras yra paskelbtas Europos Sąjungos investicijų interneto svetainėje adresu https://2021.esinvesticijos.lt/dokumentai/supaprastintai-apmokamu-isl</w:t>
                          </w:r>
                          <w:r>
                            <w:rPr>
                              <w:szCs w:val="24"/>
                            </w:rPr>
                            <w:t>aidu-dydziu-registras</w:t>
                          </w:r>
                        </w:p>
                      </w:tc>
                    </w:tr>
                  </w:tbl>
                  <w:p w:rsidR="003F21AC" w:rsidRDefault="003F21AC">
                    <w:pPr>
                      <w:jc w:val="both"/>
                      <w:rPr>
                        <w:i/>
                        <w:iCs/>
                        <w:sz w:val="22"/>
                        <w:szCs w:val="22"/>
                      </w:rPr>
                    </w:pPr>
                  </w:p>
                </w:tc>
              </w:tr>
            </w:tbl>
            <w:p w:rsidR="003F21AC" w:rsidRDefault="00835DF6">
              <w:pPr>
                <w:spacing w:line="276" w:lineRule="auto"/>
                <w:jc w:val="center"/>
                <w:rPr>
                  <w:rFonts w:eastAsia="Calibri"/>
                  <w:szCs w:val="24"/>
                </w:rPr>
              </w:pPr>
            </w:p>
          </w:sdtContent>
        </w:sdt>
        <w:sdt>
          <w:sdtPr>
            <w:alias w:val="pabaiga"/>
            <w:tag w:val="part_9d45f1cf5acd4ed49149084fe3abf6e5"/>
            <w:id w:val="651407649"/>
            <w:lock w:val="sdtLocked"/>
          </w:sdtPr>
          <w:sdtEndPr/>
          <w:sdtContent>
            <w:p w:rsidR="003F21AC" w:rsidRDefault="00835DF6">
              <w:pPr>
                <w:spacing w:line="276" w:lineRule="auto"/>
                <w:jc w:val="center"/>
                <w:rPr>
                  <w:szCs w:val="24"/>
                </w:rPr>
              </w:pPr>
              <w:r>
                <w:rPr>
                  <w:rFonts w:eastAsia="Calibri"/>
                  <w:szCs w:val="24"/>
                </w:rPr>
                <w:t>________________</w:t>
              </w:r>
            </w:p>
            <w:p w:rsidR="003F21AC" w:rsidRDefault="00835DF6">
              <w:pPr>
                <w:tabs>
                  <w:tab w:val="center" w:pos="4986"/>
                  <w:tab w:val="right" w:pos="9972"/>
                </w:tabs>
              </w:pPr>
            </w:p>
          </w:sdtContent>
        </w:sdt>
      </w:sdtContent>
    </w:sdt>
    <w:sdt>
      <w:sdtPr>
        <w:alias w:val="pr."/>
        <w:tag w:val="part_78a547621113474b9c5fcb38be9c541f"/>
        <w:id w:val="733737119"/>
        <w:lock w:val="sdtLocked"/>
      </w:sdtPr>
      <w:sdtEndPr/>
      <w:sdtContent>
        <w:p w:rsidR="00835DF6" w:rsidRDefault="00835DF6">
          <w:pPr>
            <w:ind w:left="9639"/>
            <w:jc w:val="both"/>
            <w:sectPr w:rsidR="00835DF6">
              <w:pgSz w:w="16838" w:h="11906" w:orient="landscape"/>
              <w:pgMar w:top="1701" w:right="567" w:bottom="1134" w:left="1134" w:header="567" w:footer="567" w:gutter="0"/>
              <w:pgNumType w:start="1"/>
              <w:cols w:space="1296"/>
              <w:titlePg/>
              <w:docGrid w:linePitch="360"/>
            </w:sectPr>
          </w:pPr>
        </w:p>
        <w:p w:rsidR="003F21AC" w:rsidRDefault="00835DF6">
          <w:pPr>
            <w:ind w:left="9639"/>
            <w:jc w:val="both"/>
            <w:rPr>
              <w:szCs w:val="24"/>
            </w:rPr>
          </w:pPr>
          <w:bookmarkStart w:id="0" w:name="_GoBack"/>
          <w:bookmarkEnd w:id="0"/>
          <w:r>
            <w:rPr>
              <w:szCs w:val="24"/>
            </w:rPr>
            <w:t xml:space="preserve">2022–2030 metų sveikatos priežiūros kokybės ir efektyvumo didinimo plėtros programos pažangos priemonės Nr. 11-002-11-01 „Gerinti sveikatos priežiūros paslaugų kokybę ir prieinamumą“ </w:t>
          </w:r>
          <w:r>
            <w:rPr>
              <w:szCs w:val="24"/>
            </w:rPr>
            <w:t>projektų finansavimo sąlygų aprašo Nr. 31</w:t>
          </w:r>
        </w:p>
        <w:p w:rsidR="003F21AC" w:rsidRDefault="00835DF6">
          <w:pPr>
            <w:ind w:left="9639"/>
            <w:jc w:val="both"/>
            <w:rPr>
              <w:szCs w:val="24"/>
            </w:rPr>
          </w:pPr>
          <w:r>
            <w:rPr>
              <w:szCs w:val="24"/>
            </w:rPr>
            <w:t>priedas</w:t>
          </w:r>
        </w:p>
        <w:p w:rsidR="003F21AC" w:rsidRDefault="003F21AC">
          <w:pPr>
            <w:rPr>
              <w:rFonts w:eastAsia="Calibri"/>
              <w:b/>
              <w:bCs/>
              <w:szCs w:val="24"/>
            </w:rPr>
          </w:pPr>
        </w:p>
        <w:p w:rsidR="003F21AC" w:rsidRDefault="00835DF6">
          <w:pPr>
            <w:jc w:val="center"/>
            <w:rPr>
              <w:rFonts w:eastAsia="Calibri"/>
              <w:b/>
              <w:bCs/>
              <w:szCs w:val="24"/>
            </w:rPr>
          </w:pPr>
          <w:sdt>
            <w:sdtPr>
              <w:alias w:val="Pavadinimas"/>
              <w:tag w:val="title_78a547621113474b9c5fcb38be9c541f"/>
              <w:id w:val="-1004664960"/>
              <w:lock w:val="sdtLocked"/>
            </w:sdtPr>
            <w:sdtEndPr/>
            <w:sdtContent>
              <w:r>
                <w:rPr>
                  <w:rFonts w:eastAsia="Calibri"/>
                  <w:b/>
                  <w:bCs/>
                  <w:szCs w:val="24"/>
                </w:rPr>
                <w:t>PROJEKTO (ĮSKAITANT JUNGTINĮ PROJEKTĄ) ATITIKTIES REIKŠMINGOS ŽALOS NEDARYMO HORIZONTALIAJAM PRINCIPUI VERTINIMO REIKALAVIMŲ APRAŠAS</w:t>
              </w:r>
            </w:sdtContent>
          </w:sdt>
        </w:p>
        <w:p w:rsidR="003F21AC" w:rsidRDefault="003F21AC">
          <w:pPr>
            <w:jc w:val="center"/>
            <w:rPr>
              <w:rFonts w:eastAsia="Calibri"/>
              <w:b/>
              <w:bCs/>
              <w:szCs w:val="24"/>
            </w:rPr>
          </w:pPr>
        </w:p>
        <w:p w:rsidR="003F21AC" w:rsidRDefault="00835DF6">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 xml:space="preserve">pažymėkite </w:t>
          </w:r>
          <w:r>
            <w:rPr>
              <w:rFonts w:eastAsia="Calibri"/>
              <w:bCs/>
              <w:i/>
              <w:szCs w:val="24"/>
            </w:rPr>
            <w:t>tinkamą</w:t>
          </w:r>
          <w:r>
            <w:rPr>
              <w:rFonts w:eastAsia="Calibri"/>
              <w:bCs/>
              <w:szCs w:val="24"/>
            </w:rPr>
            <w:t>):</w:t>
          </w:r>
        </w:p>
        <w:p w:rsidR="003F21AC" w:rsidRDefault="00835DF6">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rsidR="003F21AC" w:rsidRDefault="00835DF6">
          <w:pPr>
            <w:spacing w:line="276" w:lineRule="auto"/>
            <w:jc w:val="both"/>
            <w:rPr>
              <w:rFonts w:eastAsia="Calibri"/>
              <w:bCs/>
              <w:szCs w:val="24"/>
            </w:rPr>
          </w:pPr>
          <w:r>
            <w:t>X   Europos Sąjungos fondų i</w:t>
          </w:r>
          <w:r>
            <w:rPr>
              <w:rFonts w:eastAsia="Calibri"/>
              <w:bCs/>
              <w:szCs w:val="24"/>
            </w:rPr>
            <w:t>nvesticijų programa (toliau – ESFIP)</w:t>
          </w:r>
        </w:p>
        <w:p w:rsidR="003F21AC" w:rsidRDefault="003F21AC">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953"/>
            <w:gridCol w:w="5351"/>
          </w:tblGrid>
          <w:tr w:rsidR="003F21AC">
            <w:tc>
              <w:tcPr>
                <w:tcW w:w="3545" w:type="dxa"/>
              </w:tcPr>
              <w:p w:rsidR="003F21AC" w:rsidRDefault="00835DF6">
                <w:pPr>
                  <w:jc w:val="center"/>
                  <w:rPr>
                    <w:rFonts w:eastAsia="Calibri"/>
                    <w:b/>
                    <w:bCs/>
                  </w:rPr>
                </w:pPr>
                <w:r>
                  <w:rPr>
                    <w:rFonts w:eastAsia="Calibri"/>
                    <w:b/>
                    <w:bCs/>
                  </w:rPr>
                  <w:t>Aplinkos tikslai</w:t>
                </w:r>
              </w:p>
              <w:p w:rsidR="003F21AC" w:rsidRDefault="00835DF6">
                <w:pPr>
                  <w:rPr>
                    <w:rFonts w:eastAsia="Calibri"/>
                  </w:rPr>
                </w:pPr>
                <w:r>
                  <w:rPr>
                    <w:rFonts w:eastAsia="Calibri"/>
                  </w:rPr>
                  <w:t>(</w:t>
                </w:r>
                <w:r>
                  <w:rPr>
                    <w:rFonts w:eastAsia="Calibri"/>
                    <w:i/>
                  </w:rPr>
                  <w:t xml:space="preserve">pagal 2020 m. birželio 18 d. Europos Parlamento ir Tarybos reglamentą (ES) 2020/852 dėl </w:t>
                </w:r>
                <w:r>
                  <w:rPr>
                    <w:rFonts w:eastAsia="Calibri"/>
                    <w:i/>
                  </w:rPr>
                  <w:t>sistemos tvariam investavimui palengvinti sukūrimo, kuriuo iš dalies keičiamas Reglamentas (ES) Nr. 2019/2088)</w:t>
                </w:r>
              </w:p>
            </w:tc>
            <w:tc>
              <w:tcPr>
                <w:tcW w:w="5953" w:type="dxa"/>
              </w:tcPr>
              <w:p w:rsidR="003F21AC" w:rsidRDefault="00835DF6">
                <w:pPr>
                  <w:jc w:val="center"/>
                  <w:rPr>
                    <w:rFonts w:eastAsia="Calibri"/>
                    <w:b/>
                    <w:strike/>
                  </w:rPr>
                </w:pPr>
                <w:r>
                  <w:rPr>
                    <w:rFonts w:eastAsia="Calibri"/>
                    <w:b/>
                  </w:rPr>
                  <w:t>Pagrindimas</w:t>
                </w:r>
              </w:p>
              <w:p w:rsidR="003F21AC" w:rsidRDefault="00835DF6">
                <w:pPr>
                  <w:rPr>
                    <w:rFonts w:eastAsia="Calibri"/>
                  </w:rPr>
                </w:pPr>
                <w:r>
                  <w:rPr>
                    <w:rFonts w:eastAsia="Calibri"/>
                    <w:bCs/>
                    <w:i/>
                  </w:rPr>
                  <w:t>(remiantis priemonių (kai finansavimo šaltinis EGADP) arba veiksmų (veiklų) (kai finansavimo šaltinis ESFIP) vertinimo anketomis, nur</w:t>
                </w:r>
                <w:r>
                  <w:rPr>
                    <w:rFonts w:eastAsia="Calibri"/>
                    <w:bCs/>
                    <w:i/>
                  </w:rPr>
                  <w:t>odoma tik ta vertinimo anketos dalis, kuri aktuali finansuotinai veiklai)</w:t>
                </w:r>
              </w:p>
              <w:p w:rsidR="003F21AC" w:rsidRDefault="00835DF6">
                <w:pPr>
                  <w:rPr>
                    <w:rFonts w:eastAsia="Calibri"/>
                  </w:rPr>
                </w:pPr>
                <w:r>
                  <w:rPr>
                    <w:rFonts w:eastAsia="Calibri"/>
                    <w:bCs/>
                    <w:i/>
                  </w:rPr>
                  <w:t>(papildomai gali būti nurodomi nacionaliniai teisės aktai, kuriais įgyvendinami vertinimo anketose minimi Europos Sąjungos teisės aktai)</w:t>
                </w:r>
              </w:p>
            </w:tc>
            <w:tc>
              <w:tcPr>
                <w:tcW w:w="5351" w:type="dxa"/>
              </w:tcPr>
              <w:p w:rsidR="003F21AC" w:rsidRDefault="00835DF6">
                <w:pPr>
                  <w:jc w:val="center"/>
                  <w:rPr>
                    <w:rFonts w:eastAsia="Calibri"/>
                    <w:b/>
                    <w:bCs/>
                    <w:i/>
                    <w:sz w:val="20"/>
                  </w:rPr>
                </w:pPr>
                <w:r>
                  <w:rPr>
                    <w:rFonts w:eastAsia="Calibri"/>
                    <w:b/>
                    <w:bCs/>
                  </w:rPr>
                  <w:t>Pagrindimo dokumentai</w:t>
                </w:r>
              </w:p>
              <w:p w:rsidR="003F21AC" w:rsidRDefault="00835DF6">
                <w:pPr>
                  <w:rPr>
                    <w:rFonts w:eastAsia="Calibri"/>
                    <w:i/>
                  </w:rPr>
                </w:pPr>
                <w:r>
                  <w:rPr>
                    <w:rFonts w:eastAsia="Calibri"/>
                    <w:i/>
                  </w:rPr>
                  <w:t xml:space="preserve">(nurodomas dokumentas, </w:t>
                </w:r>
                <w:r>
                  <w:rPr>
                    <w:rFonts w:eastAsia="Calibri"/>
                    <w:i/>
                  </w:rPr>
                  <w:t>kuris bus vertinamas siekiant įvertinti projekto atitiktį aplinkos tikslams, arba pateikiama šią atitiktį pagrindžianti informacija)</w:t>
                </w:r>
              </w:p>
            </w:tc>
          </w:tr>
          <w:tr w:rsidR="003F21AC">
            <w:tc>
              <w:tcPr>
                <w:tcW w:w="3545" w:type="dxa"/>
              </w:tcPr>
              <w:p w:rsidR="003F21AC" w:rsidRDefault="00835DF6">
                <w:pPr>
                  <w:rPr>
                    <w:rFonts w:eastAsia="Calibri"/>
                  </w:rPr>
                </w:pPr>
                <w:r>
                  <w:rPr>
                    <w:rFonts w:eastAsia="Calibri"/>
                  </w:rPr>
                  <w:t>1. Klimato kaitos švelninimas</w:t>
                </w:r>
              </w:p>
              <w:p w:rsidR="003F21AC" w:rsidRDefault="003F21AC">
                <w:pPr>
                  <w:rPr>
                    <w:rFonts w:eastAsia="Calibri"/>
                  </w:rPr>
                </w:pPr>
              </w:p>
              <w:p w:rsidR="003F21AC" w:rsidRDefault="003F21AC">
                <w:pPr>
                  <w:rPr>
                    <w:rFonts w:eastAsia="Calibri"/>
                  </w:rPr>
                </w:pPr>
              </w:p>
              <w:p w:rsidR="003F21AC" w:rsidRDefault="003F21AC">
                <w:pPr>
                  <w:rPr>
                    <w:rFonts w:eastAsia="Calibri"/>
                  </w:rPr>
                </w:pPr>
              </w:p>
              <w:p w:rsidR="003F21AC" w:rsidRDefault="003F21AC">
                <w:pPr>
                  <w:rPr>
                    <w:rFonts w:eastAsia="Calibri"/>
                  </w:rPr>
                </w:pPr>
              </w:p>
              <w:p w:rsidR="003F21AC" w:rsidRDefault="003F21AC">
                <w:pPr>
                  <w:rPr>
                    <w:rFonts w:eastAsia="Calibri"/>
                  </w:rPr>
                </w:pPr>
              </w:p>
            </w:tc>
            <w:tc>
              <w:tcPr>
                <w:tcW w:w="5953" w:type="dxa"/>
              </w:tcPr>
              <w:p w:rsidR="003F21AC" w:rsidRDefault="00835DF6">
                <w:pPr>
                  <w:jc w:val="both"/>
                  <w:rPr>
                    <w:rFonts w:eastAsia="Calibri"/>
                    <w:bCs/>
                    <w:iCs/>
                    <w:szCs w:val="24"/>
                  </w:rPr>
                </w:pPr>
                <w:r>
                  <w:rPr>
                    <w:bCs/>
                  </w:rPr>
                  <w:t>Vertinama, kad planuojamos įgyvendinti veiklos (</w:t>
                </w:r>
                <w:r>
                  <w:t>skubiosios telemedicinos paslaugų teiki</w:t>
                </w:r>
                <w:r>
                  <w:t xml:space="preserve">mui reikalingos įrangos įsigijimas, komunikavimui su pacientu ir analizei reikiamos įrangos įsigijimas, metodinės medžiagos parengimas bei mokymai) </w:t>
                </w:r>
                <w:r>
                  <w:rPr>
                    <w:rFonts w:eastAsia="Calibri"/>
                    <w:bCs/>
                    <w:iCs/>
                    <w:szCs w:val="24"/>
                  </w:rPr>
                  <w:t>neturi jokio poveikio šiam aplinkos tikslui arba numatomas jos poveikis yra nereikšmingas, t. y. neplanuojam</w:t>
                </w:r>
                <w:r>
                  <w:rPr>
                    <w:rFonts w:eastAsia="Calibri"/>
                    <w:bCs/>
                    <w:iCs/>
                    <w:szCs w:val="24"/>
                  </w:rPr>
                  <w:t>a, kad įgyvendinama priemonė prisidės prie šiltnamio efektą sukeliančių išmetamųjų dujų išsiskyrimo. Planuojamos priemonės veiklos (pagal savo pobūdį) neturi jokio tiesioginio ar netiesioginio neigiamo poveikio šiam aplinkos tikslui.</w:t>
                </w:r>
              </w:p>
              <w:p w:rsidR="003F21AC" w:rsidRDefault="00835DF6">
                <w:pPr>
                  <w:jc w:val="both"/>
                  <w:rPr>
                    <w:szCs w:val="22"/>
                  </w:rPr>
                </w:pPr>
                <w:r>
                  <w:rPr>
                    <w:szCs w:val="22"/>
                  </w:rPr>
                  <w:t>Planuojama įsigyti įra</w:t>
                </w:r>
                <w:r>
                  <w:rPr>
                    <w:szCs w:val="22"/>
                  </w:rPr>
                  <w:t>nga, priemonės privalės atitikti (tai bus numatoma atitinkamuose įrangos įsigijimo dokumentuose) bendruosius saugos ir veiksmingumo reikalavimus pagal:</w:t>
                </w:r>
              </w:p>
              <w:p w:rsidR="003F21AC" w:rsidRDefault="00835DF6">
                <w:pPr>
                  <w:jc w:val="both"/>
                  <w:rPr>
                    <w:szCs w:val="22"/>
                  </w:rPr>
                </w:pPr>
                <w:r>
                  <w:rPr>
                    <w:szCs w:val="22"/>
                  </w:rPr>
                  <w:t xml:space="preserve">- 2017 m. balandžio 5 d. Europos Parlamento ir Tarybos reglamentą (ES) 2017/745 </w:t>
                </w:r>
                <w:r>
                  <w:rPr>
                    <w:szCs w:val="24"/>
                    <w:shd w:val="clear" w:color="auto" w:fill="FFFFFF"/>
                  </w:rPr>
                  <w:t>dėl medicinos priemonių,</w:t>
                </w:r>
                <w:r>
                  <w:rPr>
                    <w:szCs w:val="24"/>
                    <w:shd w:val="clear" w:color="auto" w:fill="FFFFFF"/>
                  </w:rPr>
                  <w:t xml:space="preserve"> kuriuo iš dalies keičiama Direktyva 2001/83/EB, Reglamentas (EB) Nr. 178/2002 ir Reglamentas (EB) Nr. 1223/2009 ir kuriuo panaikinamos Tarybos direktyvos 90/385/EEB ir 93/42/EEB;</w:t>
                </w:r>
              </w:p>
              <w:p w:rsidR="003F21AC" w:rsidRDefault="00835DF6">
                <w:pPr>
                  <w:jc w:val="both"/>
                  <w:rPr>
                    <w:bCs/>
                  </w:rPr>
                </w:pPr>
                <w:r>
                  <w:rPr>
                    <w:bCs/>
                  </w:rPr>
                  <w:t xml:space="preserve">- 2009 m. spalio 21 d. </w:t>
                </w:r>
                <w:r>
                  <w:rPr>
                    <w:szCs w:val="22"/>
                  </w:rPr>
                  <w:t xml:space="preserve">Europos Parlamento ir Tarybos direktyvą 2009/125/EB, </w:t>
                </w:r>
                <w:r>
                  <w:rPr>
                    <w:szCs w:val="22"/>
                  </w:rPr>
                  <w:t>nustatančią ekologinio projektavimo reikalavimų su energija susijusiems gaminiams nustatymo sistemą.</w:t>
                </w:r>
              </w:p>
            </w:tc>
            <w:tc>
              <w:tcPr>
                <w:tcW w:w="5351" w:type="dxa"/>
              </w:tcPr>
              <w:p w:rsidR="003F21AC" w:rsidRDefault="00835DF6">
                <w:pPr>
                  <w:tabs>
                    <w:tab w:val="left" w:pos="589"/>
                  </w:tabs>
                  <w:jc w:val="both"/>
                  <w:rPr>
                    <w:rFonts w:eastAsia="Calibri"/>
                    <w:bCs/>
                    <w:iCs/>
                    <w:szCs w:val="24"/>
                  </w:rPr>
                </w:pPr>
                <w:r>
                  <w:rPr>
                    <w:rFonts w:eastAsia="Calibri"/>
                    <w:bCs/>
                    <w:iCs/>
                    <w:szCs w:val="24"/>
                  </w:rPr>
                  <w:t>Pagrindimo dokumentai nėra teikiami.</w:t>
                </w:r>
              </w:p>
              <w:p w:rsidR="003F21AC" w:rsidRDefault="00835DF6">
                <w:pPr>
                  <w:tabs>
                    <w:tab w:val="left" w:pos="589"/>
                  </w:tabs>
                  <w:jc w:val="both"/>
                  <w:rPr>
                    <w:szCs w:val="22"/>
                  </w:rPr>
                </w:pPr>
                <w:r>
                  <w:rPr>
                    <w:rFonts w:eastAsia="Calibri"/>
                    <w:bCs/>
                    <w:iCs/>
                    <w:szCs w:val="24"/>
                  </w:rPr>
                  <w:t xml:space="preserve">Projekto įgyvendinimo plane pateikiamas įsipareigojimas pirkimo dokumentuose </w:t>
                </w:r>
                <w:r>
                  <w:rPr>
                    <w:szCs w:val="22"/>
                  </w:rPr>
                  <w:t xml:space="preserve">kelti reikalavimą, kad įsigyjama įranga </w:t>
                </w:r>
                <w:r>
                  <w:rPr>
                    <w:szCs w:val="22"/>
                  </w:rPr>
                  <w:t>atitiktų:</w:t>
                </w:r>
              </w:p>
              <w:p w:rsidR="003F21AC" w:rsidRDefault="00835DF6">
                <w:pPr>
                  <w:tabs>
                    <w:tab w:val="left" w:pos="589"/>
                  </w:tabs>
                  <w:jc w:val="both"/>
                  <w:rPr>
                    <w:szCs w:val="22"/>
                  </w:rPr>
                </w:pPr>
                <w:r>
                  <w:rPr>
                    <w:szCs w:val="22"/>
                  </w:rPr>
                  <w:t>1. Europos Parlamento ir Tarybos reglamento (ES) 2017/745, nustatančio medicinos įrangai taikomus bendruosius saugos ir veiksmingumo reikalavimus, atsižvelgiant į jos numatytą paskirtį (priemonė paženklinta CE atitikties ženklu ar CE ženklu), nuo</w:t>
                </w:r>
                <w:r>
                  <w:rPr>
                    <w:szCs w:val="22"/>
                  </w:rPr>
                  <w:t>statas;</w:t>
                </w:r>
              </w:p>
              <w:p w:rsidR="003F21AC" w:rsidRDefault="00835DF6">
                <w:pPr>
                  <w:tabs>
                    <w:tab w:val="left" w:pos="589"/>
                  </w:tabs>
                  <w:jc w:val="both"/>
                  <w:rPr>
                    <w:szCs w:val="22"/>
                  </w:rPr>
                </w:pPr>
                <w:r>
                  <w:rPr>
                    <w:szCs w:val="22"/>
                  </w:rPr>
                  <w:t>2. Europos Parlamento ir Tarybos direktyvos 2009/125/EB, nustatančios ekologinio projektavimo reikalavimų su energija susijusiems gaminiams nustatymo sistemą, nuostatas.</w:t>
                </w:r>
              </w:p>
              <w:p w:rsidR="003F21AC" w:rsidRDefault="003F21AC">
                <w:pPr>
                  <w:jc w:val="both"/>
                  <w:rPr>
                    <w:bCs/>
                  </w:rPr>
                </w:pPr>
              </w:p>
            </w:tc>
          </w:tr>
          <w:tr w:rsidR="003F21AC">
            <w:tc>
              <w:tcPr>
                <w:tcW w:w="3545" w:type="dxa"/>
              </w:tcPr>
              <w:p w:rsidR="003F21AC" w:rsidRDefault="00835DF6">
                <w:pPr>
                  <w:rPr>
                    <w:rFonts w:eastAsia="Calibri"/>
                  </w:rPr>
                </w:pPr>
                <w:r>
                  <w:rPr>
                    <w:rFonts w:eastAsia="Calibri"/>
                  </w:rPr>
                  <w:t>2. Prisitaikymas prie klimato kaitos</w:t>
                </w:r>
              </w:p>
            </w:tc>
            <w:tc>
              <w:tcPr>
                <w:tcW w:w="5953" w:type="dxa"/>
              </w:tcPr>
              <w:p w:rsidR="003F21AC" w:rsidRDefault="00835DF6">
                <w:pPr>
                  <w:jc w:val="both"/>
                  <w:rPr>
                    <w:bCs/>
                  </w:rPr>
                </w:pPr>
                <w:r>
                  <w:rPr>
                    <w:bCs/>
                    <w:szCs w:val="24"/>
                  </w:rPr>
                  <w:t xml:space="preserve">Vertinama, kad planuojamos įgyvendinti </w:t>
                </w:r>
                <w:r>
                  <w:rPr>
                    <w:bCs/>
                    <w:szCs w:val="24"/>
                  </w:rPr>
                  <w:t xml:space="preserve">veiklos neturi jokio poveikio šiam aplinkos tikslui arba numatomas jos poveikis yra nereikšmingas, t. y. neplanuojama, kad įgyvendinama priemonė </w:t>
                </w:r>
                <w:r>
                  <w:rPr>
                    <w:szCs w:val="24"/>
                  </w:rPr>
                  <w:t>didins neigiamą poveikį dabartiniam ir ateities klimatui ar darys neigiamą poveikį žmonėms, gamtai ar turtui: p</w:t>
                </w:r>
                <w:r>
                  <w:rPr>
                    <w:szCs w:val="24"/>
                  </w:rPr>
                  <w:t>riemonės veiklos (pagal savo pobūdį) neturi jokio tiesioginio ar netiesioginio neigiamo poveikio šiam aplinkos tikslui.</w:t>
                </w:r>
              </w:p>
            </w:tc>
            <w:tc>
              <w:tcPr>
                <w:tcW w:w="5351" w:type="dxa"/>
              </w:tcPr>
              <w:p w:rsidR="003F21AC" w:rsidRDefault="00835DF6">
                <w:pPr>
                  <w:jc w:val="both"/>
                  <w:rPr>
                    <w:bCs/>
                  </w:rPr>
                </w:pPr>
                <w:r>
                  <w:rPr>
                    <w:bCs/>
                  </w:rPr>
                  <w:t>Netaikoma, nes įgyvendinant veiklas neplanuojama statyti jokios infrastruktūros, turinčios poveikį aplinkai.</w:t>
                </w:r>
              </w:p>
              <w:p w:rsidR="003F21AC" w:rsidRDefault="003F21AC">
                <w:pPr>
                  <w:jc w:val="both"/>
                  <w:rPr>
                    <w:rFonts w:eastAsia="Calibri"/>
                    <w:bCs/>
                    <w:iCs/>
                  </w:rPr>
                </w:pPr>
              </w:p>
              <w:p w:rsidR="003F21AC" w:rsidRDefault="003F21AC">
                <w:pPr>
                  <w:jc w:val="both"/>
                  <w:rPr>
                    <w:rFonts w:eastAsia="Calibri"/>
                  </w:rPr>
                </w:pPr>
              </w:p>
            </w:tc>
          </w:tr>
          <w:tr w:rsidR="003F21AC">
            <w:tc>
              <w:tcPr>
                <w:tcW w:w="3545" w:type="dxa"/>
                <w:shd w:val="clear" w:color="auto" w:fill="auto"/>
              </w:tcPr>
              <w:p w:rsidR="003F21AC" w:rsidRDefault="00835DF6">
                <w:pPr>
                  <w:rPr>
                    <w:rFonts w:eastAsia="Calibri"/>
                  </w:rPr>
                </w:pPr>
                <w:r>
                  <w:rPr>
                    <w:rFonts w:eastAsia="Calibri"/>
                  </w:rPr>
                  <w:t>3. Tausus vandens ir jūr</w:t>
                </w:r>
                <w:r>
                  <w:rPr>
                    <w:rFonts w:eastAsia="Calibri"/>
                  </w:rPr>
                  <w:t>ų išteklių naudojimas ir apsauga</w:t>
                </w:r>
              </w:p>
            </w:tc>
            <w:tc>
              <w:tcPr>
                <w:tcW w:w="5953" w:type="dxa"/>
                <w:shd w:val="clear" w:color="auto" w:fill="auto"/>
              </w:tcPr>
              <w:p w:rsidR="003F21AC" w:rsidRDefault="00835DF6">
                <w:pPr>
                  <w:jc w:val="both"/>
                  <w:rPr>
                    <w:rFonts w:eastAsia="Calibri"/>
                    <w:bCs/>
                  </w:rPr>
                </w:pPr>
                <w:r>
                  <w:rPr>
                    <w:bCs/>
                    <w:szCs w:val="24"/>
                  </w:rPr>
                  <w:t xml:space="preserve">Vertinama, kad planuojamos įgyvendinti veiklos neturi jokio poveikio šiam aplinkos tikslui arba numatomas jos poveikis yra nereikšmingas, t. y. nedaro tiesioginio ir pirminio netiesioginio poveikio per visą gyvavimo ciklą, </w:t>
                </w:r>
                <w:r>
                  <w:rPr>
                    <w:bCs/>
                    <w:szCs w:val="24"/>
                  </w:rPr>
                  <w:t xml:space="preserve">ir laikoma, kad ji atitinka tausaus išteklių naudojimo ir apsaugos tikslą. Įgyvendinant priemonę nenumatoma kurti infrastruktūros, kuri galėtų turėti poveikį tausiam vandens ir jūrų išteklių naudojimui: veiklos (pagal savo pobūdį) neturi jokio tiesioginio </w:t>
                </w:r>
                <w:r>
                  <w:rPr>
                    <w:bCs/>
                    <w:szCs w:val="24"/>
                  </w:rPr>
                  <w:t>ar netiesioginio neigiamo poveikio šiam aplinkos tikslui.</w:t>
                </w:r>
              </w:p>
            </w:tc>
            <w:tc>
              <w:tcPr>
                <w:tcW w:w="5351" w:type="dxa"/>
              </w:tcPr>
              <w:p w:rsidR="003F21AC" w:rsidRDefault="00835DF6">
                <w:pPr>
                  <w:jc w:val="both"/>
                  <w:rPr>
                    <w:bCs/>
                  </w:rPr>
                </w:pPr>
                <w:r>
                  <w:rPr>
                    <w:bCs/>
                  </w:rPr>
                  <w:t>Netaikoma, nes įgyvendinant veiklas neplanuojama statyti jokios infrastruktūros, turinčios poveikį aplinkai.</w:t>
                </w:r>
              </w:p>
              <w:p w:rsidR="003F21AC" w:rsidRDefault="003F21AC">
                <w:pPr>
                  <w:jc w:val="both"/>
                  <w:rPr>
                    <w:rFonts w:eastAsia="Calibri"/>
                    <w:bCs/>
                  </w:rPr>
                </w:pPr>
              </w:p>
            </w:tc>
          </w:tr>
          <w:tr w:rsidR="003F21AC">
            <w:trPr>
              <w:trHeight w:val="841"/>
            </w:trPr>
            <w:tc>
              <w:tcPr>
                <w:tcW w:w="3545" w:type="dxa"/>
              </w:tcPr>
              <w:p w:rsidR="003F21AC" w:rsidRDefault="00835DF6">
                <w:pPr>
                  <w:rPr>
                    <w:rFonts w:eastAsia="Calibri"/>
                  </w:rPr>
                </w:pPr>
                <w:r>
                  <w:rPr>
                    <w:rFonts w:eastAsia="Calibri"/>
                  </w:rPr>
                  <w:t>4. Perėjimas prie žiedinės ekonomikos, įskaitant atliekų prevenciją ir perdirbimą</w:t>
                </w:r>
              </w:p>
            </w:tc>
            <w:tc>
              <w:tcPr>
                <w:tcW w:w="5953" w:type="dxa"/>
              </w:tcPr>
              <w:p w:rsidR="003F21AC" w:rsidRDefault="00835DF6">
                <w:pPr>
                  <w:jc w:val="both"/>
                  <w:rPr>
                    <w:bCs/>
                  </w:rPr>
                </w:pPr>
                <w:r>
                  <w:rPr>
                    <w:bCs/>
                    <w:szCs w:val="24"/>
                  </w:rPr>
                  <w:t xml:space="preserve">Vertinama, kad planuojamos įgyvendinti veiklos neturi jokio poveikio šiam aplinkos tikslui arba numatomas jos poveikis yra nereikšmingas, nes vykdant veiklas nenumatoma kurti infrastruktūros, kuri galėtų daryti </w:t>
                </w:r>
                <w:r>
                  <w:rPr>
                    <w:bCs/>
                    <w:szCs w:val="24"/>
                    <w:shd w:val="clear" w:color="auto" w:fill="FFFFFF"/>
                  </w:rPr>
                  <w:t>žalą žiedinei ekonomikai</w:t>
                </w:r>
                <w:r>
                  <w:rPr>
                    <w:bCs/>
                    <w:szCs w:val="24"/>
                  </w:rPr>
                  <w:t>, įskaitant atliekų p</w:t>
                </w:r>
                <w:r>
                  <w:rPr>
                    <w:bCs/>
                    <w:szCs w:val="24"/>
                  </w:rPr>
                  <w:t>revenciją ir perdirbimą: veiklos (pagal savo pobūdį) neturi jokio tiesioginio ar netiesioginio neigiamo poveikio šiam aplinkos tikslui.</w:t>
                </w:r>
              </w:p>
            </w:tc>
            <w:tc>
              <w:tcPr>
                <w:tcW w:w="5351" w:type="dxa"/>
              </w:tcPr>
              <w:p w:rsidR="003F21AC" w:rsidRDefault="00835DF6">
                <w:pPr>
                  <w:jc w:val="both"/>
                  <w:rPr>
                    <w:rFonts w:eastAsia="Calibri"/>
                  </w:rPr>
                </w:pPr>
                <w:r>
                  <w:rPr>
                    <w:bCs/>
                    <w:szCs w:val="24"/>
                  </w:rPr>
                  <w:t>Netaikoma, nes planuojamos įgyvendinti veiklos neturės jokio neigiamo tiesioginio ar netiesioginio poveikio žiedinės eko</w:t>
                </w:r>
                <w:r>
                  <w:rPr>
                    <w:bCs/>
                    <w:szCs w:val="24"/>
                  </w:rPr>
                  <w:t>nomikos, įskaitant atliekų prevenciją ir perdirbimą, tikslui, nes planuojamų veiklų atlikimo metu nenumatomas atliekų susidarymas.</w:t>
                </w:r>
              </w:p>
            </w:tc>
          </w:tr>
          <w:tr w:rsidR="003F21AC">
            <w:tc>
              <w:tcPr>
                <w:tcW w:w="3545" w:type="dxa"/>
              </w:tcPr>
              <w:p w:rsidR="003F21AC" w:rsidRDefault="00835DF6">
                <w:pPr>
                  <w:rPr>
                    <w:rFonts w:eastAsia="Calibri"/>
                  </w:rPr>
                </w:pPr>
                <w:r>
                  <w:rPr>
                    <w:rFonts w:eastAsia="Calibri"/>
                  </w:rPr>
                  <w:t xml:space="preserve">5. </w:t>
                </w:r>
                <w:r>
                  <w:rPr>
                    <w:rFonts w:eastAsia="Calibri"/>
                    <w:bCs/>
                  </w:rPr>
                  <w:t>Oro, vandens ar žemės taršos prevencija ir kontrolė</w:t>
                </w:r>
              </w:p>
            </w:tc>
            <w:tc>
              <w:tcPr>
                <w:tcW w:w="5953" w:type="dxa"/>
              </w:tcPr>
              <w:p w:rsidR="003F21AC" w:rsidRDefault="00835DF6">
                <w:pPr>
                  <w:jc w:val="both"/>
                  <w:rPr>
                    <w:bCs/>
                  </w:rPr>
                </w:pPr>
                <w:r>
                  <w:rPr>
                    <w:bCs/>
                    <w:szCs w:val="24"/>
                  </w:rPr>
                  <w:t xml:space="preserve">Vertinama, kad planuojamos įgyvendinti veiklos neturi jokio poveikio </w:t>
                </w:r>
                <w:r>
                  <w:rPr>
                    <w:bCs/>
                    <w:szCs w:val="24"/>
                  </w:rPr>
                  <w:t>šiam aplinkos tikslui arba numatomas jos poveikis yra nereikšmingas, t. y. nedaro tiesioginio ir pirminio netiesioginio poveikio per visą gyvavimo ciklą, ir laikoma, kad jos atitinka oro, vandens ar žemės taršos prevencijos ir kontrolės tikslą: įgyvendinan</w:t>
                </w:r>
                <w:r>
                  <w:rPr>
                    <w:bCs/>
                    <w:szCs w:val="24"/>
                  </w:rPr>
                  <w:t>t priemonę nenumatoma kurti infrastruktūros, kuri turėtų įtakos ženkliai oro, vandens ir dirvožemio taršai susidaryti: veiklos (pagal savo pobūdį) neturi jokio tiesioginio ar netiesioginio neigiamo poveikio šiam aplinkos tikslui.</w:t>
                </w:r>
              </w:p>
            </w:tc>
            <w:tc>
              <w:tcPr>
                <w:tcW w:w="5351" w:type="dxa"/>
              </w:tcPr>
              <w:p w:rsidR="003F21AC" w:rsidRDefault="00835DF6">
                <w:pPr>
                  <w:jc w:val="both"/>
                  <w:rPr>
                    <w:bCs/>
                  </w:rPr>
                </w:pPr>
                <w:r>
                  <w:rPr>
                    <w:bCs/>
                  </w:rPr>
                  <w:t xml:space="preserve">Netaikoma, nes </w:t>
                </w:r>
                <w:r>
                  <w:rPr>
                    <w:bCs/>
                  </w:rPr>
                  <w:t>įgyvendinant veiklas neplanuojama statyti jokios infrastruktūros, turinčios poveikį aplinkai.</w:t>
                </w:r>
              </w:p>
              <w:p w:rsidR="003F21AC" w:rsidRDefault="003F21AC">
                <w:pPr>
                  <w:jc w:val="both"/>
                  <w:rPr>
                    <w:bCs/>
                  </w:rPr>
                </w:pPr>
              </w:p>
              <w:p w:rsidR="003F21AC" w:rsidRDefault="003F21AC">
                <w:pPr>
                  <w:jc w:val="both"/>
                  <w:rPr>
                    <w:rFonts w:eastAsia="Calibri"/>
                  </w:rPr>
                </w:pPr>
              </w:p>
            </w:tc>
          </w:tr>
          <w:tr w:rsidR="003F21AC">
            <w:tc>
              <w:tcPr>
                <w:tcW w:w="3545" w:type="dxa"/>
              </w:tcPr>
              <w:p w:rsidR="003F21AC" w:rsidRDefault="00835DF6">
                <w:pPr>
                  <w:rPr>
                    <w:rFonts w:eastAsia="Calibri"/>
                  </w:rPr>
                </w:pPr>
                <w:r>
                  <w:rPr>
                    <w:rFonts w:eastAsia="Calibri"/>
                  </w:rPr>
                  <w:t>6. Biologinės įvairovės ir ekosistemų apsauga ir atkūrimas</w:t>
                </w:r>
              </w:p>
            </w:tc>
            <w:tc>
              <w:tcPr>
                <w:tcW w:w="5953" w:type="dxa"/>
              </w:tcPr>
              <w:p w:rsidR="003F21AC" w:rsidRDefault="00835DF6">
                <w:pPr>
                  <w:jc w:val="both"/>
                  <w:rPr>
                    <w:rFonts w:eastAsia="Calibri"/>
                    <w:bCs/>
                  </w:rPr>
                </w:pPr>
                <w:r>
                  <w:rPr>
                    <w:bCs/>
                    <w:szCs w:val="24"/>
                  </w:rPr>
                  <w:t>Vertinama, kad planuojamos įgyvendinti veiklos neturi jokio poveikio šiam aplinkos tikslui arba numa</w:t>
                </w:r>
                <w:r>
                  <w:rPr>
                    <w:bCs/>
                    <w:szCs w:val="24"/>
                  </w:rPr>
                  <w:t>tomas jų poveikis yra nereikšmingas, t. y. nedaro tiesioginio ir pirminio netiesioginio poveikio per visą gyvavimo ciklą, ir laikoma, kad ši priemonė atitinka biologinės įvairovės ir ekosistemų apsaugos ir atkūrimo tikslą: nenumatoma, kad priemonės veiklos</w:t>
                </w:r>
                <w:r>
                  <w:rPr>
                    <w:bCs/>
                    <w:szCs w:val="24"/>
                  </w:rPr>
                  <w:t xml:space="preserve"> turės neigiamą poveikį biologinei įvairovei ar ekosistemų apsaugai, nes infrastruktūra kuriama jau urbanizuotoje teritorijoje.</w:t>
                </w:r>
                <w:r>
                  <w:rPr>
                    <w:bCs/>
                  </w:rPr>
                  <w:t xml:space="preserve"> </w:t>
                </w:r>
              </w:p>
            </w:tc>
            <w:tc>
              <w:tcPr>
                <w:tcW w:w="5351" w:type="dxa"/>
              </w:tcPr>
              <w:p w:rsidR="003F21AC" w:rsidRDefault="00835DF6">
                <w:pPr>
                  <w:jc w:val="both"/>
                  <w:rPr>
                    <w:rFonts w:eastAsia="Calibri"/>
                    <w:bCs/>
                    <w:iCs/>
                  </w:rPr>
                </w:pPr>
                <w:r>
                  <w:rPr>
                    <w:bCs/>
                  </w:rPr>
                  <w:t>Netaikoma, nes nenumatoma kurti ar modernizuoti infrastruktūros „</w:t>
                </w:r>
                <w:proofErr w:type="spellStart"/>
                <w:r>
                  <w:rPr>
                    <w:bCs/>
                  </w:rPr>
                  <w:t>Natura</w:t>
                </w:r>
                <w:proofErr w:type="spellEnd"/>
                <w:r>
                  <w:rPr>
                    <w:bCs/>
                  </w:rPr>
                  <w:t xml:space="preserve"> 2000“, UNESCO pasaulinio paveldo ar kitose saugomose te</w:t>
                </w:r>
                <w:r>
                  <w:rPr>
                    <w:bCs/>
                  </w:rPr>
                  <w:t>ritorijose.</w:t>
                </w:r>
              </w:p>
            </w:tc>
          </w:tr>
        </w:tbl>
        <w:p w:rsidR="003F21AC" w:rsidRDefault="003F21AC">
          <w:pPr>
            <w:spacing w:line="276" w:lineRule="auto"/>
            <w:jc w:val="center"/>
            <w:rPr>
              <w:rFonts w:eastAsia="Calibri"/>
              <w:szCs w:val="24"/>
            </w:rPr>
          </w:pPr>
        </w:p>
        <w:sdt>
          <w:sdtPr>
            <w:alias w:val="pabaiga"/>
            <w:tag w:val="part_9555982b3f4943269a41675e0133f18c"/>
            <w:id w:val="-54402929"/>
            <w:lock w:val="sdtLocked"/>
          </w:sdtPr>
          <w:sdtEndPr/>
          <w:sdtContent>
            <w:p w:rsidR="003F21AC" w:rsidRDefault="00835DF6">
              <w:pPr>
                <w:spacing w:line="276" w:lineRule="auto"/>
                <w:jc w:val="center"/>
                <w:rPr>
                  <w:szCs w:val="24"/>
                </w:rPr>
              </w:pPr>
              <w:r>
                <w:rPr>
                  <w:rFonts w:ascii="Calibri" w:eastAsia="Calibri" w:hAnsi="Calibri"/>
                  <w:sz w:val="22"/>
                  <w:szCs w:val="22"/>
                </w:rPr>
                <w:t>________________</w:t>
              </w:r>
            </w:p>
            <w:p w:rsidR="003F21AC" w:rsidRDefault="00835DF6">
              <w:pPr>
                <w:spacing w:line="276" w:lineRule="auto"/>
                <w:jc w:val="center"/>
                <w:rPr>
                  <w:szCs w:val="24"/>
                </w:rPr>
              </w:pPr>
            </w:p>
          </w:sdtContent>
        </w:sdt>
      </w:sdtContent>
    </w:sdt>
    <w:sectPr w:rsidR="003F21AC">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21AC" w:rsidRDefault="00835DF6">
      <w:pPr>
        <w:rPr>
          <w:sz w:val="22"/>
          <w:szCs w:val="22"/>
        </w:rPr>
      </w:pPr>
      <w:r>
        <w:rPr>
          <w:sz w:val="22"/>
          <w:szCs w:val="22"/>
        </w:rPr>
        <w:separator/>
      </w:r>
    </w:p>
  </w:endnote>
  <w:endnote w:type="continuationSeparator" w:id="0">
    <w:p w:rsidR="003F21AC" w:rsidRDefault="00835DF6">
      <w:pPr>
        <w:rPr>
          <w:sz w:val="22"/>
          <w:szCs w:val="22"/>
        </w:rPr>
      </w:pPr>
      <w:r>
        <w:rPr>
          <w:sz w:val="22"/>
          <w:szCs w:val="22"/>
        </w:rPr>
        <w:continuationSeparator/>
      </w:r>
    </w:p>
  </w:endnote>
  <w:endnote w:type="continuationNotice" w:id="1">
    <w:p w:rsidR="003F21AC" w:rsidRDefault="003F21AC">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w:altName w:val="Arial"/>
    <w:charset w:val="00"/>
    <w:family w:val="swiss"/>
    <w:pitch w:val="variable"/>
    <w:sig w:usb0="20000287" w:usb1="00000003" w:usb2="00000000" w:usb3="00000000" w:csb0="0000019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21AC" w:rsidRDefault="003F21AC">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21AC" w:rsidRDefault="003F21AC">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21AC" w:rsidRDefault="003F21AC">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21AC" w:rsidRDefault="00835DF6">
      <w:pPr>
        <w:rPr>
          <w:sz w:val="22"/>
          <w:szCs w:val="22"/>
        </w:rPr>
      </w:pPr>
      <w:r>
        <w:rPr>
          <w:sz w:val="22"/>
          <w:szCs w:val="22"/>
        </w:rPr>
        <w:separator/>
      </w:r>
    </w:p>
  </w:footnote>
  <w:footnote w:type="continuationSeparator" w:id="0">
    <w:p w:rsidR="003F21AC" w:rsidRDefault="00835DF6">
      <w:pPr>
        <w:rPr>
          <w:sz w:val="22"/>
          <w:szCs w:val="22"/>
        </w:rPr>
      </w:pPr>
      <w:r>
        <w:rPr>
          <w:sz w:val="22"/>
          <w:szCs w:val="22"/>
        </w:rPr>
        <w:continuationSeparator/>
      </w:r>
    </w:p>
  </w:footnote>
  <w:footnote w:type="continuationNotice" w:id="1">
    <w:p w:rsidR="003F21AC" w:rsidRDefault="003F21AC">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21AC" w:rsidRDefault="003F21AC">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21AC" w:rsidRDefault="00835DF6">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3</w:t>
    </w:r>
    <w:r>
      <w:rPr>
        <w:szCs w:val="22"/>
      </w:rPr>
      <w:fldChar w:fldCharType="end"/>
    </w:r>
  </w:p>
  <w:p w:rsidR="003F21AC" w:rsidRDefault="003F21AC">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21AC" w:rsidRDefault="003F21A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3F21AC"/>
    <w:rsid w:val="00835DF6"/>
    <w:rsid w:val="00A361B0"/>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88C94A8"/>
  <w15:docId w15:val="{A38262C6-AA23-4E83-8EB7-8E982DAF7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67450077">
      <w:bodyDiv w:val="1"/>
      <w:marLeft w:val="0"/>
      <w:marRight w:val="0"/>
      <w:marTop w:val="0"/>
      <w:marBottom w:val="0"/>
      <w:divBdr>
        <w:top w:val="none" w:sz="0" w:space="0" w:color="auto"/>
        <w:left w:val="none" w:sz="0" w:space="0" w:color="auto"/>
        <w:bottom w:val="none" w:sz="0" w:space="0" w:color="auto"/>
        <w:right w:val="none" w:sz="0" w:space="0" w:color="auto"/>
      </w:divBdr>
    </w:div>
    <w:div w:id="378895511">
      <w:bodyDiv w:val="1"/>
      <w:marLeft w:val="0"/>
      <w:marRight w:val="0"/>
      <w:marTop w:val="0"/>
      <w:marBottom w:val="0"/>
      <w:divBdr>
        <w:top w:val="none" w:sz="0" w:space="0" w:color="auto"/>
        <w:left w:val="none" w:sz="0" w:space="0" w:color="auto"/>
        <w:bottom w:val="none" w:sz="0" w:space="0" w:color="auto"/>
        <w:right w:val="none" w:sz="0" w:space="0" w:color="auto"/>
      </w:divBdr>
    </w:div>
    <w:div w:id="512647822">
      <w:bodyDiv w:val="1"/>
      <w:marLeft w:val="0"/>
      <w:marRight w:val="0"/>
      <w:marTop w:val="0"/>
      <w:marBottom w:val="0"/>
      <w:divBdr>
        <w:top w:val="none" w:sz="0" w:space="0" w:color="auto"/>
        <w:left w:val="none" w:sz="0" w:space="0" w:color="auto"/>
        <w:bottom w:val="none" w:sz="0" w:space="0" w:color="auto"/>
        <w:right w:val="none" w:sz="0" w:space="0" w:color="auto"/>
      </w:divBdr>
    </w:div>
    <w:div w:id="663820463">
      <w:bodyDiv w:val="1"/>
      <w:marLeft w:val="0"/>
      <w:marRight w:val="0"/>
      <w:marTop w:val="0"/>
      <w:marBottom w:val="0"/>
      <w:divBdr>
        <w:top w:val="none" w:sz="0" w:space="0" w:color="auto"/>
        <w:left w:val="none" w:sz="0" w:space="0" w:color="auto"/>
        <w:bottom w:val="none" w:sz="0" w:space="0" w:color="auto"/>
        <w:right w:val="none" w:sz="0" w:space="0" w:color="auto"/>
      </w:divBdr>
      <w:divsChild>
        <w:div w:id="2007781483">
          <w:marLeft w:val="1166"/>
          <w:marRight w:val="0"/>
          <w:marTop w:val="75"/>
          <w:marBottom w:val="0"/>
          <w:divBdr>
            <w:top w:val="none" w:sz="0" w:space="0" w:color="auto"/>
            <w:left w:val="none" w:sz="0" w:space="0" w:color="auto"/>
            <w:bottom w:val="none" w:sz="0" w:space="0" w:color="auto"/>
            <w:right w:val="none" w:sz="0" w:space="0" w:color="auto"/>
          </w:divBdr>
        </w:div>
      </w:divsChild>
    </w:div>
    <w:div w:id="676929988">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206866724">
      <w:bodyDiv w:val="1"/>
      <w:marLeft w:val="0"/>
      <w:marRight w:val="0"/>
      <w:marTop w:val="0"/>
      <w:marBottom w:val="0"/>
      <w:divBdr>
        <w:top w:val="none" w:sz="0" w:space="0" w:color="auto"/>
        <w:left w:val="none" w:sz="0" w:space="0" w:color="auto"/>
        <w:bottom w:val="none" w:sz="0" w:space="0" w:color="auto"/>
        <w:right w:val="none" w:sz="0" w:space="0" w:color="auto"/>
      </w:divBdr>
    </w:div>
    <w:div w:id="1696072933">
      <w:bodyDiv w:val="1"/>
      <w:marLeft w:val="0"/>
      <w:marRight w:val="0"/>
      <w:marTop w:val="0"/>
      <w:marBottom w:val="0"/>
      <w:divBdr>
        <w:top w:val="none" w:sz="0" w:space="0" w:color="auto"/>
        <w:left w:val="none" w:sz="0" w:space="0" w:color="auto"/>
        <w:bottom w:val="none" w:sz="0" w:space="0" w:color="auto"/>
        <w:right w:val="none" w:sz="0" w:space="0" w:color="auto"/>
      </w:divBdr>
    </w:div>
    <w:div w:id="17498405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5967035">
      <w:bodyDiv w:val="1"/>
      <w:marLeft w:val="0"/>
      <w:marRight w:val="0"/>
      <w:marTop w:val="0"/>
      <w:marBottom w:val="0"/>
      <w:divBdr>
        <w:top w:val="none" w:sz="0" w:space="0" w:color="auto"/>
        <w:left w:val="none" w:sz="0" w:space="0" w:color="auto"/>
        <w:bottom w:val="none" w:sz="0" w:space="0" w:color="auto"/>
        <w:right w:val="none" w:sz="0" w:space="0" w:color="auto"/>
      </w:divBdr>
    </w:div>
    <w:div w:id="1965697444">
      <w:bodyDiv w:val="1"/>
      <w:marLeft w:val="0"/>
      <w:marRight w:val="0"/>
      <w:marTop w:val="0"/>
      <w:marBottom w:val="0"/>
      <w:divBdr>
        <w:top w:val="none" w:sz="0" w:space="0" w:color="auto"/>
        <w:left w:val="none" w:sz="0" w:space="0" w:color="auto"/>
        <w:bottom w:val="none" w:sz="0" w:space="0" w:color="auto"/>
        <w:right w:val="none" w:sz="0" w:space="0" w:color="auto"/>
      </w:divBdr>
    </w:div>
    <w:div w:id="1973319952">
      <w:bodyDiv w:val="1"/>
      <w:marLeft w:val="0"/>
      <w:marRight w:val="0"/>
      <w:marTop w:val="0"/>
      <w:marBottom w:val="0"/>
      <w:divBdr>
        <w:top w:val="none" w:sz="0" w:space="0" w:color="auto"/>
        <w:left w:val="none" w:sz="0" w:space="0" w:color="auto"/>
        <w:bottom w:val="none" w:sz="0" w:space="0" w:color="auto"/>
        <w:right w:val="none" w:sz="0" w:space="0" w:color="auto"/>
      </w:divBdr>
    </w:div>
    <w:div w:id="2050642974">
      <w:bodyDiv w:val="1"/>
      <w:marLeft w:val="0"/>
      <w:marRight w:val="0"/>
      <w:marTop w:val="0"/>
      <w:marBottom w:val="0"/>
      <w:divBdr>
        <w:top w:val="none" w:sz="0" w:space="0" w:color="auto"/>
        <w:left w:val="none" w:sz="0" w:space="0" w:color="auto"/>
        <w:bottom w:val="none" w:sz="0" w:space="0" w:color="auto"/>
        <w:right w:val="none" w:sz="0" w:space="0" w:color="auto"/>
      </w:divBdr>
    </w:div>
    <w:div w:id="2133284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6c4e1778564346e1876f4580b32a8a26" PartId="6df00439d473432ab05ff3af4a509072">
    <Part Type="preambule" DocPartId="f586a05b13934caa804428e09e0944ee" PartId="724b394c67894694934e9be47c97cce1"/>
    <Part Type="punktas" Nr="1" Abbr="1 p." DocPartId="04beeae458a240a7a2e35b55f44c1305" PartId="303e3a4056cc461fab5c1beebae311ca"/>
    <Part Type="punktas" Nr="2" Abbr="2 p." DocPartId="0726405e50954cb8a47b91f14ee62c3f" PartId="4be6565af524420dad5f3391af44f061"/>
    <Part Type="punktas" Nr="3" Abbr="3 p." DocPartId="60539d5018e9428282e35822e4870573" PartId="684dec30255a4cf5bed950e00d559b1f"/>
  </Part>
  <Part Type="priedas" Nr="31" Abbr="31 pr." Title="2022–2030 METŲ SVEIKATOS PRIEŽIŪROS KOKYBĖS IR EFEKTYVUMO DIDINIMO PLĖTROS PROGRAMOS PAŽANGOS PRIEMONĖS NR. 11-002-02-11-01 „GERINTI SVEIKATOS PRIEŽIŪROS PASLAUGŲ KOKYBĘ IR PRIEINAMUMĄ“ PROJEKTŲ FINANSAVIMO SĄLYGŲ APRAŠAS NR. 31" DocPartId="c43d75354e3243928185b83601ade3b1" PartId="f612cca40e8349bba9be843a7ae9a0ef">
    <Part Type="skyrius" Nr="1" Title="VEIKLOS AR POVEIKLĖS, KURIOMS NUSTATOMOS PROJEKTŲ FINANSAVIMO SĄLYGOS IR JŲ RODIKLIAI" DocPartId="501e6ac2c36640f08c66e1cdaa582c03" PartId="c6043f60b4ae4531a80e6a3398aa3299"/>
    <Part Type="skyrius" Nr="2" Title="SPECIALIEJI FINANSAVIMO REIKALAVIMAI" DocPartId="2be8488296b9412cbffef41e806b4888" PartId="e105f941e413487e8a3ba76c3c2199ce"/>
    <Part Type="skyrius" Nr="3" Title="IŠLAIDŲ TINKAMUMO FINANSUOTI REIKALAVIMAI" DocPartId="21c4a9a470694d85aa79fdd61e5fb89f" PartId="c6c5e3d27a124d3e895a92def212bc39"/>
    <Part Type="skyrius" Nr="4" Title="SUPAPRASTINTAI APMOKAMŲ IŠLAIDŲ DYDŽIAI" DocPartId="6fd299694b224163842e53bdf29f0728" PartId="295a6ca132444a3683167f0f23f92fbd"/>
    <Part Type="pabaiga" DocPartId="7ad62b84dbe44871aa9146d10309316a" PartId="9d45f1cf5acd4ed49149084fe3abf6e5"/>
  </Part>
  <Part Type="priedas" Abbr="pr." Title="PROJEKTO (ĮSKAITANT JUNGTINĮ PROJEKTĄ) ATITIKTIES REIKŠMINGOS ŽALOS NEDARYMO HORIZONTALIAJAM PRINCIPUI VERTINIMO REIKALAVIMŲ APRAŠAS" DocPartId="f568f963a47348dfa65e16fa9da6cbb9" PartId="78a547621113474b9c5fcb38be9c541f">
    <Part Type="pabaiga" DocPartId="b2c0839f3a274095bd1a8e7893217037" PartId="9555982b3f4943269a41675e0133f18c"/>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3.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52B84A2-D226-4174-B3C0-D83061C999A8}">
  <ds:schemaRefs>
    <ds:schemaRef ds:uri="http://lrs.lt/TAIS/DocParts"/>
  </ds:schemaRefs>
</ds:datastoreItem>
</file>

<file path=customXml/itemProps5.xml><?xml version="1.0" encoding="utf-8"?>
<ds:datastoreItem xmlns:ds="http://schemas.openxmlformats.org/officeDocument/2006/customXml" ds:itemID="{5307C4A6-F491-42E8-A429-D095FEB638A3}">
  <ds:schemaRefs>
    <ds:schemaRef ds:uri="http://schemas.openxmlformats.org/officeDocument/2006/bibliography"/>
  </ds:schemaRefs>
</ds:datastoreItem>
</file>

<file path=customXml/itemProps6.xml><?xml version="1.0" encoding="utf-8"?>
<ds:datastoreItem xmlns:ds="http://schemas.openxmlformats.org/officeDocument/2006/customXml" ds:itemID="{B2277E67-E409-4312-8BF7-A14566A3D2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15</Pages>
  <Words>23186</Words>
  <Characters>13217</Characters>
  <Application>Microsoft Office Word</Application>
  <DocSecurity>0</DocSecurity>
  <Lines>110</Lines>
  <Paragraphs>72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36331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ŠAULYTĖ SKAIRIENĖ Dalia</cp:lastModifiedBy>
  <cp:revision>3</cp:revision>
  <dcterms:created xsi:type="dcterms:W3CDTF">2024-11-28T05:19:00Z</dcterms:created>
  <dcterms:modified xsi:type="dcterms:W3CDTF">2024-11-28T06:51:00Z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