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drawing>
          <wp:inline distT="0" distB="0" distL="0" distR="0" wp14:anchorId="407AA17A" wp14:editId="3B919964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t xml:space="preserve"> </w:t>
      </w:r>
    </w:p>
    <w:p>
      <w:pPr>
        <w:rPr>
          <w:sz w:val="20"/>
        </w:rPr>
      </w:pPr>
    </w:p>
    <w:p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>
      <w:pPr>
        <w:rPr>
          <w:sz w:val="44"/>
          <w:szCs w:val="44"/>
        </w:rPr>
      </w:pPr>
    </w:p>
    <w:p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>
      <w:pPr>
        <w:jc w:val="center"/>
        <w:rPr>
          <w:rFonts w:ascii="Times New Roman Bold" w:hAnsi="Times New Roman Bold"/>
          <w:bCs/>
          <w:caps/>
        </w:rPr>
      </w:pPr>
      <w:r>
        <w:rPr>
          <w:rFonts w:ascii="Times New Roman Bold" w:hAnsi="Times New Roman Bold"/>
          <w:bCs/>
          <w:caps/>
        </w:rPr>
        <w:t xml:space="preserve">Dėl </w:t>
      </w:r>
      <w:r>
        <w:rPr>
          <w:rFonts w:ascii="Times New Roman Bold" w:hAnsi="Times New Roman Bold"/>
          <w:bCs/>
        </w:rPr>
        <w:t xml:space="preserve">LIETUVOS RESPUBLIKOS LABDAROS IR PARAMOS ĮSTATYMO NR. I-172 PAKEITIMO ĮSTATYMO NR. XII-2202 1 STRAIPSNIO PAKEITIMO ĮSTATYMO PROJEKTO, LIETUVOS RESPUBLIKOS LABDAROS IR PARAMOS FONDŲ ĮSTATYMO NR. I-1232 12, 18 STRAIPSNIŲ PAKEITIMO ĮSTATYMO PROJEKTO, LIETUVOS RESPUBLIKOS ASOCIACIJŲ ĮSTATYMO NR. IX-1969 10 STRAIPSNIO PAKEITIMO ĮSTATYMO PROJEKTO, LIETUVOS RESPUBLIKOS VIEŠŲJŲ ĮSTAIGŲ ĮSTATYMO NR. I-1428 12 STRAIPSNIO PAKEITIMO ĮSTATYMO PROJEKTO, LIETUVOS RESPUBLIKOS CIVILINIO KODEKSO 2.72 STRAIPSNIO PAKEITIMO ĮSTATYMO PROJEKTO PATEIKIMO SVARSTYTI LIETUVOS RESPUBLIKOS SEIMUI </w:t>
      </w:r>
    </w:p>
    <w:p>
      <w:pPr>
        <w:rPr>
          <w:sz w:val="42"/>
          <w:szCs w:val="42"/>
        </w:rPr>
      </w:pPr>
    </w:p>
    <w:p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gruodžio 14 d. Nr. 1K-832</w:t>
      </w:r>
    </w:p>
    <w:p>
      <w:pPr>
        <w:jc w:val="center"/>
      </w:pPr>
      <w:r>
        <w:t>Vilnius</w:t>
      </w:r>
    </w:p>
    <w:p>
      <w:pPr>
        <w:rPr>
          <w:sz w:val="42"/>
          <w:szCs w:val="42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Konstitucijos 68 straipsnio pirmąja dalimi,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e i k i u Lietuvos Respublikos Seimui svarstyti Lietuvos Respublikos labdaros ir paramos įstatymo Nr. I-172 pakeitimo įstatymo Nr. XII-2202 1 straipsnio pakeitimo įstatymo projektą, Lietuvos Respublikos labdaros ir paramos fondų įstatymo Nr. I-1232 12, 18 straipsnių pakeitimo įstatymo projektą, Lietuvos Respublikos asociacijų įstatymo Nr. IX-1969 10 straipsnio pakeitimo įstatymo projektą, Lietuvos Respublikos viešųjų įstaigų įstatymo Nr. I-1428 12 straipsnio pakeitimo įstatymo projektą, Lietuvos Respublikos civilinio kodekso 2.72 straipsnio pakeitimo įstatymo projektą.</w:t>
      </w:r>
    </w:p>
    <w:p>
      <w:pPr>
        <w:rPr>
          <w:sz w:val="26"/>
          <w:szCs w:val="26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 a v e d u Respublikos Prezidentės vyriausiajam patarėjui Mindaugui Lingei šiuos įstatymų projektus pateikti Lietuvos Respublikos Seimui.</w:t>
      </w:r>
    </w:p>
    <w:p>
      <w:pPr>
        <w:rPr>
          <w:sz w:val="126"/>
          <w:szCs w:val="126"/>
        </w:rPr>
      </w:pPr>
    </w:p>
    <w:p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  <w:tab/>
        <w:t>Dalia Grybauskaitė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1349</Characters>
  <Application>Microsoft Office Word</Application>
  <DocSecurity>4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1529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2016-12-14T12:38:00Z</dcterms:created>
  <dc:creator>Ieva Budrevičiūtė</dc:creator>
  <lastModifiedBy>adlibuser</lastModifiedBy>
  <lastPrinted>2016-12-14T09:39:00Z</lastPrinted>
  <dcterms:modified xsi:type="dcterms:W3CDTF">2016-12-14T12:38:00Z</dcterms:modified>
  <revision>2</revision>
  <dc:title>DEKRETAS</dc:title>
</coreProperties>
</file>