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de062f06033344c6b737feb03dc507e2"/>
        <w:id w:val="122433118"/>
        <w:lock w:val="sdtLocked"/>
      </w:sdtPr>
      <w:sdtEndPr/>
      <w:sdtContent>
        <w:p w:rsidR="00657EEC" w:rsidRDefault="00657EEC">
          <w:pPr>
            <w:tabs>
              <w:tab w:val="center" w:pos="4819"/>
              <w:tab w:val="right" w:pos="9638"/>
            </w:tabs>
          </w:pPr>
        </w:p>
        <w:p w:rsidR="00657EEC" w:rsidRDefault="00657EEC">
          <w:pPr>
            <w:tabs>
              <w:tab w:val="center" w:pos="4819"/>
              <w:tab w:val="right" w:pos="9638"/>
            </w:tabs>
          </w:pPr>
        </w:p>
        <w:p w:rsidR="00657EEC" w:rsidRDefault="005C1A0B">
          <w:pPr>
            <w:shd w:val="clear" w:color="auto" w:fill="FFFFFF"/>
            <w:tabs>
              <w:tab w:val="left" w:pos="0"/>
            </w:tabs>
            <w:spacing w:line="276" w:lineRule="auto"/>
            <w:jc w:val="center"/>
            <w:rPr>
              <w:color w:val="000000"/>
              <w:szCs w:val="24"/>
            </w:rPr>
          </w:pPr>
          <w:r>
            <w:rPr>
              <w:noProof/>
              <w:color w:val="000000"/>
              <w:szCs w:val="24"/>
              <w:lang w:eastAsia="lt-LT"/>
            </w:rPr>
            <w:drawing>
              <wp:inline distT="0" distB="0" distL="0" distR="0" wp14:anchorId="355F049A" wp14:editId="19406802">
                <wp:extent cx="536575" cy="640080"/>
                <wp:effectExtent l="0" t="0" r="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36575" cy="640080"/>
                        </a:xfrm>
                        <a:prstGeom prst="rect">
                          <a:avLst/>
                        </a:prstGeom>
                        <a:noFill/>
                      </pic:spPr>
                    </pic:pic>
                  </a:graphicData>
                </a:graphic>
              </wp:inline>
            </w:drawing>
          </w:r>
        </w:p>
        <w:p w:rsidR="00657EEC" w:rsidRPr="005C1A0B" w:rsidRDefault="00657EEC" w:rsidP="005C1A0B">
          <w:pPr>
            <w:jc w:val="center"/>
            <w:rPr>
              <w:color w:val="000000"/>
              <w:sz w:val="16"/>
              <w:szCs w:val="16"/>
              <w:lang w:eastAsia="lt-LT"/>
            </w:rPr>
          </w:pPr>
        </w:p>
        <w:p w:rsidR="00657EEC" w:rsidRDefault="005C1A0B" w:rsidP="005C1A0B">
          <w:pPr>
            <w:jc w:val="center"/>
            <w:rPr>
              <w:b/>
              <w:color w:val="000000"/>
              <w:szCs w:val="24"/>
              <w:lang w:eastAsia="lt-LT"/>
            </w:rPr>
          </w:pPr>
          <w:r>
            <w:rPr>
              <w:b/>
              <w:color w:val="000000"/>
              <w:szCs w:val="24"/>
              <w:lang w:eastAsia="lt-LT"/>
            </w:rPr>
            <w:t xml:space="preserve">LIETUVOS RESPUBLIKOS SPECIALIŲJŲ TYRIMŲ TARNYBOS </w:t>
          </w:r>
        </w:p>
        <w:p w:rsidR="00657EEC" w:rsidRDefault="005C1A0B" w:rsidP="005C1A0B">
          <w:pPr>
            <w:jc w:val="center"/>
            <w:rPr>
              <w:b/>
              <w:color w:val="000000"/>
              <w:szCs w:val="24"/>
              <w:lang w:eastAsia="lt-LT"/>
            </w:rPr>
          </w:pPr>
          <w:r>
            <w:rPr>
              <w:b/>
              <w:color w:val="000000"/>
              <w:szCs w:val="24"/>
              <w:lang w:eastAsia="lt-LT"/>
            </w:rPr>
            <w:t xml:space="preserve">DIREKTORIUS </w:t>
          </w:r>
        </w:p>
        <w:p w:rsidR="00657EEC" w:rsidRDefault="00657EEC" w:rsidP="005C1A0B">
          <w:pPr>
            <w:jc w:val="center"/>
            <w:rPr>
              <w:b/>
              <w:color w:val="000000"/>
              <w:szCs w:val="24"/>
              <w:lang w:eastAsia="lt-LT"/>
            </w:rPr>
          </w:pPr>
        </w:p>
        <w:p w:rsidR="00657EEC" w:rsidRDefault="005C1A0B" w:rsidP="005C1A0B">
          <w:pPr>
            <w:jc w:val="center"/>
            <w:rPr>
              <w:b/>
              <w:color w:val="000000"/>
              <w:szCs w:val="24"/>
              <w:lang w:eastAsia="lt-LT"/>
            </w:rPr>
          </w:pPr>
          <w:r>
            <w:rPr>
              <w:b/>
              <w:color w:val="000000"/>
              <w:szCs w:val="24"/>
              <w:lang w:eastAsia="lt-LT"/>
            </w:rPr>
            <w:t xml:space="preserve">ĮSAKYMAS </w:t>
          </w:r>
        </w:p>
        <w:p w:rsidR="00657EEC" w:rsidRDefault="005C1A0B" w:rsidP="005C1A0B">
          <w:pPr>
            <w:widowControl w:val="0"/>
            <w:jc w:val="center"/>
            <w:rPr>
              <w:b/>
              <w:color w:val="000000"/>
              <w:szCs w:val="24"/>
            </w:rPr>
          </w:pPr>
          <w:r>
            <w:rPr>
              <w:b/>
              <w:szCs w:val="24"/>
            </w:rPr>
            <w:t>DĖL LIETUVOS RESPUBLIKOS SPECIALIŲJŲ TYRIMŲ TARNYBOS DIREKTORIAUS 2021 M. LAPKRIČIO 24 D. ĮSAKYMO NR. 2-242 „</w:t>
          </w:r>
          <w:r>
            <w:rPr>
              <w:b/>
              <w:bCs/>
              <w:caps/>
              <w:color w:val="000000"/>
              <w:szCs w:val="24"/>
              <w:lang w:eastAsia="lt-LT"/>
            </w:rPr>
            <w:t xml:space="preserve">Dėl Lietuvos Respublikos specialiųjų tyrimų tarnybos atliekamo </w:t>
          </w:r>
          <w:r>
            <w:rPr>
              <w:b/>
              <w:bCs/>
              <w:caps/>
              <w:color w:val="000000"/>
              <w:szCs w:val="24"/>
              <w:lang w:eastAsia="lt-LT"/>
            </w:rPr>
            <w:t>teisės aktų ar jų projektų antikorupcinio vertinimo tvarkos aprašo patvirtinimo</w:t>
          </w:r>
          <w:r>
            <w:rPr>
              <w:b/>
              <w:szCs w:val="24"/>
            </w:rPr>
            <w:t>“ PAKEITIMO</w:t>
          </w:r>
        </w:p>
        <w:p w:rsidR="00657EEC" w:rsidRDefault="00657EEC" w:rsidP="005C1A0B">
          <w:pPr>
            <w:jc w:val="center"/>
            <w:rPr>
              <w:color w:val="000000"/>
              <w:szCs w:val="24"/>
            </w:rPr>
          </w:pPr>
        </w:p>
        <w:p w:rsidR="005C1A0B" w:rsidRPr="005C1A0B" w:rsidRDefault="005C1A0B" w:rsidP="005C1A0B">
          <w:pPr>
            <w:jc w:val="center"/>
            <w:rPr>
              <w:szCs w:val="24"/>
              <w:lang w:eastAsia="lt-LT"/>
            </w:rPr>
          </w:pPr>
          <w:r>
            <w:rPr>
              <w:color w:val="000000"/>
              <w:szCs w:val="24"/>
            </w:rPr>
            <w:t xml:space="preserve">2022 m. lapkričio 3 d. </w:t>
          </w:r>
          <w:r>
            <w:rPr>
              <w:color w:val="000000"/>
              <w:szCs w:val="24"/>
            </w:rPr>
            <w:t xml:space="preserve">Nr. </w:t>
          </w:r>
          <w:r w:rsidRPr="005C1A0B">
            <w:rPr>
              <w:szCs w:val="24"/>
              <w:lang w:eastAsia="lt-LT"/>
            </w:rPr>
            <w:t>2-224</w:t>
          </w:r>
        </w:p>
        <w:p w:rsidR="00657EEC" w:rsidRDefault="005C1A0B" w:rsidP="005C1A0B">
          <w:pPr>
            <w:jc w:val="center"/>
            <w:rPr>
              <w:color w:val="000000"/>
              <w:szCs w:val="24"/>
            </w:rPr>
          </w:pPr>
          <w:r>
            <w:rPr>
              <w:color w:val="000000"/>
              <w:szCs w:val="24"/>
            </w:rPr>
            <w:t>Vilnius</w:t>
          </w:r>
        </w:p>
        <w:p w:rsidR="00657EEC" w:rsidRDefault="00657EEC">
          <w:pPr>
            <w:widowControl w:val="0"/>
            <w:rPr>
              <w:b/>
              <w:bCs/>
              <w:caps/>
              <w:color w:val="000000"/>
              <w:szCs w:val="24"/>
              <w:lang w:eastAsia="lt-LT"/>
            </w:rPr>
          </w:pPr>
        </w:p>
        <w:p w:rsidR="00657EEC" w:rsidRDefault="00657EEC">
          <w:pPr>
            <w:widowControl w:val="0"/>
            <w:spacing w:line="276" w:lineRule="auto"/>
            <w:rPr>
              <w:b/>
              <w:bCs/>
              <w:caps/>
              <w:color w:val="000000"/>
              <w:szCs w:val="24"/>
              <w:lang w:eastAsia="lt-LT"/>
            </w:rPr>
          </w:pPr>
        </w:p>
        <w:sdt>
          <w:sdtPr>
            <w:alias w:val="1 p."/>
            <w:tag w:val="part_c0fafcf0fd9e45cd8b5bd7b291718821"/>
            <w:id w:val="-1492098193"/>
            <w:lock w:val="sdtLocked"/>
          </w:sdtPr>
          <w:sdtEndPr/>
          <w:sdtContent>
            <w:p w:rsidR="00657EEC" w:rsidRDefault="005C1A0B">
              <w:pPr>
                <w:widowControl w:val="0"/>
                <w:spacing w:line="360" w:lineRule="auto"/>
                <w:ind w:firstLine="851"/>
                <w:jc w:val="both"/>
                <w:rPr>
                  <w:color w:val="000000"/>
                  <w:szCs w:val="24"/>
                  <w:lang w:eastAsia="lt-LT"/>
                </w:rPr>
              </w:pPr>
              <w:sdt>
                <w:sdtPr>
                  <w:alias w:val="Numeris"/>
                  <w:tag w:val="nr_c0fafcf0fd9e45cd8b5bd7b291718821"/>
                  <w:id w:val="-1280188650"/>
                  <w:lock w:val="sdtLocked"/>
                </w:sdtPr>
                <w:sdtEndPr/>
                <w:sdtContent>
                  <w:r>
                    <w:rPr>
                      <w:color w:val="000000"/>
                      <w:szCs w:val="24"/>
                      <w:lang w:eastAsia="lt-LT"/>
                    </w:rPr>
                    <w:t>1</w:t>
                  </w:r>
                </w:sdtContent>
              </w:sdt>
              <w:r>
                <w:rPr>
                  <w:color w:val="000000"/>
                  <w:szCs w:val="24"/>
                  <w:lang w:eastAsia="lt-LT"/>
                </w:rPr>
                <w:t>.</w:t>
              </w:r>
              <w:r>
                <w:rPr>
                  <w:color w:val="000000"/>
                  <w:spacing w:val="58"/>
                  <w:szCs w:val="24"/>
                  <w:lang w:eastAsia="lt-LT"/>
                </w:rPr>
                <w:t xml:space="preserve"> Pakeičiu</w:t>
              </w:r>
              <w:r>
                <w:rPr>
                  <w:color w:val="000000"/>
                  <w:szCs w:val="24"/>
                  <w:lang w:eastAsia="lt-LT"/>
                </w:rPr>
                <w:t xml:space="preserve"> Lietuvos Respublikos </w:t>
              </w:r>
              <w:r>
                <w:rPr>
                  <w:szCs w:val="24"/>
                </w:rPr>
                <w:t>specialiųjų tyrimų tarnybos atliekamo teisės aktų ar jų projektų antikorupcinio vertinimo tvarkos aprašą, patvirti</w:t>
              </w:r>
              <w:r>
                <w:rPr>
                  <w:szCs w:val="24"/>
                </w:rPr>
                <w:t>ntą</w:t>
              </w:r>
              <w:r>
                <w:rPr>
                  <w:color w:val="000000"/>
                  <w:szCs w:val="24"/>
                  <w:lang w:eastAsia="lt-LT"/>
                </w:rPr>
                <w:t xml:space="preserve"> Lietuvos Respublikos specialiųjų tyrimų tarnybos direktoriaus 2021 m. lapkričio 24 d. įsakymu Nr. </w:t>
              </w:r>
              <w:r>
                <w:rPr>
                  <w:color w:val="000000"/>
                  <w:szCs w:val="24"/>
                </w:rPr>
                <w:t>2-242</w:t>
              </w:r>
              <w:r>
                <w:rPr>
                  <w:color w:val="000000"/>
                  <w:szCs w:val="24"/>
                  <w:lang w:eastAsia="lt-LT"/>
                </w:rPr>
                <w:t xml:space="preserve"> „Dėl Lietuvos Respublikos </w:t>
              </w:r>
              <w:r>
                <w:rPr>
                  <w:szCs w:val="24"/>
                </w:rPr>
                <w:t>specialiųjų tyrimų tarnybos atliekamo teisės aktų ar jų projektų antikorupcinio vertinimo tvarkos aprašo patvirtinimo“</w:t>
              </w:r>
              <w:r>
                <w:rPr>
                  <w:color w:val="000000"/>
                  <w:szCs w:val="24"/>
                  <w:lang w:eastAsia="lt-LT"/>
                </w:rPr>
                <w:t>:</w:t>
              </w:r>
            </w:p>
            <w:sdt>
              <w:sdtPr>
                <w:alias w:val="1.1 pp."/>
                <w:tag w:val="part_5eae5c8f244b4b229e33f05280749854"/>
                <w:id w:val="1608231116"/>
                <w:lock w:val="sdtLocked"/>
              </w:sdtPr>
              <w:sdtEndPr/>
              <w:sdtContent>
                <w:p w:rsidR="00657EEC" w:rsidRDefault="005C1A0B">
                  <w:pPr>
                    <w:widowControl w:val="0"/>
                    <w:suppressAutoHyphens/>
                    <w:spacing w:line="360" w:lineRule="auto"/>
                    <w:ind w:firstLine="851"/>
                    <w:jc w:val="both"/>
                    <w:textAlignment w:val="center"/>
                    <w:rPr>
                      <w:color w:val="000000"/>
                      <w:spacing w:val="-4"/>
                      <w:szCs w:val="24"/>
                      <w:vertAlign w:val="superscript"/>
                    </w:rPr>
                  </w:pPr>
                  <w:sdt>
                    <w:sdtPr>
                      <w:alias w:val="Numeris"/>
                      <w:tag w:val="nr_5eae5c8f244b4b229e33f05280749854"/>
                      <w:id w:val="-1125308870"/>
                      <w:lock w:val="sdtLocked"/>
                    </w:sdtPr>
                    <w:sdtEndPr/>
                    <w:sdtContent>
                      <w:r>
                        <w:rPr>
                          <w:color w:val="000000"/>
                          <w:szCs w:val="24"/>
                          <w:lang w:eastAsia="lt-LT"/>
                        </w:rPr>
                        <w:t>1.</w:t>
                      </w:r>
                      <w:r>
                        <w:rPr>
                          <w:color w:val="000000"/>
                          <w:szCs w:val="24"/>
                          <w:lang w:eastAsia="lt-LT"/>
                        </w:rPr>
                        <w:t>1</w:t>
                      </w:r>
                    </w:sdtContent>
                  </w:sdt>
                  <w:r>
                    <w:rPr>
                      <w:color w:val="000000"/>
                      <w:szCs w:val="24"/>
                      <w:lang w:eastAsia="lt-LT"/>
                    </w:rPr>
                    <w:t xml:space="preserve">. Papildau </w:t>
                  </w:r>
                  <w:r>
                    <w:rPr>
                      <w:color w:val="000000"/>
                      <w:spacing w:val="-4"/>
                      <w:szCs w:val="24"/>
                    </w:rPr>
                    <w:t>11</w:t>
                  </w:r>
                  <w:r>
                    <w:rPr>
                      <w:color w:val="000000"/>
                      <w:spacing w:val="-4"/>
                      <w:szCs w:val="24"/>
                      <w:vertAlign w:val="superscript"/>
                    </w:rPr>
                    <w:t xml:space="preserve">1 </w:t>
                  </w:r>
                  <w:r>
                    <w:rPr>
                      <w:color w:val="000000"/>
                      <w:spacing w:val="-4"/>
                      <w:szCs w:val="24"/>
                    </w:rPr>
                    <w:t>punktu:</w:t>
                  </w:r>
                </w:p>
                <w:sdt>
                  <w:sdtPr>
                    <w:alias w:val="citata"/>
                    <w:tag w:val="part_341d008677a24979a8ab6e6f1cb37245"/>
                    <w:id w:val="831874920"/>
                    <w:lock w:val="sdtLocked"/>
                  </w:sdtPr>
                  <w:sdtEndPr/>
                  <w:sdtContent>
                    <w:sdt>
                      <w:sdtPr>
                        <w:alias w:val="11-1 p."/>
                        <w:tag w:val="part_448a0409f85d4d878c3b1fa8027b60a9"/>
                        <w:id w:val="-204104863"/>
                        <w:lock w:val="sdtLocked"/>
                      </w:sdtPr>
                      <w:sdtEndPr/>
                      <w:sdtContent>
                        <w:p w:rsidR="00657EEC" w:rsidRDefault="005C1A0B">
                          <w:pPr>
                            <w:widowControl w:val="0"/>
                            <w:suppressAutoHyphens/>
                            <w:spacing w:line="360" w:lineRule="auto"/>
                            <w:ind w:firstLine="851"/>
                            <w:jc w:val="both"/>
                            <w:textAlignment w:val="center"/>
                            <w:rPr>
                              <w:color w:val="000000"/>
                              <w:spacing w:val="-4"/>
                              <w:szCs w:val="24"/>
                            </w:rPr>
                          </w:pPr>
                          <w:r>
                            <w:rPr>
                              <w:color w:val="000000"/>
                              <w:spacing w:val="-4"/>
                              <w:szCs w:val="24"/>
                            </w:rPr>
                            <w:t>„</w:t>
                          </w:r>
                          <w:sdt>
                            <w:sdtPr>
                              <w:alias w:val="Numeris"/>
                              <w:tag w:val="nr_448a0409f85d4d878c3b1fa8027b60a9"/>
                              <w:id w:val="-847246474"/>
                              <w:lock w:val="sdtLocked"/>
                            </w:sdtPr>
                            <w:sdtEndPr/>
                            <w:sdtContent>
                              <w:r>
                                <w:rPr>
                                  <w:color w:val="000000"/>
                                  <w:spacing w:val="-4"/>
                                  <w:szCs w:val="24"/>
                                </w:rPr>
                                <w:t>11</w:t>
                              </w:r>
                              <w:r>
                                <w:rPr>
                                  <w:color w:val="000000"/>
                                  <w:spacing w:val="-4"/>
                                  <w:szCs w:val="24"/>
                                  <w:vertAlign w:val="superscript"/>
                                </w:rPr>
                                <w:t>1</w:t>
                              </w:r>
                            </w:sdtContent>
                          </w:sdt>
                          <w:r>
                            <w:rPr>
                              <w:color w:val="000000"/>
                              <w:spacing w:val="-4"/>
                              <w:szCs w:val="24"/>
                            </w:rPr>
                            <w:t xml:space="preserve">. Kai dėl Specialiųjų tyrimų tarnybai pateikto derinti teisės akto projekto priimamas sprendimas atlikti šio teisės akto projekto antikorupcinį vertinimą ir </w:t>
                          </w:r>
                          <w:r>
                            <w:rPr>
                              <w:color w:val="000000"/>
                              <w:szCs w:val="24"/>
                            </w:rPr>
                            <w:t xml:space="preserve">institucijos ar įstaigos </w:t>
                          </w:r>
                          <w:r>
                            <w:rPr>
                              <w:color w:val="000000"/>
                              <w:spacing w:val="-4"/>
                              <w:szCs w:val="24"/>
                            </w:rPr>
                            <w:t>nustatytas terminas pateikti dėl teisės akto projekto pastabas ir pasiūlymus trumpesnis negu Aprašo 9 punkte nustatytas terminas ir jo nepakanka atlikti teisės akto projekto antikorupcinį vertinimą, STT per nustatytą terminą pateikti dėl teisės akto projek</w:t>
                          </w:r>
                          <w:r>
                            <w:rPr>
                              <w:color w:val="000000"/>
                              <w:spacing w:val="-4"/>
                              <w:szCs w:val="24"/>
                            </w:rPr>
                            <w:t xml:space="preserve">to pastabas ir pasiūlymus raštu informuoja </w:t>
                          </w:r>
                          <w:r>
                            <w:rPr>
                              <w:color w:val="000000"/>
                              <w:szCs w:val="24"/>
                            </w:rPr>
                            <w:t xml:space="preserve">instituciją ar įstaigą apie atliekamą </w:t>
                          </w:r>
                          <w:r>
                            <w:rPr>
                              <w:color w:val="000000"/>
                              <w:spacing w:val="-4"/>
                              <w:szCs w:val="24"/>
                            </w:rPr>
                            <w:t xml:space="preserve">teisės akto projekto antikorupcinį vertinimą. Šis STT raštas paskelbiamas </w:t>
                          </w:r>
                          <w:r>
                            <w:rPr>
                              <w:rFonts w:eastAsia="Calibri"/>
                              <w:bCs/>
                              <w:szCs w:val="24"/>
                            </w:rPr>
                            <w:t xml:space="preserve">Lietuvos Respublikos Seimo </w:t>
                          </w:r>
                          <w:r>
                            <w:rPr>
                              <w:szCs w:val="24"/>
                            </w:rPr>
                            <w:t>teisės aktų informacinėje sistemoje.</w:t>
                          </w:r>
                          <w:r>
                            <w:rPr>
                              <w:color w:val="000000"/>
                              <w:spacing w:val="-4"/>
                              <w:szCs w:val="24"/>
                            </w:rPr>
                            <w:t xml:space="preserve">“ </w:t>
                          </w:r>
                        </w:p>
                      </w:sdtContent>
                    </w:sdt>
                  </w:sdtContent>
                </w:sdt>
              </w:sdtContent>
            </w:sdt>
            <w:sdt>
              <w:sdtPr>
                <w:alias w:val="1.2 pp."/>
                <w:tag w:val="part_6a2a406e3c8145e789ed9bc56608fd29"/>
                <w:id w:val="989754117"/>
                <w:lock w:val="sdtLocked"/>
              </w:sdtPr>
              <w:sdtEndPr/>
              <w:sdtContent>
                <w:p w:rsidR="00657EEC" w:rsidRDefault="005C1A0B">
                  <w:pPr>
                    <w:widowControl w:val="0"/>
                    <w:suppressAutoHyphens/>
                    <w:spacing w:line="360" w:lineRule="auto"/>
                    <w:ind w:firstLine="851"/>
                    <w:jc w:val="both"/>
                    <w:textAlignment w:val="center"/>
                    <w:rPr>
                      <w:color w:val="000000"/>
                      <w:spacing w:val="-4"/>
                      <w:szCs w:val="24"/>
                      <w:vertAlign w:val="superscript"/>
                    </w:rPr>
                  </w:pPr>
                  <w:sdt>
                    <w:sdtPr>
                      <w:alias w:val="Numeris"/>
                      <w:tag w:val="nr_6a2a406e3c8145e789ed9bc56608fd29"/>
                      <w:id w:val="-219439404"/>
                      <w:lock w:val="sdtLocked"/>
                    </w:sdtPr>
                    <w:sdtEndPr/>
                    <w:sdtContent>
                      <w:r>
                        <w:rPr>
                          <w:color w:val="000000"/>
                          <w:spacing w:val="-4"/>
                          <w:szCs w:val="24"/>
                        </w:rPr>
                        <w:t>1.2</w:t>
                      </w:r>
                    </w:sdtContent>
                  </w:sdt>
                  <w:r>
                    <w:rPr>
                      <w:color w:val="000000"/>
                      <w:spacing w:val="-4"/>
                      <w:szCs w:val="24"/>
                    </w:rPr>
                    <w:t xml:space="preserve">. Pakeičiu 12 punktą ir </w:t>
                  </w:r>
                  <w:r>
                    <w:rPr>
                      <w:color w:val="000000"/>
                      <w:spacing w:val="-4"/>
                      <w:szCs w:val="24"/>
                    </w:rPr>
                    <w:t>jį išdėstau taip:</w:t>
                  </w:r>
                </w:p>
                <w:sdt>
                  <w:sdtPr>
                    <w:alias w:val="citata"/>
                    <w:tag w:val="part_8b14325ec8934b4e8c902fde60d74608"/>
                    <w:id w:val="430716578"/>
                    <w:lock w:val="sdtLocked"/>
                  </w:sdtPr>
                  <w:sdtEndPr/>
                  <w:sdtContent>
                    <w:sdt>
                      <w:sdtPr>
                        <w:alias w:val="12 p."/>
                        <w:tag w:val="part_1df7fda8e2764ec2a188a7d58e510ad9"/>
                        <w:id w:val="-303470305"/>
                        <w:lock w:val="sdtLocked"/>
                      </w:sdtPr>
                      <w:sdtEndPr/>
                      <w:sdtContent>
                        <w:p w:rsidR="00657EEC" w:rsidRDefault="005C1A0B">
                          <w:pPr>
                            <w:widowControl w:val="0"/>
                            <w:spacing w:line="360" w:lineRule="auto"/>
                            <w:ind w:firstLine="851"/>
                            <w:jc w:val="both"/>
                            <w:rPr>
                              <w:szCs w:val="24"/>
                            </w:rPr>
                          </w:pPr>
                          <w:r>
                            <w:rPr>
                              <w:color w:val="000000"/>
                              <w:szCs w:val="24"/>
                            </w:rPr>
                            <w:t>„</w:t>
                          </w:r>
                          <w:sdt>
                            <w:sdtPr>
                              <w:alias w:val="Numeris"/>
                              <w:tag w:val="nr_1df7fda8e2764ec2a188a7d58e510ad9"/>
                              <w:id w:val="-1991856458"/>
                              <w:lock w:val="sdtLocked"/>
                            </w:sdtPr>
                            <w:sdtEndPr/>
                            <w:sdtContent>
                              <w:r>
                                <w:rPr>
                                  <w:color w:val="000000"/>
                                  <w:szCs w:val="24"/>
                                </w:rPr>
                                <w:t>12</w:t>
                              </w:r>
                            </w:sdtContent>
                          </w:sdt>
                          <w:r>
                            <w:rPr>
                              <w:color w:val="000000"/>
                              <w:szCs w:val="24"/>
                            </w:rPr>
                            <w:t>. Antikorupcinis vertinimas baigiamas surašant antikorupcinio vertinimo išvadą, kurios forma nustatyta Aprašo 2 priede. Antikorupcinio vertinimo išvada gali būti su priedais (lentelėmis, schemomis, grafikais, paaiškinimais ir pan.).</w:t>
                          </w:r>
                          <w:r>
                            <w:rPr>
                              <w:szCs w:val="24"/>
                            </w:rPr>
                            <w:t xml:space="preserve"> </w:t>
                          </w:r>
                          <w:r>
                            <w:rPr>
                              <w:szCs w:val="24"/>
                            </w:rPr>
                            <w:t xml:space="preserve">Vertintojas užpildo Aprašo 1 priedą, jei </w:t>
                          </w:r>
                          <w:r>
                            <w:rPr>
                              <w:color w:val="000000"/>
                              <w:spacing w:val="-4"/>
                              <w:szCs w:val="24"/>
                            </w:rPr>
                            <w:t>tiesioginis vadovas duoda tokį</w:t>
                          </w:r>
                          <w:r>
                            <w:rPr>
                              <w:szCs w:val="24"/>
                            </w:rPr>
                            <w:t xml:space="preserve"> pavedimą.“</w:t>
                          </w:r>
                        </w:p>
                      </w:sdtContent>
                    </w:sdt>
                  </w:sdtContent>
                </w:sdt>
              </w:sdtContent>
            </w:sdt>
            <w:sdt>
              <w:sdtPr>
                <w:alias w:val="1.3 pp."/>
                <w:tag w:val="part_725457cc01174c54a106954feb713571"/>
                <w:id w:val="-313641718"/>
                <w:lock w:val="sdtLocked"/>
              </w:sdtPr>
              <w:sdtEndPr/>
              <w:sdtContent>
                <w:p w:rsidR="00657EEC" w:rsidRDefault="005C1A0B">
                  <w:pPr>
                    <w:widowControl w:val="0"/>
                    <w:spacing w:line="360" w:lineRule="auto"/>
                    <w:ind w:firstLine="851"/>
                    <w:jc w:val="both"/>
                    <w:rPr>
                      <w:szCs w:val="24"/>
                    </w:rPr>
                  </w:pPr>
                  <w:sdt>
                    <w:sdtPr>
                      <w:alias w:val="Numeris"/>
                      <w:tag w:val="nr_725457cc01174c54a106954feb713571"/>
                      <w:id w:val="-537667450"/>
                      <w:lock w:val="sdtLocked"/>
                    </w:sdtPr>
                    <w:sdtEndPr/>
                    <w:sdtContent>
                      <w:r>
                        <w:rPr>
                          <w:szCs w:val="24"/>
                        </w:rPr>
                        <w:t>1.3</w:t>
                      </w:r>
                    </w:sdtContent>
                  </w:sdt>
                  <w:r>
                    <w:rPr>
                      <w:szCs w:val="24"/>
                    </w:rPr>
                    <w:t xml:space="preserve">. </w:t>
                  </w:r>
                  <w:r>
                    <w:rPr>
                      <w:color w:val="000000"/>
                      <w:szCs w:val="24"/>
                      <w:lang w:eastAsia="lt-LT"/>
                    </w:rPr>
                    <w:t xml:space="preserve">Pripažįstu netekusiu galios </w:t>
                  </w:r>
                  <w:r>
                    <w:rPr>
                      <w:color w:val="000000"/>
                      <w:spacing w:val="-4"/>
                      <w:szCs w:val="24"/>
                    </w:rPr>
                    <w:t>17.3 pa</w:t>
                  </w:r>
                  <w:r>
                    <w:rPr>
                      <w:color w:val="000000"/>
                      <w:szCs w:val="24"/>
                      <w:lang w:eastAsia="lt-LT"/>
                    </w:rPr>
                    <w:t>punktį.</w:t>
                  </w:r>
                </w:p>
              </w:sdtContent>
            </w:sdt>
            <w:sdt>
              <w:sdtPr>
                <w:alias w:val="1.4 pp."/>
                <w:tag w:val="part_6b7c1860670242dca6c0457ac277ea78"/>
                <w:id w:val="-1234008592"/>
                <w:lock w:val="sdtLocked"/>
              </w:sdtPr>
              <w:sdtEndPr/>
              <w:sdtContent>
                <w:p w:rsidR="00657EEC" w:rsidRDefault="005C1A0B">
                  <w:pPr>
                    <w:widowControl w:val="0"/>
                    <w:suppressAutoHyphens/>
                    <w:spacing w:line="360" w:lineRule="auto"/>
                    <w:ind w:firstLine="851"/>
                    <w:jc w:val="both"/>
                    <w:textAlignment w:val="center"/>
                    <w:rPr>
                      <w:color w:val="000000"/>
                      <w:spacing w:val="-4"/>
                      <w:szCs w:val="24"/>
                      <w:vertAlign w:val="superscript"/>
                    </w:rPr>
                  </w:pPr>
                  <w:sdt>
                    <w:sdtPr>
                      <w:alias w:val="Numeris"/>
                      <w:tag w:val="nr_6b7c1860670242dca6c0457ac277ea78"/>
                      <w:id w:val="249788454"/>
                      <w:lock w:val="sdtLocked"/>
                    </w:sdtPr>
                    <w:sdtEndPr/>
                    <w:sdtContent>
                      <w:r>
                        <w:rPr>
                          <w:color w:val="000000"/>
                          <w:szCs w:val="24"/>
                          <w:lang w:eastAsia="lt-LT"/>
                        </w:rPr>
                        <w:t>1.4</w:t>
                      </w:r>
                    </w:sdtContent>
                  </w:sdt>
                  <w:r>
                    <w:rPr>
                      <w:color w:val="000000"/>
                      <w:szCs w:val="24"/>
                      <w:lang w:eastAsia="lt-LT"/>
                    </w:rPr>
                    <w:t xml:space="preserve">. </w:t>
                  </w:r>
                  <w:r>
                    <w:rPr>
                      <w:color w:val="000000"/>
                      <w:spacing w:val="-4"/>
                      <w:szCs w:val="24"/>
                    </w:rPr>
                    <w:t>Pakeičiu</w:t>
                  </w:r>
                  <w:r>
                    <w:rPr>
                      <w:color w:val="000000"/>
                      <w:szCs w:val="24"/>
                      <w:lang w:eastAsia="lt-LT"/>
                    </w:rPr>
                    <w:t xml:space="preserve"> </w:t>
                  </w:r>
                  <w:r>
                    <w:rPr>
                      <w:color w:val="000000"/>
                      <w:spacing w:val="-4"/>
                      <w:szCs w:val="24"/>
                    </w:rPr>
                    <w:t>18 punktą ir jį išdėstau taip:</w:t>
                  </w:r>
                </w:p>
                <w:sdt>
                  <w:sdtPr>
                    <w:alias w:val="citata"/>
                    <w:tag w:val="part_f747c77586104964a4c9a30d17ebc05a"/>
                    <w:id w:val="-658000770"/>
                    <w:lock w:val="sdtLocked"/>
                  </w:sdtPr>
                  <w:sdtEndPr/>
                  <w:sdtContent>
                    <w:sdt>
                      <w:sdtPr>
                        <w:alias w:val="18 p."/>
                        <w:tag w:val="part_b87f2560b50341c3b9dc250518d62f41"/>
                        <w:id w:val="1741521630"/>
                        <w:lock w:val="sdtLocked"/>
                      </w:sdtPr>
                      <w:sdtEndPr/>
                      <w:sdtContent>
                        <w:p w:rsidR="00657EEC" w:rsidRDefault="005C1A0B">
                          <w:pPr>
                            <w:widowControl w:val="0"/>
                            <w:tabs>
                              <w:tab w:val="left" w:pos="709"/>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r>
                            <w:rPr>
                              <w:color w:val="000000"/>
                              <w:szCs w:val="24"/>
                            </w:rPr>
                            <w:t>„</w:t>
                          </w:r>
                          <w:sdt>
                            <w:sdtPr>
                              <w:alias w:val="Numeris"/>
                              <w:tag w:val="nr_b87f2560b50341c3b9dc250518d62f41"/>
                              <w:id w:val="-1752731966"/>
                              <w:lock w:val="sdtLocked"/>
                            </w:sdtPr>
                            <w:sdtEndPr/>
                            <w:sdtContent>
                              <w:r>
                                <w:rPr>
                                  <w:szCs w:val="24"/>
                                </w:rPr>
                                <w:t>18</w:t>
                              </w:r>
                            </w:sdtContent>
                          </w:sdt>
                          <w:r>
                            <w:rPr>
                              <w:szCs w:val="24"/>
                            </w:rPr>
                            <w:t xml:space="preserve">. Jei per du mėnesius nuo antikorupcinio vertinimo išvados </w:t>
                          </w:r>
                          <w:r>
                            <w:rPr>
                              <w:szCs w:val="24"/>
                            </w:rPr>
                            <w:t>pateikimo arba po Aprašo 17.2 papunktyje</w:t>
                          </w:r>
                          <w:r>
                            <w:rPr>
                              <w:b/>
                              <w:szCs w:val="24"/>
                            </w:rPr>
                            <w:t xml:space="preserve"> </w:t>
                          </w:r>
                          <w:r>
                            <w:rPr>
                              <w:szCs w:val="24"/>
                            </w:rPr>
                            <w:t>nurodytų veiksmų atlikimo gaunama informacija, kad į antikorupcinio vertinimo išvadoje pateiktas kritines antikorupcines pastabas ir pasiūlymus bus atsižvelgta per ilgesnį laiko tarpą, antikorupcinio vertinimo išvad</w:t>
                          </w:r>
                          <w:r>
                            <w:rPr>
                              <w:szCs w:val="24"/>
                            </w:rPr>
                            <w:t>oje pateiktų pastabų ir pasiūlymų įgyvendinimo stebėsena tęsiama ir stebėsenos veiksmai atliekami ne rečiau kaip kas du mėnesiai arba kitu su STT Korupcijos prevencijos valdybos viršininku ir (ar) STT direktoriaus pavaduotoju suderintu periodiškumu.“</w:t>
                          </w:r>
                        </w:p>
                      </w:sdtContent>
                    </w:sdt>
                  </w:sdtContent>
                </w:sdt>
              </w:sdtContent>
            </w:sdt>
            <w:sdt>
              <w:sdtPr>
                <w:alias w:val="1.5 pp."/>
                <w:tag w:val="part_0be035d95ccf412a93c26e62fc0444f1"/>
                <w:id w:val="1338571040"/>
                <w:lock w:val="sdtLocked"/>
              </w:sdtPr>
              <w:sdtEndPr/>
              <w:sdtContent>
                <w:p w:rsidR="00657EEC" w:rsidRDefault="005C1A0B">
                  <w:pPr>
                    <w:widowControl w:val="0"/>
                    <w:tabs>
                      <w:tab w:val="left" w:pos="709"/>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0be035d95ccf412a93c26e62fc0444f1"/>
                      <w:id w:val="-1292444986"/>
                      <w:lock w:val="sdtLocked"/>
                    </w:sdtPr>
                    <w:sdtEndPr/>
                    <w:sdtContent>
                      <w:r>
                        <w:rPr>
                          <w:color w:val="000000"/>
                          <w:szCs w:val="24"/>
                          <w:lang w:eastAsia="lt-LT"/>
                        </w:rPr>
                        <w:t>1.5</w:t>
                      </w:r>
                    </w:sdtContent>
                  </w:sdt>
                  <w:r>
                    <w:rPr>
                      <w:color w:val="000000"/>
                      <w:szCs w:val="24"/>
                      <w:lang w:eastAsia="lt-LT"/>
                    </w:rPr>
                    <w:t xml:space="preserve">. Papildau </w:t>
                  </w:r>
                  <w:r>
                    <w:rPr>
                      <w:color w:val="000000"/>
                      <w:spacing w:val="-4"/>
                      <w:szCs w:val="24"/>
                    </w:rPr>
                    <w:t>20</w:t>
                  </w:r>
                  <w:r>
                    <w:rPr>
                      <w:color w:val="000000"/>
                      <w:spacing w:val="-4"/>
                      <w:szCs w:val="24"/>
                      <w:vertAlign w:val="superscript"/>
                    </w:rPr>
                    <w:t xml:space="preserve">1 </w:t>
                  </w:r>
                  <w:r>
                    <w:rPr>
                      <w:color w:val="000000"/>
                      <w:spacing w:val="-4"/>
                      <w:szCs w:val="24"/>
                    </w:rPr>
                    <w:t>punktu:</w:t>
                  </w:r>
                </w:p>
                <w:sdt>
                  <w:sdtPr>
                    <w:alias w:val="citata"/>
                    <w:tag w:val="part_587879882d404887a3481e6e6a9a89f9"/>
                    <w:id w:val="-226454440"/>
                    <w:lock w:val="sdtLocked"/>
                  </w:sdtPr>
                  <w:sdtEndPr/>
                  <w:sdtContent>
                    <w:sdt>
                      <w:sdtPr>
                        <w:alias w:val="20-1 p."/>
                        <w:tag w:val="part_7d4b8e948f574d7fbe455810ac3bbe2d"/>
                        <w:id w:val="-857728844"/>
                        <w:lock w:val="sdtLocked"/>
                      </w:sdtPr>
                      <w:sdtEndPr/>
                      <w:sdtContent>
                        <w:p w:rsidR="00657EEC" w:rsidRDefault="005C1A0B">
                          <w:pPr>
                            <w:widowControl w:val="0"/>
                            <w:tabs>
                              <w:tab w:val="left" w:pos="709"/>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r>
                            <w:rPr>
                              <w:szCs w:val="24"/>
                            </w:rPr>
                            <w:t>„</w:t>
                          </w:r>
                          <w:sdt>
                            <w:sdtPr>
                              <w:alias w:val="Numeris"/>
                              <w:tag w:val="nr_7d4b8e948f574d7fbe455810ac3bbe2d"/>
                              <w:id w:val="1035236026"/>
                              <w:lock w:val="sdtLocked"/>
                            </w:sdtPr>
                            <w:sdtEndPr/>
                            <w:sdtContent>
                              <w:r>
                                <w:rPr>
                                  <w:szCs w:val="24"/>
                                </w:rPr>
                                <w:t>20</w:t>
                              </w:r>
                              <w:r>
                                <w:rPr>
                                  <w:szCs w:val="24"/>
                                  <w:vertAlign w:val="superscript"/>
                                </w:rPr>
                                <w:t>1</w:t>
                              </w:r>
                            </w:sdtContent>
                          </w:sdt>
                          <w:r>
                            <w:rPr>
                              <w:szCs w:val="24"/>
                            </w:rPr>
                            <w:t>. Jeigu antikorupcinio vertinimo išvados gavėjas neatsižvelgia į antikorupcinio vertinimo išvadoje nurodytas kritines ir (ar) kitas antikorupcines pastabas ir pasiūlymus arba po Aprašo 17.2 papunktyje ar Aprašo 19.2 papunktyje nurodyto STT pakartotinio kre</w:t>
                          </w:r>
                          <w:r>
                            <w:rPr>
                              <w:szCs w:val="24"/>
                            </w:rPr>
                            <w:t xml:space="preserve">ipimosi viešai nepaskelbia (ar kitu būdu STT nepateikia) Korupcijos prevencijos įstatymo 8 straipsnio 8 dalyje nurodytos informacijos, vertintojas STT direktoriaus pavaduotojui teikia </w:t>
                          </w:r>
                          <w:r>
                            <w:rPr>
                              <w:color w:val="000000"/>
                              <w:spacing w:val="-4"/>
                              <w:szCs w:val="24"/>
                            </w:rPr>
                            <w:t>motyvuotus pasiūlymus priimti atitinkamą sprendimą</w:t>
                          </w:r>
                          <w:r>
                            <w:rPr>
                              <w:szCs w:val="24"/>
                            </w:rPr>
                            <w:t>:</w:t>
                          </w:r>
                        </w:p>
                        <w:sdt>
                          <w:sdtPr>
                            <w:alias w:val="20-1.1 pp."/>
                            <w:tag w:val="part_d525ba74dd674f76bb5c8270f99872b4"/>
                            <w:id w:val="227270327"/>
                            <w:lock w:val="sdtLocked"/>
                          </w:sdtPr>
                          <w:sdtEndPr/>
                          <w:sdtContent>
                            <w:p w:rsidR="00657EEC" w:rsidRDefault="005C1A0B">
                              <w:pPr>
                                <w:widowControl w:val="0"/>
                                <w:tabs>
                                  <w:tab w:val="left" w:pos="709"/>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d525ba74dd674f76bb5c8270f99872b4"/>
                                  <w:id w:val="-1427176893"/>
                                  <w:lock w:val="sdtLocked"/>
                                </w:sdtPr>
                                <w:sdtEndPr/>
                                <w:sdtContent>
                                  <w:r>
                                    <w:rPr>
                                      <w:szCs w:val="24"/>
                                    </w:rPr>
                                    <w:t>20</w:t>
                                  </w:r>
                                  <w:r>
                                    <w:rPr>
                                      <w:szCs w:val="24"/>
                                      <w:vertAlign w:val="superscript"/>
                                    </w:rPr>
                                    <w:t>1</w:t>
                                  </w:r>
                                  <w:r>
                                    <w:rPr>
                                      <w:szCs w:val="24"/>
                                    </w:rPr>
                                    <w:t>.1</w:t>
                                  </w:r>
                                </w:sdtContent>
                              </w:sdt>
                              <w:r>
                                <w:rPr>
                                  <w:szCs w:val="24"/>
                                </w:rPr>
                                <w:t>. nutraukti a</w:t>
                              </w:r>
                              <w:r>
                                <w:rPr>
                                  <w:szCs w:val="24"/>
                                </w:rPr>
                                <w:t>ntikorupcinio vertinimo išvadoje nurodytų pastabų ir pasiūlymų įgyvendinimo stebėseną, kai antikorupcinio vertinimo išvados gavėjo pateikti argumentai dėl neatsižvelgimo į antikorupcinio vertinimo išvadoje nurodytas kritines ir kitas antikorupcines pastaba</w:t>
                              </w:r>
                              <w:r>
                                <w:rPr>
                                  <w:szCs w:val="24"/>
                                </w:rPr>
                                <w:t xml:space="preserve">s ir pasiūlymus yra pagrįsti arba antikorupcinio vertinimo išvadoje nurodytos kritinės ir kitos antikorupcinės pastabos ir pasiūlymai prarado aktualumą; </w:t>
                              </w:r>
                            </w:p>
                          </w:sdtContent>
                        </w:sdt>
                        <w:sdt>
                          <w:sdtPr>
                            <w:alias w:val="20-1.2 pp."/>
                            <w:tag w:val="part_36264dc30fe84db7999d78950c9292a4"/>
                            <w:id w:val="-1124232248"/>
                            <w:lock w:val="sdtLocked"/>
                          </w:sdtPr>
                          <w:sdtEndPr/>
                          <w:sdtContent>
                            <w:p w:rsidR="00657EEC" w:rsidRDefault="005C1A0B">
                              <w:pPr>
                                <w:widowControl w:val="0"/>
                                <w:tabs>
                                  <w:tab w:val="left" w:pos="709"/>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36264dc30fe84db7999d78950c9292a4"/>
                                  <w:id w:val="-2022704250"/>
                                  <w:lock w:val="sdtLocked"/>
                                </w:sdtPr>
                                <w:sdtEndPr/>
                                <w:sdtContent>
                                  <w:r>
                                    <w:rPr>
                                      <w:szCs w:val="24"/>
                                    </w:rPr>
                                    <w:t>20</w:t>
                                  </w:r>
                                  <w:r>
                                    <w:rPr>
                                      <w:szCs w:val="24"/>
                                      <w:vertAlign w:val="superscript"/>
                                    </w:rPr>
                                    <w:t>1</w:t>
                                  </w:r>
                                  <w:r>
                                    <w:rPr>
                                      <w:szCs w:val="24"/>
                                    </w:rPr>
                                    <w:t>.2</w:t>
                                  </w:r>
                                </w:sdtContent>
                              </w:sdt>
                              <w:r>
                                <w:rPr>
                                  <w:szCs w:val="24"/>
                                </w:rPr>
                                <w:t>. siūlyti įtraukti atitinkamas priemones į korupcijos prevencijos planavimo dokumentus ir (ar</w:t>
                              </w:r>
                              <w:r>
                                <w:rPr>
                                  <w:szCs w:val="24"/>
                                </w:rPr>
                                <w:t>) atlikti Lietuvos Respublikos korupcijos prevencijos įstatymo 26 straipsnio 1 dalies 1</w:t>
                              </w:r>
                              <w:r>
                                <w:rPr>
                                  <w:color w:val="000000"/>
                                  <w:szCs w:val="24"/>
                                </w:rPr>
                                <w:t>–</w:t>
                              </w:r>
                              <w:r>
                                <w:rPr>
                                  <w:szCs w:val="24"/>
                                </w:rPr>
                                <w:t>4 punktuose nustatytus veiksmus, kai antikorupcinio vertinimo išvados gavėjo pateikti argumentai dėl neatsižvelgimo į antikorupcinio vertinimo išvadoje nurodytas kritin</w:t>
                              </w:r>
                              <w:r>
                                <w:rPr>
                                  <w:szCs w:val="24"/>
                                </w:rPr>
                                <w:t>es ir kitas antikorupcines pastabas ir pasiūlymus vertintini kaip nepagrįsti, taip pat kai antikorupcinio vertinimo išvados gavėjas po STT pakartotinio kreipimosi viešai nepaskelbia (ar kitu būdu Specialiųjų tyrimų tarnybai nepateikia) Korupcijos prevencij</w:t>
                              </w:r>
                              <w:r>
                                <w:rPr>
                                  <w:szCs w:val="24"/>
                                </w:rPr>
                                <w:t>os įstatymo 8 straipsnio 8 dalyje nurodytos informacijos.“</w:t>
                              </w:r>
                            </w:p>
                          </w:sdtContent>
                        </w:sdt>
                      </w:sdtContent>
                    </w:sdt>
                  </w:sdtContent>
                </w:sdt>
              </w:sdtContent>
            </w:sdt>
            <w:sdt>
              <w:sdtPr>
                <w:alias w:val="1.6 pp."/>
                <w:tag w:val="part_470a0fe21d7b47c8a72d2ac2c29d7199"/>
                <w:id w:val="-512067664"/>
                <w:lock w:val="sdtLocked"/>
              </w:sdtPr>
              <w:sdtEndPr/>
              <w:sdtContent>
                <w:p w:rsidR="00657EEC" w:rsidRDefault="005C1A0B">
                  <w:pPr>
                    <w:spacing w:line="360" w:lineRule="auto"/>
                    <w:ind w:firstLine="851"/>
                    <w:jc w:val="both"/>
                    <w:rPr>
                      <w:color w:val="000000"/>
                      <w:spacing w:val="-4"/>
                      <w:szCs w:val="24"/>
                      <w:vertAlign w:val="superscript"/>
                    </w:rPr>
                  </w:pPr>
                  <w:sdt>
                    <w:sdtPr>
                      <w:alias w:val="Numeris"/>
                      <w:tag w:val="nr_470a0fe21d7b47c8a72d2ac2c29d7199"/>
                      <w:id w:val="-1392107371"/>
                      <w:lock w:val="sdtLocked"/>
                    </w:sdtPr>
                    <w:sdtEndPr/>
                    <w:sdtContent>
                      <w:r>
                        <w:rPr>
                          <w:color w:val="000000"/>
                          <w:szCs w:val="24"/>
                          <w:lang w:eastAsia="lt-LT"/>
                        </w:rPr>
                        <w:t>1.6</w:t>
                      </w:r>
                    </w:sdtContent>
                  </w:sdt>
                  <w:r>
                    <w:rPr>
                      <w:color w:val="000000"/>
                      <w:szCs w:val="24"/>
                      <w:lang w:eastAsia="lt-LT"/>
                    </w:rPr>
                    <w:t xml:space="preserve">. Papildau </w:t>
                  </w:r>
                  <w:r>
                    <w:rPr>
                      <w:color w:val="000000"/>
                      <w:spacing w:val="-4"/>
                      <w:szCs w:val="24"/>
                    </w:rPr>
                    <w:t>21</w:t>
                  </w:r>
                  <w:r>
                    <w:rPr>
                      <w:color w:val="000000"/>
                      <w:spacing w:val="-4"/>
                      <w:szCs w:val="24"/>
                      <w:vertAlign w:val="superscript"/>
                    </w:rPr>
                    <w:t xml:space="preserve">1 </w:t>
                  </w:r>
                  <w:r>
                    <w:rPr>
                      <w:color w:val="000000"/>
                      <w:spacing w:val="-4"/>
                      <w:szCs w:val="24"/>
                    </w:rPr>
                    <w:t>punktu:</w:t>
                  </w:r>
                </w:p>
                <w:sdt>
                  <w:sdtPr>
                    <w:alias w:val="citata"/>
                    <w:tag w:val="part_1b35a464a6a8404f93d011c83da76887"/>
                    <w:id w:val="244007688"/>
                    <w:lock w:val="sdtLocked"/>
                  </w:sdtPr>
                  <w:sdtEndPr/>
                  <w:sdtContent>
                    <w:sdt>
                      <w:sdtPr>
                        <w:alias w:val="21-1 p."/>
                        <w:tag w:val="part_c4c549ae653743d8891a9eb652205e14"/>
                        <w:id w:val="-287904508"/>
                        <w:lock w:val="sdtLocked"/>
                      </w:sdtPr>
                      <w:sdtEndPr/>
                      <w:sdtContent>
                        <w:p w:rsidR="00657EEC" w:rsidRDefault="005C1A0B">
                          <w:pPr>
                            <w:spacing w:line="360" w:lineRule="auto"/>
                            <w:ind w:firstLine="851"/>
                            <w:jc w:val="both"/>
                            <w:textAlignment w:val="center"/>
                            <w:rPr>
                              <w:szCs w:val="24"/>
                            </w:rPr>
                          </w:pPr>
                          <w:r>
                            <w:rPr>
                              <w:color w:val="000000"/>
                              <w:spacing w:val="-4"/>
                              <w:szCs w:val="24"/>
                            </w:rPr>
                            <w:t>„</w:t>
                          </w:r>
                          <w:sdt>
                            <w:sdtPr>
                              <w:alias w:val="Numeris"/>
                              <w:tag w:val="nr_c4c549ae653743d8891a9eb652205e14"/>
                              <w:id w:val="993832577"/>
                              <w:lock w:val="sdtLocked"/>
                            </w:sdtPr>
                            <w:sdtEndPr/>
                            <w:sdtContent>
                              <w:r>
                                <w:rPr>
                                  <w:color w:val="000000"/>
                                  <w:spacing w:val="-4"/>
                                  <w:szCs w:val="24"/>
                                </w:rPr>
                                <w:t>21</w:t>
                              </w:r>
                              <w:r>
                                <w:rPr>
                                  <w:color w:val="000000"/>
                                  <w:spacing w:val="-4"/>
                                  <w:szCs w:val="24"/>
                                  <w:vertAlign w:val="superscript"/>
                                </w:rPr>
                                <w:t>1</w:t>
                              </w:r>
                            </w:sdtContent>
                          </w:sdt>
                          <w:r>
                            <w:rPr>
                              <w:color w:val="000000"/>
                              <w:spacing w:val="-4"/>
                              <w:szCs w:val="24"/>
                            </w:rPr>
                            <w:t>.</w:t>
                          </w:r>
                          <w:r>
                            <w:rPr>
                              <w:color w:val="000000"/>
                              <w:spacing w:val="-4"/>
                              <w:szCs w:val="24"/>
                              <w:vertAlign w:val="superscript"/>
                            </w:rPr>
                            <w:t xml:space="preserve"> </w:t>
                          </w:r>
                          <w:r>
                            <w:t>Kai pagal Aprašo 20</w:t>
                          </w:r>
                          <w:r>
                            <w:rPr>
                              <w:vertAlign w:val="superscript"/>
                            </w:rPr>
                            <w:t xml:space="preserve">1 </w:t>
                          </w:r>
                          <w:r>
                            <w:t>punktą STT direktoriaus pavaduotojas priima atitinkamą sprendimą, taip pat tais atvejais, kai antikorupcinio vertinimo išvados gavėj</w:t>
                          </w:r>
                          <w:r>
                            <w:t xml:space="preserve">o pateiktiems argumentams dėl atsižvelgimo į antikorupcinio vertinimo išvadoje nurodytas kritines ir kitas antikorupcines pastabas ir pasiūlymus STT nepritaria ar pritaria iš dalies, vertintojas </w:t>
                          </w:r>
                          <w:r>
                            <w:rPr>
                              <w:color w:val="000000"/>
                            </w:rPr>
                            <w:t>užpildo antikorupcinio vertinimo išvados įgyvendinimo pažymą</w:t>
                          </w:r>
                          <w:r>
                            <w:rPr>
                              <w:i/>
                              <w:iCs/>
                            </w:rPr>
                            <w:t xml:space="preserve"> </w:t>
                          </w:r>
                          <w:r>
                            <w:t xml:space="preserve">(pažymos skiltį „Specialiųjų tyrimų </w:t>
                          </w:r>
                          <w:r>
                            <w:lastRenderedPageBreak/>
                            <w:t>tarnybos vertinimas“) ir ją išsiunčia a</w:t>
                          </w:r>
                          <w:r>
                            <w:rPr>
                              <w:color w:val="000000"/>
                            </w:rPr>
                            <w:t>ntikorupcinio vertinimo išvados gavėjui</w:t>
                          </w:r>
                          <w:r>
                            <w:t xml:space="preserve"> bei</w:t>
                          </w:r>
                          <w:r>
                            <w:rPr>
                              <w:i/>
                              <w:iCs/>
                            </w:rPr>
                            <w:t xml:space="preserve"> </w:t>
                          </w:r>
                          <w:r>
                            <w:rPr>
                              <w:color w:val="000000"/>
                              <w:spacing w:val="-4"/>
                            </w:rPr>
                            <w:t xml:space="preserve">paskelbia </w:t>
                          </w:r>
                          <w:r>
                            <w:t>Lietuvos Respublikos Seimo teisės aktų informacinėje sistemoje.</w:t>
                          </w:r>
                          <w:r>
                            <w:rPr>
                              <w:bCs/>
                              <w:caps/>
                              <w:color w:val="000000"/>
                              <w:szCs w:val="24"/>
                            </w:rPr>
                            <w:t>“</w:t>
                          </w:r>
                        </w:p>
                      </w:sdtContent>
                    </w:sdt>
                  </w:sdtContent>
                </w:sdt>
              </w:sdtContent>
            </w:sdt>
            <w:sdt>
              <w:sdtPr>
                <w:alias w:val="1.7 pp."/>
                <w:tag w:val="part_eae5a5f5f8794775810b47b0ed694b35"/>
                <w:id w:val="-1303927109"/>
                <w:lock w:val="sdtLocked"/>
              </w:sdtPr>
              <w:sdtEndPr/>
              <w:sdtContent>
                <w:p w:rsidR="00657EEC" w:rsidRDefault="005C1A0B">
                  <w:pPr>
                    <w:spacing w:line="360" w:lineRule="auto"/>
                    <w:ind w:firstLine="851"/>
                    <w:jc w:val="both"/>
                    <w:rPr>
                      <w:color w:val="000000"/>
                      <w:szCs w:val="24"/>
                    </w:rPr>
                  </w:pPr>
                  <w:sdt>
                    <w:sdtPr>
                      <w:alias w:val="Numeris"/>
                      <w:tag w:val="nr_eae5a5f5f8794775810b47b0ed694b35"/>
                      <w:id w:val="-185289288"/>
                      <w:lock w:val="sdtLocked"/>
                    </w:sdtPr>
                    <w:sdtEndPr/>
                    <w:sdtContent>
                      <w:r>
                        <w:rPr>
                          <w:color w:val="000000"/>
                          <w:szCs w:val="24"/>
                          <w:lang w:eastAsia="lt-LT"/>
                        </w:rPr>
                        <w:t>1.7</w:t>
                      </w:r>
                    </w:sdtContent>
                  </w:sdt>
                  <w:r>
                    <w:rPr>
                      <w:color w:val="000000"/>
                      <w:szCs w:val="24"/>
                      <w:lang w:eastAsia="lt-LT"/>
                    </w:rPr>
                    <w:t>. Pripažįstu netekusiu galios 22 punktą.</w:t>
                  </w:r>
                </w:p>
              </w:sdtContent>
            </w:sdt>
          </w:sdtContent>
        </w:sdt>
        <w:sdt>
          <w:sdtPr>
            <w:alias w:val="2 p."/>
            <w:tag w:val="part_e4286ec912f1434d82296765c4b8bc7d"/>
            <w:id w:val="1649466685"/>
            <w:lock w:val="sdtLocked"/>
          </w:sdtPr>
          <w:sdtEndPr/>
          <w:sdtContent>
            <w:p w:rsidR="00657EEC" w:rsidRDefault="005C1A0B" w:rsidP="005C1A0B">
              <w:pPr>
                <w:widowControl w:val="0"/>
                <w:tabs>
                  <w:tab w:val="left" w:pos="1134"/>
                </w:tabs>
                <w:spacing w:line="360" w:lineRule="auto"/>
                <w:ind w:firstLine="851"/>
                <w:jc w:val="both"/>
              </w:pPr>
              <w:sdt>
                <w:sdtPr>
                  <w:alias w:val="Numeris"/>
                  <w:tag w:val="nr_e4286ec912f1434d82296765c4b8bc7d"/>
                  <w:id w:val="-447239638"/>
                  <w:lock w:val="sdtLocked"/>
                </w:sdtPr>
                <w:sdtEndPr/>
                <w:sdtContent>
                  <w:r>
                    <w:rPr>
                      <w:color w:val="000000"/>
                      <w:szCs w:val="24"/>
                      <w:lang w:eastAsia="lt-LT"/>
                    </w:rPr>
                    <w:t>2</w:t>
                  </w:r>
                </w:sdtContent>
              </w:sdt>
              <w:r>
                <w:rPr>
                  <w:color w:val="000000"/>
                  <w:szCs w:val="24"/>
                  <w:lang w:eastAsia="lt-LT"/>
                </w:rPr>
                <w:t>.</w:t>
              </w:r>
              <w:r>
                <w:rPr>
                  <w:color w:val="000000"/>
                  <w:szCs w:val="24"/>
                  <w:lang w:eastAsia="lt-LT"/>
                </w:rPr>
                <w:tab/>
              </w:r>
              <w:r>
                <w:rPr>
                  <w:color w:val="000000"/>
                </w:rPr>
                <w:t>S</w:t>
              </w:r>
              <w:r>
                <w:rPr>
                  <w:color w:val="000000"/>
                </w:rPr>
                <w:t xml:space="preserve"> k e l b i u šį įsakymą Teisės aktų registre ir Lietuvos Respublikos specialiųjų tyrimų tarnybos interneto svetainėje.</w:t>
              </w:r>
            </w:p>
          </w:sdtContent>
        </w:sdt>
        <w:sdt>
          <w:sdtPr>
            <w:alias w:val="signatura"/>
            <w:tag w:val="part_534465a7e0394d40bb88fc62bf775de3"/>
            <w:id w:val="-451863722"/>
            <w:lock w:val="sdtLocked"/>
          </w:sdtPr>
          <w:sdtEndPr/>
          <w:sdtContent>
            <w:bookmarkStart w:id="0" w:name="_GoBack" w:displacedByCustomXml="prev"/>
            <w:p w:rsidR="005C1A0B" w:rsidRDefault="005C1A0B">
              <w:pPr>
                <w:widowControl w:val="0"/>
              </w:pPr>
            </w:p>
            <w:p w:rsidR="005C1A0B" w:rsidRDefault="005C1A0B">
              <w:pPr>
                <w:widowControl w:val="0"/>
              </w:pPr>
            </w:p>
            <w:p w:rsidR="005C1A0B" w:rsidRDefault="005C1A0B">
              <w:pPr>
                <w:widowControl w:val="0"/>
              </w:pPr>
            </w:p>
            <w:p w:rsidR="00657EEC" w:rsidRDefault="005C1A0B">
              <w:pPr>
                <w:widowControl w:val="0"/>
              </w:pPr>
              <w:r>
                <w:rPr>
                  <w:color w:val="000000"/>
                  <w:szCs w:val="24"/>
                  <w:lang w:eastAsia="lt-LT"/>
                </w:rPr>
                <w:t xml:space="preserve">Direktorius </w:t>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r>
                <w:rPr>
                  <w:color w:val="000000"/>
                  <w:szCs w:val="24"/>
                </w:rPr>
                <w:t xml:space="preserve">Žydrūnas Bartkus </w:t>
              </w:r>
            </w:p>
            <w:bookmarkEnd w:id="0" w:displacedByCustomXml="next"/>
          </w:sdtContent>
        </w:sdt>
      </w:sdtContent>
    </w:sdt>
    <w:sectPr w:rsidR="00657EEC" w:rsidSect="005C1A0B">
      <w:headerReference w:type="even" r:id="rId9"/>
      <w:headerReference w:type="default" r:id="rId10"/>
      <w:footerReference w:type="even" r:id="rId11"/>
      <w:footerReference w:type="default" r:id="rId12"/>
      <w:headerReference w:type="first" r:id="rId13"/>
      <w:footerReference w:type="first" r:id="rId14"/>
      <w:pgSz w:w="11907" w:h="16840" w:code="9"/>
      <w:pgMar w:top="1134" w:right="851" w:bottom="1134" w:left="1701" w:header="709" w:footer="709" w:gutter="0"/>
      <w:pgNumType w:start="1"/>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57EEC" w:rsidRDefault="005C1A0B">
      <w:r>
        <w:separator/>
      </w:r>
    </w:p>
  </w:endnote>
  <w:endnote w:type="continuationSeparator" w:id="0">
    <w:p w:rsidR="00657EEC" w:rsidRDefault="005C1A0B">
      <w:r>
        <w:continuationSeparator/>
      </w:r>
    </w:p>
  </w:endnote>
  <w:endnote w:type="continuationNotice" w:id="1">
    <w:p w:rsidR="00657EEC" w:rsidRDefault="00657EE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7EEC" w:rsidRDefault="00657EEC">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7EEC" w:rsidRDefault="00657EEC">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7EEC" w:rsidRDefault="00657EEC">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57EEC" w:rsidRDefault="005C1A0B">
      <w:r>
        <w:separator/>
      </w:r>
    </w:p>
  </w:footnote>
  <w:footnote w:type="continuationSeparator" w:id="0">
    <w:p w:rsidR="00657EEC" w:rsidRDefault="005C1A0B">
      <w:r>
        <w:continuationSeparator/>
      </w:r>
    </w:p>
  </w:footnote>
  <w:footnote w:type="continuationNotice" w:id="1">
    <w:p w:rsidR="00657EEC" w:rsidRDefault="00657EEC"/>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7EEC" w:rsidRDefault="005C1A0B">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rsidR="00657EEC" w:rsidRDefault="00657EEC">
    <w:pPr>
      <w:tabs>
        <w:tab w:val="center" w:pos="4153"/>
        <w:tab w:val="right" w:pos="8306"/>
      </w:tabs>
      <w:rPr>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7EEC" w:rsidRPr="005C1A0B" w:rsidRDefault="005C1A0B" w:rsidP="005C1A0B">
    <w:pPr>
      <w:tabs>
        <w:tab w:val="center" w:pos="4819"/>
        <w:tab w:val="right" w:pos="9638"/>
      </w:tabs>
      <w:jc w:val="center"/>
    </w:pPr>
    <w:r>
      <w:fldChar w:fldCharType="begin"/>
    </w:r>
    <w:r>
      <w:instrText xml:space="preserve">PAGE   \* </w:instrText>
    </w:r>
    <w:r>
      <w:instrText>MERGEFORMAT</w:instrText>
    </w:r>
    <w:r>
      <w:fldChar w:fldCharType="separate"/>
    </w:r>
    <w:r>
      <w:rPr>
        <w:noProof/>
      </w:rPr>
      <w:t>2</w:t>
    </w:r>
    <w: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7EEC" w:rsidRDefault="00657EEC">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6AAA"/>
    <w:rsid w:val="00306AAA"/>
    <w:rsid w:val="005C1A0B"/>
    <w:rsid w:val="00657EEC"/>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8B207F"/>
  <w15:docId w15:val="{0D62B7E0-3DC9-4637-80F2-8C316E3AAF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5167629">
      <w:bodyDiv w:val="1"/>
      <w:marLeft w:val="0"/>
      <w:marRight w:val="0"/>
      <w:marTop w:val="0"/>
      <w:marBottom w:val="0"/>
      <w:divBdr>
        <w:top w:val="none" w:sz="0" w:space="0" w:color="auto"/>
        <w:left w:val="none" w:sz="0" w:space="0" w:color="auto"/>
        <w:bottom w:val="none" w:sz="0" w:space="0" w:color="auto"/>
        <w:right w:val="none" w:sz="0" w:space="0" w:color="auto"/>
      </w:divBdr>
    </w:div>
    <w:div w:id="362173357">
      <w:bodyDiv w:val="1"/>
      <w:marLeft w:val="0"/>
      <w:marRight w:val="0"/>
      <w:marTop w:val="0"/>
      <w:marBottom w:val="0"/>
      <w:divBdr>
        <w:top w:val="none" w:sz="0" w:space="0" w:color="auto"/>
        <w:left w:val="none" w:sz="0" w:space="0" w:color="auto"/>
        <w:bottom w:val="none" w:sz="0" w:space="0" w:color="auto"/>
        <w:right w:val="none" w:sz="0" w:space="0" w:color="auto"/>
      </w:divBdr>
      <w:divsChild>
        <w:div w:id="1239250178">
          <w:marLeft w:val="0"/>
          <w:marRight w:val="0"/>
          <w:marTop w:val="0"/>
          <w:marBottom w:val="0"/>
          <w:divBdr>
            <w:top w:val="none" w:sz="0" w:space="0" w:color="auto"/>
            <w:left w:val="none" w:sz="0" w:space="0" w:color="auto"/>
            <w:bottom w:val="none" w:sz="0" w:space="0" w:color="auto"/>
            <w:right w:val="none" w:sz="0" w:space="0" w:color="auto"/>
          </w:divBdr>
        </w:div>
        <w:div w:id="98109901">
          <w:marLeft w:val="0"/>
          <w:marRight w:val="0"/>
          <w:marTop w:val="0"/>
          <w:marBottom w:val="0"/>
          <w:divBdr>
            <w:top w:val="none" w:sz="0" w:space="0" w:color="auto"/>
            <w:left w:val="none" w:sz="0" w:space="0" w:color="auto"/>
            <w:bottom w:val="none" w:sz="0" w:space="0" w:color="auto"/>
            <w:right w:val="none" w:sz="0" w:space="0" w:color="auto"/>
          </w:divBdr>
        </w:div>
        <w:div w:id="2002191696">
          <w:marLeft w:val="0"/>
          <w:marRight w:val="0"/>
          <w:marTop w:val="0"/>
          <w:marBottom w:val="0"/>
          <w:divBdr>
            <w:top w:val="none" w:sz="0" w:space="0" w:color="auto"/>
            <w:left w:val="none" w:sz="0" w:space="0" w:color="auto"/>
            <w:bottom w:val="none" w:sz="0" w:space="0" w:color="auto"/>
            <w:right w:val="none" w:sz="0" w:space="0" w:color="auto"/>
          </w:divBdr>
        </w:div>
        <w:div w:id="1682313806">
          <w:marLeft w:val="0"/>
          <w:marRight w:val="0"/>
          <w:marTop w:val="0"/>
          <w:marBottom w:val="0"/>
          <w:divBdr>
            <w:top w:val="none" w:sz="0" w:space="0" w:color="auto"/>
            <w:left w:val="none" w:sz="0" w:space="0" w:color="auto"/>
            <w:bottom w:val="none" w:sz="0" w:space="0" w:color="auto"/>
            <w:right w:val="none" w:sz="0" w:space="0" w:color="auto"/>
          </w:divBdr>
        </w:div>
        <w:div w:id="1219708383">
          <w:marLeft w:val="0"/>
          <w:marRight w:val="0"/>
          <w:marTop w:val="0"/>
          <w:marBottom w:val="0"/>
          <w:divBdr>
            <w:top w:val="none" w:sz="0" w:space="0" w:color="auto"/>
            <w:left w:val="none" w:sz="0" w:space="0" w:color="auto"/>
            <w:bottom w:val="none" w:sz="0" w:space="0" w:color="auto"/>
            <w:right w:val="none" w:sz="0" w:space="0" w:color="auto"/>
          </w:divBdr>
        </w:div>
        <w:div w:id="705716918">
          <w:marLeft w:val="0"/>
          <w:marRight w:val="0"/>
          <w:marTop w:val="0"/>
          <w:marBottom w:val="0"/>
          <w:divBdr>
            <w:top w:val="none" w:sz="0" w:space="0" w:color="auto"/>
            <w:left w:val="none" w:sz="0" w:space="0" w:color="auto"/>
            <w:bottom w:val="none" w:sz="0" w:space="0" w:color="auto"/>
            <w:right w:val="none" w:sz="0" w:space="0" w:color="auto"/>
          </w:divBdr>
        </w:div>
      </w:divsChild>
    </w:div>
    <w:div w:id="456875114">
      <w:bodyDiv w:val="1"/>
      <w:marLeft w:val="0"/>
      <w:marRight w:val="0"/>
      <w:marTop w:val="0"/>
      <w:marBottom w:val="0"/>
      <w:divBdr>
        <w:top w:val="none" w:sz="0" w:space="0" w:color="auto"/>
        <w:left w:val="none" w:sz="0" w:space="0" w:color="auto"/>
        <w:bottom w:val="none" w:sz="0" w:space="0" w:color="auto"/>
        <w:right w:val="none" w:sz="0" w:space="0" w:color="auto"/>
      </w:divBdr>
      <w:divsChild>
        <w:div w:id="824779234">
          <w:marLeft w:val="0"/>
          <w:marRight w:val="0"/>
          <w:marTop w:val="0"/>
          <w:marBottom w:val="0"/>
          <w:divBdr>
            <w:top w:val="none" w:sz="0" w:space="0" w:color="auto"/>
            <w:left w:val="none" w:sz="0" w:space="0" w:color="auto"/>
            <w:bottom w:val="none" w:sz="0" w:space="0" w:color="auto"/>
            <w:right w:val="none" w:sz="0" w:space="0" w:color="auto"/>
          </w:divBdr>
        </w:div>
        <w:div w:id="1706783793">
          <w:marLeft w:val="0"/>
          <w:marRight w:val="0"/>
          <w:marTop w:val="0"/>
          <w:marBottom w:val="0"/>
          <w:divBdr>
            <w:top w:val="none" w:sz="0" w:space="0" w:color="auto"/>
            <w:left w:val="none" w:sz="0" w:space="0" w:color="auto"/>
            <w:bottom w:val="none" w:sz="0" w:space="0" w:color="auto"/>
            <w:right w:val="none" w:sz="0" w:space="0" w:color="auto"/>
          </w:divBdr>
        </w:div>
        <w:div w:id="485166768">
          <w:marLeft w:val="0"/>
          <w:marRight w:val="0"/>
          <w:marTop w:val="0"/>
          <w:marBottom w:val="0"/>
          <w:divBdr>
            <w:top w:val="none" w:sz="0" w:space="0" w:color="auto"/>
            <w:left w:val="none" w:sz="0" w:space="0" w:color="auto"/>
            <w:bottom w:val="none" w:sz="0" w:space="0" w:color="auto"/>
            <w:right w:val="none" w:sz="0" w:space="0" w:color="auto"/>
          </w:divBdr>
        </w:div>
        <w:div w:id="1892303113">
          <w:marLeft w:val="0"/>
          <w:marRight w:val="0"/>
          <w:marTop w:val="0"/>
          <w:marBottom w:val="0"/>
          <w:divBdr>
            <w:top w:val="none" w:sz="0" w:space="0" w:color="auto"/>
            <w:left w:val="none" w:sz="0" w:space="0" w:color="auto"/>
            <w:bottom w:val="none" w:sz="0" w:space="0" w:color="auto"/>
            <w:right w:val="none" w:sz="0" w:space="0" w:color="auto"/>
          </w:divBdr>
        </w:div>
        <w:div w:id="85076805">
          <w:marLeft w:val="0"/>
          <w:marRight w:val="0"/>
          <w:marTop w:val="0"/>
          <w:marBottom w:val="0"/>
          <w:divBdr>
            <w:top w:val="none" w:sz="0" w:space="0" w:color="auto"/>
            <w:left w:val="none" w:sz="0" w:space="0" w:color="auto"/>
            <w:bottom w:val="none" w:sz="0" w:space="0" w:color="auto"/>
            <w:right w:val="none" w:sz="0" w:space="0" w:color="auto"/>
          </w:divBdr>
        </w:div>
      </w:divsChild>
    </w:div>
    <w:div w:id="712582761">
      <w:bodyDiv w:val="1"/>
      <w:marLeft w:val="0"/>
      <w:marRight w:val="0"/>
      <w:marTop w:val="0"/>
      <w:marBottom w:val="0"/>
      <w:divBdr>
        <w:top w:val="none" w:sz="0" w:space="0" w:color="auto"/>
        <w:left w:val="none" w:sz="0" w:space="0" w:color="auto"/>
        <w:bottom w:val="none" w:sz="0" w:space="0" w:color="auto"/>
        <w:right w:val="none" w:sz="0" w:space="0" w:color="auto"/>
      </w:divBdr>
      <w:divsChild>
        <w:div w:id="1210605582">
          <w:marLeft w:val="0"/>
          <w:marRight w:val="0"/>
          <w:marTop w:val="0"/>
          <w:marBottom w:val="0"/>
          <w:divBdr>
            <w:top w:val="none" w:sz="0" w:space="0" w:color="auto"/>
            <w:left w:val="none" w:sz="0" w:space="0" w:color="auto"/>
            <w:bottom w:val="none" w:sz="0" w:space="0" w:color="auto"/>
            <w:right w:val="none" w:sz="0" w:space="0" w:color="auto"/>
          </w:divBdr>
        </w:div>
        <w:div w:id="947544197">
          <w:marLeft w:val="0"/>
          <w:marRight w:val="0"/>
          <w:marTop w:val="0"/>
          <w:marBottom w:val="0"/>
          <w:divBdr>
            <w:top w:val="none" w:sz="0" w:space="0" w:color="auto"/>
            <w:left w:val="none" w:sz="0" w:space="0" w:color="auto"/>
            <w:bottom w:val="none" w:sz="0" w:space="0" w:color="auto"/>
            <w:right w:val="none" w:sz="0" w:space="0" w:color="auto"/>
          </w:divBdr>
          <w:divsChild>
            <w:div w:id="1280456135">
              <w:marLeft w:val="0"/>
              <w:marRight w:val="0"/>
              <w:marTop w:val="0"/>
              <w:marBottom w:val="0"/>
              <w:divBdr>
                <w:top w:val="none" w:sz="0" w:space="0" w:color="auto"/>
                <w:left w:val="none" w:sz="0" w:space="0" w:color="auto"/>
                <w:bottom w:val="none" w:sz="0" w:space="0" w:color="auto"/>
                <w:right w:val="none" w:sz="0" w:space="0" w:color="auto"/>
              </w:divBdr>
              <w:divsChild>
                <w:div w:id="200555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896881">
          <w:marLeft w:val="0"/>
          <w:marRight w:val="0"/>
          <w:marTop w:val="0"/>
          <w:marBottom w:val="0"/>
          <w:divBdr>
            <w:top w:val="none" w:sz="0" w:space="0" w:color="auto"/>
            <w:left w:val="none" w:sz="0" w:space="0" w:color="auto"/>
            <w:bottom w:val="none" w:sz="0" w:space="0" w:color="auto"/>
            <w:right w:val="none" w:sz="0" w:space="0" w:color="auto"/>
          </w:divBdr>
          <w:divsChild>
            <w:div w:id="907494762">
              <w:marLeft w:val="0"/>
              <w:marRight w:val="0"/>
              <w:marTop w:val="0"/>
              <w:marBottom w:val="0"/>
              <w:divBdr>
                <w:top w:val="none" w:sz="0" w:space="0" w:color="auto"/>
                <w:left w:val="none" w:sz="0" w:space="0" w:color="auto"/>
                <w:bottom w:val="none" w:sz="0" w:space="0" w:color="auto"/>
                <w:right w:val="none" w:sz="0" w:space="0" w:color="auto"/>
              </w:divBdr>
              <w:divsChild>
                <w:div w:id="1661344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8586113">
          <w:marLeft w:val="0"/>
          <w:marRight w:val="0"/>
          <w:marTop w:val="0"/>
          <w:marBottom w:val="0"/>
          <w:divBdr>
            <w:top w:val="none" w:sz="0" w:space="0" w:color="auto"/>
            <w:left w:val="none" w:sz="0" w:space="0" w:color="auto"/>
            <w:bottom w:val="none" w:sz="0" w:space="0" w:color="auto"/>
            <w:right w:val="none" w:sz="0" w:space="0" w:color="auto"/>
          </w:divBdr>
          <w:divsChild>
            <w:div w:id="239366614">
              <w:marLeft w:val="0"/>
              <w:marRight w:val="0"/>
              <w:marTop w:val="0"/>
              <w:marBottom w:val="0"/>
              <w:divBdr>
                <w:top w:val="none" w:sz="0" w:space="0" w:color="auto"/>
                <w:left w:val="none" w:sz="0" w:space="0" w:color="auto"/>
                <w:bottom w:val="none" w:sz="0" w:space="0" w:color="auto"/>
                <w:right w:val="none" w:sz="0" w:space="0" w:color="auto"/>
              </w:divBdr>
              <w:divsChild>
                <w:div w:id="1589773446">
                  <w:marLeft w:val="0"/>
                  <w:marRight w:val="0"/>
                  <w:marTop w:val="0"/>
                  <w:marBottom w:val="0"/>
                  <w:divBdr>
                    <w:top w:val="none" w:sz="0" w:space="0" w:color="auto"/>
                    <w:left w:val="none" w:sz="0" w:space="0" w:color="auto"/>
                    <w:bottom w:val="none" w:sz="0" w:space="0" w:color="auto"/>
                    <w:right w:val="none" w:sz="0" w:space="0" w:color="auto"/>
                  </w:divBdr>
                  <w:divsChild>
                    <w:div w:id="679048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2084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8969539">
      <w:bodyDiv w:val="1"/>
      <w:marLeft w:val="0"/>
      <w:marRight w:val="0"/>
      <w:marTop w:val="0"/>
      <w:marBottom w:val="0"/>
      <w:divBdr>
        <w:top w:val="none" w:sz="0" w:space="0" w:color="auto"/>
        <w:left w:val="none" w:sz="0" w:space="0" w:color="auto"/>
        <w:bottom w:val="none" w:sz="0" w:space="0" w:color="auto"/>
        <w:right w:val="none" w:sz="0" w:space="0" w:color="auto"/>
      </w:divBdr>
    </w:div>
    <w:div w:id="1038360652">
      <w:bodyDiv w:val="1"/>
      <w:marLeft w:val="0"/>
      <w:marRight w:val="0"/>
      <w:marTop w:val="0"/>
      <w:marBottom w:val="0"/>
      <w:divBdr>
        <w:top w:val="none" w:sz="0" w:space="0" w:color="auto"/>
        <w:left w:val="none" w:sz="0" w:space="0" w:color="auto"/>
        <w:bottom w:val="none" w:sz="0" w:space="0" w:color="auto"/>
        <w:right w:val="none" w:sz="0" w:space="0" w:color="auto"/>
      </w:divBdr>
    </w:div>
    <w:div w:id="1226600181">
      <w:bodyDiv w:val="1"/>
      <w:marLeft w:val="0"/>
      <w:marRight w:val="0"/>
      <w:marTop w:val="0"/>
      <w:marBottom w:val="0"/>
      <w:divBdr>
        <w:top w:val="none" w:sz="0" w:space="0" w:color="auto"/>
        <w:left w:val="none" w:sz="0" w:space="0" w:color="auto"/>
        <w:bottom w:val="none" w:sz="0" w:space="0" w:color="auto"/>
        <w:right w:val="none" w:sz="0" w:space="0" w:color="auto"/>
      </w:divBdr>
      <w:divsChild>
        <w:div w:id="614019437">
          <w:marLeft w:val="0"/>
          <w:marRight w:val="0"/>
          <w:marTop w:val="0"/>
          <w:marBottom w:val="0"/>
          <w:divBdr>
            <w:top w:val="none" w:sz="0" w:space="0" w:color="auto"/>
            <w:left w:val="none" w:sz="0" w:space="0" w:color="auto"/>
            <w:bottom w:val="none" w:sz="0" w:space="0" w:color="auto"/>
            <w:right w:val="none" w:sz="0" w:space="0" w:color="auto"/>
          </w:divBdr>
        </w:div>
        <w:div w:id="1117874373">
          <w:marLeft w:val="0"/>
          <w:marRight w:val="0"/>
          <w:marTop w:val="0"/>
          <w:marBottom w:val="0"/>
          <w:divBdr>
            <w:top w:val="none" w:sz="0" w:space="0" w:color="auto"/>
            <w:left w:val="none" w:sz="0" w:space="0" w:color="auto"/>
            <w:bottom w:val="none" w:sz="0" w:space="0" w:color="auto"/>
            <w:right w:val="none" w:sz="0" w:space="0" w:color="auto"/>
          </w:divBdr>
        </w:div>
        <w:div w:id="2061708533">
          <w:marLeft w:val="0"/>
          <w:marRight w:val="0"/>
          <w:marTop w:val="0"/>
          <w:marBottom w:val="0"/>
          <w:divBdr>
            <w:top w:val="none" w:sz="0" w:space="0" w:color="auto"/>
            <w:left w:val="none" w:sz="0" w:space="0" w:color="auto"/>
            <w:bottom w:val="none" w:sz="0" w:space="0" w:color="auto"/>
            <w:right w:val="none" w:sz="0" w:space="0" w:color="auto"/>
          </w:divBdr>
        </w:div>
        <w:div w:id="1363239520">
          <w:marLeft w:val="0"/>
          <w:marRight w:val="0"/>
          <w:marTop w:val="0"/>
          <w:marBottom w:val="0"/>
          <w:divBdr>
            <w:top w:val="none" w:sz="0" w:space="0" w:color="auto"/>
            <w:left w:val="none" w:sz="0" w:space="0" w:color="auto"/>
            <w:bottom w:val="none" w:sz="0" w:space="0" w:color="auto"/>
            <w:right w:val="none" w:sz="0" w:space="0" w:color="auto"/>
          </w:divBdr>
        </w:div>
        <w:div w:id="389154221">
          <w:marLeft w:val="0"/>
          <w:marRight w:val="0"/>
          <w:marTop w:val="0"/>
          <w:marBottom w:val="0"/>
          <w:divBdr>
            <w:top w:val="none" w:sz="0" w:space="0" w:color="auto"/>
            <w:left w:val="none" w:sz="0" w:space="0" w:color="auto"/>
            <w:bottom w:val="none" w:sz="0" w:space="0" w:color="auto"/>
            <w:right w:val="none" w:sz="0" w:space="0" w:color="auto"/>
          </w:divBdr>
        </w:div>
      </w:divsChild>
    </w:div>
    <w:div w:id="1807552250">
      <w:bodyDiv w:val="1"/>
      <w:marLeft w:val="0"/>
      <w:marRight w:val="0"/>
      <w:marTop w:val="0"/>
      <w:marBottom w:val="0"/>
      <w:divBdr>
        <w:top w:val="none" w:sz="0" w:space="0" w:color="auto"/>
        <w:left w:val="none" w:sz="0" w:space="0" w:color="auto"/>
        <w:bottom w:val="none" w:sz="0" w:space="0" w:color="auto"/>
        <w:right w:val="none" w:sz="0" w:space="0" w:color="auto"/>
      </w:divBdr>
      <w:divsChild>
        <w:div w:id="1967730973">
          <w:marLeft w:val="0"/>
          <w:marRight w:val="0"/>
          <w:marTop w:val="0"/>
          <w:marBottom w:val="0"/>
          <w:divBdr>
            <w:top w:val="none" w:sz="0" w:space="0" w:color="auto"/>
            <w:left w:val="none" w:sz="0" w:space="0" w:color="auto"/>
            <w:bottom w:val="none" w:sz="0" w:space="0" w:color="auto"/>
            <w:right w:val="none" w:sz="0" w:space="0" w:color="auto"/>
          </w:divBdr>
        </w:div>
        <w:div w:id="772827891">
          <w:marLeft w:val="0"/>
          <w:marRight w:val="0"/>
          <w:marTop w:val="0"/>
          <w:marBottom w:val="0"/>
          <w:divBdr>
            <w:top w:val="none" w:sz="0" w:space="0" w:color="auto"/>
            <w:left w:val="none" w:sz="0" w:space="0" w:color="auto"/>
            <w:bottom w:val="none" w:sz="0" w:space="0" w:color="auto"/>
            <w:right w:val="none" w:sz="0" w:space="0" w:color="auto"/>
          </w:divBdr>
          <w:divsChild>
            <w:div w:id="2126734417">
              <w:marLeft w:val="0"/>
              <w:marRight w:val="0"/>
              <w:marTop w:val="0"/>
              <w:marBottom w:val="0"/>
              <w:divBdr>
                <w:top w:val="none" w:sz="0" w:space="0" w:color="auto"/>
                <w:left w:val="none" w:sz="0" w:space="0" w:color="auto"/>
                <w:bottom w:val="none" w:sz="0" w:space="0" w:color="auto"/>
                <w:right w:val="none" w:sz="0" w:space="0" w:color="auto"/>
              </w:divBdr>
              <w:divsChild>
                <w:div w:id="721557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5110155">
          <w:marLeft w:val="0"/>
          <w:marRight w:val="0"/>
          <w:marTop w:val="0"/>
          <w:marBottom w:val="0"/>
          <w:divBdr>
            <w:top w:val="none" w:sz="0" w:space="0" w:color="auto"/>
            <w:left w:val="none" w:sz="0" w:space="0" w:color="auto"/>
            <w:bottom w:val="none" w:sz="0" w:space="0" w:color="auto"/>
            <w:right w:val="none" w:sz="0" w:space="0" w:color="auto"/>
          </w:divBdr>
          <w:divsChild>
            <w:div w:id="612135754">
              <w:marLeft w:val="0"/>
              <w:marRight w:val="0"/>
              <w:marTop w:val="0"/>
              <w:marBottom w:val="0"/>
              <w:divBdr>
                <w:top w:val="none" w:sz="0" w:space="0" w:color="auto"/>
                <w:left w:val="none" w:sz="0" w:space="0" w:color="auto"/>
                <w:bottom w:val="none" w:sz="0" w:space="0" w:color="auto"/>
                <w:right w:val="none" w:sz="0" w:space="0" w:color="auto"/>
              </w:divBdr>
              <w:divsChild>
                <w:div w:id="631640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0570981">
          <w:marLeft w:val="0"/>
          <w:marRight w:val="0"/>
          <w:marTop w:val="0"/>
          <w:marBottom w:val="0"/>
          <w:divBdr>
            <w:top w:val="none" w:sz="0" w:space="0" w:color="auto"/>
            <w:left w:val="none" w:sz="0" w:space="0" w:color="auto"/>
            <w:bottom w:val="none" w:sz="0" w:space="0" w:color="auto"/>
            <w:right w:val="none" w:sz="0" w:space="0" w:color="auto"/>
          </w:divBdr>
          <w:divsChild>
            <w:div w:id="720010854">
              <w:marLeft w:val="0"/>
              <w:marRight w:val="0"/>
              <w:marTop w:val="0"/>
              <w:marBottom w:val="0"/>
              <w:divBdr>
                <w:top w:val="none" w:sz="0" w:space="0" w:color="auto"/>
                <w:left w:val="none" w:sz="0" w:space="0" w:color="auto"/>
                <w:bottom w:val="none" w:sz="0" w:space="0" w:color="auto"/>
                <w:right w:val="none" w:sz="0" w:space="0" w:color="auto"/>
              </w:divBdr>
              <w:divsChild>
                <w:div w:id="109982117">
                  <w:marLeft w:val="0"/>
                  <w:marRight w:val="0"/>
                  <w:marTop w:val="0"/>
                  <w:marBottom w:val="0"/>
                  <w:divBdr>
                    <w:top w:val="none" w:sz="0" w:space="0" w:color="auto"/>
                    <w:left w:val="none" w:sz="0" w:space="0" w:color="auto"/>
                    <w:bottom w:val="none" w:sz="0" w:space="0" w:color="auto"/>
                    <w:right w:val="none" w:sz="0" w:space="0" w:color="auto"/>
                  </w:divBdr>
                  <w:divsChild>
                    <w:div w:id="1957368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9691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0519788">
      <w:bodyDiv w:val="1"/>
      <w:marLeft w:val="0"/>
      <w:marRight w:val="0"/>
      <w:marTop w:val="0"/>
      <w:marBottom w:val="0"/>
      <w:divBdr>
        <w:top w:val="none" w:sz="0" w:space="0" w:color="auto"/>
        <w:left w:val="none" w:sz="0" w:space="0" w:color="auto"/>
        <w:bottom w:val="none" w:sz="0" w:space="0" w:color="auto"/>
        <w:right w:val="none" w:sz="0" w:space="0" w:color="auto"/>
      </w:divBdr>
    </w:div>
    <w:div w:id="20877296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3c18bf04cb5748298b7ef5f398f9912e" PartId="de062f06033344c6b737feb03dc507e2">
    <Part Type="punktas" Nr="1" Abbr="1 p." DocPartId="9ed14f2b9d084715823d8d0dc3654e7d" PartId="c0fafcf0fd9e45cd8b5bd7b291718821">
      <Part Type="papunktis" Nr="1.1" Abbr="1.1 pp." DocPartId="e07878bbe967458c944571d1779f812c" PartId="5eae5c8f244b4b229e33f05280749854">
        <Part Type="citata" DocPartId="6ff2c9ef39ae4e33aeba5cc01ce7af4e" PartId="341d008677a24979a8ab6e6f1cb37245">
          <Part Type="punktas" Nr="11-1" Abbr="11-1 p." DocPartId="02e7270068a64e59805171cae929a241" PartId="448a0409f85d4d878c3b1fa8027b60a9"/>
        </Part>
      </Part>
      <Part Type="papunktis" Nr="1.2" Abbr="1.2 pp." DocPartId="d6caccc76bb342b6adafce54e1fe3f7f" PartId="6a2a406e3c8145e789ed9bc56608fd29">
        <Part Type="citata" DocPartId="e913fd36d8c345ea83eb1ca3634ca6cf" PartId="8b14325ec8934b4e8c902fde60d74608">
          <Part Type="punktas" Nr="12" Abbr="12 p." DocPartId="261eba2806644ccfad4365e2298f336b" PartId="1df7fda8e2764ec2a188a7d58e510ad9"/>
        </Part>
      </Part>
      <Part Type="papunktis" Nr="1.3" Abbr="1.3 pp." DocPartId="a764856a1c384c8b9c93a094e11dcafa" PartId="725457cc01174c54a106954feb713571"/>
      <Part Type="papunktis" Nr="1.4" Abbr="1.4 pp." DocPartId="bf1839b836024dcaa7e5b2e073ad446e" PartId="6b7c1860670242dca6c0457ac277ea78">
        <Part Type="citata" DocPartId="364078cce2514a03a0cdaf12746bd571" PartId="f747c77586104964a4c9a30d17ebc05a">
          <Part Type="punktas" Nr="18" Abbr="18 p." DocPartId="ce347dba251646bdb1995d27a90db828" PartId="b87f2560b50341c3b9dc250518d62f41"/>
        </Part>
      </Part>
      <Part Type="papunktis" Nr="1.5" Abbr="1.5 pp." DocPartId="0bfe7e50823f468ea6c8d7794ad10609" PartId="0be035d95ccf412a93c26e62fc0444f1">
        <Part Type="citata" DocPartId="bed2eb988778498e84391be5fea46af0" PartId="587879882d404887a3481e6e6a9a89f9">
          <Part Type="punktas" Nr="20-1" Abbr="20-1 p." DocPartId="449d138e02d541ceb4fe5fc215529bc1" PartId="7d4b8e948f574d7fbe455810ac3bbe2d">
            <Part Type="papunktis" Nr="20-1.1" Abbr="20-1.1 pp." DocPartId="e458244fe5fc4b2a98ec285a564fb779" PartId="d525ba74dd674f76bb5c8270f99872b4"/>
            <Part Type="papunktis" Nr="20-1.2" Abbr="20-1.2 pp." DocPartId="a48a110c621540da901012d705156311" PartId="36264dc30fe84db7999d78950c9292a4"/>
          </Part>
        </Part>
      </Part>
      <Part Type="papunktis" Nr="1.6" Abbr="1.6 pp." DocPartId="d5597b9882c84e149348ba0fd1c7e8b5" PartId="470a0fe21d7b47c8a72d2ac2c29d7199">
        <Part Type="citata" DocPartId="e6ab1548d3bd4b8f964801cccf4a9a7a" PartId="1b35a464a6a8404f93d011c83da76887">
          <Part Type="punktas" Nr="21-1" Abbr="21-1 p." DocPartId="06fb07bc1ba84572aaeea6544436a9ba" PartId="c4c549ae653743d8891a9eb652205e14"/>
        </Part>
      </Part>
      <Part Type="papunktis" Nr="1.7" Abbr="1.7 pp." DocPartId="5c1621b286aa43568cffc64de8f2d061" PartId="eae5a5f5f8794775810b47b0ed694b35"/>
    </Part>
    <Part Type="punktas" Nr="2" Abbr="2 p." DocPartId="69f5916fbf184f3fa4ee120acf4a1a6e" PartId="e4286ec912f1434d82296765c4b8bc7d"/>
    <Part Type="signatura" DocPartId="488d8318947c49c2a8a92d7df1efd8da" PartId="534465a7e0394d40bb88fc62bf775de3"/>
  </Part>
</Parts>
</file>

<file path=customXml/item2.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7A39A6D4-7146-48A6-BC6C-012E32AE9C67}">
  <ds:schemaRefs>
    <ds:schemaRef ds:uri="http://lrs.lt/TAIS/DocParts"/>
  </ds:schemaRefs>
</ds:datastoreItem>
</file>

<file path=customXml/itemProps2.xml><?xml version="1.0" encoding="utf-8"?>
<ds:datastoreItem xmlns:ds="http://schemas.openxmlformats.org/officeDocument/2006/customXml" ds:itemID="{408CC5C1-555B-4C97-B5D5-38F2095EC2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Pages>
  <Words>3212</Words>
  <Characters>1831</Characters>
  <Application>Microsoft Office Word</Application>
  <DocSecurity>0</DocSecurity>
  <Lines>15</Lines>
  <Paragraphs>10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RESPUBLIKOS SPECIALIŲJŲ TYRIMŲ TARNYBOS DIREKTORIAUS</vt:lpstr>
      <vt:lpstr>LIETUVOS RESPUBLIKOS SPECIALIŲJŲ TYRIMŲ TARNYBOS DIREKTORIAUS</vt:lpstr>
    </vt:vector>
  </TitlesOfParts>
  <Company>Teisines informacijos centras</Company>
  <LinksUpToDate>false</LinksUpToDate>
  <CharactersWithSpaces>5033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SPECIALIŲJŲ TYRIMŲ TARNYBOS DIREKTORIAUS</dc:title>
  <dc:creator>STT</dc:creator>
  <cp:lastModifiedBy>JŪRĖNIENĖ Jolanta</cp:lastModifiedBy>
  <cp:revision>3</cp:revision>
  <dcterms:created xsi:type="dcterms:W3CDTF">2022-11-03T09:06:00Z</dcterms:created>
  <dcterms:modified xsi:type="dcterms:W3CDTF">2022-11-03T09:27:00Z</dcterms:modified>
</cp:coreProperties>
</file>