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bb6e25ec35744f79af5b471437e0c553"/>
        <w:id w:val="710922077"/>
        <w:lock w:val="sdtLocked"/>
      </w:sdtPr>
      <w:sdtEndPr/>
      <w:sdtContent>
        <w:p w14:paraId="22D03E2D" w14:textId="3563B518" w:rsidR="009124EE" w:rsidRDefault="009124EE">
          <w:pPr>
            <w:tabs>
              <w:tab w:val="center" w:pos="4153"/>
              <w:tab w:val="right" w:pos="8306"/>
            </w:tabs>
            <w:overflowPunct w:val="0"/>
            <w:spacing w:line="276" w:lineRule="auto"/>
          </w:pPr>
        </w:p>
        <w:p w14:paraId="29EE0144" w14:textId="77777777" w:rsidR="009124EE" w:rsidRDefault="00D44411">
          <w:pPr>
            <w:overflowPunct w:val="0"/>
            <w:spacing w:line="276" w:lineRule="auto"/>
            <w:jc w:val="center"/>
          </w:pPr>
          <w:r>
            <w:rPr>
              <w:noProof/>
              <w:szCs w:val="24"/>
              <w:lang w:eastAsia="lt-LT"/>
            </w:rPr>
            <w:drawing>
              <wp:inline distT="0" distB="0" distL="0" distR="0" wp14:anchorId="16413F51" wp14:editId="6026BB06">
                <wp:extent cx="552450" cy="56197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14:paraId="2AB35B08" w14:textId="77777777" w:rsidR="009124EE" w:rsidRDefault="009124EE">
          <w:pPr>
            <w:overflowPunct w:val="0"/>
            <w:spacing w:line="276" w:lineRule="auto"/>
            <w:jc w:val="center"/>
          </w:pPr>
        </w:p>
        <w:p w14:paraId="3DB806C4" w14:textId="77777777" w:rsidR="009124EE" w:rsidRDefault="00D44411">
          <w:pPr>
            <w:overflowPunct w:val="0"/>
            <w:spacing w:line="276" w:lineRule="auto"/>
            <w:jc w:val="center"/>
            <w:rPr>
              <w:b/>
              <w:bCs/>
            </w:rPr>
          </w:pPr>
          <w:r>
            <w:rPr>
              <w:b/>
              <w:bCs/>
            </w:rPr>
            <w:t>LIETUVOS MOKSLO TARYBOS PIRMININKAS</w:t>
          </w:r>
        </w:p>
        <w:p w14:paraId="57E86445" w14:textId="77777777" w:rsidR="009124EE" w:rsidRDefault="009124EE">
          <w:pPr>
            <w:spacing w:line="276" w:lineRule="auto"/>
            <w:rPr>
              <w:szCs w:val="24"/>
            </w:rPr>
          </w:pPr>
        </w:p>
        <w:p w14:paraId="095B8775" w14:textId="77777777" w:rsidR="009124EE" w:rsidRDefault="00D44411">
          <w:pPr>
            <w:keepNext/>
            <w:overflowPunct w:val="0"/>
            <w:spacing w:line="276" w:lineRule="auto"/>
            <w:jc w:val="center"/>
            <w:rPr>
              <w:rFonts w:eastAsia="Arial Unicode MS"/>
              <w:b/>
            </w:rPr>
          </w:pPr>
          <w:r>
            <w:rPr>
              <w:rFonts w:eastAsia="Arial Unicode MS"/>
              <w:b/>
              <w:caps/>
            </w:rPr>
            <w:t xml:space="preserve">ĮSAKYMAS </w:t>
          </w:r>
        </w:p>
        <w:p w14:paraId="1768458F" w14:textId="77777777" w:rsidR="009124EE" w:rsidRDefault="00D44411">
          <w:pPr>
            <w:tabs>
              <w:tab w:val="left" w:pos="4080"/>
            </w:tabs>
            <w:spacing w:line="276" w:lineRule="auto"/>
            <w:jc w:val="center"/>
            <w:rPr>
              <w:b/>
              <w:caps/>
              <w:szCs w:val="24"/>
            </w:rPr>
          </w:pPr>
          <w:r>
            <w:rPr>
              <w:b/>
              <w:caps/>
              <w:szCs w:val="24"/>
            </w:rPr>
            <w:t>dėl LIETUVOS MOKSLO TARYBOS PIRMININKO 2019 M. BALANDŽIO 4 D. įSAKYMO NR. V-176 „DĖL LIETUVOS MOKSLO TARYBOS MOKSLO IR SKLAIDOS PROJEKTŲ KONKURSINIO FINANSAVIMO BENDRŲJŲ TAISYKLIŲ PATVIRTINIMO“ PAKEITIMO</w:t>
          </w:r>
        </w:p>
        <w:p w14:paraId="1CBE1D8B" w14:textId="7F80956A" w:rsidR="009124EE" w:rsidRDefault="009124EE">
          <w:pPr>
            <w:tabs>
              <w:tab w:val="left" w:pos="1134"/>
            </w:tabs>
            <w:spacing w:line="276" w:lineRule="auto"/>
            <w:jc w:val="both"/>
            <w:rPr>
              <w:szCs w:val="24"/>
            </w:rPr>
          </w:pPr>
        </w:p>
        <w:p w14:paraId="6DF244AD" w14:textId="77777777" w:rsidR="009124EE" w:rsidRDefault="00D44411">
          <w:pPr>
            <w:tabs>
              <w:tab w:val="left" w:pos="4080"/>
            </w:tabs>
            <w:spacing w:line="276" w:lineRule="auto"/>
            <w:jc w:val="center"/>
            <w:rPr>
              <w:szCs w:val="24"/>
            </w:rPr>
          </w:pPr>
          <w:r>
            <w:rPr>
              <w:szCs w:val="24"/>
            </w:rPr>
            <w:t xml:space="preserve">2024 m. gruodžio </w:t>
          </w:r>
          <w:r>
            <w:rPr>
              <w:szCs w:val="24"/>
              <w:lang w:val="en-US"/>
            </w:rPr>
            <w:t>31</w:t>
          </w:r>
          <w:r>
            <w:rPr>
              <w:szCs w:val="24"/>
            </w:rPr>
            <w:t xml:space="preserve"> d. Nr. V-594</w:t>
          </w:r>
        </w:p>
        <w:p w14:paraId="024189AD" w14:textId="77777777" w:rsidR="009124EE" w:rsidRDefault="00D44411">
          <w:pPr>
            <w:tabs>
              <w:tab w:val="left" w:pos="4080"/>
            </w:tabs>
            <w:spacing w:line="276" w:lineRule="auto"/>
            <w:jc w:val="center"/>
            <w:rPr>
              <w:szCs w:val="24"/>
            </w:rPr>
          </w:pPr>
          <w:r>
            <w:rPr>
              <w:szCs w:val="24"/>
            </w:rPr>
            <w:t>Vilnius</w:t>
          </w:r>
        </w:p>
        <w:p w14:paraId="17AA1702" w14:textId="73D4A71A" w:rsidR="009124EE" w:rsidRDefault="009124EE">
          <w:pPr>
            <w:tabs>
              <w:tab w:val="left" w:pos="1134"/>
            </w:tabs>
            <w:spacing w:line="276" w:lineRule="auto"/>
            <w:jc w:val="both"/>
            <w:rPr>
              <w:szCs w:val="24"/>
            </w:rPr>
          </w:pPr>
        </w:p>
        <w:sdt>
          <w:sdtPr>
            <w:alias w:val="preambule"/>
            <w:tag w:val="part_242c99e400594b99bb25d6a25f38e13b"/>
            <w:id w:val="1019747533"/>
            <w:lock w:val="sdtLocked"/>
          </w:sdtPr>
          <w:sdtEndPr/>
          <w:sdtContent>
            <w:p w14:paraId="724CFE24" w14:textId="4F1D9746" w:rsidR="009124EE" w:rsidRDefault="00D44411">
              <w:pPr>
                <w:tabs>
                  <w:tab w:val="left" w:pos="993"/>
                </w:tabs>
                <w:spacing w:line="276" w:lineRule="auto"/>
                <w:ind w:firstLine="567"/>
                <w:jc w:val="both"/>
                <w:rPr>
                  <w:szCs w:val="24"/>
                </w:rPr>
              </w:pPr>
              <w:r>
                <w:rPr>
                  <w:szCs w:val="24"/>
                </w:rPr>
                <w:t xml:space="preserve">P a k e i č i u </w:t>
              </w:r>
              <w:r>
                <w:rPr>
                  <w:color w:val="000000"/>
                  <w:szCs w:val="24"/>
                </w:rPr>
                <w:t xml:space="preserve">Lietuvos mokslo tarybos mokslo ir sklaidos projektų konkursinio finansavimo bendrąsias taisykles, patvirtintas </w:t>
              </w:r>
              <w:r>
                <w:rPr>
                  <w:szCs w:val="24"/>
                </w:rPr>
                <w:t xml:space="preserve">Lietuvos mokslo tarybos pirmininko </w:t>
              </w:r>
              <w:r>
                <w:rPr>
                  <w:color w:val="000000"/>
                  <w:szCs w:val="24"/>
                </w:rPr>
                <w:t>2019 m. balandžio 4 d. įsakymu Nr. V-176</w:t>
              </w:r>
              <w:r>
                <w:rPr>
                  <w:szCs w:val="24"/>
                </w:rPr>
                <w:t xml:space="preserve"> „Dėl </w:t>
              </w:r>
              <w:r>
                <w:rPr>
                  <w:color w:val="000000"/>
                  <w:szCs w:val="24"/>
                </w:rPr>
                <w:t>Liet</w:t>
              </w:r>
              <w:r>
                <w:rPr>
                  <w:color w:val="000000"/>
                  <w:szCs w:val="24"/>
                </w:rPr>
                <w:t>uvos mokslo tarybos mokslo ir sklaidos projektų konkursinio finansavimo bendrųjų taisyklių patvirtinimo</w:t>
              </w:r>
              <w:r>
                <w:rPr>
                  <w:szCs w:val="24"/>
                </w:rPr>
                <w:t>“ (toliau – Taisyklės):</w:t>
              </w:r>
            </w:p>
          </w:sdtContent>
        </w:sdt>
        <w:sdt>
          <w:sdtPr>
            <w:alias w:val="1 p."/>
            <w:tag w:val="part_63dc23ffaf624aa1851465d50d6c06d5"/>
            <w:id w:val="-1209333037"/>
            <w:lock w:val="sdtLocked"/>
          </w:sdtPr>
          <w:sdtEndPr/>
          <w:sdtContent>
            <w:p w14:paraId="25FCBAEB" w14:textId="646E5835" w:rsidR="009124EE" w:rsidRDefault="00D44411">
              <w:pPr>
                <w:tabs>
                  <w:tab w:val="left" w:pos="993"/>
                </w:tabs>
                <w:spacing w:line="276" w:lineRule="auto"/>
                <w:ind w:firstLine="567"/>
                <w:jc w:val="both"/>
                <w:rPr>
                  <w:szCs w:val="24"/>
                </w:rPr>
              </w:pPr>
              <w:sdt>
                <w:sdtPr>
                  <w:alias w:val="Numeris"/>
                  <w:tag w:val="nr_63dc23ffaf624aa1851465d50d6c06d5"/>
                  <w:id w:val="830790190"/>
                  <w:lock w:val="sdtLocked"/>
                </w:sdtPr>
                <w:sdtEndPr/>
                <w:sdtContent>
                  <w:r>
                    <w:rPr>
                      <w:szCs w:val="24"/>
                    </w:rPr>
                    <w:t>1</w:t>
                  </w:r>
                </w:sdtContent>
              </w:sdt>
              <w:r>
                <w:rPr>
                  <w:szCs w:val="24"/>
                </w:rPr>
                <w:t>. Pakeičiu Taisyklių 2.20 papunktį ir jį išdėstau taip:</w:t>
              </w:r>
            </w:p>
            <w:sdt>
              <w:sdtPr>
                <w:alias w:val="citata"/>
                <w:tag w:val="part_2d5a524824a94a4fa972b4d05fd9d3e0"/>
                <w:id w:val="-6216415"/>
                <w:lock w:val="sdtLocked"/>
              </w:sdtPr>
              <w:sdtEndPr/>
              <w:sdtContent>
                <w:sdt>
                  <w:sdtPr>
                    <w:alias w:val="2.20 pp."/>
                    <w:tag w:val="part_fabc688edad047409dfdc395641a2e20"/>
                    <w:id w:val="-1542521175"/>
                    <w:lock w:val="sdtLocked"/>
                  </w:sdtPr>
                  <w:sdtEndPr/>
                  <w:sdtContent>
                    <w:p w14:paraId="599EACC9" w14:textId="518A4F0E" w:rsidR="009124EE" w:rsidRDefault="00D44411">
                      <w:pPr>
                        <w:tabs>
                          <w:tab w:val="left" w:pos="993"/>
                        </w:tabs>
                        <w:spacing w:line="276" w:lineRule="auto"/>
                        <w:ind w:firstLine="567"/>
                        <w:jc w:val="both"/>
                        <w:rPr>
                          <w:szCs w:val="24"/>
                        </w:rPr>
                      </w:pPr>
                      <w:r>
                        <w:rPr>
                          <w:szCs w:val="24"/>
                        </w:rPr>
                        <w:t>„</w:t>
                      </w:r>
                      <w:sdt>
                        <w:sdtPr>
                          <w:alias w:val="Numeris"/>
                          <w:tag w:val="nr_fabc688edad047409dfdc395641a2e20"/>
                          <w:id w:val="2109069964"/>
                          <w:lock w:val="sdtLocked"/>
                        </w:sdtPr>
                        <w:sdtEndPr/>
                        <w:sdtContent>
                          <w:r>
                            <w:rPr>
                              <w:szCs w:val="24"/>
                            </w:rPr>
                            <w:t>2.20</w:t>
                          </w:r>
                        </w:sdtContent>
                      </w:sdt>
                      <w:r>
                        <w:rPr>
                          <w:szCs w:val="24"/>
                        </w:rPr>
                        <w:t xml:space="preserve">. vykdymo grupė – Tarybos pirmininko patvirtinta mokslininkų </w:t>
                      </w:r>
                      <w:r>
                        <w:rPr>
                          <w:szCs w:val="24"/>
                        </w:rPr>
                        <w:t>ir kitų tyrėjų, praktikų, viešojo sektoriaus atstovų grupė, kuri koordinuoja konkursinę prioritetinių mokslinių tyrimų programą ir atsako už tai, kad būtų pasiekti programos tikslai bei įgyvendinti jos uždaviniai.“</w:t>
                      </w:r>
                    </w:p>
                  </w:sdtContent>
                </w:sdt>
              </w:sdtContent>
            </w:sdt>
          </w:sdtContent>
        </w:sdt>
        <w:sdt>
          <w:sdtPr>
            <w:alias w:val="2 p."/>
            <w:tag w:val="part_c790ce6b1a43423595b9fe305bb80aa4"/>
            <w:id w:val="-1070734322"/>
            <w:lock w:val="sdtLocked"/>
          </w:sdtPr>
          <w:sdtEndPr/>
          <w:sdtContent>
            <w:p w14:paraId="6359D2B3" w14:textId="19754EE5" w:rsidR="009124EE" w:rsidRDefault="00D44411">
              <w:pPr>
                <w:tabs>
                  <w:tab w:val="left" w:pos="993"/>
                </w:tabs>
                <w:spacing w:line="276" w:lineRule="auto"/>
                <w:ind w:firstLine="567"/>
                <w:jc w:val="both"/>
                <w:rPr>
                  <w:szCs w:val="24"/>
                </w:rPr>
              </w:pPr>
              <w:sdt>
                <w:sdtPr>
                  <w:alias w:val="Numeris"/>
                  <w:tag w:val="nr_c790ce6b1a43423595b9fe305bb80aa4"/>
                  <w:id w:val="2072923534"/>
                  <w:lock w:val="sdtLocked"/>
                </w:sdtPr>
                <w:sdtEndPr/>
                <w:sdtContent>
                  <w:r>
                    <w:rPr>
                      <w:szCs w:val="24"/>
                    </w:rPr>
                    <w:t>2</w:t>
                  </w:r>
                </w:sdtContent>
              </w:sdt>
              <w:r>
                <w:rPr>
                  <w:szCs w:val="24"/>
                </w:rPr>
                <w:t>. Papildau Taisykles 2.21 papunk</w:t>
              </w:r>
              <w:r>
                <w:rPr>
                  <w:szCs w:val="24"/>
                </w:rPr>
                <w:t>čiu ir jį išdėstau taip:</w:t>
              </w:r>
            </w:p>
            <w:sdt>
              <w:sdtPr>
                <w:alias w:val="citata"/>
                <w:tag w:val="part_e881536f318e44f5b4ecc24a6844aae3"/>
                <w:id w:val="1986352768"/>
                <w:lock w:val="sdtLocked"/>
              </w:sdtPr>
              <w:sdtEndPr/>
              <w:sdtContent>
                <w:sdt>
                  <w:sdtPr>
                    <w:alias w:val="2.21 pp."/>
                    <w:tag w:val="part_3d5e63388988438cad9f7d0ccc0f255d"/>
                    <w:id w:val="-7613373"/>
                    <w:lock w:val="sdtLocked"/>
                  </w:sdtPr>
                  <w:sdtEndPr/>
                  <w:sdtContent>
                    <w:p w14:paraId="37577B01" w14:textId="0F531AE2" w:rsidR="009124EE" w:rsidRDefault="00D44411">
                      <w:pPr>
                        <w:tabs>
                          <w:tab w:val="left" w:pos="993"/>
                        </w:tabs>
                        <w:spacing w:line="276" w:lineRule="auto"/>
                        <w:ind w:firstLine="567"/>
                        <w:jc w:val="both"/>
                        <w:rPr>
                          <w:szCs w:val="24"/>
                        </w:rPr>
                      </w:pPr>
                      <w:r>
                        <w:rPr>
                          <w:szCs w:val="24"/>
                        </w:rPr>
                        <w:t>„</w:t>
                      </w:r>
                      <w:sdt>
                        <w:sdtPr>
                          <w:alias w:val="Numeris"/>
                          <w:tag w:val="nr_3d5e63388988438cad9f7d0ccc0f255d"/>
                          <w:id w:val="-1660996443"/>
                          <w:lock w:val="sdtLocked"/>
                        </w:sdtPr>
                        <w:sdtEndPr/>
                        <w:sdtContent>
                          <w:r>
                            <w:rPr>
                              <w:szCs w:val="24"/>
                            </w:rPr>
                            <w:t>2.21</w:t>
                          </w:r>
                        </w:sdtContent>
                      </w:sdt>
                      <w:r>
                        <w:rPr>
                          <w:szCs w:val="24"/>
                        </w:rPr>
                        <w:t>. Kitos Taisyklėse vartojamos sąvokos atitinka Lietuvos Respublikos mokslo ir studijų įstatyme, Lietuvos Respublikos strateginio valdymo įstatyme ir Strateginio valdymo metodikoje, patvirtintoje Lietuvos Respublikos Vyriausy</w:t>
                      </w:r>
                      <w:r>
                        <w:rPr>
                          <w:szCs w:val="24"/>
                        </w:rPr>
                        <w:t>bės 2021 m. balandžio 28 d. nutarimu Nr. 292 „Dėl Strateginio valdymo metodikos patvirtinimo“ (toliau – Strateginio valdymo metodika) vartojamas sąvokas.“</w:t>
                      </w:r>
                    </w:p>
                  </w:sdtContent>
                </w:sdt>
              </w:sdtContent>
            </w:sdt>
          </w:sdtContent>
        </w:sdt>
        <w:sdt>
          <w:sdtPr>
            <w:alias w:val="3 p."/>
            <w:tag w:val="part_767175089320472dbe1734b5a775e7d2"/>
            <w:id w:val="821858580"/>
            <w:lock w:val="sdtLocked"/>
          </w:sdtPr>
          <w:sdtEndPr/>
          <w:sdtContent>
            <w:p w14:paraId="3EDE5714" w14:textId="204D779E" w:rsidR="009124EE" w:rsidRDefault="00D44411">
              <w:pPr>
                <w:overflowPunct w:val="0"/>
                <w:spacing w:line="276" w:lineRule="auto"/>
                <w:ind w:right="-15" w:firstLine="567"/>
                <w:jc w:val="both"/>
              </w:pPr>
              <w:sdt>
                <w:sdtPr>
                  <w:alias w:val="Numeris"/>
                  <w:tag w:val="nr_767175089320472dbe1734b5a775e7d2"/>
                  <w:id w:val="1281141650"/>
                  <w:lock w:val="sdtLocked"/>
                </w:sdtPr>
                <w:sdtEndPr/>
                <w:sdtContent>
                  <w:r>
                    <w:t>3</w:t>
                  </w:r>
                </w:sdtContent>
              </w:sdt>
              <w:r>
                <w:t>. Pakeičiu Taisyklių 7.2 papunktį ir jį išdėstau taip:</w:t>
              </w:r>
            </w:p>
            <w:sdt>
              <w:sdtPr>
                <w:alias w:val="citata"/>
                <w:tag w:val="part_018cd8c3dbed4140903fa7c99e037e88"/>
                <w:id w:val="-125012887"/>
                <w:lock w:val="sdtLocked"/>
              </w:sdtPr>
              <w:sdtEndPr/>
              <w:sdtContent>
                <w:sdt>
                  <w:sdtPr>
                    <w:alias w:val="7.2 pp."/>
                    <w:tag w:val="part_1fc6fd857a394d7d8301f9e186cdc944"/>
                    <w:id w:val="-301156534"/>
                    <w:lock w:val="sdtLocked"/>
                  </w:sdtPr>
                  <w:sdtEndPr/>
                  <w:sdtContent>
                    <w:p w14:paraId="37522F85" w14:textId="5ACB6814" w:rsidR="009124EE" w:rsidRDefault="00D44411">
                      <w:pPr>
                        <w:overflowPunct w:val="0"/>
                        <w:spacing w:line="276" w:lineRule="auto"/>
                        <w:ind w:right="-15" w:firstLine="567"/>
                        <w:jc w:val="both"/>
                      </w:pPr>
                      <w:r>
                        <w:t>„</w:t>
                      </w:r>
                      <w:sdt>
                        <w:sdtPr>
                          <w:alias w:val="Numeris"/>
                          <w:tag w:val="nr_1fc6fd857a394d7d8301f9e186cdc944"/>
                          <w:id w:val="1882438044"/>
                          <w:lock w:val="sdtLocked"/>
                        </w:sdtPr>
                        <w:sdtEndPr/>
                        <w:sdtContent>
                          <w:r>
                            <w:t>7.2</w:t>
                          </w:r>
                        </w:sdtContent>
                      </w:sdt>
                      <w:r>
                        <w:t xml:space="preserve">. Lituanistikos prioriteto </w:t>
                      </w:r>
                      <w:r>
                        <w:t>įgyvendinimo 2025–2030 metais programos mokslo projektai;“</w:t>
                      </w:r>
                    </w:p>
                  </w:sdtContent>
                </w:sdt>
              </w:sdtContent>
            </w:sdt>
          </w:sdtContent>
        </w:sdt>
        <w:sdt>
          <w:sdtPr>
            <w:alias w:val="4 p."/>
            <w:tag w:val="part_7ec4f96e987c44bb9357c09fffae44ba"/>
            <w:id w:val="-1793593497"/>
            <w:lock w:val="sdtLocked"/>
          </w:sdtPr>
          <w:sdtEndPr/>
          <w:sdtContent>
            <w:p w14:paraId="61A75E82" w14:textId="41CB7358" w:rsidR="009124EE" w:rsidRDefault="00D44411">
              <w:pPr>
                <w:overflowPunct w:val="0"/>
                <w:spacing w:line="276" w:lineRule="auto"/>
                <w:ind w:right="-15" w:firstLine="567"/>
                <w:jc w:val="both"/>
              </w:pPr>
              <w:sdt>
                <w:sdtPr>
                  <w:alias w:val="Numeris"/>
                  <w:tag w:val="nr_7ec4f96e987c44bb9357c09fffae44ba"/>
                  <w:id w:val="155274502"/>
                  <w:lock w:val="sdtLocked"/>
                </w:sdtPr>
                <w:sdtEndPr/>
                <w:sdtContent>
                  <w:r>
                    <w:t>4</w:t>
                  </w:r>
                </w:sdtContent>
              </w:sdt>
              <w:r>
                <w:t>. Pakeičiu Taisyklių 22 punktą ir jį išdėstau taip:</w:t>
              </w:r>
            </w:p>
            <w:sdt>
              <w:sdtPr>
                <w:alias w:val="citata"/>
                <w:tag w:val="part_2e7079a79106449ab60f7be5c5c44dea"/>
                <w:id w:val="80649059"/>
                <w:lock w:val="sdtLocked"/>
              </w:sdtPr>
              <w:sdtEndPr/>
              <w:sdtContent>
                <w:sdt>
                  <w:sdtPr>
                    <w:alias w:val="22 p."/>
                    <w:tag w:val="part_618e7fa3c1884e369619c198e2c919d9"/>
                    <w:id w:val="-674492023"/>
                    <w:lock w:val="sdtLocked"/>
                  </w:sdtPr>
                  <w:sdtEndPr/>
                  <w:sdtContent>
                    <w:p w14:paraId="6CE19523" w14:textId="3514DA53" w:rsidR="009124EE" w:rsidRDefault="00D44411">
                      <w:pPr>
                        <w:tabs>
                          <w:tab w:val="center" w:pos="4153"/>
                          <w:tab w:val="right" w:pos="8306"/>
                        </w:tabs>
                        <w:overflowPunct w:val="0"/>
                        <w:spacing w:line="276" w:lineRule="auto"/>
                        <w:ind w:right="-15" w:firstLine="567"/>
                        <w:jc w:val="both"/>
                      </w:pPr>
                      <w:r>
                        <w:t>„</w:t>
                      </w:r>
                      <w:sdt>
                        <w:sdtPr>
                          <w:alias w:val="Numeris"/>
                          <w:tag w:val="nr_618e7fa3c1884e369619c198e2c919d9"/>
                          <w:id w:val="697278615"/>
                          <w:lock w:val="sdtLocked"/>
                        </w:sdtPr>
                        <w:sdtEndPr/>
                        <w:sdtContent>
                          <w:r>
                            <w:t>22</w:t>
                          </w:r>
                        </w:sdtContent>
                      </w:sdt>
                      <w:r>
                        <w:t>. Paraiškų atrankos kriterijai yra:</w:t>
                      </w:r>
                    </w:p>
                    <w:sdt>
                      <w:sdtPr>
                        <w:alias w:val="22.1 pp."/>
                        <w:tag w:val="part_e274b6329b2b473c95ff55c25fd5ebfb"/>
                        <w:id w:val="-1537503120"/>
                        <w:lock w:val="sdtLocked"/>
                      </w:sdtPr>
                      <w:sdtEndPr/>
                      <w:sdtContent>
                        <w:p w14:paraId="25235FD8" w14:textId="7C087671" w:rsidR="009124EE" w:rsidRDefault="00D44411">
                          <w:pPr>
                            <w:tabs>
                              <w:tab w:val="center" w:pos="4153"/>
                              <w:tab w:val="right" w:pos="8306"/>
                            </w:tabs>
                            <w:overflowPunct w:val="0"/>
                            <w:spacing w:line="276" w:lineRule="auto"/>
                            <w:ind w:right="-15" w:firstLine="567"/>
                            <w:jc w:val="both"/>
                          </w:pPr>
                          <w:sdt>
                            <w:sdtPr>
                              <w:alias w:val="Numeris"/>
                              <w:tag w:val="nr_e274b6329b2b473c95ff55c25fd5ebfb"/>
                              <w:id w:val="829646104"/>
                              <w:lock w:val="sdtLocked"/>
                            </w:sdtPr>
                            <w:sdtEndPr/>
                            <w:sdtContent>
                              <w:r>
                                <w:t>22.1</w:t>
                              </w:r>
                            </w:sdtContent>
                          </w:sdt>
                          <w:r>
                            <w:t>. projektu prisidedama prie Tarybos strateginiame veiklos plane suplanuotų tęstinės veikl</w:t>
                          </w:r>
                          <w:r>
                            <w:t>os uždavinių ir priemonių įgyvendinimo, jų stebėsenos rodiklių pasiekimo;</w:t>
                          </w:r>
                        </w:p>
                      </w:sdtContent>
                    </w:sdt>
                    <w:sdt>
                      <w:sdtPr>
                        <w:alias w:val="22.2 pp."/>
                        <w:tag w:val="part_7217880d18a24278adb65c72b06a1a0c"/>
                        <w:id w:val="-136582478"/>
                        <w:lock w:val="sdtLocked"/>
                      </w:sdtPr>
                      <w:sdtEndPr/>
                      <w:sdtContent>
                        <w:p w14:paraId="5920AC52" w14:textId="6BB4DA83" w:rsidR="009124EE" w:rsidRDefault="00D44411">
                          <w:pPr>
                            <w:tabs>
                              <w:tab w:val="center" w:pos="4153"/>
                              <w:tab w:val="right" w:pos="8306"/>
                            </w:tabs>
                            <w:overflowPunct w:val="0"/>
                            <w:spacing w:line="276" w:lineRule="auto"/>
                            <w:ind w:right="-15" w:firstLine="567"/>
                            <w:jc w:val="both"/>
                          </w:pPr>
                          <w:sdt>
                            <w:sdtPr>
                              <w:alias w:val="Numeris"/>
                              <w:tag w:val="nr_7217880d18a24278adb65c72b06a1a0c"/>
                              <w:id w:val="-2069336652"/>
                              <w:lock w:val="sdtLocked"/>
                            </w:sdtPr>
                            <w:sdtEndPr/>
                            <w:sdtContent>
                              <w:r>
                                <w:t>22.2</w:t>
                              </w:r>
                            </w:sdtContent>
                          </w:sdt>
                          <w:r>
                            <w:t>. Strateginio valdymo metodikos 136.2–136.6 papunkčiuose nustatyti kriterijai;</w:t>
                          </w:r>
                        </w:p>
                      </w:sdtContent>
                    </w:sdt>
                    <w:sdt>
                      <w:sdtPr>
                        <w:alias w:val="22.3 pp."/>
                        <w:tag w:val="part_53b8716d7bb54a79942511c2cbb49dcd"/>
                        <w:id w:val="594833961"/>
                        <w:lock w:val="sdtLocked"/>
                      </w:sdtPr>
                      <w:sdtEndPr/>
                      <w:sdtContent>
                        <w:p w14:paraId="557FB13C" w14:textId="142FD166" w:rsidR="009124EE" w:rsidRDefault="00D44411">
                          <w:pPr>
                            <w:overflowPunct w:val="0"/>
                            <w:spacing w:line="276" w:lineRule="auto"/>
                            <w:ind w:right="-15" w:firstLine="567"/>
                            <w:jc w:val="both"/>
                          </w:pPr>
                          <w:sdt>
                            <w:sdtPr>
                              <w:alias w:val="Numeris"/>
                              <w:tag w:val="nr_53b8716d7bb54a79942511c2cbb49dcd"/>
                              <w:id w:val="657200732"/>
                              <w:lock w:val="sdtLocked"/>
                            </w:sdtPr>
                            <w:sdtEndPr/>
                            <w:sdtContent>
                              <w:r>
                                <w:t>22.3</w:t>
                              </w:r>
                            </w:sdtContent>
                          </w:sdt>
                          <w:r>
                            <w:t xml:space="preserve">. papildomi (prioritetiniai) paraiškų atrankos kriterijai, nurodyti paraiškų </w:t>
                          </w:r>
                          <w:r>
                            <w:t>ekspertinio vertinimo formose, kurių tikslas – objektyviai palyginti projektų kokybę ir naudą ir atrinkti geriausius projektus.“</w:t>
                          </w:r>
                        </w:p>
                      </w:sdtContent>
                    </w:sdt>
                  </w:sdtContent>
                </w:sdt>
              </w:sdtContent>
            </w:sdt>
          </w:sdtContent>
        </w:sdt>
        <w:sdt>
          <w:sdtPr>
            <w:alias w:val="5 p."/>
            <w:tag w:val="part_9a67dc1d40d749e2834e7b03be35c311"/>
            <w:id w:val="-1686042934"/>
            <w:lock w:val="sdtLocked"/>
          </w:sdtPr>
          <w:sdtEndPr/>
          <w:sdtContent>
            <w:p w14:paraId="11A7E057" w14:textId="4ADF40FB" w:rsidR="009124EE" w:rsidRDefault="00D44411">
              <w:pPr>
                <w:overflowPunct w:val="0"/>
                <w:spacing w:line="276" w:lineRule="auto"/>
                <w:ind w:right="-15" w:firstLine="567"/>
                <w:jc w:val="both"/>
              </w:pPr>
              <w:sdt>
                <w:sdtPr>
                  <w:alias w:val="Numeris"/>
                  <w:tag w:val="nr_9a67dc1d40d749e2834e7b03be35c311"/>
                  <w:id w:val="-1459646312"/>
                  <w:lock w:val="sdtLocked"/>
                </w:sdtPr>
                <w:sdtEndPr/>
                <w:sdtContent>
                  <w:r>
                    <w:t>5</w:t>
                  </w:r>
                </w:sdtContent>
              </w:sdt>
              <w:r>
                <w:t>. Papildau Taisykles 22</w:t>
              </w:r>
              <w:r>
                <w:rPr>
                  <w:vertAlign w:val="superscript"/>
                </w:rPr>
                <w:t>1</w:t>
              </w:r>
              <w:r>
                <w:t xml:space="preserve"> </w:t>
              </w:r>
              <w:r>
                <w:t>punktu ir jį išdėstau taip:</w:t>
              </w:r>
            </w:p>
            <w:sdt>
              <w:sdtPr>
                <w:alias w:val="citata"/>
                <w:tag w:val="part_bf5e05069d8e49689715a0e0639939ef"/>
                <w:id w:val="-1295519751"/>
                <w:lock w:val="sdtLocked"/>
              </w:sdtPr>
              <w:sdtEndPr/>
              <w:sdtContent>
                <w:sdt>
                  <w:sdtPr>
                    <w:alias w:val="22-1 p."/>
                    <w:tag w:val="part_0da80f4e041940198a6da78589bf9228"/>
                    <w:id w:val="2120032521"/>
                    <w:lock w:val="sdtLocked"/>
                  </w:sdtPr>
                  <w:sdtEndPr/>
                  <w:sdtContent>
                    <w:p w14:paraId="4AA8B381" w14:textId="1194CD4B" w:rsidR="009124EE" w:rsidRDefault="00D44411">
                      <w:pPr>
                        <w:overflowPunct w:val="0"/>
                        <w:spacing w:line="276" w:lineRule="auto"/>
                        <w:ind w:right="-15" w:firstLine="567"/>
                        <w:jc w:val="both"/>
                      </w:pPr>
                      <w:r>
                        <w:t>„</w:t>
                      </w:r>
                      <w:sdt>
                        <w:sdtPr>
                          <w:alias w:val="Numeris"/>
                          <w:tag w:val="nr_0da80f4e041940198a6da78589bf9228"/>
                          <w:id w:val="1697350183"/>
                          <w:lock w:val="sdtLocked"/>
                        </w:sdtPr>
                        <w:sdtEndPr/>
                        <w:sdtContent>
                          <w:r>
                            <w:t>22</w:t>
                          </w:r>
                          <w:r>
                            <w:rPr>
                              <w:vertAlign w:val="superscript"/>
                            </w:rPr>
                            <w:t>1</w:t>
                          </w:r>
                        </w:sdtContent>
                      </w:sdt>
                      <w:r>
                        <w:t>. Pasibaigus paraiškų pateikimo terminui, atliekama jų a</w:t>
                      </w:r>
                      <w:r>
                        <w:t>dministracinė patikra ir ekspertinis vertinimas.“</w:t>
                      </w:r>
                    </w:p>
                  </w:sdtContent>
                </w:sdt>
              </w:sdtContent>
            </w:sdt>
          </w:sdtContent>
        </w:sdt>
        <w:sdt>
          <w:sdtPr>
            <w:alias w:val="6 p."/>
            <w:tag w:val="part_7e4235489f47460080b37122f819a00d"/>
            <w:id w:val="1490130946"/>
            <w:lock w:val="sdtLocked"/>
          </w:sdtPr>
          <w:sdtEndPr/>
          <w:sdtContent>
            <w:p w14:paraId="301C3A1B" w14:textId="37715AE2" w:rsidR="009124EE" w:rsidRDefault="00D44411">
              <w:pPr>
                <w:overflowPunct w:val="0"/>
                <w:spacing w:line="276" w:lineRule="auto"/>
                <w:ind w:right="-15" w:firstLine="567"/>
                <w:jc w:val="both"/>
              </w:pPr>
              <w:sdt>
                <w:sdtPr>
                  <w:alias w:val="Numeris"/>
                  <w:tag w:val="nr_7e4235489f47460080b37122f819a00d"/>
                  <w:id w:val="-997108934"/>
                  <w:lock w:val="sdtLocked"/>
                </w:sdtPr>
                <w:sdtEndPr/>
                <w:sdtContent>
                  <w:r>
                    <w:t>6</w:t>
                  </w:r>
                </w:sdtContent>
              </w:sdt>
              <w:r>
                <w:t>. Pakeičiu Taisyklių 51 punktą ir jį išdėstau taip:</w:t>
              </w:r>
            </w:p>
            <w:sdt>
              <w:sdtPr>
                <w:alias w:val="citata"/>
                <w:tag w:val="part_06e6835af25b4500a748ef3554cb2d09"/>
                <w:id w:val="163823244"/>
                <w:lock w:val="sdtLocked"/>
              </w:sdtPr>
              <w:sdtEndPr/>
              <w:sdtContent>
                <w:sdt>
                  <w:sdtPr>
                    <w:alias w:val="51 p."/>
                    <w:tag w:val="part_592d8894e158408cbe4f64d8b57620ad"/>
                    <w:id w:val="-1153987765"/>
                    <w:lock w:val="sdtLocked"/>
                  </w:sdtPr>
                  <w:sdtEndPr/>
                  <w:sdtContent>
                    <w:p w14:paraId="733CC95E" w14:textId="556C8C9F" w:rsidR="009124EE" w:rsidRDefault="00D44411" w:rsidP="00D44411">
                      <w:pPr>
                        <w:tabs>
                          <w:tab w:val="center" w:pos="4153"/>
                          <w:tab w:val="right" w:pos="8306"/>
                        </w:tabs>
                        <w:overflowPunct w:val="0"/>
                        <w:spacing w:line="276" w:lineRule="auto"/>
                        <w:ind w:right="-15" w:firstLine="567"/>
                        <w:jc w:val="both"/>
                      </w:pPr>
                      <w:r>
                        <w:t>„</w:t>
                      </w:r>
                      <w:sdt>
                        <w:sdtPr>
                          <w:alias w:val="Numeris"/>
                          <w:tag w:val="nr_592d8894e158408cbe4f64d8b57620ad"/>
                          <w:id w:val="920149045"/>
                          <w:lock w:val="sdtLocked"/>
                        </w:sdtPr>
                        <w:sdtEndPr/>
                        <w:sdtContent>
                          <w:r>
                            <w:t>51</w:t>
                          </w:r>
                        </w:sdtContent>
                      </w:sdt>
                      <w:r>
                        <w:t>. Tarybos pirmininkui patvirtinus kvietimo teikti paraiškas rezultatus ir per Taisyklių 39 punkte nurodytą laikotarpį negavus apeliacijų, dė</w:t>
                      </w:r>
                      <w:r>
                        <w:t>l kiekvieno į finansuojamų projektų sąrašą įtraukto projekto įgyvendinimo pasirašoma trišalė Tarybos pirmininko patvirtintos formos sutartis, atitinkanti Lietuvos Respublikos valstybės biudžeto ir savivaldybių biudžetų sudarymo ir vykdymo taisyklių, patvir</w:t>
                      </w:r>
                      <w:r>
                        <w:t>tintų Lietuvos Respublikos Vyriausybės 2001 m. gegužės 14 d. nutarimu Nr. 543 „Dėl Lietuvos Respublikos biudžeto sandaros įstatymo įgyvendinimo“, 35 punkto reikalavimus. Sutarties šalys yra Taryba, vykdančioji institucija ir projekto vadovas.“</w:t>
                      </w:r>
                    </w:p>
                  </w:sdtContent>
                </w:sdt>
              </w:sdtContent>
            </w:sdt>
          </w:sdtContent>
        </w:sdt>
        <w:sdt>
          <w:sdtPr>
            <w:alias w:val="signatura"/>
            <w:tag w:val="part_de5a57c1d9584f3688d4aed3c9ec7e2d"/>
            <w:id w:val="-391270621"/>
            <w:lock w:val="sdtLocked"/>
          </w:sdtPr>
          <w:sdtEndPr/>
          <w:sdtContent>
            <w:p w14:paraId="5C343670" w14:textId="77777777" w:rsidR="00D44411" w:rsidRDefault="00D44411">
              <w:pPr>
                <w:tabs>
                  <w:tab w:val="left" w:pos="993"/>
                  <w:tab w:val="center" w:pos="8190"/>
                  <w:tab w:val="right" w:pos="9639"/>
                </w:tabs>
                <w:overflowPunct w:val="0"/>
                <w:spacing w:line="276" w:lineRule="auto"/>
                <w:ind w:right="-15"/>
                <w:jc w:val="both"/>
              </w:pPr>
            </w:p>
            <w:p w14:paraId="2747676D" w14:textId="77777777" w:rsidR="00D44411" w:rsidRDefault="00D44411">
              <w:pPr>
                <w:tabs>
                  <w:tab w:val="left" w:pos="993"/>
                  <w:tab w:val="center" w:pos="8190"/>
                  <w:tab w:val="right" w:pos="9639"/>
                </w:tabs>
                <w:overflowPunct w:val="0"/>
                <w:spacing w:line="276" w:lineRule="auto"/>
                <w:ind w:right="-15"/>
                <w:jc w:val="both"/>
              </w:pPr>
            </w:p>
            <w:p w14:paraId="2C8AC42C" w14:textId="77777777" w:rsidR="00D44411" w:rsidRDefault="00D44411">
              <w:pPr>
                <w:tabs>
                  <w:tab w:val="left" w:pos="993"/>
                  <w:tab w:val="center" w:pos="8190"/>
                  <w:tab w:val="right" w:pos="9639"/>
                </w:tabs>
                <w:overflowPunct w:val="0"/>
                <w:spacing w:line="276" w:lineRule="auto"/>
                <w:ind w:right="-15"/>
                <w:jc w:val="both"/>
              </w:pPr>
            </w:p>
            <w:p w14:paraId="36C3BB0C" w14:textId="6227D106" w:rsidR="009124EE" w:rsidRDefault="00D44411">
              <w:pPr>
                <w:tabs>
                  <w:tab w:val="left" w:pos="993"/>
                  <w:tab w:val="center" w:pos="8190"/>
                  <w:tab w:val="right" w:pos="9639"/>
                </w:tabs>
                <w:overflowPunct w:val="0"/>
                <w:spacing w:line="276" w:lineRule="auto"/>
                <w:ind w:right="-15"/>
                <w:jc w:val="both"/>
              </w:pPr>
              <w:bookmarkStart w:id="0" w:name="_GoBack"/>
              <w:bookmarkEnd w:id="0"/>
              <w:r>
                <w:t>Pirm</w:t>
              </w:r>
              <w:r>
                <w:t>ininkas</w:t>
              </w:r>
              <w:r>
                <w:tab/>
                <w:t xml:space="preserve">Gintaras </w:t>
              </w:r>
              <w:proofErr w:type="spellStart"/>
              <w:r>
                <w:t>Valinčius</w:t>
              </w:r>
              <w:proofErr w:type="spellEnd"/>
            </w:p>
          </w:sdtContent>
        </w:sdt>
      </w:sdtContent>
    </w:sdt>
    <w:sectPr w:rsidR="009124EE">
      <w:headerReference w:type="even" r:id="rId12"/>
      <w:headerReference w:type="default" r:id="rId13"/>
      <w:footerReference w:type="even" r:id="rId14"/>
      <w:footerReference w:type="default" r:id="rId15"/>
      <w:headerReference w:type="first" r:id="rId16"/>
      <w:footerReference w:type="first" r:id="rId17"/>
      <w:pgSz w:w="11907" w:h="16840" w:code="9"/>
      <w:pgMar w:top="1134" w:right="567" w:bottom="1134" w:left="1701" w:header="567" w:footer="567" w:gutter="0"/>
      <w:paperSrc w:first="859" w:other="859"/>
      <w:cols w:space="1296"/>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B6AC550" w14:textId="77777777" w:rsidR="009124EE" w:rsidRDefault="00D44411">
      <w:pPr>
        <w:spacing w:line="276" w:lineRule="auto"/>
        <w:rPr>
          <w:szCs w:val="24"/>
          <w:lang w:val="en-US"/>
        </w:rPr>
      </w:pPr>
      <w:r>
        <w:rPr>
          <w:szCs w:val="24"/>
          <w:lang w:val="en-US"/>
        </w:rPr>
        <w:separator/>
      </w:r>
    </w:p>
  </w:endnote>
  <w:endnote w:type="continuationSeparator" w:id="0">
    <w:p w14:paraId="4D635F6F" w14:textId="77777777" w:rsidR="009124EE" w:rsidRDefault="00D44411">
      <w:pPr>
        <w:spacing w:line="276" w:lineRule="auto"/>
        <w:rPr>
          <w:szCs w:val="24"/>
          <w:lang w:val="en-US"/>
        </w:rPr>
      </w:pPr>
      <w:r>
        <w:rPr>
          <w:szCs w:val="24"/>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EE2360" w14:textId="77777777" w:rsidR="009124EE" w:rsidRDefault="009124EE">
    <w:pPr>
      <w:tabs>
        <w:tab w:val="center" w:pos="4153"/>
        <w:tab w:val="right" w:pos="8306"/>
      </w:tabs>
      <w:overflowPunct w:val="0"/>
      <w:spacing w:line="276" w:lineRule="auto"/>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A5E693" w14:textId="77777777" w:rsidR="009124EE" w:rsidRDefault="009124EE">
    <w:pPr>
      <w:tabs>
        <w:tab w:val="center" w:pos="4153"/>
        <w:tab w:val="right" w:pos="8306"/>
      </w:tabs>
      <w:overflowPunct w:val="0"/>
      <w:spacing w:line="276" w:lineRule="auto"/>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D81973" w14:textId="77777777" w:rsidR="009124EE" w:rsidRDefault="009124EE">
    <w:pPr>
      <w:tabs>
        <w:tab w:val="center" w:pos="4153"/>
        <w:tab w:val="right" w:pos="8306"/>
      </w:tabs>
      <w:overflowPunct w:val="0"/>
      <w:spacing w:line="276" w:lineRule="auto"/>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5F089DC" w14:textId="77777777" w:rsidR="009124EE" w:rsidRDefault="00D44411">
      <w:pPr>
        <w:spacing w:line="276" w:lineRule="auto"/>
        <w:rPr>
          <w:szCs w:val="24"/>
          <w:lang w:val="en-US"/>
        </w:rPr>
      </w:pPr>
      <w:r>
        <w:rPr>
          <w:szCs w:val="24"/>
          <w:lang w:val="en-US"/>
        </w:rPr>
        <w:separator/>
      </w:r>
    </w:p>
  </w:footnote>
  <w:footnote w:type="continuationSeparator" w:id="0">
    <w:p w14:paraId="49661B98" w14:textId="77777777" w:rsidR="009124EE" w:rsidRDefault="00D44411">
      <w:pPr>
        <w:spacing w:line="276" w:lineRule="auto"/>
        <w:rPr>
          <w:szCs w:val="24"/>
          <w:lang w:val="en-US"/>
        </w:rPr>
      </w:pPr>
      <w:r>
        <w:rPr>
          <w:szCs w:val="24"/>
          <w:lang w:val="en-US"/>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D5B503" w14:textId="77777777" w:rsidR="009124EE" w:rsidRDefault="009124EE">
    <w:pPr>
      <w:tabs>
        <w:tab w:val="center" w:pos="4153"/>
        <w:tab w:val="right" w:pos="8306"/>
      </w:tabs>
      <w:overflowPunct w:val="0"/>
      <w:spacing w:line="276" w:lineRule="auto"/>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812F1B" w14:textId="23BD0378" w:rsidR="009124EE" w:rsidRDefault="00D44411">
    <w:pPr>
      <w:tabs>
        <w:tab w:val="center" w:pos="4153"/>
        <w:tab w:val="right" w:pos="8306"/>
      </w:tabs>
      <w:overflowPunct w:val="0"/>
      <w:spacing w:line="276" w:lineRule="auto"/>
      <w:jc w:val="center"/>
    </w:pPr>
    <w:r>
      <w:fldChar w:fldCharType="begin"/>
    </w:r>
    <w:r>
      <w:instrText xml:space="preserve"> PAGE   \* MERGEFORMAT </w:instrText>
    </w:r>
    <w:r>
      <w:fldChar w:fldCharType="separate"/>
    </w:r>
    <w:r>
      <w:rPr>
        <w:noProof/>
      </w:rPr>
      <w:t>2</w:t>
    </w:r>
    <w:r>
      <w:fldChar w:fldCharType="end"/>
    </w:r>
  </w:p>
  <w:p w14:paraId="2FF8C9F8" w14:textId="77777777" w:rsidR="009124EE" w:rsidRDefault="009124EE">
    <w:pPr>
      <w:tabs>
        <w:tab w:val="center" w:pos="4153"/>
        <w:tab w:val="right" w:pos="8306"/>
      </w:tabs>
      <w:overflowPunct w:val="0"/>
      <w:spacing w:line="276" w:lineRule="auto"/>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3183F2" w14:textId="77777777" w:rsidR="009124EE" w:rsidRDefault="009124EE">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21F50"/>
    <w:rsid w:val="00721F50"/>
    <w:rsid w:val="009124EE"/>
    <w:rsid w:val="00D4441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CFBB914"/>
  <w15:chartTrackingRefBased/>
  <w15:docId w15:val="{5A9AEFC4-B25F-46F5-9C03-D1B8BFACC2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6683964">
      <w:bodyDiv w:val="1"/>
      <w:marLeft w:val="0"/>
      <w:marRight w:val="0"/>
      <w:marTop w:val="0"/>
      <w:marBottom w:val="0"/>
      <w:divBdr>
        <w:top w:val="none" w:sz="0" w:space="0" w:color="auto"/>
        <w:left w:val="none" w:sz="0" w:space="0" w:color="auto"/>
        <w:bottom w:val="none" w:sz="0" w:space="0" w:color="auto"/>
        <w:right w:val="none" w:sz="0" w:space="0" w:color="auto"/>
      </w:divBdr>
    </w:div>
    <w:div w:id="166789739">
      <w:bodyDiv w:val="1"/>
      <w:marLeft w:val="0"/>
      <w:marRight w:val="0"/>
      <w:marTop w:val="0"/>
      <w:marBottom w:val="0"/>
      <w:divBdr>
        <w:top w:val="none" w:sz="0" w:space="0" w:color="auto"/>
        <w:left w:val="none" w:sz="0" w:space="0" w:color="auto"/>
        <w:bottom w:val="none" w:sz="0" w:space="0" w:color="auto"/>
        <w:right w:val="none" w:sz="0" w:space="0" w:color="auto"/>
      </w:divBdr>
    </w:div>
    <w:div w:id="214895708">
      <w:bodyDiv w:val="1"/>
      <w:marLeft w:val="0"/>
      <w:marRight w:val="0"/>
      <w:marTop w:val="0"/>
      <w:marBottom w:val="0"/>
      <w:divBdr>
        <w:top w:val="none" w:sz="0" w:space="0" w:color="auto"/>
        <w:left w:val="none" w:sz="0" w:space="0" w:color="auto"/>
        <w:bottom w:val="none" w:sz="0" w:space="0" w:color="auto"/>
        <w:right w:val="none" w:sz="0" w:space="0" w:color="auto"/>
      </w:divBdr>
      <w:divsChild>
        <w:div w:id="294143168">
          <w:marLeft w:val="0"/>
          <w:marRight w:val="0"/>
          <w:marTop w:val="0"/>
          <w:marBottom w:val="0"/>
          <w:divBdr>
            <w:top w:val="none" w:sz="0" w:space="0" w:color="auto"/>
            <w:left w:val="none" w:sz="0" w:space="0" w:color="auto"/>
            <w:bottom w:val="none" w:sz="0" w:space="0" w:color="auto"/>
            <w:right w:val="none" w:sz="0" w:space="0" w:color="auto"/>
          </w:divBdr>
          <w:divsChild>
            <w:div w:id="294679511">
              <w:marLeft w:val="0"/>
              <w:marRight w:val="0"/>
              <w:marTop w:val="0"/>
              <w:marBottom w:val="0"/>
              <w:divBdr>
                <w:top w:val="none" w:sz="0" w:space="0" w:color="auto"/>
                <w:left w:val="none" w:sz="0" w:space="0" w:color="auto"/>
                <w:bottom w:val="none" w:sz="0" w:space="0" w:color="auto"/>
                <w:right w:val="none" w:sz="0" w:space="0" w:color="auto"/>
              </w:divBdr>
              <w:divsChild>
                <w:div w:id="323315142">
                  <w:marLeft w:val="0"/>
                  <w:marRight w:val="0"/>
                  <w:marTop w:val="0"/>
                  <w:marBottom w:val="0"/>
                  <w:divBdr>
                    <w:top w:val="none" w:sz="0" w:space="0" w:color="auto"/>
                    <w:left w:val="none" w:sz="0" w:space="0" w:color="auto"/>
                    <w:bottom w:val="none" w:sz="0" w:space="0" w:color="auto"/>
                    <w:right w:val="none" w:sz="0" w:space="0" w:color="auto"/>
                  </w:divBdr>
                </w:div>
                <w:div w:id="1624773746">
                  <w:marLeft w:val="0"/>
                  <w:marRight w:val="0"/>
                  <w:marTop w:val="0"/>
                  <w:marBottom w:val="0"/>
                  <w:divBdr>
                    <w:top w:val="none" w:sz="0" w:space="0" w:color="auto"/>
                    <w:left w:val="none" w:sz="0" w:space="0" w:color="auto"/>
                    <w:bottom w:val="none" w:sz="0" w:space="0" w:color="auto"/>
                    <w:right w:val="none" w:sz="0" w:space="0" w:color="auto"/>
                  </w:divBdr>
                </w:div>
                <w:div w:id="1858620425">
                  <w:marLeft w:val="0"/>
                  <w:marRight w:val="0"/>
                  <w:marTop w:val="0"/>
                  <w:marBottom w:val="0"/>
                  <w:divBdr>
                    <w:top w:val="none" w:sz="0" w:space="0" w:color="auto"/>
                    <w:left w:val="none" w:sz="0" w:space="0" w:color="auto"/>
                    <w:bottom w:val="none" w:sz="0" w:space="0" w:color="auto"/>
                    <w:right w:val="none" w:sz="0" w:space="0" w:color="auto"/>
                  </w:divBdr>
                </w:div>
              </w:divsChild>
            </w:div>
            <w:div w:id="769157711">
              <w:marLeft w:val="0"/>
              <w:marRight w:val="0"/>
              <w:marTop w:val="0"/>
              <w:marBottom w:val="0"/>
              <w:divBdr>
                <w:top w:val="none" w:sz="0" w:space="0" w:color="auto"/>
                <w:left w:val="none" w:sz="0" w:space="0" w:color="auto"/>
                <w:bottom w:val="none" w:sz="0" w:space="0" w:color="auto"/>
                <w:right w:val="none" w:sz="0" w:space="0" w:color="auto"/>
              </w:divBdr>
            </w:div>
            <w:div w:id="1712802463">
              <w:marLeft w:val="0"/>
              <w:marRight w:val="0"/>
              <w:marTop w:val="0"/>
              <w:marBottom w:val="0"/>
              <w:divBdr>
                <w:top w:val="none" w:sz="0" w:space="0" w:color="auto"/>
                <w:left w:val="none" w:sz="0" w:space="0" w:color="auto"/>
                <w:bottom w:val="none" w:sz="0" w:space="0" w:color="auto"/>
                <w:right w:val="none" w:sz="0" w:space="0" w:color="auto"/>
              </w:divBdr>
            </w:div>
          </w:divsChild>
        </w:div>
        <w:div w:id="725179302">
          <w:marLeft w:val="0"/>
          <w:marRight w:val="0"/>
          <w:marTop w:val="0"/>
          <w:marBottom w:val="0"/>
          <w:divBdr>
            <w:top w:val="none" w:sz="0" w:space="0" w:color="auto"/>
            <w:left w:val="none" w:sz="0" w:space="0" w:color="auto"/>
            <w:bottom w:val="none" w:sz="0" w:space="0" w:color="auto"/>
            <w:right w:val="none" w:sz="0" w:space="0" w:color="auto"/>
          </w:divBdr>
          <w:divsChild>
            <w:div w:id="168719487">
              <w:marLeft w:val="0"/>
              <w:marRight w:val="0"/>
              <w:marTop w:val="0"/>
              <w:marBottom w:val="0"/>
              <w:divBdr>
                <w:top w:val="none" w:sz="0" w:space="0" w:color="auto"/>
                <w:left w:val="none" w:sz="0" w:space="0" w:color="auto"/>
                <w:bottom w:val="none" w:sz="0" w:space="0" w:color="auto"/>
                <w:right w:val="none" w:sz="0" w:space="0" w:color="auto"/>
              </w:divBdr>
            </w:div>
            <w:div w:id="201989169">
              <w:marLeft w:val="0"/>
              <w:marRight w:val="0"/>
              <w:marTop w:val="0"/>
              <w:marBottom w:val="0"/>
              <w:divBdr>
                <w:top w:val="none" w:sz="0" w:space="0" w:color="auto"/>
                <w:left w:val="none" w:sz="0" w:space="0" w:color="auto"/>
                <w:bottom w:val="none" w:sz="0" w:space="0" w:color="auto"/>
                <w:right w:val="none" w:sz="0" w:space="0" w:color="auto"/>
              </w:divBdr>
            </w:div>
            <w:div w:id="1400834166">
              <w:marLeft w:val="0"/>
              <w:marRight w:val="0"/>
              <w:marTop w:val="0"/>
              <w:marBottom w:val="0"/>
              <w:divBdr>
                <w:top w:val="none" w:sz="0" w:space="0" w:color="auto"/>
                <w:left w:val="none" w:sz="0" w:space="0" w:color="auto"/>
                <w:bottom w:val="none" w:sz="0" w:space="0" w:color="auto"/>
                <w:right w:val="none" w:sz="0" w:space="0" w:color="auto"/>
              </w:divBdr>
            </w:div>
          </w:divsChild>
        </w:div>
        <w:div w:id="1532648871">
          <w:marLeft w:val="0"/>
          <w:marRight w:val="0"/>
          <w:marTop w:val="0"/>
          <w:marBottom w:val="0"/>
          <w:divBdr>
            <w:top w:val="none" w:sz="0" w:space="0" w:color="auto"/>
            <w:left w:val="none" w:sz="0" w:space="0" w:color="auto"/>
            <w:bottom w:val="none" w:sz="0" w:space="0" w:color="auto"/>
            <w:right w:val="none" w:sz="0" w:space="0" w:color="auto"/>
          </w:divBdr>
        </w:div>
      </w:divsChild>
    </w:div>
    <w:div w:id="598220715">
      <w:bodyDiv w:val="1"/>
      <w:marLeft w:val="0"/>
      <w:marRight w:val="0"/>
      <w:marTop w:val="0"/>
      <w:marBottom w:val="0"/>
      <w:divBdr>
        <w:top w:val="none" w:sz="0" w:space="0" w:color="auto"/>
        <w:left w:val="none" w:sz="0" w:space="0" w:color="auto"/>
        <w:bottom w:val="none" w:sz="0" w:space="0" w:color="auto"/>
        <w:right w:val="none" w:sz="0" w:space="0" w:color="auto"/>
      </w:divBdr>
    </w:div>
    <w:div w:id="613287065">
      <w:bodyDiv w:val="1"/>
      <w:marLeft w:val="0"/>
      <w:marRight w:val="0"/>
      <w:marTop w:val="0"/>
      <w:marBottom w:val="0"/>
      <w:divBdr>
        <w:top w:val="none" w:sz="0" w:space="0" w:color="auto"/>
        <w:left w:val="none" w:sz="0" w:space="0" w:color="auto"/>
        <w:bottom w:val="none" w:sz="0" w:space="0" w:color="auto"/>
        <w:right w:val="none" w:sz="0" w:space="0" w:color="auto"/>
      </w:divBdr>
    </w:div>
    <w:div w:id="1413696505">
      <w:bodyDiv w:val="1"/>
      <w:marLeft w:val="0"/>
      <w:marRight w:val="0"/>
      <w:marTop w:val="0"/>
      <w:marBottom w:val="0"/>
      <w:divBdr>
        <w:top w:val="none" w:sz="0" w:space="0" w:color="auto"/>
        <w:left w:val="none" w:sz="0" w:space="0" w:color="auto"/>
        <w:bottom w:val="none" w:sz="0" w:space="0" w:color="auto"/>
        <w:right w:val="none" w:sz="0" w:space="0" w:color="auto"/>
      </w:divBdr>
    </w:div>
    <w:div w:id="14806550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1851FF97F1B6734D885BE597EC979093" ma:contentTypeVersion="16" ma:contentTypeDescription="Kurkite naują dokumentą." ma:contentTypeScope="" ma:versionID="69a34bf944350e323f04451b521bca8a">
  <xsd:schema xmlns:xsd="http://www.w3.org/2001/XMLSchema" xmlns:xs="http://www.w3.org/2001/XMLSchema" xmlns:p="http://schemas.microsoft.com/office/2006/metadata/properties" xmlns:ns2="9b63c764-1e24-44c5-808b-8f76e8dd55d8" xmlns:ns3="c44f37ef-355d-4d30-b745-6898624ea974" targetNamespace="http://schemas.microsoft.com/office/2006/metadata/properties" ma:root="true" ma:fieldsID="1556c7ae1ae5ecadcc719b99deab395c" ns2:_="" ns3:_="">
    <xsd:import namespace="9b63c764-1e24-44c5-808b-8f76e8dd55d8"/>
    <xsd:import namespace="c44f37ef-355d-4d30-b745-6898624ea974"/>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lcf76f155ced4ddcb4097134ff3c332f" minOccurs="0"/>
                <xsd:element ref="ns3:TaxCatchAll" minOccurs="0"/>
                <xsd:element ref="ns2:MediaServiceLocation" minOccurs="0"/>
                <xsd:element ref="ns2:MediaServiceObjectDetectorVersions" minOccurs="0"/>
                <xsd:element ref="ns2:MediaLengthInSeconds" minOccurs="0"/>
                <xsd:element ref="ns3:SharedWithUsers" minOccurs="0"/>
                <xsd:element ref="ns3:SharedWithDetail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b63c764-1e24-44c5-808b-8f76e8dd55d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lcf76f155ced4ddcb4097134ff3c332f" ma:index="16" nillable="true" ma:taxonomy="true" ma:internalName="lcf76f155ced4ddcb4097134ff3c332f" ma:taxonomyFieldName="MediaServiceImageTags" ma:displayName="Vaizdų žymės" ma:readOnly="false" ma:fieldId="{5cf76f15-5ced-4ddc-b409-7134ff3c332f}" ma:taxonomyMulti="true" ma:sspId="cba263c8-4ed9-4ac4-8b05-bf1c9b587bab" ma:termSetId="09814cd3-568e-fe90-9814-8d621ff8fb84" ma:anchorId="fba54fb3-c3e1-fe81-a776-ca4b69148c4d" ma:open="true" ma:isKeyword="false">
      <xsd:complexType>
        <xsd:sequence>
          <xsd:element ref="pc:Terms" minOccurs="0" maxOccurs="1"/>
        </xsd:sequence>
      </xsd:complexType>
    </xsd:element>
    <xsd:element name="MediaServiceLocation" ma:index="18" nillable="true" ma:displayName="Location" ma:indexed="true" ma:internalName="MediaServiceLocation" ma:readOnly="true">
      <xsd:simpleType>
        <xsd:restriction base="dms:Text"/>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SearchProperties" ma:index="2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44f37ef-355d-4d30-b745-6898624ea974" elementFormDefault="qualified">
    <xsd:import namespace="http://schemas.microsoft.com/office/2006/documentManagement/types"/>
    <xsd:import namespace="http://schemas.microsoft.com/office/infopath/2007/PartnerControls"/>
    <xsd:element name="TaxCatchAll" ma:index="17" nillable="true" ma:displayName="Taxonomy Catch All Column" ma:hidden="true" ma:list="{2daa88c1-b6d7-4530-ac05-cf7f70b6560e}" ma:internalName="TaxCatchAll" ma:showField="CatchAllData" ma:web="c44f37ef-355d-4d30-b745-6898624ea974">
      <xsd:complexType>
        <xsd:complexContent>
          <xsd:extension base="dms:MultiChoiceLookup">
            <xsd:sequence>
              <xsd:element name="Value" type="dms:Lookup" maxOccurs="unbounded" minOccurs="0" nillable="true"/>
            </xsd:sequence>
          </xsd:extension>
        </xsd:complexContent>
      </xsd:complexType>
    </xsd:element>
    <xsd:element name="SharedWithUsers" ma:index="21"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9b63c764-1e24-44c5-808b-8f76e8dd55d8">
      <Terms xmlns="http://schemas.microsoft.com/office/infopath/2007/PartnerControls"/>
    </lcf76f155ced4ddcb4097134ff3c332f>
    <TaxCatchAll xmlns="c44f37ef-355d-4d30-b745-6898624ea974" xsi:nil="true"/>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86a8b00f4fa64abdb767de67d285cd58" PartId="bb6e25ec35744f79af5b471437e0c553">
    <Part Type="preambule" DocPartId="9b2cba3911d54a3ab2cc4597dbf35cd1" PartId="242c99e400594b99bb25d6a25f38e13b"/>
    <Part Type="punktas" Nr="1" Abbr="1 p." DocPartId="9851760b46ac49929a9bf122715e37ff" PartId="63dc23ffaf624aa1851465d50d6c06d5">
      <Part Type="citata" DocPartId="85caaa2848a149579d35ff0d3e0d8d6e" PartId="2d5a524824a94a4fa972b4d05fd9d3e0">
        <Part Type="papunktis" Nr="2.20" Abbr="2.20 pp." DocPartId="38f278ace2e14d3cb25cdf48c58c147a" PartId="fabc688edad047409dfdc395641a2e20"/>
      </Part>
    </Part>
    <Part Type="punktas" Nr="2" Abbr="2 p." DocPartId="8ce91578685d4d55822ef63e1ad0ee30" PartId="c790ce6b1a43423595b9fe305bb80aa4">
      <Part Type="citata" DocPartId="9f5e393b1efd4ac19d63a5f9cd0e329e" PartId="e881536f318e44f5b4ecc24a6844aae3">
        <Part Type="papunktis" Nr="2.21" Abbr="2.21 pp." DocPartId="606304beb87d4c2e90e2b4c357327c72" PartId="3d5e63388988438cad9f7d0ccc0f255d"/>
      </Part>
    </Part>
    <Part Type="punktas" Nr="3" Abbr="3 p." DocPartId="e376e7b8cc1f4a80b7122e12490517c2" PartId="767175089320472dbe1734b5a775e7d2">
      <Part Type="citata" DocPartId="6782ecfac3fd4b6991532e7403762857" PartId="018cd8c3dbed4140903fa7c99e037e88">
        <Part Type="papunktis" Nr="7.2" Abbr="7.2 pp." DocPartId="64b58c289678475ea84a619f2fea782c" PartId="1fc6fd857a394d7d8301f9e186cdc944"/>
      </Part>
    </Part>
    <Part Type="punktas" Nr="4" Abbr="4 p." DocPartId="69625b08ae4f4cc69a93f46cd5e6c428" PartId="7ec4f96e987c44bb9357c09fffae44ba">
      <Part Type="citata" DocPartId="bea6580e29f34fffabc19537f5034a5e" PartId="2e7079a79106449ab60f7be5c5c44dea">
        <Part Type="punktas" Nr="22" Abbr="22 p." DocPartId="1321466c500e41a3ad469d0f47341d84" PartId="618e7fa3c1884e369619c198e2c919d9">
          <Part Type="papunktis" Nr="22.1" Abbr="22.1 pp." DocPartId="cddb0efa97274200875c477c0102fcff" PartId="e274b6329b2b473c95ff55c25fd5ebfb"/>
          <Part Type="papunktis" Nr="22.2" Abbr="22.2 pp." DocPartId="5a57ec25548546fb819ee9504695dfe3" PartId="7217880d18a24278adb65c72b06a1a0c"/>
          <Part Type="papunktis" Nr="22.3" Abbr="22.3 pp." DocPartId="a6eece99b0b34f3b86d77c7478731fe0" PartId="53b8716d7bb54a79942511c2cbb49dcd"/>
        </Part>
      </Part>
    </Part>
    <Part Type="punktas" Nr="5" Abbr="5 p." DocPartId="83e77e76e64c4337a6e3ae2294009830" PartId="9a67dc1d40d749e2834e7b03be35c311">
      <Part Type="citata" DocPartId="f4d8f813de2945f3a415610b40bf7d33" PartId="bf5e05069d8e49689715a0e0639939ef">
        <Part Type="punktas" Nr="22-1" Abbr="22-1 p." DocPartId="5ff3ba045d5e42db8da83ac80c9170a7" PartId="0da80f4e041940198a6da78589bf9228"/>
      </Part>
    </Part>
    <Part Type="punktas" Nr="6" Abbr="6 p." DocPartId="f1ab1dda112f4fa48eb4764898082b84" PartId="7e4235489f47460080b37122f819a00d">
      <Part Type="citata" DocPartId="13c7901df17a4a29976a36ce9b9ef881" PartId="06e6835af25b4500a748ef3554cb2d09">
        <Part Type="punktas" Nr="51" Abbr="51 p." DocPartId="5a00773d15e044d1b8a60096ecccdb45" PartId="592d8894e158408cbe4f64d8b57620ad"/>
      </Part>
    </Part>
    <Part Type="signatura" DocPartId="ecbfcc62f4d04314a439dcfab0546f12" PartId="de5a57c1d9584f3688d4aed3c9ec7e2d"/>
  </Part>
</Part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B7960F-F110-4DC7-B42B-6C8A26CFD4A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b63c764-1e24-44c5-808b-8f76e8dd55d8"/>
    <ds:schemaRef ds:uri="c44f37ef-355d-4d30-b745-6898624ea97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D3DA75E-4BEB-47DB-948B-1225D16E2424}">
  <ds:schemaRefs>
    <ds:schemaRef ds:uri="http://schemas.microsoft.com/office/2006/metadata/properties"/>
    <ds:schemaRef ds:uri="http://schemas.microsoft.com/office/infopath/2007/PartnerControls"/>
    <ds:schemaRef ds:uri="9b63c764-1e24-44c5-808b-8f76e8dd55d8"/>
    <ds:schemaRef ds:uri="c44f37ef-355d-4d30-b745-6898624ea974"/>
  </ds:schemaRefs>
</ds:datastoreItem>
</file>

<file path=customXml/itemProps3.xml><?xml version="1.0" encoding="utf-8"?>
<ds:datastoreItem xmlns:ds="http://schemas.openxmlformats.org/officeDocument/2006/customXml" ds:itemID="{2F90E8DB-6ACB-4688-8B12-C5E0E51D126A}">
  <ds:schemaRefs>
    <ds:schemaRef ds:uri="http://schemas.microsoft.com/sharepoint/v3/contenttype/forms"/>
  </ds:schemaRefs>
</ds:datastoreItem>
</file>

<file path=customXml/itemProps4.xml><?xml version="1.0" encoding="utf-8"?>
<ds:datastoreItem xmlns:ds="http://schemas.openxmlformats.org/officeDocument/2006/customXml" ds:itemID="{3579F58C-488F-44A4-ABEA-0C54D6862CC7}">
  <ds:schemaRefs>
    <ds:schemaRef ds:uri="http://lrs.lt/TAIS/DocParts"/>
  </ds:schemaRefs>
</ds:datastoreItem>
</file>

<file path=customXml/itemProps5.xml><?xml version="1.0" encoding="utf-8"?>
<ds:datastoreItem xmlns:ds="http://schemas.openxmlformats.org/officeDocument/2006/customXml" ds:itemID="{EBA26D1C-36B1-441D-8AA0-6CC08F819B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1966</Words>
  <Characters>1121</Characters>
  <Application>Microsoft Office Word</Application>
  <DocSecurity>0</DocSecurity>
  <Lines>9</Lines>
  <Paragraphs>6</Paragraphs>
  <ScaleCrop>false</ScaleCrop>
  <HeadingPairs>
    <vt:vector size="2" baseType="variant">
      <vt:variant>
        <vt:lpstr>Title</vt:lpstr>
      </vt:variant>
      <vt:variant>
        <vt:i4>1</vt:i4>
      </vt:variant>
    </vt:vector>
  </HeadingPairs>
  <TitlesOfParts>
    <vt:vector size="1" baseType="lpstr">
      <vt:lpstr>DOKUMENTŲ REKVIZITŲ IŠDĖSTYMO SCHEMA</vt:lpstr>
    </vt:vector>
  </TitlesOfParts>
  <Company>LAD</Company>
  <LinksUpToDate>false</LinksUpToDate>
  <CharactersWithSpaces>3081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DOKUMENTŲ REKVIZITŲ IŠDĖSTYMO SCHEMA</dc:title>
  <dc:creator>User</dc:creator>
  <cp:lastModifiedBy>DZIKAITĖ Jolanta</cp:lastModifiedBy>
  <cp:revision>3</cp:revision>
  <cp:lastPrinted>2023-01-10T17:06:00Z</cp:lastPrinted>
  <dcterms:created xsi:type="dcterms:W3CDTF">2024-12-31T12:39:00Z</dcterms:created>
  <dcterms:modified xsi:type="dcterms:W3CDTF">2024-12-31T12:45:00Z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0x0101001851FF97F1B6734D885BE597EC979093</vt:lpwstr>
  </property>
</Properties>
</file>