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de805375f7d4ce682bee13ad93a8bdb"/>
        <w:id w:val="-10529919"/>
        <w:lock w:val="sdtLocked"/>
      </w:sdtPr>
      <w:sdtEndPr/>
      <w:sdtContent>
        <w:p w:rsidR="00A80C9B" w:rsidRDefault="00355E97" w:rsidP="00355E97">
          <w:pPr>
            <w:tabs>
              <w:tab w:val="center" w:pos="4153"/>
              <w:tab w:val="right" w:pos="8306"/>
            </w:tabs>
            <w:jc w:val="center"/>
            <w:rPr>
              <w:sz w:val="14"/>
              <w:szCs w:val="14"/>
            </w:rPr>
          </w:pPr>
          <w:r>
            <w:rPr>
              <w:noProof/>
              <w:sz w:val="14"/>
              <w:szCs w:val="14"/>
              <w:lang w:eastAsia="lt-LT"/>
            </w:rPr>
            <w:drawing>
              <wp:inline distT="0" distB="0" distL="0" distR="0" wp14:anchorId="3BF59FC6">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A80C9B" w:rsidRDefault="00355E97">
          <w:pPr>
            <w:ind w:right="142"/>
            <w:jc w:val="center"/>
            <w:rPr>
              <w:b/>
              <w:caps/>
              <w:szCs w:val="24"/>
            </w:rPr>
          </w:pPr>
          <w:r>
            <w:rPr>
              <w:b/>
              <w:caps/>
              <w:szCs w:val="24"/>
            </w:rPr>
            <w:t>LIETUVOS RESPUBLIKOS Ekonomikos ir inovacijų MINISTRAS</w:t>
          </w:r>
        </w:p>
        <w:p w:rsidR="00A80C9B" w:rsidRDefault="00A80C9B">
          <w:pPr>
            <w:ind w:right="142"/>
            <w:rPr>
              <w:b/>
              <w:caps/>
              <w:szCs w:val="24"/>
              <w:lang w:eastAsia="ko-KR"/>
            </w:rPr>
          </w:pPr>
        </w:p>
        <w:p w:rsidR="00A80C9B" w:rsidRDefault="00355E97">
          <w:pPr>
            <w:tabs>
              <w:tab w:val="left" w:pos="3402"/>
              <w:tab w:val="left" w:pos="4110"/>
              <w:tab w:val="left" w:pos="4678"/>
              <w:tab w:val="center" w:pos="5179"/>
            </w:tabs>
            <w:ind w:right="142"/>
            <w:jc w:val="center"/>
            <w:rPr>
              <w:b/>
              <w:caps/>
              <w:szCs w:val="24"/>
              <w:lang w:eastAsia="ko-KR"/>
            </w:rPr>
          </w:pPr>
          <w:r>
            <w:rPr>
              <w:b/>
              <w:caps/>
              <w:szCs w:val="24"/>
              <w:lang w:eastAsia="ko-KR"/>
            </w:rPr>
            <w:t>įsakymas</w:t>
          </w:r>
        </w:p>
        <w:p w:rsidR="00A80C9B" w:rsidRDefault="00355E97">
          <w:pPr>
            <w:ind w:right="142"/>
            <w:jc w:val="center"/>
            <w:rPr>
              <w:b/>
              <w:szCs w:val="24"/>
              <w:lang w:eastAsia="ko-KR"/>
            </w:rPr>
          </w:pPr>
          <w:r>
            <w:rPr>
              <w:b/>
              <w:szCs w:val="24"/>
              <w:lang w:eastAsia="ko-KR"/>
            </w:rPr>
            <w:t xml:space="preserve">DĖL </w:t>
          </w:r>
          <w:r>
            <w:rPr>
              <w:b/>
              <w:bCs/>
              <w:caps/>
              <w:color w:val="000000"/>
              <w:szCs w:val="24"/>
              <w:lang w:eastAsia="ko-KR"/>
            </w:rPr>
            <w:t xml:space="preserve">EKONOMIKOS IR INOVACIJŲ MINISTRO </w:t>
          </w:r>
          <w:r>
            <w:rPr>
              <w:b/>
              <w:szCs w:val="24"/>
              <w:lang w:eastAsia="ko-KR"/>
            </w:rPr>
            <w:t>2024 M. BALANDŽIO 26 D. ĮSAKYMO NR. 4-233</w:t>
          </w:r>
          <w:r>
            <w:rPr>
              <w:szCs w:val="24"/>
              <w:lang w:eastAsia="ko-KR"/>
            </w:rPr>
            <w:t xml:space="preserve"> </w:t>
          </w:r>
          <w:r>
            <w:rPr>
              <w:b/>
              <w:szCs w:val="24"/>
              <w:lang w:eastAsia="ko-KR"/>
            </w:rPr>
            <w:t xml:space="preserve">„DĖL SKATINAMOSIOS FINANSINĖS </w:t>
          </w:r>
          <w:r>
            <w:rPr>
              <w:b/>
              <w:szCs w:val="24"/>
              <w:lang w:eastAsia="ko-KR"/>
            </w:rPr>
            <w:t>PRIEMONĖS „MILIJARDAS VERSLUI“ SCHEMOS PATVIRTINIMO“ PAKEITIMO</w:t>
          </w:r>
        </w:p>
        <w:p w:rsidR="00A80C9B" w:rsidRDefault="00A80C9B">
          <w:pPr>
            <w:ind w:right="142"/>
            <w:jc w:val="center"/>
            <w:rPr>
              <w:szCs w:val="24"/>
              <w:lang w:eastAsia="ko-KR"/>
            </w:rPr>
          </w:pPr>
        </w:p>
        <w:p w:rsidR="00A80C9B" w:rsidRDefault="00355E97">
          <w:pPr>
            <w:ind w:right="142"/>
            <w:jc w:val="center"/>
            <w:rPr>
              <w:szCs w:val="24"/>
              <w:lang w:eastAsia="ko-KR"/>
            </w:rPr>
          </w:pPr>
          <w:r>
            <w:rPr>
              <w:szCs w:val="24"/>
              <w:lang w:eastAsia="ko-KR"/>
            </w:rPr>
            <w:t>2026 m. sausio 21 d.</w:t>
          </w:r>
          <w:r>
            <w:rPr>
              <w:szCs w:val="24"/>
              <w:lang w:eastAsia="ko-KR"/>
            </w:rPr>
            <w:t xml:space="preserve"> Nr. 4-27</w:t>
          </w:r>
        </w:p>
        <w:p w:rsidR="00A80C9B" w:rsidRDefault="00355E97">
          <w:pPr>
            <w:ind w:right="142"/>
            <w:jc w:val="center"/>
            <w:rPr>
              <w:szCs w:val="24"/>
              <w:lang w:eastAsia="ko-KR"/>
            </w:rPr>
          </w:pPr>
          <w:r>
            <w:rPr>
              <w:szCs w:val="24"/>
              <w:lang w:eastAsia="ko-KR"/>
            </w:rPr>
            <w:t>Vilnius</w:t>
          </w:r>
        </w:p>
        <w:p w:rsidR="00A80C9B" w:rsidRDefault="00A80C9B">
          <w:pPr>
            <w:jc w:val="center"/>
            <w:rPr>
              <w:szCs w:val="24"/>
              <w:lang w:eastAsia="ko-KR"/>
            </w:rPr>
          </w:pPr>
        </w:p>
        <w:p w:rsidR="00355E97" w:rsidRDefault="00355E97">
          <w:pPr>
            <w:jc w:val="center"/>
            <w:rPr>
              <w:szCs w:val="24"/>
              <w:lang w:eastAsia="ko-KR"/>
            </w:rPr>
          </w:pPr>
        </w:p>
        <w:sdt>
          <w:sdtPr>
            <w:alias w:val="1 p."/>
            <w:tag w:val="part_b67af8bcc9fc468aa418fb2158df1a60"/>
            <w:id w:val="806827176"/>
            <w:lock w:val="sdtLocked"/>
          </w:sdtPr>
          <w:sdtEndPr/>
          <w:sdtContent>
            <w:p w:rsidR="00A80C9B" w:rsidRDefault="00355E97">
              <w:pPr>
                <w:tabs>
                  <w:tab w:val="left" w:pos="709"/>
                </w:tabs>
                <w:ind w:right="142" w:firstLine="709"/>
                <w:jc w:val="both"/>
                <w:rPr>
                  <w:rFonts w:eastAsia="Calibri"/>
                  <w:szCs w:val="24"/>
                  <w:lang w:eastAsia="ko-KR"/>
                </w:rPr>
              </w:pPr>
              <w:sdt>
                <w:sdtPr>
                  <w:alias w:val="Numeris"/>
                  <w:tag w:val="nr_b67af8bcc9fc468aa418fb2158df1a60"/>
                  <w:id w:val="-16931349"/>
                  <w:lock w:val="sdtLocked"/>
                </w:sdtPr>
                <w:sdtEndPr/>
                <w:sdtContent>
                  <w:r>
                    <w:rPr>
                      <w:rFonts w:eastAsia="Calibri"/>
                      <w:szCs w:val="24"/>
                      <w:lang w:eastAsia="ko-KR"/>
                    </w:rPr>
                    <w:t>1</w:t>
                  </w:r>
                </w:sdtContent>
              </w:sdt>
              <w:r>
                <w:rPr>
                  <w:rFonts w:eastAsia="Calibri"/>
                  <w:szCs w:val="24"/>
                  <w:lang w:eastAsia="ko-KR"/>
                </w:rPr>
                <w:t xml:space="preserve">. P a k e i č i u  </w:t>
              </w:r>
              <w:r>
                <w:rPr>
                  <w:szCs w:val="24"/>
                  <w:lang w:eastAsia="ko-KR"/>
                </w:rPr>
                <w:t>Skatinamosios finansinės priemonės „Milijardas verslui“ schemą</w:t>
              </w:r>
              <w:r>
                <w:rPr>
                  <w:rFonts w:eastAsia="Calibri"/>
                  <w:szCs w:val="24"/>
                  <w:lang w:eastAsia="ko-KR"/>
                </w:rPr>
                <w:t>, patvirtintą Lietuvos Respublikos ekonomikos ir inovacijų ministr</w:t>
              </w:r>
              <w:r>
                <w:rPr>
                  <w:rFonts w:eastAsia="Calibri"/>
                  <w:szCs w:val="24"/>
                  <w:lang w:eastAsia="ko-KR"/>
                </w:rPr>
                <w:t>o 2024 m. balandžio 26 d. įsakymu Nr. 4-233 „Dėl Skatinamosios finansinės priemonės „Milijardas verslui“ schemos patvirtinimo“:</w:t>
              </w:r>
            </w:p>
            <w:sdt>
              <w:sdtPr>
                <w:alias w:val="1.1 pp."/>
                <w:tag w:val="part_9db058f74ac84b25938c9a79746479e6"/>
                <w:id w:val="1218934505"/>
                <w:lock w:val="sdtLocked"/>
              </w:sdtPr>
              <w:sdtEndPr/>
              <w:sdtContent>
                <w:p w:rsidR="00A80C9B" w:rsidRDefault="00355E97">
                  <w:pPr>
                    <w:tabs>
                      <w:tab w:val="left" w:pos="567"/>
                    </w:tabs>
                    <w:ind w:right="142" w:firstLine="709"/>
                    <w:jc w:val="both"/>
                    <w:rPr>
                      <w:rFonts w:eastAsia="Calibri"/>
                      <w:szCs w:val="24"/>
                      <w:lang w:eastAsia="ko-KR"/>
                    </w:rPr>
                  </w:pPr>
                  <w:sdt>
                    <w:sdtPr>
                      <w:alias w:val="Numeris"/>
                      <w:tag w:val="nr_9db058f74ac84b25938c9a79746479e6"/>
                      <w:id w:val="-1693215162"/>
                      <w:lock w:val="sdtLocked"/>
                    </w:sdtPr>
                    <w:sdtEndPr/>
                    <w:sdtContent>
                      <w:r>
                        <w:rPr>
                          <w:rFonts w:eastAsia="Calibri"/>
                          <w:szCs w:val="24"/>
                          <w:lang w:eastAsia="ko-KR"/>
                        </w:rPr>
                        <w:t>1.1</w:t>
                      </w:r>
                    </w:sdtContent>
                  </w:sdt>
                  <w:r>
                    <w:rPr>
                      <w:rFonts w:eastAsia="Calibri"/>
                      <w:szCs w:val="24"/>
                      <w:lang w:eastAsia="ko-KR"/>
                    </w:rPr>
                    <w:t xml:space="preserve">. Pakeičiu 5 punktą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szCs w:val="24"/>
                            <w:lang w:eastAsia="lt-LT"/>
                          </w:rPr>
                        </w:pPr>
                        <w:r>
                          <w:rPr>
                            <w:color w:val="000000"/>
                            <w:szCs w:val="24"/>
                            <w:lang w:eastAsia="lt-LT"/>
                          </w:rPr>
                          <w:t>„5.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szCs w:val="24"/>
                            <w:lang w:eastAsia="lt-LT"/>
                          </w:rPr>
                        </w:pPr>
                        <w:r>
                          <w:rPr>
                            <w:color w:val="000000"/>
                            <w:szCs w:val="24"/>
                            <w:lang w:eastAsia="lt-LT"/>
                          </w:rPr>
                          <w:t>Sąvokos</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rPr>
                            <w:szCs w:val="24"/>
                          </w:rPr>
                        </w:pPr>
                        <w:r>
                          <w:rPr>
                            <w:rFonts w:eastAsia="Calibri"/>
                          </w:rPr>
                          <w:t>Schemoje vartojamos sąvokos suprantamos taip, kaip jos apibrėžiamos Lietuvos Respublikos finansų įstaigų įstatyme, Lietuvos Respublikos investicijų įstatyme, Lietuvos Respublikos įmonių ir įmonių grupių atskaitomybės įstatyme, Lietuvos Respublikos nacional</w:t>
                        </w:r>
                        <w:r>
                          <w:rPr>
                            <w:rFonts w:eastAsia="Calibri"/>
                          </w:rPr>
                          <w:t xml:space="preserve">inio plėtros banko įstatyme, </w:t>
                        </w:r>
                        <w:r>
                          <w:rPr>
                            <w:szCs w:val="24"/>
                            <w:lang w:eastAsia="lt-LT"/>
                          </w:rPr>
                          <w:t>Lietuvos Respublikos pinigų plovimo ir teroristų finansavimo prevencijos įstatyme</w:t>
                        </w:r>
                        <w:r>
                          <w:rPr>
                            <w:rFonts w:eastAsia="Calibri"/>
                          </w:rPr>
                          <w:t>, Lietuvos Respublikos smulkiojo ir vidutinio verslo plėtros įstatyme,</w:t>
                        </w:r>
                        <w:r>
                          <w:rPr>
                            <w:szCs w:val="24"/>
                            <w:lang w:eastAsia="lt-LT"/>
                          </w:rPr>
                          <w:t xml:space="preserve"> Lietuvos Respublikos tarptautinių sankcijų įstatyme</w:t>
                        </w:r>
                        <w:r>
                          <w:rPr>
                            <w:rFonts w:eastAsia="Calibri"/>
                          </w:rPr>
                          <w:t>.“</w:t>
                        </w:r>
                      </w:p>
                    </w:tc>
                  </w:tr>
                </w:tbl>
                <w:p w:rsidR="00A80C9B" w:rsidRDefault="00355E97">
                  <w:pPr>
                    <w:tabs>
                      <w:tab w:val="left" w:pos="567"/>
                    </w:tabs>
                    <w:ind w:right="142"/>
                    <w:jc w:val="both"/>
                    <w:rPr>
                      <w:rFonts w:eastAsia="Calibri"/>
                      <w:szCs w:val="24"/>
                      <w:lang w:eastAsia="ko-KR"/>
                    </w:rPr>
                  </w:pPr>
                </w:p>
              </w:sdtContent>
            </w:sdt>
            <w:sdt>
              <w:sdtPr>
                <w:alias w:val="1.2 pp."/>
                <w:tag w:val="part_812a7a4551c046d9b4cf876a0a4af9d1"/>
                <w:id w:val="627816055"/>
                <w:lock w:val="sdtLocked"/>
              </w:sdtPr>
              <w:sdtEndPr/>
              <w:sdtContent>
                <w:p w:rsidR="00A80C9B" w:rsidRDefault="00355E97">
                  <w:pPr>
                    <w:tabs>
                      <w:tab w:val="left" w:pos="567"/>
                    </w:tabs>
                    <w:ind w:right="142" w:firstLine="709"/>
                    <w:jc w:val="both"/>
                    <w:rPr>
                      <w:rFonts w:eastAsia="Calibri"/>
                      <w:szCs w:val="24"/>
                      <w:lang w:eastAsia="ko-KR"/>
                    </w:rPr>
                  </w:pPr>
                  <w:sdt>
                    <w:sdtPr>
                      <w:alias w:val="Numeris"/>
                      <w:tag w:val="nr_812a7a4551c046d9b4cf876a0a4af9d1"/>
                      <w:id w:val="457371551"/>
                      <w:lock w:val="sdtLocked"/>
                    </w:sdtPr>
                    <w:sdtEndPr/>
                    <w:sdtContent>
                      <w:r>
                        <w:rPr>
                          <w:rFonts w:eastAsia="Calibri"/>
                          <w:szCs w:val="24"/>
                          <w:lang w:eastAsia="ko-KR"/>
                        </w:rPr>
                        <w:t>1.2</w:t>
                      </w:r>
                    </w:sdtContent>
                  </w:sdt>
                  <w:r>
                    <w:rPr>
                      <w:rFonts w:eastAsia="Calibri"/>
                      <w:szCs w:val="24"/>
                      <w:lang w:eastAsia="ko-KR"/>
                    </w:rPr>
                    <w:t>. Pakeičiu 7</w:t>
                  </w:r>
                  <w:r>
                    <w:rPr>
                      <w:rFonts w:eastAsia="Calibri"/>
                      <w:szCs w:val="24"/>
                      <w:lang w:eastAsia="ko-KR"/>
                    </w:rPr>
                    <w:t xml:space="preserve">.2.7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p w:rsidR="00A80C9B" w:rsidRDefault="00A80C9B">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rPr>
                            <w:szCs w:val="24"/>
                            <w:lang w:eastAsia="lt-LT"/>
                          </w:rPr>
                        </w:pPr>
                        <w:r>
                          <w:rPr>
                            <w:lang w:eastAsia="lt-LT"/>
                          </w:rPr>
                          <w:t>„</w:t>
                        </w:r>
                        <w:r>
                          <w:rPr>
                            <w:szCs w:val="24"/>
                            <w:lang w:eastAsia="lt-LT"/>
                          </w:rPr>
                          <w:t>7.2.7. Paskolos gavėjui, jo vadovui, atstovui, Paskolos gavėjo nuosavybės ir valdymo struktūrai priklausantiems asmenims, naudos gavėjui arba fiziniams ir juridiniams asmenims, kurių naudai bus naudojama Paskola, san</w:t>
                        </w:r>
                        <w:r>
                          <w:rPr>
                            <w:szCs w:val="24"/>
                            <w:lang w:eastAsia="lt-LT"/>
                          </w:rPr>
                          <w:t xml:space="preserve">dorio ir (arba) mokėjimo bei tiekimo grandinėje dalyvaujantiems subjektams nėra taikomos tarptautinės sankcijos ir (ar) ribojamosios priemonės, taip pat </w:t>
                        </w:r>
                        <w:r>
                          <w:rPr>
                            <w:color w:val="000000"/>
                            <w:szCs w:val="24"/>
                            <w:lang w:eastAsia="lt-LT"/>
                          </w:rPr>
                          <w:t>nėra taikomos kitų valstybių ar organizacijų nustatytos sankcijos, nurodytos ILTE valdybos tvirtinamoje</w:t>
                        </w:r>
                        <w:r>
                          <w:rPr>
                            <w:color w:val="000000"/>
                            <w:szCs w:val="24"/>
                            <w:lang w:eastAsia="lt-LT"/>
                          </w:rPr>
                          <w:t xml:space="preserve"> Pinigų plovimo ir (ar) teroristų finansavimo prevencijos bei tarptautinių sankcijų įgyvendinimo politikoje, skelbiamoje ILTE interneto svetainėje https://ilte.lt/doclib/eqnjxwthqaxnsqj4qhw31awwzvkm1g5y</w:t>
                        </w:r>
                        <w:r>
                          <w:rPr>
                            <w:szCs w:val="24"/>
                            <w:lang w:eastAsia="lt-LT"/>
                          </w:rPr>
                          <w:t>.“</w:t>
                        </w:r>
                      </w:p>
                    </w:tc>
                  </w:tr>
                </w:tbl>
                <w:p w:rsidR="00A80C9B" w:rsidRDefault="00355E97">
                  <w:pPr>
                    <w:tabs>
                      <w:tab w:val="left" w:pos="567"/>
                    </w:tabs>
                    <w:ind w:right="142"/>
                    <w:jc w:val="both"/>
                    <w:rPr>
                      <w:rFonts w:eastAsia="Calibri"/>
                      <w:szCs w:val="24"/>
                      <w:lang w:eastAsia="ko-KR"/>
                    </w:rPr>
                  </w:pPr>
                </w:p>
              </w:sdtContent>
            </w:sdt>
            <w:sdt>
              <w:sdtPr>
                <w:alias w:val="1.3 pp."/>
                <w:tag w:val="part_c61a56410ad44e2b8d069b0131ec0555"/>
                <w:id w:val="-1313413822"/>
                <w:lock w:val="sdtLocked"/>
              </w:sdtPr>
              <w:sdtEndPr/>
              <w:sdtContent>
                <w:p w:rsidR="00A80C9B" w:rsidRDefault="00355E97">
                  <w:pPr>
                    <w:tabs>
                      <w:tab w:val="left" w:pos="567"/>
                    </w:tabs>
                    <w:ind w:right="142" w:firstLine="709"/>
                    <w:jc w:val="both"/>
                    <w:rPr>
                      <w:rFonts w:eastAsia="Calibri"/>
                      <w:szCs w:val="24"/>
                      <w:lang w:eastAsia="ko-KR"/>
                    </w:rPr>
                  </w:pPr>
                  <w:sdt>
                    <w:sdtPr>
                      <w:alias w:val="Numeris"/>
                      <w:tag w:val="nr_c61a56410ad44e2b8d069b0131ec0555"/>
                      <w:id w:val="1206454362"/>
                      <w:lock w:val="sdtLocked"/>
                    </w:sdtPr>
                    <w:sdtEndPr/>
                    <w:sdtContent>
                      <w:r>
                        <w:rPr>
                          <w:rFonts w:eastAsia="Calibri"/>
                          <w:szCs w:val="24"/>
                          <w:lang w:eastAsia="ko-KR"/>
                        </w:rPr>
                        <w:t>1.3</w:t>
                      </w:r>
                    </w:sdtContent>
                  </w:sdt>
                  <w:r>
                    <w:rPr>
                      <w:rFonts w:eastAsia="Calibri"/>
                      <w:szCs w:val="24"/>
                      <w:lang w:eastAsia="ko-KR"/>
                    </w:rPr>
                    <w:t>. Pakeičiu 7.2.8 papunktį ir jį išdėstau t</w:t>
                  </w:r>
                  <w:r>
                    <w:rPr>
                      <w:rFonts w:eastAsia="Calibri"/>
                      <w:szCs w:val="24"/>
                      <w:lang w:eastAsia="ko-KR"/>
                    </w:rPr>
                    <w: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p w:rsidR="00A80C9B" w:rsidRDefault="00A80C9B">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textAlignment w:val="baseline"/>
                          <w:rPr>
                            <w:szCs w:val="24"/>
                            <w:lang w:eastAsia="lt-LT"/>
                          </w:rPr>
                        </w:pPr>
                        <w:r>
                          <w:rPr>
                            <w:lang w:eastAsia="lt-LT"/>
                          </w:rPr>
                          <w:t xml:space="preserve">„7.2.8. Per paskutinius 5 metus galutiniu teismo sprendimu arba galutiniu administraciniu sprendimu Paskolos gavėjas, jo vadovas, administracijos, valdymo ir (ar) priežiūros organų narys arba asmuo, turintis Paskolos gavėjo atstovavimo, sprendimų priėmimo </w:t>
                        </w:r>
                        <w:r>
                          <w:rPr>
                            <w:lang w:eastAsia="lt-LT"/>
                          </w:rPr>
                          <w:t>ar kontrolės įgaliojimus, nėra pripažintas kaltu ir neturi neišnykusio ar nepanaikinto teistumo dėl padaryto sunkaus profesinio nusižengimo, sukčiavimo, korupcijos, nusikalstamo susivienijimo, pinigų plovimo arba teroristų finansavimo, teroristinių nusikal</w:t>
                        </w:r>
                        <w:r>
                          <w:rPr>
                            <w:lang w:eastAsia="lt-LT"/>
                          </w:rPr>
                          <w:t xml:space="preserve">timų arba su teroristine veikla susijusių nusikaltimų, vaikų darbo ar kitų su prekyba žmonėmis </w:t>
                        </w:r>
                        <w:r>
                          <w:rPr>
                            <w:lang w:eastAsia="lt-LT"/>
                          </w:rPr>
                          <w:lastRenderedPageBreak/>
                          <w:t>susijusių nusikalstamų veikų, taip pat netinkamai vykdytų įsipareigojimų, susijusių su jam skirta Europos Sąjungos (toliau – ES) finansine parama ir dėl to įsipa</w:t>
                        </w:r>
                        <w:r>
                          <w:rPr>
                            <w:lang w:eastAsia="lt-LT"/>
                          </w:rPr>
                          <w:t xml:space="preserve">reigojimai buvo nutraukti anksčiau laiko ar Paskolos gavėjo buvo pareikalauta atlyginti nuostolius, ar buvo pritaikytos kitos sankcijos, taip pat dėl padaryto pažeidimo, kaip ši sąvoka apibrėžta 1995 m. gruodžio 18 d. Tarybos reglamento </w:t>
                        </w:r>
                        <w:hyperlink r:id="rId12" w:tgtFrame="_blank" w:history="1">
                          <w:r>
                            <w:rPr>
                              <w:color w:val="0000FF" w:themeColor="hyperlink"/>
                              <w:u w:val="single"/>
                              <w:lang w:eastAsia="lt-LT"/>
                            </w:rPr>
                            <w:t>(EB, Euratomas) Nr. 2988/95</w:t>
                          </w:r>
                        </w:hyperlink>
                        <w:r>
                          <w:rPr>
                            <w:lang w:eastAsia="lt-LT"/>
                          </w:rPr>
                          <w:t xml:space="preserve"> dėl Europos Bendrijų finansinių interesų apsaugos 1 straipsnio 2 dalyje, kitoje jurisdikcijoje įsteigto juridinio asmens, ketinant išvengti mokest</w:t>
                        </w:r>
                        <w:r>
                          <w:rPr>
                            <w:lang w:eastAsia="lt-LT"/>
                          </w:rPr>
                          <w:t>inių, socialinių arba bet kokių kitų teisinių pareigų pagal jo registruotos buveinės, centrinės administracijos ar pagrindinės verslo vietos jurisdikciją, arba nustatyta, kad Paskolos gavėjas buvo įsteigtas turint šiame Schemos papunktyje nurodytą ketinimą</w:t>
                        </w:r>
                        <w:r>
                          <w:rPr>
                            <w:lang w:eastAsia="lt-LT"/>
                          </w:rPr>
                          <w:t>.“</w:t>
                        </w:r>
                      </w:p>
                    </w:tc>
                  </w:tr>
                </w:tbl>
                <w:p w:rsidR="00A80C9B" w:rsidRDefault="00355E97">
                  <w:pPr>
                    <w:tabs>
                      <w:tab w:val="left" w:pos="567"/>
                    </w:tabs>
                    <w:ind w:right="142"/>
                    <w:jc w:val="both"/>
                    <w:rPr>
                      <w:rFonts w:eastAsia="Calibri"/>
                      <w:szCs w:val="24"/>
                      <w:lang w:eastAsia="ko-KR"/>
                    </w:rPr>
                  </w:pPr>
                </w:p>
              </w:sdtContent>
            </w:sdt>
            <w:sdt>
              <w:sdtPr>
                <w:alias w:val="1.4 pp."/>
                <w:tag w:val="part_56b75c1ac143474f8a3ea0352002057f"/>
                <w:id w:val="-838845232"/>
                <w:lock w:val="sdtLocked"/>
              </w:sdtPr>
              <w:sdtEndPr/>
              <w:sdtContent>
                <w:p w:rsidR="00A80C9B" w:rsidRDefault="00355E97">
                  <w:pPr>
                    <w:tabs>
                      <w:tab w:val="left" w:pos="567"/>
                    </w:tabs>
                    <w:ind w:right="142" w:firstLine="709"/>
                    <w:jc w:val="both"/>
                    <w:rPr>
                      <w:rFonts w:eastAsia="Calibri"/>
                      <w:szCs w:val="24"/>
                      <w:lang w:eastAsia="ko-KR"/>
                    </w:rPr>
                  </w:pPr>
                  <w:sdt>
                    <w:sdtPr>
                      <w:alias w:val="Numeris"/>
                      <w:tag w:val="nr_56b75c1ac143474f8a3ea0352002057f"/>
                      <w:id w:val="-2053531867"/>
                      <w:lock w:val="sdtLocked"/>
                    </w:sdtPr>
                    <w:sdtEndPr/>
                    <w:sdtContent>
                      <w:r>
                        <w:rPr>
                          <w:rFonts w:eastAsia="Calibri"/>
                          <w:szCs w:val="24"/>
                          <w:lang w:eastAsia="ko-KR"/>
                        </w:rPr>
                        <w:t>1.4</w:t>
                      </w:r>
                    </w:sdtContent>
                  </w:sdt>
                  <w:r>
                    <w:rPr>
                      <w:rFonts w:eastAsia="Calibri"/>
                      <w:szCs w:val="24"/>
                      <w:lang w:eastAsia="ko-KR"/>
                    </w:rPr>
                    <w:t xml:space="preserve">. Pripažįstu netekusiu galios 7.2.12 papunktį. </w:t>
                  </w:r>
                </w:p>
              </w:sdtContent>
            </w:sdt>
            <w:sdt>
              <w:sdtPr>
                <w:alias w:val="1.5 pp."/>
                <w:tag w:val="part_11f3e442b1a04b4c8b0255266a7270a4"/>
                <w:id w:val="1080021049"/>
                <w:lock w:val="sdtLocked"/>
              </w:sdtPr>
              <w:sdtEndPr/>
              <w:sdtContent>
                <w:p w:rsidR="00A80C9B" w:rsidRDefault="00355E97">
                  <w:pPr>
                    <w:tabs>
                      <w:tab w:val="left" w:pos="567"/>
                    </w:tabs>
                    <w:ind w:firstLine="709"/>
                    <w:jc w:val="both"/>
                    <w:rPr>
                      <w:szCs w:val="24"/>
                      <w:lang w:eastAsia="ko-KR"/>
                    </w:rPr>
                  </w:pPr>
                  <w:sdt>
                    <w:sdtPr>
                      <w:alias w:val="Numeris"/>
                      <w:tag w:val="nr_11f3e442b1a04b4c8b0255266a7270a4"/>
                      <w:id w:val="1060523631"/>
                      <w:lock w:val="sdtLocked"/>
                    </w:sdtPr>
                    <w:sdtEndPr/>
                    <w:sdtContent>
                      <w:r>
                        <w:rPr>
                          <w:szCs w:val="24"/>
                          <w:lang w:eastAsia="ko-KR"/>
                        </w:rPr>
                        <w:t>1.5</w:t>
                      </w:r>
                    </w:sdtContent>
                  </w:sdt>
                  <w:r>
                    <w:rPr>
                      <w:szCs w:val="24"/>
                      <w:lang w:eastAsia="ko-KR"/>
                    </w:rPr>
                    <w:t xml:space="preserve">. Pakeičiu 7.2.13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textAlignment w:val="baseline"/>
                          <w:rPr>
                            <w:lang w:eastAsia="lt-LT"/>
                          </w:rPr>
                        </w:pPr>
                        <w:r>
                          <w:rPr>
                            <w:color w:val="000000"/>
                            <w:szCs w:val="24"/>
                            <w:lang w:eastAsia="lt-LT"/>
                          </w:rPr>
                          <w:t>„</w:t>
                        </w:r>
                        <w:r>
                          <w:t>7.2.13.</w:t>
                        </w:r>
                        <w:r>
                          <w:rPr>
                            <w:lang w:eastAsia="lt-LT"/>
                          </w:rPr>
                          <w:t xml:space="preserve"> Paskolos gavėjo nuosavybės rodiklis (nuosavo kapitalo ir viso turto santykis) po Paskolos suteikimo nėra mažesnis kaip 0,1 arba 0</w:t>
                        </w:r>
                        <w:r>
                          <w:rPr>
                            <w:lang w:eastAsia="lt-LT"/>
                          </w:rPr>
                          <w:t>,15, į nuosavą kapitalą įtraukus akcininkų, susijusių ir (ar) kitų trečiųjų asmenų Paskolos gavėjui suteiktas paskolas, subordinuotas ILTE paskolos (-ų) atžvilgiu (toliau – trečiųjų asmenų subordinuotos paskolos) (be trečiųjų asmenų subordinuotų paskolų nu</w:t>
                        </w:r>
                        <w:r>
                          <w:rPr>
                            <w:lang w:eastAsia="lt-LT"/>
                          </w:rPr>
                          <w:t>osavas kapitalas turi būti teigiamas), skaičiuojant pagal paskutinių finansinių metų metinių finansinių ataskaitų rinkinį ar paskutinę tarpinę finansinę ataskaitą. Jeigu pagal paskutinių finansinių metų metinių finansinių ataskaitų rinkinį nuosavybės rodik</w:t>
                        </w:r>
                        <w:r>
                          <w:rPr>
                            <w:lang w:eastAsia="lt-LT"/>
                          </w:rPr>
                          <w:t>lis po Paskolos suteikimo yra mažesnis kaip 0,1 arba 0,15, įtraukus trečiųjų asmenų subordinuotas paskolas, o pagal paskutinį tarpinių finansinių ataskaitų rinkinį yra didesnis kaip 0,1 arba 0,15, įtraukus trečiųjų asmenų subordinuotas paskolas, Paskolos g</w:t>
                        </w:r>
                        <w:r>
                          <w:rPr>
                            <w:lang w:eastAsia="lt-LT"/>
                          </w:rPr>
                          <w:t>avėjas privalo pateikti ILTE nuosavybės struktūros pokyčius pagrindžiančius dokumentus (sukauptų nuostolių padengimo, kapitalo padidinimo apmokėjimo, turto vertinimo ir (arba) kitus nuosavybės struktūros pokyčius įrodančius dokumentus). Paskolos gavėjo nuo</w:t>
                        </w:r>
                        <w:r>
                          <w:rPr>
                            <w:lang w:eastAsia="lt-LT"/>
                          </w:rPr>
                          <w:t>savybės rodiklis turi būti pasiektas ne vėliau kaip iki Paskolos lėšų išmokėjimo Paskolos gavėjui dienos (šis Schemos papunktis netaikomas finansuojant viešojo ir privataus sektorių partnerystės (angl.</w:t>
                        </w:r>
                        <w:r>
                          <w:rPr>
                            <w:i/>
                            <w:iCs/>
                            <w:lang w:eastAsia="lt-LT"/>
                          </w:rPr>
                          <w:t xml:space="preserve"> </w:t>
                        </w:r>
                        <w:proofErr w:type="spellStart"/>
                        <w:r>
                          <w:rPr>
                            <w:i/>
                            <w:iCs/>
                            <w:lang w:eastAsia="lt-LT"/>
                          </w:rPr>
                          <w:t>public</w:t>
                        </w:r>
                        <w:proofErr w:type="spellEnd"/>
                        <w:r>
                          <w:rPr>
                            <w:i/>
                            <w:iCs/>
                            <w:lang w:eastAsia="lt-LT"/>
                          </w:rPr>
                          <w:t xml:space="preserve"> </w:t>
                        </w:r>
                        <w:proofErr w:type="spellStart"/>
                        <w:r>
                          <w:rPr>
                            <w:i/>
                            <w:iCs/>
                            <w:lang w:eastAsia="lt-LT"/>
                          </w:rPr>
                          <w:t>private</w:t>
                        </w:r>
                        <w:proofErr w:type="spellEnd"/>
                        <w:r>
                          <w:rPr>
                            <w:i/>
                            <w:iCs/>
                            <w:lang w:eastAsia="lt-LT"/>
                          </w:rPr>
                          <w:t xml:space="preserve"> </w:t>
                        </w:r>
                        <w:proofErr w:type="spellStart"/>
                        <w:r>
                          <w:rPr>
                            <w:i/>
                            <w:iCs/>
                            <w:lang w:eastAsia="lt-LT"/>
                          </w:rPr>
                          <w:t>partnership</w:t>
                        </w:r>
                        <w:proofErr w:type="spellEnd"/>
                        <w:r>
                          <w:rPr>
                            <w:lang w:eastAsia="lt-LT"/>
                          </w:rPr>
                          <w:t xml:space="preserve">) (toliau – VPSP) būdu </w:t>
                        </w:r>
                        <w:r>
                          <w:rPr>
                            <w:lang w:eastAsia="lt-LT"/>
                          </w:rPr>
                          <w:t>įgyvendinamus gynybos ir saugumo sektoriaus projektus).“</w:t>
                        </w:r>
                      </w:p>
                    </w:tc>
                  </w:tr>
                </w:tbl>
                <w:p w:rsidR="00A80C9B" w:rsidRDefault="00355E97">
                  <w:pPr>
                    <w:rPr>
                      <w:szCs w:val="24"/>
                      <w:lang w:eastAsia="ko-KR"/>
                    </w:rPr>
                  </w:pPr>
                </w:p>
              </w:sdtContent>
            </w:sdt>
            <w:sdt>
              <w:sdtPr>
                <w:alias w:val="1.6 pp."/>
                <w:tag w:val="part_2ad2957e6682473c8021596ccbfe96dc"/>
                <w:id w:val="1678610454"/>
                <w:lock w:val="sdtLocked"/>
              </w:sdtPr>
              <w:sdtEndPr/>
              <w:sdtContent>
                <w:p w:rsidR="00A80C9B" w:rsidRDefault="00355E97">
                  <w:pPr>
                    <w:tabs>
                      <w:tab w:val="left" w:pos="567"/>
                    </w:tabs>
                    <w:ind w:firstLine="709"/>
                    <w:jc w:val="both"/>
                    <w:rPr>
                      <w:szCs w:val="24"/>
                      <w:lang w:eastAsia="ko-KR"/>
                    </w:rPr>
                  </w:pPr>
                  <w:sdt>
                    <w:sdtPr>
                      <w:alias w:val="Numeris"/>
                      <w:tag w:val="nr_2ad2957e6682473c8021596ccbfe96dc"/>
                      <w:id w:val="1948500657"/>
                      <w:lock w:val="sdtLocked"/>
                    </w:sdtPr>
                    <w:sdtEndPr/>
                    <w:sdtContent>
                      <w:r>
                        <w:rPr>
                          <w:szCs w:val="24"/>
                          <w:lang w:eastAsia="ko-KR"/>
                        </w:rPr>
                        <w:t>1.6</w:t>
                      </w:r>
                    </w:sdtContent>
                  </w:sdt>
                  <w:r>
                    <w:rPr>
                      <w:szCs w:val="24"/>
                      <w:lang w:eastAsia="ko-KR"/>
                    </w:rPr>
                    <w:t>. Pakeičiu 7</w:t>
                  </w:r>
                  <w:r>
                    <w:rPr>
                      <w:szCs w:val="24"/>
                      <w:vertAlign w:val="superscript"/>
                      <w:lang w:eastAsia="ko-KR"/>
                    </w:rPr>
                    <w:t>1</w:t>
                  </w:r>
                  <w:r>
                    <w:rPr>
                      <w:szCs w:val="24"/>
                      <w:lang w:eastAsia="ko-KR"/>
                    </w:rPr>
                    <w:t xml:space="preserve">.1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rPr>
                            <w:rFonts w:eastAsia="Calibri"/>
                          </w:rPr>
                        </w:pPr>
                        <w:r>
                          <w:rPr>
                            <w:color w:val="000000"/>
                            <w:szCs w:val="24"/>
                            <w:lang w:eastAsia="lt-LT"/>
                          </w:rPr>
                          <w:t>„</w:t>
                        </w:r>
                        <w:r>
                          <w:rPr>
                            <w:rFonts w:eastAsia="Calibri"/>
                          </w:rPr>
                          <w:t>7</w:t>
                        </w:r>
                        <w:r>
                          <w:rPr>
                            <w:rFonts w:eastAsia="Calibri"/>
                            <w:vertAlign w:val="superscript"/>
                          </w:rPr>
                          <w:t>1</w:t>
                        </w:r>
                        <w:r>
                          <w:rPr>
                            <w:rFonts w:eastAsia="Calibri"/>
                          </w:rPr>
                          <w:t xml:space="preserve">.1. Tinkamos visos įgyvendinant Projektą Paskolos gavėjo su Projekto įgyvendinimu susijusios ir patirtos išlaidos (įskaitant Projekto </w:t>
                        </w:r>
                        <w:r>
                          <w:rPr>
                            <w:rFonts w:eastAsia="Calibri"/>
                          </w:rPr>
                          <w:t>įgyvendinimo laikotarpiu patiriamas Projekto finansavimo (palūkanų, įsipareigojimo ir Paskolos sutarties mokesčių), draudimo, finansų patarėjų išlaidas ir išlaidas Projekto rezervams formuoti), išskyrus išlaidas, nurodytas Schemos 8 punkte.“</w:t>
                        </w:r>
                      </w:p>
                    </w:tc>
                  </w:tr>
                </w:tbl>
                <w:p w:rsidR="00A80C9B" w:rsidRDefault="00355E97">
                  <w:pPr>
                    <w:rPr>
                      <w:szCs w:val="24"/>
                      <w:lang w:eastAsia="ko-KR"/>
                    </w:rPr>
                  </w:pPr>
                </w:p>
              </w:sdtContent>
            </w:sdt>
            <w:sdt>
              <w:sdtPr>
                <w:alias w:val="1.7 pp."/>
                <w:tag w:val="part_22b16b4b1eec4b38b530538a6ac657c0"/>
                <w:id w:val="1194347333"/>
                <w:lock w:val="sdtLocked"/>
              </w:sdtPr>
              <w:sdtEndPr/>
              <w:sdtContent>
                <w:p w:rsidR="00A80C9B" w:rsidRDefault="00355E97">
                  <w:pPr>
                    <w:tabs>
                      <w:tab w:val="left" w:pos="567"/>
                    </w:tabs>
                    <w:ind w:firstLine="709"/>
                    <w:jc w:val="both"/>
                    <w:rPr>
                      <w:szCs w:val="24"/>
                      <w:lang w:eastAsia="ko-KR"/>
                    </w:rPr>
                  </w:pPr>
                  <w:sdt>
                    <w:sdtPr>
                      <w:alias w:val="Numeris"/>
                      <w:tag w:val="nr_22b16b4b1eec4b38b530538a6ac657c0"/>
                      <w:id w:val="-366210157"/>
                      <w:lock w:val="sdtLocked"/>
                    </w:sdtPr>
                    <w:sdtEndPr/>
                    <w:sdtContent>
                      <w:r>
                        <w:rPr>
                          <w:szCs w:val="24"/>
                          <w:lang w:eastAsia="ko-KR"/>
                        </w:rPr>
                        <w:t>1.7</w:t>
                      </w:r>
                    </w:sdtContent>
                  </w:sdt>
                  <w:r>
                    <w:rPr>
                      <w:szCs w:val="24"/>
                      <w:lang w:eastAsia="ko-KR"/>
                    </w:rPr>
                    <w:t>. Pak</w:t>
                  </w:r>
                  <w:r>
                    <w:rPr>
                      <w:szCs w:val="24"/>
                      <w:lang w:eastAsia="ko-KR"/>
                    </w:rPr>
                    <w:t xml:space="preserve">eičiu 8.1.2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rPr>
                        </w:pPr>
                        <w:r>
                          <w:rPr>
                            <w:color w:val="000000"/>
                            <w:szCs w:val="24"/>
                            <w:lang w:eastAsia="lt-LT"/>
                          </w:rPr>
                          <w:t>„</w:t>
                        </w:r>
                        <w:r>
                          <w:rPr>
                            <w:color w:val="000000"/>
                          </w:rPr>
                          <w:t>8.1.2. paskoloms suteikti (išskyrus paskolas, Paskolos gavėjo suteikiamas su juo susijusiai įmonei, kuri įgyvendina Projektą, kaip tai nurodyta Paskolos sutartyje, ir atitinka visus Schemos 7.2 papunktyje nurod</w:t>
                        </w:r>
                        <w:r>
                          <w:rPr>
                            <w:color w:val="000000"/>
                          </w:rPr>
                          <w:t>ytus reikalavimus (išskyrus Schemos 7.2.11, 7.2.13, 7.2.14 papunkčių reikalavimus) bei įsipareigoja užtikrinti, kad įgyvendinant Projektą nebus patiriama netinkamų finansuoti išlaidų, kurios nurodytos Schemos 8.1 papunktyje), dividendams, tantjemoms išsimo</w:t>
                        </w:r>
                        <w:r>
                          <w:rPr>
                            <w:color w:val="000000"/>
                          </w:rPr>
                          <w:t xml:space="preserve">kėti, Paskolos gavėjo dalyvių ir (ar) fizinių bei juridinių asmenų paskoloms grąžinti ar suteikti, Paskolos gavėjų įstatiniam kapitalui mažinti, savoms akcijoms supirkti ar kitokiems </w:t>
                        </w:r>
                        <w:proofErr w:type="spellStart"/>
                        <w:r>
                          <w:rPr>
                            <w:color w:val="000000"/>
                          </w:rPr>
                          <w:t>mokėjimams</w:t>
                        </w:r>
                        <w:proofErr w:type="spellEnd"/>
                        <w:r>
                          <w:rPr>
                            <w:color w:val="000000"/>
                          </w:rPr>
                          <w:t xml:space="preserve"> iš kapitalo Paskolos gavėjo dalyviams ir (ar) fiziniams bei ju</w:t>
                        </w:r>
                        <w:r>
                          <w:rPr>
                            <w:color w:val="000000"/>
                          </w:rPr>
                          <w:t>ridiniams asmenims atlikti, išskyrus atvejį, kai Paskolos lėšomis bus padengiamas su Projekto įgyvendinimu susijęs Tarpinis finansavimas;“.</w:t>
                        </w:r>
                      </w:p>
                    </w:tc>
                  </w:tr>
                </w:tbl>
                <w:p w:rsidR="00A80C9B" w:rsidRDefault="00355E97">
                  <w:pPr>
                    <w:rPr>
                      <w:szCs w:val="24"/>
                      <w:lang w:eastAsia="ko-KR"/>
                    </w:rPr>
                  </w:pPr>
                </w:p>
              </w:sdtContent>
            </w:sdt>
            <w:sdt>
              <w:sdtPr>
                <w:alias w:val="1.8 pp."/>
                <w:tag w:val="part_d5784cfdd7a945779447150dfd675e91"/>
                <w:id w:val="-1549684965"/>
                <w:lock w:val="sdtLocked"/>
              </w:sdtPr>
              <w:sdtEndPr/>
              <w:sdtContent>
                <w:p w:rsidR="00A80C9B" w:rsidRDefault="00355E97">
                  <w:pPr>
                    <w:tabs>
                      <w:tab w:val="left" w:pos="567"/>
                    </w:tabs>
                    <w:ind w:firstLine="709"/>
                    <w:jc w:val="both"/>
                    <w:rPr>
                      <w:szCs w:val="24"/>
                      <w:lang w:eastAsia="ko-KR"/>
                    </w:rPr>
                  </w:pPr>
                  <w:sdt>
                    <w:sdtPr>
                      <w:alias w:val="Numeris"/>
                      <w:tag w:val="nr_d5784cfdd7a945779447150dfd675e91"/>
                      <w:id w:val="-225684622"/>
                      <w:lock w:val="sdtLocked"/>
                    </w:sdtPr>
                    <w:sdtEndPr/>
                    <w:sdtContent>
                      <w:r>
                        <w:rPr>
                          <w:szCs w:val="24"/>
                          <w:lang w:eastAsia="ko-KR"/>
                        </w:rPr>
                        <w:t>1.8</w:t>
                      </w:r>
                    </w:sdtContent>
                  </w:sdt>
                  <w:r>
                    <w:rPr>
                      <w:szCs w:val="24"/>
                      <w:lang w:eastAsia="ko-KR"/>
                    </w:rPr>
                    <w:t>. Pakeičiu 8.1.8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rPr>
                        </w:pPr>
                        <w:r>
                          <w:rPr>
                            <w:color w:val="000000"/>
                            <w:szCs w:val="24"/>
                            <w:lang w:eastAsia="lt-LT"/>
                          </w:rPr>
                          <w:t>„</w:t>
                        </w:r>
                        <w:r>
                          <w:rPr>
                            <w:color w:val="000000"/>
                          </w:rPr>
                          <w:t>8.1.8. nekilnojamajam turtui pirkti ir (ar) statyti, ir (ar) renovuoti, siekiant jį parduoti ar kitu būdu perleisti kitiems asmenims, įskaitant turto nuomą ir panaudą, o ne naudoti savo veikloje, taip pat investicijoms į gyvenamosios paskirties nekilnojamą</w:t>
                        </w:r>
                        <w:r>
                          <w:rPr>
                            <w:color w:val="000000"/>
                          </w:rPr>
                          <w:t xml:space="preserve">jį turtą. Nekilnojamojo turto naudojimu savo veikloje laikoma tai, kad ne mažiau kaip 60 procentų įsigyjamo ir (ar) statomo, ir (ar) renovuojamo turto ketinama panaudoti Paskolos gavėjo ir (ar) su juo susijusių įmonių ekonominei veiklai vykdyti </w:t>
                        </w:r>
                        <w:r>
                          <w:rPr>
                            <w:lang w:eastAsia="lt-LT"/>
                          </w:rPr>
                          <w:t>(šis Schemo</w:t>
                        </w:r>
                        <w:r>
                          <w:rPr>
                            <w:lang w:eastAsia="lt-LT"/>
                          </w:rPr>
                          <w:t>s papunktis netaikomas finansuojant VPSP būdu įgyvendinamus gynybos ir saugumo sektoriaus projektus);</w:t>
                        </w:r>
                        <w:r>
                          <w:rPr>
                            <w:color w:val="000000"/>
                          </w:rPr>
                          <w:t>“.</w:t>
                        </w:r>
                      </w:p>
                    </w:tc>
                  </w:tr>
                </w:tbl>
                <w:p w:rsidR="00A80C9B" w:rsidRDefault="00355E97">
                  <w:pPr>
                    <w:ind w:firstLine="62"/>
                    <w:rPr>
                      <w:szCs w:val="24"/>
                      <w:lang w:eastAsia="ko-KR"/>
                    </w:rPr>
                  </w:pPr>
                </w:p>
              </w:sdtContent>
            </w:sdt>
            <w:sdt>
              <w:sdtPr>
                <w:alias w:val="1.9 pp."/>
                <w:tag w:val="part_7b03386fd0d74d72a2c8f207aed2a79e"/>
                <w:id w:val="1952977334"/>
                <w:lock w:val="sdtLocked"/>
              </w:sdtPr>
              <w:sdtEndPr/>
              <w:sdtContent>
                <w:p w:rsidR="00A80C9B" w:rsidRDefault="00355E97">
                  <w:pPr>
                    <w:tabs>
                      <w:tab w:val="left" w:pos="567"/>
                    </w:tabs>
                    <w:ind w:firstLine="709"/>
                    <w:jc w:val="both"/>
                    <w:rPr>
                      <w:szCs w:val="24"/>
                      <w:lang w:eastAsia="ko-KR"/>
                    </w:rPr>
                  </w:pPr>
                  <w:sdt>
                    <w:sdtPr>
                      <w:alias w:val="Numeris"/>
                      <w:tag w:val="nr_7b03386fd0d74d72a2c8f207aed2a79e"/>
                      <w:id w:val="-221832119"/>
                      <w:lock w:val="sdtLocked"/>
                    </w:sdtPr>
                    <w:sdtEndPr/>
                    <w:sdtContent>
                      <w:r>
                        <w:rPr>
                          <w:szCs w:val="24"/>
                          <w:lang w:eastAsia="ko-KR"/>
                        </w:rPr>
                        <w:t>1.9</w:t>
                      </w:r>
                    </w:sdtContent>
                  </w:sdt>
                  <w:r>
                    <w:rPr>
                      <w:szCs w:val="24"/>
                      <w:lang w:eastAsia="ko-KR"/>
                    </w:rPr>
                    <w:t>. Pakeičiu 9.3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rPr>
                        </w:pPr>
                        <w:r>
                          <w:rPr>
                            <w:color w:val="000000"/>
                            <w:szCs w:val="24"/>
                            <w:lang w:eastAsia="lt-LT"/>
                          </w:rPr>
                          <w:t>„</w:t>
                        </w:r>
                        <w:r>
                          <w:rPr>
                            <w:color w:val="000000"/>
                          </w:rPr>
                          <w:t xml:space="preserve">9.3. Kai teikiama Paskolos davėjo investicinė Paskola, Paskolos sutarties terminas negali būti </w:t>
                        </w:r>
                        <w:r>
                          <w:rPr>
                            <w:color w:val="000000"/>
                          </w:rPr>
                          <w:t xml:space="preserve">ilgesnis kaip </w:t>
                        </w:r>
                        <w:r>
                          <w:rPr>
                            <w:color w:val="000000"/>
                            <w:lang w:val="en-US"/>
                          </w:rPr>
                          <w:t>180</w:t>
                        </w:r>
                        <w:r>
                          <w:rPr>
                            <w:color w:val="000000"/>
                          </w:rPr>
                          <w:t xml:space="preserve"> mėnesių ir jis yra nustatomas Paskolos davėjo, atsižvelgiant į Paskolos gavėjo finansinį pajėgumą, kuris vertinamas vadovaujantis Paskolos davėjo vidaus procedūrų tvarkomis. Esant objektyvių priežasčių, šis terminas gali būti pratęstas, b</w:t>
                        </w:r>
                        <w:r>
                          <w:rPr>
                            <w:color w:val="000000"/>
                          </w:rPr>
                          <w:t>et ne ilgiau kaip iki 240 mėnesių. Kai teikiama Paskolos davėjo apyvartinė Paskola, Paskolos sutarties terminas negali būti ilgesnis kaip 36 mėnesiai. Šis terminas gali būti pratęstas tik esant pagrįstoms aplinkybėms.“</w:t>
                        </w:r>
                      </w:p>
                    </w:tc>
                  </w:tr>
                </w:tbl>
                <w:p w:rsidR="00A80C9B" w:rsidRDefault="00355E97">
                  <w:pPr>
                    <w:rPr>
                      <w:szCs w:val="24"/>
                      <w:lang w:eastAsia="ko-KR"/>
                    </w:rPr>
                  </w:pPr>
                </w:p>
              </w:sdtContent>
            </w:sdt>
            <w:sdt>
              <w:sdtPr>
                <w:alias w:val="1.10 pp."/>
                <w:tag w:val="part_eca636b2c2d046a2b08a761dc6d1e602"/>
                <w:id w:val="576782036"/>
                <w:lock w:val="sdtLocked"/>
              </w:sdtPr>
              <w:sdtEndPr/>
              <w:sdtContent>
                <w:p w:rsidR="00A80C9B" w:rsidRDefault="00355E97">
                  <w:pPr>
                    <w:tabs>
                      <w:tab w:val="left" w:pos="567"/>
                    </w:tabs>
                    <w:ind w:firstLine="709"/>
                    <w:jc w:val="both"/>
                    <w:rPr>
                      <w:szCs w:val="24"/>
                      <w:lang w:eastAsia="ko-KR"/>
                    </w:rPr>
                  </w:pPr>
                  <w:sdt>
                    <w:sdtPr>
                      <w:alias w:val="Numeris"/>
                      <w:tag w:val="nr_eca636b2c2d046a2b08a761dc6d1e602"/>
                      <w:id w:val="-1088995304"/>
                      <w:lock w:val="sdtLocked"/>
                    </w:sdtPr>
                    <w:sdtEndPr/>
                    <w:sdtContent>
                      <w:r>
                        <w:rPr>
                          <w:szCs w:val="24"/>
                          <w:lang w:eastAsia="ko-KR"/>
                        </w:rPr>
                        <w:t>1.10</w:t>
                      </w:r>
                    </w:sdtContent>
                  </w:sdt>
                  <w:r>
                    <w:rPr>
                      <w:szCs w:val="24"/>
                      <w:lang w:eastAsia="ko-KR"/>
                    </w:rPr>
                    <w:t xml:space="preserve">. Pakeičiu 9.9 papunktį ir </w:t>
                  </w:r>
                  <w:r>
                    <w:rPr>
                      <w:szCs w:val="24"/>
                      <w:lang w:eastAsia="ko-KR"/>
                    </w:rPr>
                    <w:t>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pPr>
                        <w:r>
                          <w:rPr>
                            <w:color w:val="000000"/>
                            <w:szCs w:val="24"/>
                            <w:lang w:eastAsia="lt-LT"/>
                          </w:rPr>
                          <w:t>„</w:t>
                        </w:r>
                        <w:r>
                          <w:t>9.9. Paskolos lėšomis finansuojamas ilgalaikis turtas arba kitas Paskolos davėjui priimtinas lygiavertis ilgalaikis turtas (t. y. ne mažesnės vertės nei Paskolos lėšomis finansuojamas turtas) turi būti įkeistas Paskolos davėjo naudai. Paraiškos vertinimo m</w:t>
                        </w:r>
                        <w:r>
                          <w:t>etu nustačius didesnę Projekto neįgyvendinimo ir (ar) Paskolos negrąžinimo riziką, Paskolos davėjas, vadovaudamasis vidaus procedūrų tvarkomis ir individualiai įvertinęs Paskolos gavėjo galimybes, pareikalauja papildomų Paskolos grąžinimo užtikrinimo priem</w:t>
                        </w:r>
                        <w:r>
                          <w:t xml:space="preserve">onių. Prievolės įvykdymo užtikrinimas gali būti netaikomas: </w:t>
                        </w:r>
                      </w:p>
                      <w:p w:rsidR="00A80C9B" w:rsidRDefault="00355E97">
                        <w:pPr>
                          <w:suppressAutoHyphens/>
                          <w:jc w:val="both"/>
                          <w:textAlignment w:val="center"/>
                          <w:rPr>
                            <w:color w:val="000000"/>
                            <w:szCs w:val="24"/>
                            <w:lang w:eastAsia="lt-LT"/>
                          </w:rPr>
                        </w:pPr>
                        <w:r>
                          <w:t xml:space="preserve">9.9.1. kai Paskolos gavėjas neturi kito ilgalaikio turto arba už Paskolos lėšas įsigyjamas ar Paskolos gavėjo pasiūlytas kitas </w:t>
                        </w:r>
                        <w:r>
                          <w:lastRenderedPageBreak/>
                          <w:t>ilgalaikis turtas yra netinkama Paskolos grąžinimo užtikrinimo priem</w:t>
                        </w:r>
                        <w:r>
                          <w:t>onė dėl jos mažo likvidumo ar teisinių kliūčių ją įkeisti; arba</w:t>
                        </w:r>
                      </w:p>
                      <w:p w:rsidR="00A80C9B" w:rsidRDefault="00355E97">
                        <w:pPr>
                          <w:suppressAutoHyphens/>
                          <w:jc w:val="both"/>
                          <w:textAlignment w:val="center"/>
                        </w:pPr>
                        <w:r>
                          <w:t>9.9.2. kai finansuojamas gynybos ir saugumo sektoriaus projektas (taikoma tik Projektams, finansuojamiems iš INVEGOS fondo lėšų, ir tik valstybės ir (ar) savivaldybės įmonėms arba įmonei, kuri</w:t>
                        </w:r>
                        <w:r>
                          <w:t>oje daugiau kaip 50 procentų įmonės akcijų, pajų ar kitokių dalyvavimą įmonės kapitale žyminčių kapitalo dalių arba daugiau kaip 50 procentų įmonės dalyvių balsų tiesiogiai ar netiesiogiai (pagal balsavimo sutartį, balsavimo teisės perleidimo sutartį, įgal</w:t>
                        </w:r>
                        <w:r>
                          <w:t>iojimą ir pan.) atskirai arba kartu turi valstybė ir (ar) savivaldybė, ir (ar) finansuojant VPSP būdu įgyvendinamus gynybos ir saugumo sektoriaus projektus).“</w:t>
                        </w:r>
                      </w:p>
                    </w:tc>
                  </w:tr>
                </w:tbl>
                <w:p w:rsidR="00A80C9B" w:rsidRDefault="00355E97">
                  <w:pPr>
                    <w:rPr>
                      <w:szCs w:val="24"/>
                      <w:lang w:eastAsia="ko-KR"/>
                    </w:rPr>
                  </w:pPr>
                </w:p>
              </w:sdtContent>
            </w:sdt>
            <w:sdt>
              <w:sdtPr>
                <w:alias w:val="1.11 pp."/>
                <w:tag w:val="part_a53a6da4e284405a8186d2bbe4bc4f6b"/>
                <w:id w:val="-2072566826"/>
                <w:lock w:val="sdtLocked"/>
              </w:sdtPr>
              <w:sdtEndPr/>
              <w:sdtContent>
                <w:p w:rsidR="00A80C9B" w:rsidRDefault="00355E97">
                  <w:pPr>
                    <w:ind w:firstLine="720"/>
                    <w:rPr>
                      <w:szCs w:val="24"/>
                      <w:lang w:eastAsia="ko-KR"/>
                    </w:rPr>
                  </w:pPr>
                  <w:sdt>
                    <w:sdtPr>
                      <w:alias w:val="Numeris"/>
                      <w:tag w:val="nr_a53a6da4e284405a8186d2bbe4bc4f6b"/>
                      <w:id w:val="1967690461"/>
                      <w:lock w:val="sdtLocked"/>
                    </w:sdtPr>
                    <w:sdtEndPr/>
                    <w:sdtContent>
                      <w:r>
                        <w:rPr>
                          <w:szCs w:val="24"/>
                          <w:lang w:eastAsia="ko-KR"/>
                        </w:rPr>
                        <w:t>1.11</w:t>
                      </w:r>
                    </w:sdtContent>
                  </w:sdt>
                  <w:r>
                    <w:rPr>
                      <w:szCs w:val="24"/>
                      <w:lang w:eastAsia="ko-KR"/>
                    </w:rPr>
                    <w:t>. Pakeičiu 10.7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szCs w:val="24"/>
                            <w:lang w:eastAsia="ko-KR"/>
                          </w:rPr>
                        </w:pPr>
                        <w:r>
                          <w:rPr>
                            <w:color w:val="000000"/>
                            <w:szCs w:val="24"/>
                            <w:lang w:eastAsia="ko-KR"/>
                          </w:rPr>
                          <w:t xml:space="preserve">„10.7. Projektas gali būti </w:t>
                        </w:r>
                        <w:r>
                          <w:rPr>
                            <w:color w:val="000000"/>
                            <w:szCs w:val="24"/>
                            <w:lang w:eastAsia="ko-KR"/>
                          </w:rPr>
                          <w:t>finansuojamas 100 procentų Projekto išlaidų (suma skaičiuojama be PVM), kai jis atitinka visas šias sąlygas:</w:t>
                        </w:r>
                      </w:p>
                      <w:p w:rsidR="00A80C9B" w:rsidRDefault="00355E97">
                        <w:pPr>
                          <w:suppressAutoHyphens/>
                          <w:jc w:val="both"/>
                          <w:textAlignment w:val="center"/>
                          <w:rPr>
                            <w:color w:val="000000"/>
                            <w:szCs w:val="24"/>
                            <w:lang w:eastAsia="ko-KR"/>
                          </w:rPr>
                        </w:pPr>
                        <w:r>
                          <w:rPr>
                            <w:color w:val="000000"/>
                            <w:szCs w:val="24"/>
                            <w:lang w:eastAsia="ko-KR"/>
                          </w:rPr>
                          <w:t xml:space="preserve">10.7.1. Projektu finansuojamas gynybos ir saugumo sektoriaus projekto įgyvendinimas; </w:t>
                        </w:r>
                      </w:p>
                      <w:p w:rsidR="00A80C9B" w:rsidRDefault="00355E97">
                        <w:pPr>
                          <w:suppressAutoHyphens/>
                          <w:jc w:val="both"/>
                          <w:textAlignment w:val="center"/>
                          <w:rPr>
                            <w:color w:val="000000"/>
                            <w:szCs w:val="24"/>
                            <w:lang w:eastAsia="ko-KR"/>
                          </w:rPr>
                        </w:pPr>
                        <w:r>
                          <w:rPr>
                            <w:color w:val="000000"/>
                            <w:szCs w:val="24"/>
                            <w:lang w:eastAsia="ko-KR"/>
                          </w:rPr>
                          <w:t>10.7.2. Paskolos gavėjas yra valstybės ir (ar) savivaldybės į</w:t>
                        </w:r>
                        <w:r>
                          <w:rPr>
                            <w:color w:val="000000"/>
                            <w:szCs w:val="24"/>
                            <w:lang w:eastAsia="ko-KR"/>
                          </w:rPr>
                          <w:t>monė arba įmonė, kurioje daugiau kaip 50 procentų įmonės akcijų, pajų ar kitokių dalyvavimą įmonės kapitale žyminčių kapitalo dalių arba daugiau kaip 50 procentų ir daugiau įmonės dalyvių balsų tiesiogiai ar netiesiogiai (pagal balsavimo sutartį, balsavimo</w:t>
                        </w:r>
                        <w:r>
                          <w:rPr>
                            <w:color w:val="000000"/>
                            <w:szCs w:val="24"/>
                            <w:lang w:eastAsia="ko-KR"/>
                          </w:rPr>
                          <w:t xml:space="preserve"> teisės perleidimo sutartį, įgaliojimą ir pan.) atskirai arba kartu turi valstybė ir (ar) savivaldybė (šis Schemos papunktis netaikomas finansuojant VPSP būdu įgyvendinamus gynybos ir saugumo sektoriaus projektus); </w:t>
                        </w:r>
                      </w:p>
                      <w:p w:rsidR="00A80C9B" w:rsidRDefault="00355E97">
                        <w:pPr>
                          <w:suppressAutoHyphens/>
                          <w:jc w:val="both"/>
                          <w:textAlignment w:val="center"/>
                          <w:rPr>
                            <w:color w:val="000000"/>
                            <w:szCs w:val="24"/>
                          </w:rPr>
                        </w:pPr>
                        <w:r>
                          <w:rPr>
                            <w:color w:val="000000"/>
                            <w:szCs w:val="24"/>
                            <w:lang w:eastAsia="ko-KR"/>
                          </w:rPr>
                          <w:t>10.7.3. Projektas finansuojamas iš INVEG</w:t>
                        </w:r>
                        <w:r>
                          <w:rPr>
                            <w:color w:val="000000"/>
                            <w:szCs w:val="24"/>
                            <w:lang w:eastAsia="ko-KR"/>
                          </w:rPr>
                          <w:t>OS fondo lėšų.“</w:t>
                        </w:r>
                      </w:p>
                    </w:tc>
                  </w:tr>
                </w:tbl>
                <w:p w:rsidR="00A80C9B" w:rsidRDefault="00355E97">
                  <w:pPr>
                    <w:rPr>
                      <w:szCs w:val="24"/>
                      <w:lang w:eastAsia="ko-KR"/>
                    </w:rPr>
                  </w:pPr>
                </w:p>
              </w:sdtContent>
            </w:sdt>
            <w:sdt>
              <w:sdtPr>
                <w:alias w:val="1.12 pp."/>
                <w:tag w:val="part_19cef048629748b2b75022d9b0bad72f"/>
                <w:id w:val="937034336"/>
                <w:lock w:val="sdtLocked"/>
              </w:sdtPr>
              <w:sdtEndPr/>
              <w:sdtContent>
                <w:p w:rsidR="00A80C9B" w:rsidRDefault="00355E97">
                  <w:pPr>
                    <w:ind w:firstLine="720"/>
                    <w:rPr>
                      <w:szCs w:val="24"/>
                      <w:lang w:eastAsia="ko-KR"/>
                    </w:rPr>
                  </w:pPr>
                  <w:sdt>
                    <w:sdtPr>
                      <w:alias w:val="Numeris"/>
                      <w:tag w:val="nr_19cef048629748b2b75022d9b0bad72f"/>
                      <w:id w:val="193663577"/>
                      <w:lock w:val="sdtLocked"/>
                    </w:sdtPr>
                    <w:sdtEndPr/>
                    <w:sdtContent>
                      <w:r>
                        <w:rPr>
                          <w:szCs w:val="24"/>
                          <w:lang w:eastAsia="ko-KR"/>
                        </w:rPr>
                        <w:t>1.12</w:t>
                      </w:r>
                    </w:sdtContent>
                  </w:sdt>
                  <w:r>
                    <w:rPr>
                      <w:szCs w:val="24"/>
                      <w:lang w:eastAsia="ko-KR"/>
                    </w:rPr>
                    <w:t>. Pakeičiu 11.5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jc w:val="both"/>
                          <w:rPr>
                            <w:color w:val="000000"/>
                            <w:szCs w:val="24"/>
                          </w:rPr>
                        </w:pPr>
                        <w:r>
                          <w:rPr>
                            <w:szCs w:val="24"/>
                            <w:lang w:eastAsia="ko-KR"/>
                          </w:rPr>
                          <w:t>„</w:t>
                        </w:r>
                        <w:r>
                          <w:rPr>
                            <w:color w:val="000000"/>
                            <w:szCs w:val="24"/>
                          </w:rPr>
                          <w:t>11.5. Projektas turi nepažeisti Europos Sąjungos pagrindinių teisių chartijoje nustatytų pagrindinių teisių: orumo; asmenų, privataus ir šeimos gyvenimo, sąžinės ir saviraiškos lais</w:t>
                        </w:r>
                        <w:r>
                          <w:rPr>
                            <w:color w:val="000000"/>
                            <w:szCs w:val="24"/>
                          </w:rPr>
                          <w:t>vės; asmens duomenų; prieglobsčio ir apsaugos perkėlimo, išsiuntimo ar išdavimo atvejų; teisių į nuosavybę ir teisių užsiimti verslu; lyčių lygybės, vienodo požiūrio ir lygių galimybių, nediskriminavimo ir asmenų su negalia teisių; vaiko teisių; gerojo adm</w:t>
                        </w:r>
                        <w:r>
                          <w:rPr>
                            <w:color w:val="000000"/>
                            <w:szCs w:val="24"/>
                          </w:rPr>
                          <w:t>inistravimo, veiksmingos teisinės gynybos, teisingumo; solidarumo ir darbuotojų teisių; aplinkos apsaugos.“</w:t>
                        </w:r>
                      </w:p>
                    </w:tc>
                  </w:tr>
                </w:tbl>
                <w:p w:rsidR="00A80C9B" w:rsidRDefault="00355E97">
                  <w:pPr>
                    <w:rPr>
                      <w:szCs w:val="24"/>
                      <w:lang w:eastAsia="ko-KR"/>
                    </w:rPr>
                  </w:pPr>
                </w:p>
              </w:sdtContent>
            </w:sdt>
            <w:sdt>
              <w:sdtPr>
                <w:alias w:val="1.13 pp."/>
                <w:tag w:val="part_3b88a1390faa4892b7be44eafc914b89"/>
                <w:id w:val="339971781"/>
                <w:lock w:val="sdtLocked"/>
              </w:sdtPr>
              <w:sdtEndPr/>
              <w:sdtContent>
                <w:p w:rsidR="00A80C9B" w:rsidRDefault="00355E97">
                  <w:pPr>
                    <w:ind w:firstLine="720"/>
                    <w:rPr>
                      <w:szCs w:val="24"/>
                      <w:lang w:eastAsia="ko-KR"/>
                    </w:rPr>
                  </w:pPr>
                  <w:sdt>
                    <w:sdtPr>
                      <w:alias w:val="Numeris"/>
                      <w:tag w:val="nr_3b88a1390faa4892b7be44eafc914b89"/>
                      <w:id w:val="1631969389"/>
                      <w:lock w:val="sdtLocked"/>
                    </w:sdtPr>
                    <w:sdtEndPr/>
                    <w:sdtContent>
                      <w:r>
                        <w:rPr>
                          <w:szCs w:val="24"/>
                          <w:lang w:eastAsia="ko-KR"/>
                        </w:rPr>
                        <w:t>1.13</w:t>
                      </w:r>
                    </w:sdtContent>
                  </w:sdt>
                  <w:r>
                    <w:rPr>
                      <w:szCs w:val="24"/>
                      <w:lang w:eastAsia="ko-KR"/>
                    </w:rPr>
                    <w:t>. Pakeičiu 12.1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A80C9B">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suppressAutoHyphens/>
                          <w:jc w:val="both"/>
                          <w:textAlignment w:val="center"/>
                          <w:rPr>
                            <w:color w:val="000000"/>
                            <w:szCs w:val="24"/>
                          </w:rPr>
                        </w:pPr>
                        <w:r>
                          <w:rPr>
                            <w:szCs w:val="24"/>
                            <w:lang w:eastAsia="ko-KR"/>
                          </w:rPr>
                          <w:t>„</w:t>
                        </w:r>
                        <w:r>
                          <w:rPr>
                            <w:color w:val="000000"/>
                          </w:rPr>
                          <w:t xml:space="preserve">12.1. Vienam Paskolos gavėjui ir visoms su juo susijusioms įmonėms (jei Paskolos gavėjas </w:t>
                        </w:r>
                        <w:r>
                          <w:rPr>
                            <w:color w:val="000000"/>
                          </w:rPr>
                          <w:t>priklauso įmonių grupei) iš Priemonės lėšų suteikiamų Paskolų suma, įskaitant iš Priemonės lėšų turimų Paskolų likučius, subordinuotos paskolos ir tiesioginės ILTE paskolos atveju negali būti didesnė kaip 150 000 000 (šimtas penkiasdešimt milijonų) eurų, o</w:t>
                        </w:r>
                        <w:r>
                          <w:rPr>
                            <w:color w:val="000000"/>
                          </w:rPr>
                          <w:t xml:space="preserve"> sindikuotos paskolos atveju negali būti didesnė kaip 250 000 000 (du šimtai penkiasdešimt milijonų) eurų.“</w:t>
                        </w:r>
                      </w:p>
                    </w:tc>
                  </w:tr>
                </w:tbl>
                <w:p w:rsidR="00A80C9B" w:rsidRDefault="00A80C9B">
                  <w:pPr>
                    <w:rPr>
                      <w:szCs w:val="24"/>
                      <w:lang w:eastAsia="ko-KR"/>
                    </w:rPr>
                  </w:pPr>
                </w:p>
                <w:p w:rsidR="00A80C9B" w:rsidRDefault="00A80C9B">
                  <w:pPr>
                    <w:ind w:firstLine="720"/>
                    <w:rPr>
                      <w:szCs w:val="24"/>
                      <w:lang w:eastAsia="ko-KR"/>
                    </w:rPr>
                  </w:pPr>
                </w:p>
                <w:p w:rsidR="00A80C9B" w:rsidRDefault="00355E97">
                  <w:pPr>
                    <w:ind w:firstLine="720"/>
                    <w:rPr>
                      <w:szCs w:val="24"/>
                      <w:lang w:eastAsia="ko-KR"/>
                    </w:rPr>
                  </w:pPr>
                </w:p>
              </w:sdtContent>
            </w:sdt>
            <w:sdt>
              <w:sdtPr>
                <w:alias w:val="1.14 pp."/>
                <w:tag w:val="part_32280198ff144766a1cce6cd2fa419ce"/>
                <w:id w:val="-1701152953"/>
                <w:lock w:val="sdtLocked"/>
              </w:sdtPr>
              <w:sdtEndPr/>
              <w:sdtContent>
                <w:p w:rsidR="00A80C9B" w:rsidRDefault="00355E97">
                  <w:pPr>
                    <w:ind w:firstLine="720"/>
                    <w:rPr>
                      <w:szCs w:val="24"/>
                      <w:lang w:eastAsia="ko-KR"/>
                    </w:rPr>
                  </w:pPr>
                  <w:sdt>
                    <w:sdtPr>
                      <w:alias w:val="Numeris"/>
                      <w:tag w:val="nr_32280198ff144766a1cce6cd2fa419ce"/>
                      <w:id w:val="-2023235205"/>
                      <w:lock w:val="sdtLocked"/>
                    </w:sdtPr>
                    <w:sdtEndPr/>
                    <w:sdtContent>
                      <w:r>
                        <w:rPr>
                          <w:szCs w:val="24"/>
                          <w:lang w:eastAsia="ko-KR"/>
                        </w:rPr>
                        <w:t>1.14</w:t>
                      </w:r>
                    </w:sdtContent>
                  </w:sdt>
                  <w:r>
                    <w:rPr>
                      <w:szCs w:val="24"/>
                      <w:lang w:eastAsia="ko-KR"/>
                    </w:rPr>
                    <w:t>. Pakeičiu 13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A80C9B">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rPr>
                            <w:szCs w:val="24"/>
                            <w:lang w:eastAsia="ko-KR"/>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rPr>
                            <w:szCs w:val="24"/>
                            <w:lang w:eastAsia="ko-KR"/>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A80C9B" w:rsidRDefault="00355E97">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w:t>
                        </w:r>
                        <w:r>
                          <w:rPr>
                            <w:color w:val="000000"/>
                            <w:szCs w:val="24"/>
                            <w:lang w:eastAsia="lt-LT"/>
                          </w:rPr>
                          <w:t>s, susijusius su gautos Paskolos lėšų panaudojimu, privalo saugoti 10 metų po Paskolos sutarties galiojimo pabaigos.</w:t>
                        </w:r>
                      </w:p>
                      <w:p w:rsidR="00A80C9B" w:rsidRDefault="00355E97">
                        <w:pPr>
                          <w:tabs>
                            <w:tab w:val="left" w:pos="346"/>
                            <w:tab w:val="left" w:pos="521"/>
                          </w:tabs>
                          <w:suppressAutoHyphens/>
                          <w:jc w:val="both"/>
                          <w:textAlignment w:val="center"/>
                          <w:rPr>
                            <w:strike/>
                            <w:szCs w:val="24"/>
                            <w:lang w:eastAsia="ko-KR"/>
                          </w:rPr>
                        </w:pPr>
                        <w:r>
                          <w:rPr>
                            <w:color w:val="000000"/>
                            <w:szCs w:val="24"/>
                            <w:lang w:eastAsia="lt-LT"/>
                          </w:rPr>
                          <w:t xml:space="preserve">13.2. Įgyvendinant Schemą asmens duomenys tvarkomi Paskolų teikimo, suteiktų Paskolų administravimo tikslais. Įgyvendinant Schemą, duomenų </w:t>
                        </w:r>
                        <w:r>
                          <w:rPr>
                            <w:color w:val="000000"/>
                            <w:szCs w:val="24"/>
                            <w:lang w:eastAsia="lt-LT"/>
                          </w:rPr>
                          <w:t xml:space="preserve">valdytojas užtikrina, kad jo atliekamas asmens duomenų tvarkymas atitiktų 2016 m. balandžio 27 d. Europos Parlamento ir Tarybos reglamento </w:t>
                        </w:r>
                        <w:hyperlink r:id="rId13"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14" w:tgtFrame="_blank" w:history="1">
                          <w:r>
                            <w:rPr>
                              <w:color w:val="0000FF" w:themeColor="hyperlink"/>
                              <w:szCs w:val="24"/>
                              <w:u w:val="single"/>
                              <w:lang w:eastAsia="lt-LT"/>
                            </w:rPr>
                            <w:t>95/46/EB</w:t>
                          </w:r>
                        </w:hyperlink>
                        <w:r>
                          <w:rPr>
                            <w:color w:val="000000"/>
                            <w:szCs w:val="24"/>
                            <w:lang w:eastAsia="lt-LT"/>
                          </w:rPr>
                          <w:t xml:space="preserve"> (Bendrasis duomenų apsa</w:t>
                        </w:r>
                        <w:r>
                          <w:rPr>
                            <w:color w:val="000000"/>
                            <w:szCs w:val="24"/>
                            <w:lang w:eastAsia="lt-LT"/>
                          </w:rPr>
                          <w:t>ugos reglamentas), Lietuvos Respublikos asmens duomenų teisinės apsaugos įstatymo ir kitų teisės aktų, reguliuojančių asmens duomenų apsaugą, nuostatas. Duomenų subjektų teisės įgyvendinamos duomenų valdytojo, į kurį kreipiamasi dėl duomenų subjekto teisių</w:t>
                        </w:r>
                        <w:r>
                          <w:rPr>
                            <w:color w:val="000000"/>
                            <w:szCs w:val="24"/>
                            <w:lang w:eastAsia="lt-LT"/>
                          </w:rPr>
                          <w:t xml:space="preserve"> įgyvendinimo, nustatyta tvarka, vadovaujantis Reglamentu </w:t>
                        </w:r>
                        <w:hyperlink r:id="rId15" w:tgtFrame="_blank" w:history="1">
                          <w:r>
                            <w:rPr>
                              <w:color w:val="0000FF" w:themeColor="hyperlink"/>
                              <w:szCs w:val="24"/>
                              <w:u w:val="single"/>
                              <w:lang w:eastAsia="lt-LT"/>
                            </w:rPr>
                            <w:t>(ES) 2016/679</w:t>
                          </w:r>
                        </w:hyperlink>
                        <w:r>
                          <w:rPr>
                            <w:color w:val="000000"/>
                            <w:szCs w:val="24"/>
                            <w:lang w:eastAsia="lt-LT"/>
                          </w:rPr>
                          <w:t>. Informacija apie asmens duomenų tvarkymą pateikiama duomenų valdytojo interneto sv</w:t>
                        </w:r>
                        <w:r>
                          <w:rPr>
                            <w:color w:val="000000"/>
                            <w:szCs w:val="24"/>
                            <w:lang w:eastAsia="lt-LT"/>
                          </w:rPr>
                          <w:t>etainėje.</w:t>
                        </w:r>
                        <w:r>
                          <w:rPr>
                            <w:szCs w:val="24"/>
                            <w:lang w:eastAsia="ko-KR"/>
                          </w:rPr>
                          <w:t>“</w:t>
                        </w:r>
                      </w:p>
                    </w:tc>
                  </w:tr>
                </w:tbl>
                <w:p w:rsidR="00A80C9B" w:rsidRDefault="00355E97">
                  <w:pPr>
                    <w:rPr>
                      <w:szCs w:val="24"/>
                      <w:lang w:eastAsia="ko-KR"/>
                    </w:rPr>
                  </w:pPr>
                </w:p>
              </w:sdtContent>
            </w:sdt>
          </w:sdtContent>
        </w:sdt>
        <w:sdt>
          <w:sdtPr>
            <w:alias w:val="2 p."/>
            <w:tag w:val="part_ec7ab5014d394d86b39ce080a154b0ff"/>
            <w:id w:val="-113989346"/>
            <w:lock w:val="sdtLocked"/>
          </w:sdtPr>
          <w:sdtEndPr/>
          <w:sdtContent>
            <w:p w:rsidR="00A80C9B" w:rsidRDefault="00355E97" w:rsidP="00355E97">
              <w:pPr>
                <w:ind w:left="37" w:right="142" w:firstLine="672"/>
                <w:jc w:val="both"/>
                <w:rPr>
                  <w:szCs w:val="24"/>
                  <w:lang w:eastAsia="ko-KR"/>
                </w:rPr>
              </w:pPr>
              <w:sdt>
                <w:sdtPr>
                  <w:alias w:val="Numeris"/>
                  <w:tag w:val="nr_ec7ab5014d394d86b39ce080a154b0ff"/>
                  <w:id w:val="1725958343"/>
                  <w:lock w:val="sdtLocked"/>
                </w:sdtPr>
                <w:sdtEndPr/>
                <w:sdtContent>
                  <w:r>
                    <w:rPr>
                      <w:color w:val="201F1E"/>
                      <w:szCs w:val="24"/>
                      <w:shd w:val="clear" w:color="auto" w:fill="FFFFFF"/>
                      <w:lang w:eastAsia="ko-KR"/>
                    </w:rPr>
                    <w:t>2</w:t>
                  </w:r>
                </w:sdtContent>
              </w:sdt>
              <w:r>
                <w:rPr>
                  <w:color w:val="201F1E"/>
                  <w:szCs w:val="24"/>
                  <w:shd w:val="clear" w:color="auto" w:fill="FFFFFF"/>
                  <w:lang w:eastAsia="ko-KR"/>
                </w:rPr>
                <w:t>. N u s t a t a u, kad paskolų gavėjų paraiškos, pateiktos</w:t>
              </w:r>
              <w:r>
                <w:rPr>
                  <w:color w:val="000000"/>
                  <w:szCs w:val="24"/>
                  <w:lang w:eastAsia="ko-KR"/>
                </w:rPr>
                <w:t xml:space="preserve"> pagal ankstesnio teisinio reguliavimo nuostatas</w:t>
              </w:r>
              <w:r>
                <w:rPr>
                  <w:color w:val="201F1E"/>
                  <w:szCs w:val="24"/>
                  <w:shd w:val="clear" w:color="auto" w:fill="FFFFFF"/>
                  <w:lang w:eastAsia="ko-KR"/>
                </w:rPr>
                <w:t xml:space="preserve">, vertinamos pagal galiojančio teisinio reguliavimo nuostatas tuo atveju, jei uždaroji akcinė bendrovė ILTE nėra priėmusi </w:t>
              </w:r>
              <w:r>
                <w:rPr>
                  <w:color w:val="201F1E"/>
                  <w:szCs w:val="24"/>
                  <w:shd w:val="clear" w:color="auto" w:fill="FFFFFF"/>
                  <w:lang w:eastAsia="ko-KR"/>
                </w:rPr>
                <w:t>sprendimų suteikti paskolas pagal šias paraiškas.</w:t>
              </w:r>
            </w:p>
          </w:sdtContent>
        </w:sdt>
        <w:sdt>
          <w:sdtPr>
            <w:alias w:val="signatura"/>
            <w:tag w:val="part_597bf8bdb67e48a7a09f8133b7a4f927"/>
            <w:id w:val="1115870372"/>
            <w:lock w:val="sdtLocked"/>
          </w:sdtPr>
          <w:sdtEndPr/>
          <w:sdtContent>
            <w:p w:rsidR="00355E97" w:rsidRDefault="00355E97">
              <w:pPr>
                <w:tabs>
                  <w:tab w:val="left" w:pos="7968"/>
                </w:tabs>
              </w:pPr>
            </w:p>
            <w:p w:rsidR="00355E97" w:rsidRDefault="00355E97">
              <w:pPr>
                <w:tabs>
                  <w:tab w:val="left" w:pos="7968"/>
                </w:tabs>
              </w:pPr>
            </w:p>
            <w:p w:rsidR="00355E97" w:rsidRDefault="00355E97">
              <w:pPr>
                <w:tabs>
                  <w:tab w:val="left" w:pos="7968"/>
                </w:tabs>
              </w:pPr>
            </w:p>
            <w:p w:rsidR="00A80C9B" w:rsidRPr="00355E97" w:rsidRDefault="00355E97" w:rsidP="00355E97">
              <w:pPr>
                <w:tabs>
                  <w:tab w:val="left" w:pos="7968"/>
                </w:tabs>
                <w:rPr>
                  <w:szCs w:val="24"/>
                  <w:lang w:eastAsia="lt-LT"/>
                </w:rPr>
              </w:pPr>
              <w:r>
                <w:rPr>
                  <w:szCs w:val="24"/>
                  <w:lang w:eastAsia="lt-LT"/>
                </w:rPr>
                <w:t xml:space="preserve">Ekonomikos ir inovacijų ministras </w:t>
              </w:r>
              <w:r>
                <w:rPr>
                  <w:szCs w:val="24"/>
                  <w:lang w:eastAsia="lt-LT"/>
                </w:rPr>
                <w:tab/>
              </w:r>
              <w:r>
                <w:rPr>
                  <w:szCs w:val="24"/>
                  <w:lang w:eastAsia="lt-LT"/>
                </w:rPr>
                <w:t>Edvinas Grikšas</w:t>
              </w:r>
            </w:p>
            <w:bookmarkStart w:id="0" w:name="_GoBack" w:displacedByCustomXml="next"/>
            <w:bookmarkEnd w:id="0" w:displacedByCustomXml="next"/>
          </w:sdtContent>
        </w:sdt>
      </w:sdtContent>
    </w:sdt>
    <w:sectPr w:rsidR="00A80C9B" w:rsidRPr="00355E97">
      <w:headerReference w:type="even" r:id="rId16"/>
      <w:headerReference w:type="default" r:id="rId17"/>
      <w:footerReference w:type="even" r:id="rId18"/>
      <w:footerReference w:type="default" r:id="rId19"/>
      <w:headerReference w:type="first" r:id="rId20"/>
      <w:footerReference w:type="first" r:id="rId21"/>
      <w:pgSz w:w="11906" w:h="16838" w:code="9"/>
      <w:pgMar w:top="1134" w:right="42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0C9B" w:rsidRDefault="00355E97">
      <w:pPr>
        <w:rPr>
          <w:szCs w:val="24"/>
          <w:lang w:eastAsia="ko-KR"/>
        </w:rPr>
      </w:pPr>
      <w:r>
        <w:rPr>
          <w:szCs w:val="24"/>
          <w:lang w:eastAsia="ko-KR"/>
        </w:rPr>
        <w:separator/>
      </w:r>
    </w:p>
  </w:endnote>
  <w:endnote w:type="continuationSeparator" w:id="0">
    <w:p w:rsidR="00A80C9B" w:rsidRDefault="00355E97">
      <w:pPr>
        <w:rPr>
          <w:szCs w:val="24"/>
          <w:lang w:eastAsia="ko-KR"/>
        </w:rPr>
      </w:pPr>
      <w:r>
        <w:rPr>
          <w:szCs w:val="24"/>
          <w:lang w:eastAsia="ko-K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355E97">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A80C9B" w:rsidRDefault="00A80C9B">
    <w:pPr>
      <w:tabs>
        <w:tab w:val="center" w:pos="4153"/>
        <w:tab w:val="right" w:pos="8306"/>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A80C9B">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A80C9B">
    <w:pPr>
      <w:tabs>
        <w:tab w:val="center" w:pos="4153"/>
        <w:tab w:val="right" w:pos="8306"/>
      </w:tabs>
      <w:ind w:firstLine="720"/>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0C9B" w:rsidRDefault="00355E97">
      <w:pPr>
        <w:rPr>
          <w:szCs w:val="24"/>
          <w:lang w:eastAsia="ko-KR"/>
        </w:rPr>
      </w:pPr>
      <w:r>
        <w:rPr>
          <w:szCs w:val="24"/>
          <w:lang w:eastAsia="ko-KR"/>
        </w:rPr>
        <w:separator/>
      </w:r>
    </w:p>
  </w:footnote>
  <w:footnote w:type="continuationSeparator" w:id="0">
    <w:p w:rsidR="00A80C9B" w:rsidRDefault="00355E97">
      <w:pPr>
        <w:rPr>
          <w:szCs w:val="24"/>
          <w:lang w:eastAsia="ko-KR"/>
        </w:rPr>
      </w:pPr>
      <w:r>
        <w:rPr>
          <w:szCs w:val="24"/>
          <w:lang w:eastAsia="ko-K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A80C9B">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355E97">
    <w:pPr>
      <w:tabs>
        <w:tab w:val="center" w:pos="4153"/>
        <w:tab w:val="right" w:pos="8306"/>
      </w:tabs>
      <w:ind w:firstLine="720"/>
      <w:jc w:val="center"/>
    </w:pPr>
    <w:r>
      <w:fldChar w:fldCharType="begin"/>
    </w:r>
    <w:r>
      <w:instrText>PAGE   \* MERGEFORMAT</w:instrText>
    </w:r>
    <w:r>
      <w:fldChar w:fldCharType="separate"/>
    </w:r>
    <w:r>
      <w:rPr>
        <w:noProof/>
      </w:rPr>
      <w:t>2</w:t>
    </w:r>
    <w:r>
      <w:fldChar w:fldCharType="end"/>
    </w:r>
  </w:p>
  <w:p w:rsidR="00A80C9B" w:rsidRDefault="00A80C9B">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0C9B" w:rsidRDefault="00A80C9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5A7"/>
    <w:rsid w:val="002245A7"/>
    <w:rsid w:val="00355E97"/>
    <w:rsid w:val="00A80C9B"/>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2EA17A9"/>
  <w15:docId w15:val="{5448051E-F7B2-4188-A3EB-084B2F95A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3283">
      <w:bodyDiv w:val="1"/>
      <w:marLeft w:val="0"/>
      <w:marRight w:val="0"/>
      <w:marTop w:val="0"/>
      <w:marBottom w:val="0"/>
      <w:divBdr>
        <w:top w:val="none" w:sz="0" w:space="0" w:color="auto"/>
        <w:left w:val="none" w:sz="0" w:space="0" w:color="auto"/>
        <w:bottom w:val="none" w:sz="0" w:space="0" w:color="auto"/>
        <w:right w:val="none" w:sz="0" w:space="0" w:color="auto"/>
      </w:divBdr>
    </w:div>
    <w:div w:id="417099502">
      <w:bodyDiv w:val="1"/>
      <w:marLeft w:val="0"/>
      <w:marRight w:val="0"/>
      <w:marTop w:val="0"/>
      <w:marBottom w:val="0"/>
      <w:divBdr>
        <w:top w:val="none" w:sz="0" w:space="0" w:color="auto"/>
        <w:left w:val="none" w:sz="0" w:space="0" w:color="auto"/>
        <w:bottom w:val="none" w:sz="0" w:space="0" w:color="auto"/>
        <w:right w:val="none" w:sz="0" w:space="0" w:color="auto"/>
      </w:divBdr>
    </w:div>
    <w:div w:id="567423203">
      <w:bodyDiv w:val="1"/>
      <w:marLeft w:val="0"/>
      <w:marRight w:val="0"/>
      <w:marTop w:val="0"/>
      <w:marBottom w:val="0"/>
      <w:divBdr>
        <w:top w:val="none" w:sz="0" w:space="0" w:color="auto"/>
        <w:left w:val="none" w:sz="0" w:space="0" w:color="auto"/>
        <w:bottom w:val="none" w:sz="0" w:space="0" w:color="auto"/>
        <w:right w:val="none" w:sz="0" w:space="0" w:color="auto"/>
      </w:divBdr>
    </w:div>
    <w:div w:id="621617253">
      <w:bodyDiv w:val="1"/>
      <w:marLeft w:val="0"/>
      <w:marRight w:val="0"/>
      <w:marTop w:val="0"/>
      <w:marBottom w:val="0"/>
      <w:divBdr>
        <w:top w:val="none" w:sz="0" w:space="0" w:color="auto"/>
        <w:left w:val="none" w:sz="0" w:space="0" w:color="auto"/>
        <w:bottom w:val="none" w:sz="0" w:space="0" w:color="auto"/>
        <w:right w:val="none" w:sz="0" w:space="0" w:color="auto"/>
      </w:divBdr>
    </w:div>
    <w:div w:id="633220817">
      <w:bodyDiv w:val="1"/>
      <w:marLeft w:val="0"/>
      <w:marRight w:val="0"/>
      <w:marTop w:val="0"/>
      <w:marBottom w:val="0"/>
      <w:divBdr>
        <w:top w:val="none" w:sz="0" w:space="0" w:color="auto"/>
        <w:left w:val="none" w:sz="0" w:space="0" w:color="auto"/>
        <w:bottom w:val="none" w:sz="0" w:space="0" w:color="auto"/>
        <w:right w:val="none" w:sz="0" w:space="0" w:color="auto"/>
      </w:divBdr>
    </w:div>
    <w:div w:id="730154127">
      <w:bodyDiv w:val="1"/>
      <w:marLeft w:val="0"/>
      <w:marRight w:val="0"/>
      <w:marTop w:val="0"/>
      <w:marBottom w:val="0"/>
      <w:divBdr>
        <w:top w:val="none" w:sz="0" w:space="0" w:color="auto"/>
        <w:left w:val="none" w:sz="0" w:space="0" w:color="auto"/>
        <w:bottom w:val="none" w:sz="0" w:space="0" w:color="auto"/>
        <w:right w:val="none" w:sz="0" w:space="0" w:color="auto"/>
      </w:divBdr>
    </w:div>
    <w:div w:id="765886256">
      <w:bodyDiv w:val="1"/>
      <w:marLeft w:val="0"/>
      <w:marRight w:val="0"/>
      <w:marTop w:val="0"/>
      <w:marBottom w:val="0"/>
      <w:divBdr>
        <w:top w:val="none" w:sz="0" w:space="0" w:color="auto"/>
        <w:left w:val="none" w:sz="0" w:space="0" w:color="auto"/>
        <w:bottom w:val="none" w:sz="0" w:space="0" w:color="auto"/>
        <w:right w:val="none" w:sz="0" w:space="0" w:color="auto"/>
      </w:divBdr>
    </w:div>
    <w:div w:id="831529789">
      <w:bodyDiv w:val="1"/>
      <w:marLeft w:val="0"/>
      <w:marRight w:val="0"/>
      <w:marTop w:val="0"/>
      <w:marBottom w:val="0"/>
      <w:divBdr>
        <w:top w:val="none" w:sz="0" w:space="0" w:color="auto"/>
        <w:left w:val="none" w:sz="0" w:space="0" w:color="auto"/>
        <w:bottom w:val="none" w:sz="0" w:space="0" w:color="auto"/>
        <w:right w:val="none" w:sz="0" w:space="0" w:color="auto"/>
      </w:divBdr>
    </w:div>
    <w:div w:id="920480439">
      <w:bodyDiv w:val="1"/>
      <w:marLeft w:val="0"/>
      <w:marRight w:val="0"/>
      <w:marTop w:val="0"/>
      <w:marBottom w:val="0"/>
      <w:divBdr>
        <w:top w:val="none" w:sz="0" w:space="0" w:color="auto"/>
        <w:left w:val="none" w:sz="0" w:space="0" w:color="auto"/>
        <w:bottom w:val="none" w:sz="0" w:space="0" w:color="auto"/>
        <w:right w:val="none" w:sz="0" w:space="0" w:color="auto"/>
      </w:divBdr>
    </w:div>
    <w:div w:id="1069696918">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447385754">
      <w:bodyDiv w:val="1"/>
      <w:marLeft w:val="0"/>
      <w:marRight w:val="0"/>
      <w:marTop w:val="0"/>
      <w:marBottom w:val="0"/>
      <w:divBdr>
        <w:top w:val="none" w:sz="0" w:space="0" w:color="auto"/>
        <w:left w:val="none" w:sz="0" w:space="0" w:color="auto"/>
        <w:bottom w:val="none" w:sz="0" w:space="0" w:color="auto"/>
        <w:right w:val="none" w:sz="0" w:space="0" w:color="auto"/>
      </w:divBdr>
    </w:div>
    <w:div w:id="1454666483">
      <w:bodyDiv w:val="1"/>
      <w:marLeft w:val="0"/>
      <w:marRight w:val="0"/>
      <w:marTop w:val="0"/>
      <w:marBottom w:val="0"/>
      <w:divBdr>
        <w:top w:val="none" w:sz="0" w:space="0" w:color="auto"/>
        <w:left w:val="none" w:sz="0" w:space="0" w:color="auto"/>
        <w:bottom w:val="none" w:sz="0" w:space="0" w:color="auto"/>
        <w:right w:val="none" w:sz="0" w:space="0" w:color="auto"/>
      </w:divBdr>
    </w:div>
    <w:div w:id="1515148895">
      <w:bodyDiv w:val="1"/>
      <w:marLeft w:val="0"/>
      <w:marRight w:val="0"/>
      <w:marTop w:val="0"/>
      <w:marBottom w:val="0"/>
      <w:divBdr>
        <w:top w:val="none" w:sz="0" w:space="0" w:color="auto"/>
        <w:left w:val="none" w:sz="0" w:space="0" w:color="auto"/>
        <w:bottom w:val="none" w:sz="0" w:space="0" w:color="auto"/>
        <w:right w:val="none" w:sz="0" w:space="0" w:color="auto"/>
      </w:divBdr>
    </w:div>
    <w:div w:id="1522084347">
      <w:bodyDiv w:val="1"/>
      <w:marLeft w:val="0"/>
      <w:marRight w:val="0"/>
      <w:marTop w:val="0"/>
      <w:marBottom w:val="0"/>
      <w:divBdr>
        <w:top w:val="none" w:sz="0" w:space="0" w:color="auto"/>
        <w:left w:val="none" w:sz="0" w:space="0" w:color="auto"/>
        <w:bottom w:val="none" w:sz="0" w:space="0" w:color="auto"/>
        <w:right w:val="none" w:sz="0" w:space="0" w:color="auto"/>
      </w:divBdr>
      <w:divsChild>
        <w:div w:id="2107386199">
          <w:marLeft w:val="0"/>
          <w:marRight w:val="0"/>
          <w:marTop w:val="0"/>
          <w:marBottom w:val="0"/>
          <w:divBdr>
            <w:top w:val="none" w:sz="0" w:space="0" w:color="auto"/>
            <w:left w:val="none" w:sz="0" w:space="0" w:color="auto"/>
            <w:bottom w:val="none" w:sz="0" w:space="0" w:color="auto"/>
            <w:right w:val="none" w:sz="0" w:space="0" w:color="auto"/>
          </w:divBdr>
          <w:divsChild>
            <w:div w:id="111751115">
              <w:marLeft w:val="0"/>
              <w:marRight w:val="0"/>
              <w:marTop w:val="0"/>
              <w:marBottom w:val="0"/>
              <w:divBdr>
                <w:top w:val="none" w:sz="0" w:space="0" w:color="auto"/>
                <w:left w:val="none" w:sz="0" w:space="0" w:color="auto"/>
                <w:bottom w:val="none" w:sz="0" w:space="0" w:color="auto"/>
                <w:right w:val="none" w:sz="0" w:space="0" w:color="auto"/>
              </w:divBdr>
            </w:div>
            <w:div w:id="309214315">
              <w:marLeft w:val="0"/>
              <w:marRight w:val="0"/>
              <w:marTop w:val="0"/>
              <w:marBottom w:val="0"/>
              <w:divBdr>
                <w:top w:val="none" w:sz="0" w:space="0" w:color="auto"/>
                <w:left w:val="none" w:sz="0" w:space="0" w:color="auto"/>
                <w:bottom w:val="none" w:sz="0" w:space="0" w:color="auto"/>
                <w:right w:val="none" w:sz="0" w:space="0" w:color="auto"/>
              </w:divBdr>
            </w:div>
          </w:divsChild>
        </w:div>
        <w:div w:id="428355743">
          <w:marLeft w:val="0"/>
          <w:marRight w:val="0"/>
          <w:marTop w:val="0"/>
          <w:marBottom w:val="0"/>
          <w:divBdr>
            <w:top w:val="none" w:sz="0" w:space="0" w:color="auto"/>
            <w:left w:val="none" w:sz="0" w:space="0" w:color="auto"/>
            <w:bottom w:val="none" w:sz="0" w:space="0" w:color="auto"/>
            <w:right w:val="none" w:sz="0" w:space="0" w:color="auto"/>
          </w:divBdr>
          <w:divsChild>
            <w:div w:id="250895169">
              <w:marLeft w:val="0"/>
              <w:marRight w:val="0"/>
              <w:marTop w:val="0"/>
              <w:marBottom w:val="0"/>
              <w:divBdr>
                <w:top w:val="none" w:sz="0" w:space="0" w:color="auto"/>
                <w:left w:val="none" w:sz="0" w:space="0" w:color="auto"/>
                <w:bottom w:val="none" w:sz="0" w:space="0" w:color="auto"/>
                <w:right w:val="none" w:sz="0" w:space="0" w:color="auto"/>
              </w:divBdr>
            </w:div>
            <w:div w:id="174760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743750">
      <w:bodyDiv w:val="1"/>
      <w:marLeft w:val="0"/>
      <w:marRight w:val="0"/>
      <w:marTop w:val="0"/>
      <w:marBottom w:val="0"/>
      <w:divBdr>
        <w:top w:val="none" w:sz="0" w:space="0" w:color="auto"/>
        <w:left w:val="none" w:sz="0" w:space="0" w:color="auto"/>
        <w:bottom w:val="none" w:sz="0" w:space="0" w:color="auto"/>
        <w:right w:val="none" w:sz="0" w:space="0" w:color="auto"/>
      </w:divBdr>
    </w:div>
    <w:div w:id="2056810621">
      <w:bodyDiv w:val="1"/>
      <w:marLeft w:val="0"/>
      <w:marRight w:val="0"/>
      <w:marTop w:val="0"/>
      <w:marBottom w:val="0"/>
      <w:divBdr>
        <w:top w:val="none" w:sz="0" w:space="0" w:color="auto"/>
        <w:left w:val="none" w:sz="0" w:space="0" w:color="auto"/>
        <w:bottom w:val="none" w:sz="0" w:space="0" w:color="auto"/>
        <w:right w:val="none" w:sz="0" w:space="0" w:color="auto"/>
      </w:divBdr>
    </w:div>
    <w:div w:id="21290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6R0679&amp;locale=l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eur-lex.europa.eu/legal-content/LIT/TXT/?uri=CELEX:31995R2988&amp;locale=l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yperlink" Target="http://eur-lex.europa.eu/legal-content/LIT/TXT/?uri=CELEX:32016R0679&amp;locale=lt"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1995L0046&amp;locale=l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7464603f6044df78bb649e765369b15" PartId="0de805375f7d4ce682bee13ad93a8bdb">
    <Part Type="punktas" Nr="1" Abbr="1 p." DocPartId="9926cc9f41c2460eb990c3530194bf72" PartId="b67af8bcc9fc468aa418fb2158df1a60">
      <Part Type="papunktis" Nr="1.1" Abbr="1.1 pp." DocPartId="04fe170de8dc4e68a466c238694a9894" PartId="9db058f74ac84b25938c9a79746479e6"/>
      <Part Type="papunktis" Nr="1.2" Abbr="1.2 pp." DocPartId="e7a97853bcd34d39af326c63cc82e2df" PartId="812a7a4551c046d9b4cf876a0a4af9d1"/>
      <Part Type="papunktis" Nr="1.3" Abbr="1.3 pp." DocPartId="e7be42ec5598417ea1d38fd36fe5ebda" PartId="c61a56410ad44e2b8d069b0131ec0555"/>
      <Part Type="papunktis" Nr="1.4" Abbr="1.4 pp." DocPartId="e6195415ac7c464d969b55bcba4a0611" PartId="56b75c1ac143474f8a3ea0352002057f"/>
      <Part Type="papunktis" Nr="1.5" Abbr="1.5 pp." DocPartId="c3f1c05539d245f1b94f4d84ab94fcb5" PartId="11f3e442b1a04b4c8b0255266a7270a4"/>
      <Part Type="papunktis" Nr="1.6" Abbr="1.6 pp." DocPartId="0675778b0854439fa5e05febfa88fd54" PartId="2ad2957e6682473c8021596ccbfe96dc"/>
      <Part Type="papunktis" Nr="1.7" Abbr="1.7 pp." DocPartId="318f557f7f7e4482b8370430a11763c5" PartId="22b16b4b1eec4b38b530538a6ac657c0"/>
      <Part Type="papunktis" Nr="1.8" Abbr="1.8 pp." DocPartId="64bc45fb8f494a41a12f0c38ac55d76f" PartId="d5784cfdd7a945779447150dfd675e91"/>
      <Part Type="papunktis" Nr="1.9" Abbr="1.9 pp." DocPartId="d347b08784cc47b8bc46977863e148ee" PartId="7b03386fd0d74d72a2c8f207aed2a79e"/>
      <Part Type="papunktis" Nr="1.10" Abbr="1.10 pp." DocPartId="9d6c822721bc4fe7a39ceb38e58e845a" PartId="eca636b2c2d046a2b08a761dc6d1e602"/>
      <Part Type="papunktis" Nr="1.11" Abbr="1.11 pp." DocPartId="c14e31eefff84c338e9d8c2bd0a78307" PartId="a53a6da4e284405a8186d2bbe4bc4f6b"/>
      <Part Type="papunktis" Nr="1.12" Abbr="1.12 pp." DocPartId="f3076c10086c468394993a4d2fd6337c" PartId="19cef048629748b2b75022d9b0bad72f"/>
      <Part Type="papunktis" Nr="1.13" Abbr="1.13 pp." DocPartId="9254d465e5ae42e4891d54277cbe3381" PartId="3b88a1390faa4892b7be44eafc914b89"/>
      <Part Type="papunktis" Nr="1.14" Abbr="1.14 pp." DocPartId="db45e1385cb34f8592f093cdc9ad6b54" PartId="32280198ff144766a1cce6cd2fa419ce"/>
    </Part>
    <Part Type="punktas" Nr="2" Abbr="2 p." DocPartId="acfa40e1464b41c9be01c845e2f4c725" PartId="ec7ab5014d394d86b39ce080a154b0ff"/>
    <Part Type="signatura" DocPartId="711c6210ea1b4495b30f7f8e92ea7d7a" PartId="597bf8bdb67e48a7a09f8133b7a4f92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29FF92-850A-4EEE-81BB-864255A59B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490111-0C05-4E4B-8D11-1803A9106FBA}">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3.xml><?xml version="1.0" encoding="utf-8"?>
<ds:datastoreItem xmlns:ds="http://schemas.openxmlformats.org/officeDocument/2006/customXml" ds:itemID="{C20B970A-E3C7-45B4-A68D-3B3D8FDB6C75}">
  <ds:schemaRefs>
    <ds:schemaRef ds:uri="http://schemas.microsoft.com/sharepoint/v3/contenttype/forms"/>
  </ds:schemaRefs>
</ds:datastoreItem>
</file>

<file path=customXml/itemProps4.xml><?xml version="1.0" encoding="utf-8"?>
<ds:datastoreItem xmlns:ds="http://schemas.openxmlformats.org/officeDocument/2006/customXml" ds:itemID="{FC5F15D5-3AED-443C-A4AE-5ACB393F5015}">
  <ds:schemaRefs>
    <ds:schemaRef ds:uri="http://lrs.lt/TAIS/DocParts"/>
  </ds:schemaRefs>
</ds:datastoreItem>
</file>

<file path=customXml/itemProps5.xml><?xml version="1.0" encoding="utf-8"?>
<ds:datastoreItem xmlns:ds="http://schemas.openxmlformats.org/officeDocument/2006/customXml" ds:itemID="{2EEEF86E-5AA3-4BD6-8097-76D6172CF7A2}">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5</Pages>
  <Words>1570</Words>
  <Characters>11385</Characters>
  <Application>Microsoft Office Word</Application>
  <DocSecurity>0</DocSecurity>
  <Lines>94</Lines>
  <Paragraphs>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12930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Sabaliauskaite Roma</dc:creator>
  <cp:lastModifiedBy>GRUNDAITĖ Aistė</cp:lastModifiedBy>
  <cp:revision>3</cp:revision>
  <cp:lastPrinted>2020-05-28T09:15:00Z</cp:lastPrinted>
  <dcterms:created xsi:type="dcterms:W3CDTF">2026-01-21T08:39:00Z</dcterms:created>
  <dcterms:modified xsi:type="dcterms:W3CDTF">2026-01-21T09:01:00Z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