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edc32635a5a046f78b196f7541c68973"/>
        <w:id w:val="1273595120"/>
        <w:lock w:val="sdtLocked"/>
      </w:sdtPr>
      <w:sdtEndPr/>
      <w:sdtContent>
        <w:p w14:paraId="7C44A61D" w14:textId="67FEA457" w:rsidR="00B46237" w:rsidRDefault="00EC77DA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object w:dxaOrig="705" w:dyaOrig="840" w14:anchorId="7815663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6" o:title=""/>
              </v:shape>
              <o:OLEObject Type="Embed" ProgID="CorelDraw.Graphic.8" ShapeID="_x0000_i1025" DrawAspect="Content" ObjectID="_1843643497" r:id="rId7"/>
            </w:object>
          </w:r>
        </w:p>
        <w:p w14:paraId="2959D7FB" w14:textId="77777777" w:rsidR="00B46237" w:rsidRDefault="00B46237">
          <w:pPr>
            <w:jc w:val="center"/>
            <w:rPr>
              <w:b/>
              <w:caps/>
              <w:szCs w:val="24"/>
            </w:rPr>
          </w:pPr>
        </w:p>
        <w:p w14:paraId="70A59DBE" w14:textId="77777777" w:rsidR="00B46237" w:rsidRDefault="00EC77D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RADVILIŠKIO RAJONO SAVIVALDYBĖS TARYBA</w:t>
          </w:r>
        </w:p>
        <w:p w14:paraId="1CA181EE" w14:textId="77777777" w:rsidR="00B46237" w:rsidRDefault="00B46237">
          <w:pPr>
            <w:jc w:val="center"/>
            <w:rPr>
              <w:b/>
              <w:caps/>
              <w:szCs w:val="24"/>
            </w:rPr>
          </w:pPr>
        </w:p>
        <w:p w14:paraId="7B023D55" w14:textId="77777777" w:rsidR="00B46237" w:rsidRDefault="00EC77D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03A1601" w14:textId="31E5DE74" w:rsidR="00B46237" w:rsidRDefault="00EC77D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rADVILIŠKIO RAJONO sAVIVALDYBĖS tarybos 2023 m. birželio 29 d. sprendimo nr. T-32 „dĖL rADVILIŠKIO RAJONO sAVIVALDYBĖS SMULKIOJO IR VIDUTINIO VERSLO rĖMIMO TVARKOS APRAŠO PATVIRTINIMO“ pakeitimo</w:t>
          </w:r>
        </w:p>
        <w:p w14:paraId="01F53FF7" w14:textId="77777777" w:rsidR="00B46237" w:rsidRDefault="00B46237">
          <w:pPr>
            <w:rPr>
              <w:b/>
              <w:caps/>
              <w:szCs w:val="24"/>
            </w:rPr>
          </w:pPr>
        </w:p>
        <w:p w14:paraId="38A3A885" w14:textId="3524365B" w:rsidR="00B46237" w:rsidRDefault="00EC77DA">
          <w:pPr>
            <w:jc w:val="center"/>
            <w:rPr>
              <w:szCs w:val="24"/>
            </w:rPr>
          </w:pPr>
          <w:r>
            <w:rPr>
              <w:szCs w:val="24"/>
            </w:rPr>
            <w:t>2026 m. birželio 18 d. Nr. T-1000</w:t>
          </w:r>
        </w:p>
        <w:p w14:paraId="7984BC39" w14:textId="77777777" w:rsidR="00B46237" w:rsidRDefault="00EC77DA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0E9F5BC" w14:textId="77777777" w:rsidR="00B46237" w:rsidRDefault="00B46237">
          <w:pPr>
            <w:rPr>
              <w:szCs w:val="24"/>
            </w:rPr>
          </w:pPr>
        </w:p>
        <w:sdt>
          <w:sdtPr>
            <w:alias w:val="preambule"/>
            <w:tag w:val="part_c54cceffcb614b82ae83a2fa20f810bd"/>
            <w:id w:val="-1010284850"/>
            <w:lock w:val="sdtLocked"/>
          </w:sdtPr>
          <w:sdtEndPr/>
          <w:sdtContent>
            <w:p w14:paraId="3ED8BBE0" w14:textId="43B16FB9" w:rsidR="00B46237" w:rsidRDefault="00EC77DA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c0632be6f48e48048ab4afbc7544e261"/>
            <w:id w:val="1044799195"/>
            <w:lock w:val="sdtLocked"/>
          </w:sdtPr>
          <w:sdtEndPr/>
          <w:sdtContent>
            <w:p w14:paraId="07E215D4" w14:textId="78CB8B95" w:rsidR="00B46237" w:rsidRDefault="00EC77DA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Radviliškio rajono savivaldybės smulkiojo ir vidutinio verslo rėmimo tvarkos aprašo,  patvirtinto Radviliškio rajono savivaldybės tarybos 2023 m. birželio 29 d. sprendimu Nr. T-32 „Dėl Radviliškio rajono savivaldybės smulkiojo ir vidutinio verslo rėmimo tvarkos aprašo patvirtinimo“ 9.5 papunktį ir jį išdėstyti taip:</w:t>
              </w:r>
            </w:p>
            <w:sdt>
              <w:sdtPr>
                <w:alias w:val="citata"/>
                <w:tag w:val="part_e8e5f4a5772346f7b20e27b957dbe43e"/>
                <w:id w:val="1949659411"/>
                <w:lock w:val="sdtLocked"/>
              </w:sdtPr>
              <w:sdtEndPr/>
              <w:sdtContent>
                <w:sdt>
                  <w:sdtPr>
                    <w:alias w:val="9.5 pp."/>
                    <w:tag w:val="part_1352fc4f99704dca83f00a8ccfd81b5a"/>
                    <w:id w:val="1337733859"/>
                    <w:lock w:val="sdtLocked"/>
                  </w:sdtPr>
                  <w:sdtEndPr/>
                  <w:sdtContent>
                    <w:p w14:paraId="3FE15101" w14:textId="1291A964" w:rsidR="00B46237" w:rsidRDefault="00EC77DA" w:rsidP="00CD5A4A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352fc4f99704dca83f00a8ccfd81b5a"/>
                          <w:id w:val="-161474929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bCs/>
                              <w:kern w:val="2"/>
                              <w:szCs w:val="24"/>
                              <w14:ligatures w14:val="standardContextual"/>
                            </w:rPr>
                            <w:t>9.5</w:t>
                          </w:r>
                        </w:sdtContent>
                      </w:sdt>
                      <w:r>
                        <w:rPr>
                          <w:rFonts w:eastAsia="Calibri"/>
                          <w:bCs/>
                          <w:kern w:val="2"/>
                          <w:szCs w:val="24"/>
                          <w14:ligatures w14:val="standardContextual"/>
                        </w:rPr>
                        <w:t>. įmonių ilgalaikio turto įsigijimo, kitų SVV subjektų veiklos plėtrai įsigytų pagrindinių priemonių išlaidoms (be pridėtinės vertės mokesčio PVM mokėtojams) iš dalies padengti – 10 proc. išlaidų (jei patirtos išlaidos viršija 10 000 Eur) ir 20 proc. (jei patirtos išlaidos neviršija 10 000 Eur), bet ne daugiau 2 000 Eur per metus. Ši priemonė netaikoma transporto priemonių, nekilnojamojo turto, mobiliųjų telefonų įsigijimui</w:t>
                      </w:r>
                      <w:r>
                        <w:rPr>
                          <w:bCs/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6b0d77868554241a04fd5d9beeec694"/>
            <w:id w:val="1499452916"/>
            <w:lock w:val="sdtLocked"/>
          </w:sdtPr>
          <w:sdtEndPr/>
          <w:sdtContent>
            <w:p w14:paraId="7AC23697" w14:textId="77777777" w:rsidR="00CD5A4A" w:rsidRDefault="00CD5A4A" w:rsidP="00CD5A4A">
              <w:pPr>
                <w:tabs>
                  <w:tab w:val="left" w:pos="6663"/>
                </w:tabs>
                <w:jc w:val="both"/>
              </w:pPr>
            </w:p>
            <w:p w14:paraId="4DF942F0" w14:textId="77777777" w:rsidR="00CD5A4A" w:rsidRDefault="00CD5A4A" w:rsidP="00CD5A4A">
              <w:pPr>
                <w:tabs>
                  <w:tab w:val="left" w:pos="6663"/>
                </w:tabs>
                <w:jc w:val="both"/>
              </w:pPr>
            </w:p>
            <w:p w14:paraId="39A2E1AB" w14:textId="77777777" w:rsidR="00CD5A4A" w:rsidRDefault="00CD5A4A" w:rsidP="00CD5A4A">
              <w:pPr>
                <w:tabs>
                  <w:tab w:val="left" w:pos="6663"/>
                </w:tabs>
                <w:jc w:val="both"/>
              </w:pPr>
            </w:p>
            <w:p w14:paraId="11A20A4D" w14:textId="6E89DAFC" w:rsidR="00B46237" w:rsidRDefault="00EC77DA" w:rsidP="00CD5A4A">
              <w:pPr>
                <w:tabs>
                  <w:tab w:val="left" w:pos="6663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 w:rsidR="00CD5A4A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   </w:t>
              </w:r>
            </w:p>
            <w:p w14:paraId="1071F10F" w14:textId="77777777" w:rsidR="00B46237" w:rsidRDefault="00B4623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28570157" w14:textId="74E981B5" w:rsidR="00B46237" w:rsidRDefault="00EC77DA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B46237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FEC"/>
    <w:rsid w:val="00B46237"/>
    <w:rsid w:val="00C47FEC"/>
    <w:rsid w:val="00CD5A4A"/>
    <w:rsid w:val="00EC77DA"/>
    <w:rsid w:val="00FA5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2DA9B"/>
  <w15:chartTrackingRefBased/>
  <w15:docId w15:val="{96FE8496-E735-4B7D-99FE-39BAA4B9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2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2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8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26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43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64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09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8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3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0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23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9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48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3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4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6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4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66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22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32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69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09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34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0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01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7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0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40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89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6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1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69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67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7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85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37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14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83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09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2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9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cdbdb89ec0f443a82b85043d60df84c" PartId="edc32635a5a046f78b196f7541c68973">
    <Part Type="preambule" DocPartId="4bdbc6758410421bbbe74e9d75e68f55" PartId="c54cceffcb614b82ae83a2fa20f810bd"/>
    <Part Type="pastraipa" DocPartId="ad342c54463a45ea8642fd8a9a4f2c9b" PartId="c0632be6f48e48048ab4afbc7544e261">
      <Part Type="citata" DocPartId="0833764467ec4549978ee53c443bc1cf" PartId="e8e5f4a5772346f7b20e27b957dbe43e">
        <Part Type="papunktis" Nr="9.5" Abbr="9.5 pp." DocPartId="7c4c534bb0344cffa2fc88f696413eb1" PartId="1352fc4f99704dca83f00a8ccfd81b5a"/>
      </Part>
    </Part>
    <Part Type="signatura" DocPartId="d3732105f2c849f4a509a2d89cf00686" PartId="66b0d77868554241a04fd5d9beeec694"/>
  </Part>
</Parts>
</file>

<file path=customXml/itemProps1.xml><?xml version="1.0" encoding="utf-8"?>
<ds:datastoreItem xmlns:ds="http://schemas.openxmlformats.org/officeDocument/2006/customXml" ds:itemID="{66E8311D-14A4-446D-8970-585D773061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D57E784-1CB9-4B7A-9269-4EE19DC52B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769</Words>
  <Characters>439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Grabauskienė</dc:creator>
  <cp:lastModifiedBy>DINDIENĖ Laura</cp:lastModifiedBy>
  <cp:revision>4</cp:revision>
  <cp:lastPrinted>2023-08-29T05:33:00Z</cp:lastPrinted>
  <dcterms:created xsi:type="dcterms:W3CDTF">2026-06-22T10:11:00Z</dcterms:created>
  <dcterms:modified xsi:type="dcterms:W3CDTF">2026-06-22T11:25:00Z</dcterms:modified>
</cp:coreProperties>
</file>