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bd10b6d68fd4a27a7fe411daa776d0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VALSTYBINIO KELIŲ FONDO ĮSTATYMO NR. XV-372 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XV-1099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436f76974e943d189eeeb31f333e6db"/>
            <w:lock w:val="sdtLocked"/>
            <w:richText/>
          </w:sdtPr>
          <w:sdtContent>
            <w:p>
              <w:pPr>
                <w:tabs>
                  <w:tab w:val="left" w:pos="142"/>
                  <w:tab w:val="left" w:pos="284"/>
                  <w:tab w:val="left" w:pos="1701"/>
                </w:tabs>
                <w:suppressAutoHyphens/>
                <w:spacing w:line="380" w:lineRule="atLeast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d436f76974e943d189eeeb31f333e6db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d436f76974e943d189eeeb31f333e6db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2ad5324c026a449da1bdc44373ae07e3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284"/>
                      <w:tab w:val="left" w:pos="1701"/>
                    </w:tabs>
                    <w:suppressAutoHyphens/>
                    <w:spacing w:line="380" w:lineRule="atLeast"/>
                    <w:ind w:firstLine="720"/>
                    <w:jc w:val="both"/>
                  </w:pPr>
                  <w:r>
                    <w:t>Pakeisti 4 straipsnį ir jį išdėstyti taip:</w:t>
                  </w:r>
                </w:p>
                <w:sdt>
                  <w:sdtPr>
                    <w:alias w:val="citata"/>
                    <w:tag w:val="part_bfdf80314525436a83409ee80f045897"/>
                    <w:lock w:val="sdtLocked"/>
                    <w:richText/>
                  </w:sdtPr>
                  <w:sdtContent>
                    <w:sdt>
                      <w:sdtPr>
                        <w:alias w:val="4 str."/>
                        <w:tag w:val="part_883cc0ba0141462590ceda04a72579a0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142"/>
                              <w:tab w:val="left" w:pos="284"/>
                              <w:tab w:val="left" w:pos="1701"/>
                            </w:tabs>
                            <w:suppressAutoHyphens/>
                            <w:spacing w:line="380" w:lineRule="atLeast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883cc0ba0141462590ceda04a72579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83cc0ba0141462590ceda04a72579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Fondo valdytojas</w:t>
                              </w:r>
                            </w:sdtContent>
                          </w:sdt>
                        </w:p>
                        <w:sdt>
                          <w:sdtPr>
                            <w:alias w:val="4 str. 1 d."/>
                            <w:tag w:val="part_c5c0f6cccb8442819187bd27e6c9efe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42"/>
                                  <w:tab w:val="left" w:pos="284"/>
                                  <w:tab w:val="left" w:pos="1701"/>
                                </w:tabs>
                                <w:suppressAutoHyphens/>
                                <w:spacing w:line="38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5c0f6cccb8442819187bd27e6c9efe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t>1</w:t>
                                  </w:r>
                                </w:sdtContent>
                              </w:sdt>
                              <w:r>
                                <w:t>. Fondo valdytojas Fondo nuostatuose nustatyta tvarka:</w:t>
                              </w:r>
                            </w:p>
                            <w:sdt>
                              <w:sdtPr>
                                <w:alias w:val="4 str. 1 d. 1 p."/>
                                <w:tag w:val="part_0df4aa5a5d44476bbe617b0129b5a70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0df4aa5a5d44476bbe617b0129b5a70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sudaro su fiziniais ir juridiniais asmenimis valstybinės reikšmės kelių atkūrimo (rekonstrukcijos, kapitalinio remonto), pritaikymo valstybės gynybiniams pajėgumams ir civilinei saugai stiprinti, aplinkkelių tiesimo projektų (toliau – kelių projektas) ir jų įgyvendinimo sutartis ir pagal šias sutartis su šiais asmenimis atsiskaito;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2 p."/>
                                <w:tag w:val="part_baa0db9740d9498dad1b96660dd5329e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baa0db9740d9498dad1b96660dd5329e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2</w:t>
                                      </w:r>
                                    </w:sdtContent>
                                  </w:sdt>
                                  <w:r>
                                    <w:t>) rengia Fondo lėšų sąmatos projektą ir teikia jį Lietuvos Respublikos susisiekimo ministerijai;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3 p."/>
                                <w:tag w:val="part_cbf618b7b53f4ad8bc182f4d35031a4e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bf618b7b53f4ad8bc182f4d35031a4e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 rengia Seimo patvirtintoje Fondo lėšų sąmatoje nurodytų išlaidų paskirstymo pagal šio įstatymo 3 straipsnio 2 dalyje nurodytus tikslus projektą ir teikia jį Susisiekimo ministerijai;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4 p."/>
                                <w:tag w:val="part_cdc1c62bbacb4afc99cb1e3e7e035ae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dc1c62bbacb4afc99cb1e3e7e035ae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4</w:t>
                                      </w:r>
                                    </w:sdtContent>
                                  </w:sdt>
                                  <w:r>
                                    <w:t>) teikia suinteresuotoms institucijoms ir įstaigoms informaciją ir duomenis, susijusius su kelių projektų įgyvendinimu, Fondo lėšų sąmatos vykdymu, lėšų naudojimu ir kitais Fondo administravimo klausimais;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5 p."/>
                                <w:tag w:val="part_13d087d69fbd4b58aa07cf725c25cf9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13d087d69fbd4b58aa07cf725c25cf9a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5</w:t>
                                      </w:r>
                                    </w:sdtContent>
                                  </w:sdt>
                                  <w:r>
                                    <w:t>) gali imti paskolas, neviršydamas valdžios sektoriaus subjektui nustatyto tam tikrų metų skolinimosi limito, kuris nustatomas vadovaujantis Lietuvos Respublikos valstybės skolos įstatymo 3 straipsnio 16–18 dalimis, šio įstatymo 3 straipsnio 2 dalyje nurodytiems tikslams įgyvendinti;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 str. 1 d. 6 p."/>
                                <w:tag w:val="part_e19a9edd0eea4ce3b53184a52b75d3a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42"/>
                                      <w:tab w:val="left" w:pos="284"/>
                                      <w:tab w:val="left" w:pos="1701"/>
                                    </w:tabs>
                                    <w:suppressAutoHyphens/>
                                    <w:spacing w:line="380" w:lineRule="atLeast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e19a9edd0eea4ce3b53184a52b75d3a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6</w:t>
                                      </w:r>
                                    </w:sdtContent>
                                  </w:sdt>
                                  <w:r>
                                    <w:t>) atlieka kitas šiame įstatyme ir jo įgyvendinamuosiuose teisės aktuose, taip pat Fondo nuostatuose nustatytas funkcijas.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 str. 2 d."/>
                            <w:tag w:val="part_c886638e8170455d9e10cffa27fcbb4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42"/>
                                  <w:tab w:val="left" w:pos="284"/>
                                  <w:tab w:val="left" w:pos="1701"/>
                                </w:tabs>
                                <w:suppressAutoHyphens/>
                                <w:spacing w:line="380" w:lineRule="atLeast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c886638e8170455d9e10cffa27fcbb4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t>2</w:t>
                                  </w:r>
                                </w:sdtContent>
                              </w:sdt>
                              <w:r>
                                <w:t>. Fondo valdytojas finansų ministro nustatyta tvarka investuoja laikinai laisvas Fondo lėšas, kurias sudaro šio įstatymo 5 straipsnio 1 dalies 7 punkte nurodytos Fondo valdytojo pajamos.“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e602b1bbfac40f1a8095619cd97ee8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600" w:lineRule="atLeast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31D88E7-4550-4148-84CE-AF1B2868DAD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306c99a1cf4deba0fd22ec8db930d4" PartId="5bd10b6d68fd4a27a7fe411daa776d07">
    <Part Type="straipsnis" Nr="1" Abbr="1 str." Title="4 straipsnio pakeitimas" DocPartId="de60768d3a1647dc8187422c79131c8d" PartId="d436f76974e943d189eeeb31f333e6db">
      <Part Type="strDalis" Nr="1" Abbr="1 str. 1 d." DocPartId="3e548ea0e04344f78b26dbbb1b209b02" PartId="2ad5324c026a449da1bdc44373ae07e3">
        <Part Type="citata" DocPartId="b6dc8ba1ee544b3fa848e42b4779e5cd" PartId="bfdf80314525436a83409ee80f045897">
          <Part Type="straipsnis" Nr="4" Abbr="4 str." Title="Fondo valdytojas" DocPartId="6181324cb32c4a2e945d224615850cc3" PartId="883cc0ba0141462590ceda04a72579a0">
            <Part Type="strDalis" Nr="1" Abbr="4 str. 1 d." DocPartId="45a7183c91e944cc8676ff3c143fbc9e" PartId="c5c0f6cccb8442819187bd27e6c9efee">
              <Part Type="strPunktas" Nr="1" Abbr="4 str. 1 d. 1 p." DocPartId="0e27780be8c349c6a060484cc0c69470" PartId="0df4aa5a5d44476bbe617b0129b5a702"/>
              <Part Type="strPunktas" Nr="2" Abbr="4 str. 1 d. 2 p." DocPartId="9182c2b0bfad4ff4875abac5410108e1" PartId="baa0db9740d9498dad1b96660dd5329e"/>
              <Part Type="strPunktas" Nr="3" Abbr="4 str. 1 d. 3 p." DocPartId="754834eb3d144a2d8eb59958764e8fe4" PartId="cbf618b7b53f4ad8bc182f4d35031a4e"/>
              <Part Type="strPunktas" Nr="4" Abbr="4 str. 1 d. 4 p." DocPartId="4ff3629347e740d2b093c335c7b42f5e" PartId="cdc1c62bbacb4afc99cb1e3e7e035aeb"/>
              <Part Type="strPunktas" Nr="5" Abbr="4 str. 1 d. 5 p." DocPartId="ff0c390740ba487ea6068ff9c68bedd1" PartId="13d087d69fbd4b58aa07cf725c25cf9a"/>
              <Part Type="strPunktas" Nr="6" Abbr="4 str. 1 d. 6 p." DocPartId="68f8939919184c30a3cd11bac49d13e4" PartId="e19a9edd0eea4ce3b53184a52b75d3ab"/>
            </Part>
            <Part Type="strDalis" Nr="2" Abbr="4 str. 2 d." DocPartId="5aae016943fa4039973398a6ca93c848" PartId="c886638e8170455d9e10cffa27fcbb4a"/>
          </Part>
        </Part>
      </Part>
    </Part>
    <Part Type="signatura" DocPartId="64d0bb6f1ddf40b08ec61258e4f6db30" PartId="ce602b1bbfac40f1a8095619cd97ee8c"/>
  </Part>
</Parts>
</file>

<file path=customXml/itemProps1.xml><?xml version="1.0" encoding="utf-8"?>
<ds:datastoreItem xmlns:ds="http://schemas.openxmlformats.org/officeDocument/2006/customXml" ds:itemID="{1D1FFB1B-BAEE-4730-AC48-ED531F2A20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1607</Characters>
  <Application>Microsoft Office Word</Application>
  <DocSecurity>4</DocSecurity>
  <Lines>40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1823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2026-06-30T14:04:00Z</dcterms:created>
  <dc:creator>User</dc:creator>
  <lastModifiedBy>adlibuser</lastModifiedBy>
  <lastPrinted>2026-06-30T07:43:00Z</lastPrinted>
  <dcterms:modified xsi:type="dcterms:W3CDTF">2026-06-30T14:04:00Z</dcterms:modified>
  <revision>2</revision>
</coreProperties>
</file>