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vnd.ms-excel" Extension="x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tblInd w:w="-106" w:type="dxa"/>
        <w:tblLook w:val="0000"/>
      </w:tblPr>
      <w:tblGrid>
        <w:gridCol w:w="9572"/>
        <w:gridCol w:w="184"/>
      </w:tblGrid>
      <w:tr w:rsidR="00E06136" w:rsidRPr="00726965" w:rsidTr="00CB409A">
        <w:trPr>
          <w:gridAfter w:val="1"/>
          <w:wAfter w:w="184" w:type="dxa"/>
        </w:trPr>
        <w:tc>
          <w:tcPr>
            <w:tcW w:w="9572" w:type="dxa"/>
          </w:tcPr>
          <w:p w:rsidR="00941E53" w:rsidRDefault="00941E53">
            <w:pPr>
              <w:pStyle w:val="Antrat5"/>
              <w:rPr>
                <w:noProof/>
                <w:lang w:eastAsia="lt-LT"/>
              </w:rPr>
            </w:pPr>
            <w:r w:rsidRPr="009833F3">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34" type="#_x0000_t75" alt="isgyaz13" style="width:46.5pt;height:55.5pt;visibility:visible;mso-wrap-style:square">
                  <v:imagedata r:id="rId7" o:title="isgyaz13"/>
                </v:shape>
              </w:pict>
            </w:r>
          </w:p>
          <w:p w:rsidR="00E06136" w:rsidRPr="00726965" w:rsidRDefault="00E06136">
            <w:pPr>
              <w:pStyle w:val="Antrat5"/>
              <w:rPr>
                <w:caps w:val="0"/>
              </w:rPr>
            </w:pPr>
            <w:r w:rsidRPr="00726965">
              <w:br w:type="page"/>
            </w:r>
          </w:p>
          <w:p w:rsidR="00E06136" w:rsidRPr="00726965" w:rsidRDefault="00E06136">
            <w:pPr>
              <w:pStyle w:val="Antrat5"/>
            </w:pPr>
            <w:r w:rsidRPr="00726965">
              <w:rPr>
                <w:caps w:val="0"/>
              </w:rPr>
              <w:t>PAKRUOJO RAJONO SAVIVALDYBĖS TARYBA</w:t>
            </w:r>
          </w:p>
        </w:tc>
      </w:tr>
      <w:tr w:rsidR="00E06136" w:rsidRPr="00726965" w:rsidTr="00CB409A">
        <w:trPr>
          <w:gridAfter w:val="1"/>
          <w:wAfter w:w="184" w:type="dxa"/>
        </w:trPr>
        <w:tc>
          <w:tcPr>
            <w:tcW w:w="9572" w:type="dxa"/>
          </w:tcPr>
          <w:p w:rsidR="00E06136" w:rsidRDefault="00E06136">
            <w:pPr>
              <w:pStyle w:val="Antrats"/>
              <w:rPr>
                <w:rFonts w:ascii="Times New Roman" w:hAnsi="Times New Roman"/>
                <w:lang w:val="lt-LT"/>
              </w:rPr>
            </w:pPr>
          </w:p>
          <w:p w:rsidR="00C4449B" w:rsidRPr="00C4449B" w:rsidRDefault="00C4449B" w:rsidP="00C4449B">
            <w:pPr>
              <w:jc w:val="center"/>
              <w:rPr>
                <w:b/>
              </w:rPr>
            </w:pPr>
            <w:r>
              <w:rPr>
                <w:b/>
              </w:rPr>
              <w:t>SPRENDIMAS</w:t>
            </w:r>
          </w:p>
        </w:tc>
      </w:tr>
      <w:tr w:rsidR="00E06136" w:rsidRPr="00726965" w:rsidTr="00CB409A">
        <w:tc>
          <w:tcPr>
            <w:tcW w:w="9756" w:type="dxa"/>
            <w:gridSpan w:val="2"/>
          </w:tcPr>
          <w:p w:rsidR="00E06136" w:rsidRPr="00726965" w:rsidRDefault="00E06136" w:rsidP="001F77E9">
            <w:pPr>
              <w:jc w:val="center"/>
              <w:rPr>
                <w:b/>
                <w:bCs/>
              </w:rPr>
            </w:pPr>
            <w:r w:rsidRPr="00726965">
              <w:rPr>
                <w:b/>
                <w:bCs/>
              </w:rPr>
              <w:t>DĖL VISUOMENĖS SVEIKATOS STEBĖSENOS PAKRUOJO RAJONO SAVIVALDYBĖJE 2019 M. ATASKAITOS PATVIRTINIMO</w:t>
            </w:r>
          </w:p>
        </w:tc>
      </w:tr>
      <w:tr w:rsidR="00E06136" w:rsidRPr="00726965" w:rsidTr="00CB409A">
        <w:tc>
          <w:tcPr>
            <w:tcW w:w="9756" w:type="dxa"/>
            <w:gridSpan w:val="2"/>
          </w:tcPr>
          <w:p w:rsidR="00E06136" w:rsidRPr="00726965" w:rsidRDefault="00E06136" w:rsidP="008F48E8">
            <w:pPr>
              <w:pStyle w:val="Antrats"/>
              <w:jc w:val="center"/>
              <w:rPr>
                <w:rFonts w:ascii="Times New Roman" w:hAnsi="Times New Roman"/>
                <w:b/>
                <w:bCs/>
                <w:lang w:val="lt-LT"/>
              </w:rPr>
            </w:pPr>
          </w:p>
        </w:tc>
      </w:tr>
      <w:tr w:rsidR="00E06136" w:rsidRPr="00726965" w:rsidTr="00CB409A">
        <w:tc>
          <w:tcPr>
            <w:tcW w:w="9756" w:type="dxa"/>
            <w:gridSpan w:val="2"/>
          </w:tcPr>
          <w:p w:rsidR="00E06136" w:rsidRPr="00726965" w:rsidRDefault="00E06136" w:rsidP="00726965">
            <w:pPr>
              <w:jc w:val="center"/>
            </w:pPr>
            <w:r w:rsidRPr="00726965">
              <w:t xml:space="preserve">2021 m. </w:t>
            </w:r>
            <w:r>
              <w:t>vasario</w:t>
            </w:r>
            <w:r w:rsidR="004B561B">
              <w:t xml:space="preserve"> 25</w:t>
            </w:r>
            <w:r w:rsidRPr="00726965">
              <w:t xml:space="preserve"> d. Nr. T-</w:t>
            </w:r>
            <w:r w:rsidR="00941E53">
              <w:t>20</w:t>
            </w:r>
          </w:p>
        </w:tc>
      </w:tr>
      <w:tr w:rsidR="00E06136" w:rsidRPr="00726965" w:rsidTr="00CB409A">
        <w:tc>
          <w:tcPr>
            <w:tcW w:w="9756" w:type="dxa"/>
            <w:gridSpan w:val="2"/>
          </w:tcPr>
          <w:p w:rsidR="00E06136" w:rsidRPr="00726965" w:rsidRDefault="00E06136" w:rsidP="008F48E8">
            <w:pPr>
              <w:pStyle w:val="Antrats"/>
              <w:jc w:val="center"/>
              <w:rPr>
                <w:rFonts w:ascii="Times New Roman" w:hAnsi="Times New Roman"/>
                <w:lang w:val="lt-LT"/>
              </w:rPr>
            </w:pPr>
            <w:r w:rsidRPr="00726965">
              <w:rPr>
                <w:rFonts w:ascii="Times New Roman" w:hAnsi="Times New Roman"/>
                <w:lang w:val="lt-LT"/>
              </w:rPr>
              <w:t xml:space="preserve">Pakruojis </w:t>
            </w:r>
          </w:p>
          <w:p w:rsidR="00E06136" w:rsidRPr="00726965" w:rsidRDefault="00E06136" w:rsidP="008F48E8">
            <w:pPr>
              <w:pStyle w:val="Antrats"/>
              <w:jc w:val="center"/>
              <w:rPr>
                <w:rFonts w:ascii="Times New Roman" w:hAnsi="Times New Roman"/>
                <w:lang w:val="lt-LT"/>
              </w:rPr>
            </w:pPr>
          </w:p>
        </w:tc>
      </w:tr>
    </w:tbl>
    <w:p w:rsidR="00E06136" w:rsidRPr="00726965" w:rsidRDefault="00E06136" w:rsidP="001F77E9">
      <w:pPr>
        <w:ind w:firstLine="567"/>
        <w:jc w:val="both"/>
      </w:pPr>
      <w:r w:rsidRPr="00726965">
        <w:t xml:space="preserve">    Vadovaudamasi Lietuvos Respublikos vietos savivaldos įstatymo 7 straipsnio 35 punktu, 16 straipsnio 4 dalimi, Lietuvos Respublikos visuomenės sveikatos </w:t>
      </w:r>
      <w:proofErr w:type="spellStart"/>
      <w:r w:rsidRPr="00726965">
        <w:t>stebėsenos</w:t>
      </w:r>
      <w:proofErr w:type="spellEnd"/>
      <w:r w:rsidRPr="00726965">
        <w:t xml:space="preserve"> (monitoringo) įstatymo 10 straipsniu, Bendraisiais savivaldybių visuomenės sveikatos </w:t>
      </w:r>
      <w:proofErr w:type="spellStart"/>
      <w:r w:rsidRPr="00726965">
        <w:t>stebėsenos</w:t>
      </w:r>
      <w:proofErr w:type="spellEnd"/>
      <w:r w:rsidRPr="00726965">
        <w:t xml:space="preserve"> nuostatais, patvirtintais Lietuvos Respublikos sveikatos apsaugos ministro 2003 m. rugpjūčio 11 d. įsakymu Nr. V-488 „Dėl Bendrųjų savivaldybių visuomenės sveikatos </w:t>
      </w:r>
      <w:proofErr w:type="spellStart"/>
      <w:r w:rsidRPr="00726965">
        <w:t>st</w:t>
      </w:r>
      <w:r>
        <w:t>ebėsenos</w:t>
      </w:r>
      <w:proofErr w:type="spellEnd"/>
      <w:r>
        <w:t xml:space="preserve"> nuostatų patvirtinimo“</w:t>
      </w:r>
      <w:r w:rsidRPr="00726965">
        <w:t xml:space="preserve">, Pakruojo rajono savivaldybės taryba  </w:t>
      </w:r>
      <w:r w:rsidRPr="00726965">
        <w:rPr>
          <w:spacing w:val="40"/>
        </w:rPr>
        <w:t>nusprendžia:</w:t>
      </w:r>
    </w:p>
    <w:p w:rsidR="00E06136" w:rsidRPr="00726965" w:rsidRDefault="00E06136" w:rsidP="001F77E9">
      <w:pPr>
        <w:ind w:firstLine="567"/>
        <w:jc w:val="both"/>
      </w:pPr>
      <w:r w:rsidRPr="00726965">
        <w:t xml:space="preserve">     Patvirtinti Visuomenės sveikatos </w:t>
      </w:r>
      <w:proofErr w:type="spellStart"/>
      <w:r w:rsidRPr="00726965">
        <w:t>stebėsenos</w:t>
      </w:r>
      <w:proofErr w:type="spellEnd"/>
      <w:r w:rsidRPr="00726965">
        <w:t xml:space="preserve"> Pakruojo rajono savivaldybėje 2019 metų ataskaitą (pridedama). </w:t>
      </w:r>
    </w:p>
    <w:p w:rsidR="00E06136" w:rsidRPr="00726965" w:rsidRDefault="00E06136" w:rsidP="00CB409A">
      <w:pPr>
        <w:tabs>
          <w:tab w:val="left" w:pos="840"/>
        </w:tabs>
        <w:jc w:val="both"/>
      </w:pPr>
      <w:r w:rsidRPr="00726965">
        <w:tab/>
        <w:t>Šis sprendimas gali būti skundžiamas Lietuvos Respublikos administracinių bylų teisenos įstatymo nustatyta tvarka.</w:t>
      </w:r>
    </w:p>
    <w:p w:rsidR="00E06136" w:rsidRPr="00726965" w:rsidRDefault="00E06136" w:rsidP="00C54C5B">
      <w:pPr>
        <w:tabs>
          <w:tab w:val="left" w:pos="840"/>
        </w:tabs>
        <w:jc w:val="both"/>
      </w:pPr>
    </w:p>
    <w:p w:rsidR="00E06136" w:rsidRPr="00726965" w:rsidRDefault="00E06136" w:rsidP="00295835">
      <w:pPr>
        <w:tabs>
          <w:tab w:val="left" w:pos="720"/>
        </w:tabs>
      </w:pPr>
      <w:r w:rsidRPr="00726965">
        <w:t xml:space="preserve">Savivaldybės meras          </w:t>
      </w:r>
      <w:r w:rsidRPr="00726965">
        <w:tab/>
        <w:t xml:space="preserve"> </w:t>
      </w:r>
      <w:r w:rsidRPr="00726965">
        <w:tab/>
        <w:t xml:space="preserve">                   </w:t>
      </w:r>
      <w:r w:rsidR="00C4449B">
        <w:tab/>
      </w:r>
      <w:r w:rsidR="00C4449B">
        <w:tab/>
        <w:t xml:space="preserve">    </w:t>
      </w:r>
      <w:r w:rsidRPr="00726965">
        <w:t xml:space="preserve"> </w:t>
      </w:r>
      <w:r w:rsidRPr="00726965">
        <w:tab/>
      </w:r>
      <w:r w:rsidR="00C4449B">
        <w:t xml:space="preserve">      Saulius Margis</w:t>
      </w:r>
      <w:r w:rsidRPr="00726965">
        <w:tab/>
        <w:t xml:space="preserve">                  </w:t>
      </w:r>
    </w:p>
    <w:p w:rsidR="00E06136" w:rsidRPr="00726965" w:rsidRDefault="00E06136" w:rsidP="00295835">
      <w:pPr>
        <w:tabs>
          <w:tab w:val="left" w:pos="720"/>
        </w:tabs>
        <w:jc w:val="both"/>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941E53" w:rsidRDefault="00941E53" w:rsidP="004F6102">
      <w:pPr>
        <w:rPr>
          <w:rFonts w:ascii="Forte" w:hAnsi="Forte" w:cs="Forte"/>
          <w:color w:val="9BBB59"/>
          <w:sz w:val="16"/>
          <w:szCs w:val="16"/>
        </w:rPr>
      </w:pPr>
    </w:p>
    <w:p w:rsidR="00E06136" w:rsidRDefault="00E06136" w:rsidP="004F6102">
      <w:r>
        <w:rPr>
          <w:rFonts w:ascii="Forte" w:hAnsi="Forte" w:cs="Forte"/>
          <w:color w:val="9BBB59"/>
          <w:sz w:val="16"/>
          <w:szCs w:val="16"/>
        </w:rPr>
        <w:t xml:space="preserve">                                                                                                                                                                                                                                                                                                                                                                                                                                                                                                                                                                                                                                                                                                                                                                                                                                                                                                                                                                                                                                                                                                                                                                                                                                                                                                                                                                                                                                                                                                                                                                                                                                                                                                                                                                                                                                                                                                                                                                                                                                                                                                                                                                                                                                                                                                                                                                                                                                                                                                                                                                                                                                                                                                                                                                                                                                                                                                                                                                                                                                                                                                                                                                                                                                                                                                                                                                                                                                                                                                                                                                                                                                                                                                                                                                                                                                                                                                                                                                                                                                                                                                                                                                                                                                                                                                                                                                                                                                                                                                                                                                                                                                                                                                                                                                                                                                                                                                                                                                                                                                                                                                                                                                                                                                                                                                                                                                                                                                                                                                                                                                                                                                                                                                                                                                                                                                                                                                                                                                                                                                                                                                                                                                                                                                                                                                                                                                                                                                                                                                                                                                                                                                                                                                                                                                                                                                                                                                                                                                                                                                                                                                                                                                                                                                                                                                                                                                                                                                                                                                                                                                                                                                                                                                                                                                                                                                                                                                                                                                                                                                                                                                                                                                                                                                                                                                                                                                                                                                                                                                                                                                                                                                                                                                                                                                                                                                                                                                                                                                                                                                                                                                                                                                                                                                                                                                                                                                                                                                                                                                                                                                                                                                                                                                                                                                                                                                                                                                                                                                                                                                                                                                                                         </w:t>
      </w:r>
      <w:r>
        <w:t xml:space="preserve">  </w:t>
      </w:r>
      <w:r>
        <w:rPr>
          <w:rFonts w:ascii="Forte" w:hAnsi="Forte" w:cs="Forte"/>
          <w:color w:val="9BBB59"/>
          <w:sz w:val="16"/>
          <w:szCs w:val="16"/>
        </w:rPr>
        <w:t xml:space="preserve">                                                                                                                                                                                                                                                                                                                                                                                                                                                                                                                                                                                                                                                                                                                                                                                                                                                                                                                                                                                                                                                                                                                                                                                                                                                                                                                                                                                                                                                                                                                                                                                                                                                                                                                                                                                                                                                                                                                                                                                                                                                                                                                                                                                                                                                                                                                                                                                                                                                                                                                                                                                                                                                                                                                                                                                                                                                                                                                                                                                                                                                                                                                                                                                                                                                                                                                                                                                                                                                                                                                                                                                                                                                                                                                                                                                                                                                                                                                                                                                                                                                                                                                                                                                                                                                                                                                                                                                                                                                                                                                                                                                                                                                                                                                                                                                                                                                                                                                                                                                                                                                                                                                                                                                                                                                                                                                                                                                                                                                                                                                                                                                                                                                                                                                                                                                                                                                                                                                                                                                                                                                                                                                                                                                                                                                                                                                                                                                                                                                                                                                                                                                                                                                                                                                                                                                                                                                                                                                                                                                                                                                                                                                                                                                                                                                                                                                                                                                                                                                                                                                                                                                                                                                                                                                                                                                                                                                                                                                                                                                                                                                                                                                                                                                                                                                                                                                                                                                                                                                                                                                                                                                                                                                                                                                                                                                                                                                                                                                                                                                                                                                                                                                                                                                                                                                                                                                                                                                                                                                                                                                                                                                                                                                                                                                                                                                                                                                                                                                                                                                                                                                                                                                                                                                                       </w:t>
      </w:r>
    </w:p>
    <w:p w:rsidR="00C4449B" w:rsidRPr="00AB2C5D" w:rsidRDefault="00C4449B" w:rsidP="00E52872">
      <w:pPr>
        <w:pStyle w:val="Betarp1"/>
        <w:spacing w:line="276" w:lineRule="auto"/>
        <w:rPr>
          <w:color w:val="B2A1C7"/>
        </w:rPr>
      </w:pPr>
    </w:p>
    <w:p w:rsidR="00E06136" w:rsidRPr="003B5BAB" w:rsidRDefault="00E06136" w:rsidP="00E52872">
      <w:pPr>
        <w:pStyle w:val="Betarp1"/>
        <w:spacing w:line="276" w:lineRule="auto"/>
        <w:ind w:left="2592" w:firstLine="1296"/>
      </w:pPr>
      <w:r w:rsidRPr="00AB2C5D">
        <w:rPr>
          <w:color w:val="B2A1C7"/>
        </w:rPr>
        <w:lastRenderedPageBreak/>
        <w:t xml:space="preserve">             </w:t>
      </w:r>
      <w:r w:rsidRPr="003B5BAB">
        <w:t xml:space="preserve">   PATVIRTINTA</w:t>
      </w:r>
    </w:p>
    <w:p w:rsidR="00E06136" w:rsidRPr="003B5BAB" w:rsidRDefault="00E06136" w:rsidP="00E52872">
      <w:pPr>
        <w:pStyle w:val="Betarp1"/>
        <w:spacing w:line="276" w:lineRule="auto"/>
      </w:pPr>
      <w:r w:rsidRPr="003B5BAB">
        <w:t xml:space="preserve">                                                                                 Pakruojo rajono savivaldybės tarybos</w:t>
      </w:r>
    </w:p>
    <w:p w:rsidR="00E06136" w:rsidRPr="003B5BAB" w:rsidRDefault="00E06136" w:rsidP="00E52872">
      <w:pPr>
        <w:pStyle w:val="Betarp1"/>
        <w:spacing w:line="276" w:lineRule="auto"/>
      </w:pPr>
      <w:r w:rsidRPr="003B5BAB">
        <w:t xml:space="preserve">                                                                  </w:t>
      </w:r>
      <w:r w:rsidR="00C4449B">
        <w:t xml:space="preserve">               2021 m. vasario 25</w:t>
      </w:r>
      <w:r>
        <w:t xml:space="preserve"> </w:t>
      </w:r>
      <w:r w:rsidRPr="00895D22">
        <w:t>d.</w:t>
      </w:r>
      <w:r w:rsidRPr="004F6102">
        <w:rPr>
          <w:color w:val="FF0000"/>
        </w:rPr>
        <w:t xml:space="preserve"> </w:t>
      </w:r>
      <w:r w:rsidR="00C4449B">
        <w:t>sprendimu Nr. T-20</w:t>
      </w:r>
    </w:p>
    <w:p w:rsidR="00E06136" w:rsidRPr="003B5BAB" w:rsidRDefault="00E06136" w:rsidP="00E52872">
      <w:pPr>
        <w:pStyle w:val="Betarp1"/>
        <w:spacing w:line="360" w:lineRule="auto"/>
      </w:pPr>
    </w:p>
    <w:p w:rsidR="00E06136" w:rsidRPr="003B5BAB" w:rsidRDefault="00E06136" w:rsidP="00E52872">
      <w:pPr>
        <w:pStyle w:val="Betarp1"/>
        <w:spacing w:line="360" w:lineRule="auto"/>
      </w:pPr>
    </w:p>
    <w:p w:rsidR="00E06136" w:rsidRPr="003B5BAB" w:rsidRDefault="00E06136" w:rsidP="00E52872">
      <w:pPr>
        <w:pStyle w:val="Betarp1"/>
        <w:spacing w:line="360" w:lineRule="auto"/>
        <w:jc w:val="both"/>
      </w:pPr>
    </w:p>
    <w:p w:rsidR="00E06136" w:rsidRPr="003B5BAB" w:rsidRDefault="00E06136" w:rsidP="00E52872">
      <w:pPr>
        <w:pStyle w:val="Betarp1"/>
        <w:spacing w:line="360" w:lineRule="auto"/>
      </w:pPr>
    </w:p>
    <w:p w:rsidR="00E06136" w:rsidRPr="003B5BAB" w:rsidRDefault="00E06136" w:rsidP="00E52872">
      <w:pPr>
        <w:pStyle w:val="Betarp1"/>
        <w:spacing w:line="276" w:lineRule="auto"/>
        <w:jc w:val="center"/>
        <w:rPr>
          <w:b/>
          <w:bCs/>
          <w:sz w:val="40"/>
          <w:szCs w:val="40"/>
        </w:rPr>
      </w:pPr>
      <w:r w:rsidRPr="003B5BAB">
        <w:rPr>
          <w:b/>
          <w:bCs/>
          <w:sz w:val="40"/>
          <w:szCs w:val="40"/>
        </w:rPr>
        <w:t xml:space="preserve">VISUOMENĖS SVEIKATOS STEBĖSENOS </w:t>
      </w:r>
    </w:p>
    <w:p w:rsidR="00E06136" w:rsidRPr="003B5BAB" w:rsidRDefault="00E06136" w:rsidP="00E52872">
      <w:pPr>
        <w:pStyle w:val="Betarp1"/>
        <w:spacing w:line="276" w:lineRule="auto"/>
        <w:jc w:val="center"/>
        <w:rPr>
          <w:b/>
          <w:bCs/>
          <w:sz w:val="40"/>
          <w:szCs w:val="40"/>
        </w:rPr>
      </w:pPr>
      <w:r w:rsidRPr="003B5BAB">
        <w:rPr>
          <w:b/>
          <w:bCs/>
          <w:sz w:val="40"/>
          <w:szCs w:val="40"/>
        </w:rPr>
        <w:t>PAKRUOJO RAJONO SAVIVALDYBĖJE  2019 M.</w:t>
      </w:r>
    </w:p>
    <w:p w:rsidR="00E06136" w:rsidRPr="003B5BAB" w:rsidRDefault="00E06136" w:rsidP="00E52872">
      <w:pPr>
        <w:pStyle w:val="Betarp1"/>
        <w:spacing w:line="276" w:lineRule="auto"/>
        <w:jc w:val="center"/>
        <w:rPr>
          <w:b/>
          <w:bCs/>
          <w:sz w:val="40"/>
          <w:szCs w:val="40"/>
        </w:rPr>
      </w:pPr>
      <w:r w:rsidRPr="003B5BAB">
        <w:rPr>
          <w:b/>
          <w:bCs/>
          <w:sz w:val="40"/>
          <w:szCs w:val="40"/>
        </w:rPr>
        <w:t>ATASKAITA</w:t>
      </w:r>
    </w:p>
    <w:p w:rsidR="00E06136" w:rsidRPr="003B5BAB" w:rsidRDefault="00E06136" w:rsidP="00E52872">
      <w:pPr>
        <w:pStyle w:val="Betarp1"/>
        <w:spacing w:line="360" w:lineRule="auto"/>
        <w:jc w:val="center"/>
        <w:rPr>
          <w:b/>
          <w:bCs/>
          <w:sz w:val="32"/>
          <w:szCs w:val="32"/>
        </w:rPr>
      </w:pPr>
    </w:p>
    <w:p w:rsidR="00E06136" w:rsidRPr="003B5BAB" w:rsidRDefault="00E06136" w:rsidP="00E52872">
      <w:pPr>
        <w:pStyle w:val="Betarp1"/>
        <w:spacing w:line="360" w:lineRule="auto"/>
        <w:jc w:val="center"/>
        <w:rPr>
          <w:b/>
          <w:bCs/>
          <w:sz w:val="32"/>
          <w:szCs w:val="32"/>
        </w:rPr>
      </w:pPr>
    </w:p>
    <w:p w:rsidR="00E06136" w:rsidRPr="003B5BAB" w:rsidRDefault="00E06136" w:rsidP="00E52872">
      <w:pPr>
        <w:pStyle w:val="Betarp1"/>
        <w:spacing w:line="360" w:lineRule="auto"/>
        <w:jc w:val="center"/>
        <w:rPr>
          <w:b/>
          <w:bCs/>
          <w:sz w:val="32"/>
          <w:szCs w:val="32"/>
        </w:rPr>
      </w:pPr>
    </w:p>
    <w:p w:rsidR="00E06136" w:rsidRPr="003B5BAB" w:rsidRDefault="00E06136" w:rsidP="00E52872">
      <w:pPr>
        <w:pStyle w:val="Betarp1"/>
        <w:tabs>
          <w:tab w:val="left" w:pos="1515"/>
        </w:tabs>
        <w:spacing w:line="360" w:lineRule="auto"/>
        <w:rPr>
          <w:b/>
          <w:bCs/>
          <w:sz w:val="32"/>
          <w:szCs w:val="32"/>
        </w:rPr>
      </w:pPr>
    </w:p>
    <w:p w:rsidR="00E06136" w:rsidRPr="003B5BAB" w:rsidRDefault="00E06136" w:rsidP="00E52872">
      <w:pPr>
        <w:pStyle w:val="Betarp1"/>
        <w:spacing w:line="360" w:lineRule="auto"/>
        <w:jc w:val="center"/>
      </w:pPr>
      <w:r w:rsidRPr="003B5BAB">
        <w:t xml:space="preserve">                                                                                                             </w:t>
      </w:r>
    </w:p>
    <w:p w:rsidR="00E06136" w:rsidRPr="00C66DEF" w:rsidRDefault="00E06136" w:rsidP="00E52872">
      <w:pPr>
        <w:pStyle w:val="Betarp1"/>
        <w:spacing w:line="276" w:lineRule="auto"/>
        <w:jc w:val="right"/>
      </w:pPr>
      <w:r w:rsidRPr="00C66DEF">
        <w:t>Parengė</w:t>
      </w:r>
    </w:p>
    <w:p w:rsidR="00E06136" w:rsidRPr="00C66DEF" w:rsidRDefault="00E06136" w:rsidP="00E52872">
      <w:pPr>
        <w:pStyle w:val="Betarp1"/>
        <w:spacing w:line="276" w:lineRule="auto"/>
        <w:jc w:val="right"/>
      </w:pPr>
      <w:r w:rsidRPr="00C66DEF">
        <w:t>Laima Miežienė,</w:t>
      </w:r>
    </w:p>
    <w:p w:rsidR="00E06136" w:rsidRPr="00C66DEF" w:rsidRDefault="00E06136" w:rsidP="00E52872">
      <w:pPr>
        <w:pStyle w:val="Betarp1"/>
        <w:spacing w:line="276" w:lineRule="auto"/>
        <w:jc w:val="right"/>
      </w:pPr>
      <w:r w:rsidRPr="00C66DEF">
        <w:t xml:space="preserve">visuomenės sveikatos </w:t>
      </w:r>
      <w:proofErr w:type="spellStart"/>
      <w:r w:rsidRPr="00C66DEF">
        <w:t>stebėsenos</w:t>
      </w:r>
      <w:proofErr w:type="spellEnd"/>
      <w:r w:rsidRPr="00C66DEF">
        <w:t xml:space="preserve"> specialistė</w:t>
      </w:r>
    </w:p>
    <w:p w:rsidR="00E06136" w:rsidRPr="003B5BAB" w:rsidRDefault="00E06136" w:rsidP="00E52872">
      <w:pPr>
        <w:pStyle w:val="Betarp1"/>
        <w:spacing w:line="360" w:lineRule="auto"/>
        <w:jc w:val="center"/>
      </w:pPr>
    </w:p>
    <w:p w:rsidR="00E06136" w:rsidRPr="003B5BAB" w:rsidRDefault="00E06136" w:rsidP="00E52872">
      <w:pPr>
        <w:pStyle w:val="Betarp1"/>
        <w:spacing w:line="360" w:lineRule="auto"/>
        <w:jc w:val="right"/>
      </w:pPr>
      <w:r w:rsidRPr="003B5BAB">
        <w:t xml:space="preserve"> </w:t>
      </w:r>
    </w:p>
    <w:p w:rsidR="00E06136" w:rsidRPr="003B5BAB" w:rsidRDefault="00E06136" w:rsidP="00E52872">
      <w:pPr>
        <w:pStyle w:val="Betarp1"/>
        <w:spacing w:line="360" w:lineRule="auto"/>
        <w:jc w:val="both"/>
      </w:pPr>
    </w:p>
    <w:p w:rsidR="00E06136" w:rsidRPr="003B5BAB" w:rsidRDefault="00E06136" w:rsidP="00E52872">
      <w:pPr>
        <w:pStyle w:val="Betarp1"/>
        <w:spacing w:line="360" w:lineRule="auto"/>
        <w:jc w:val="both"/>
      </w:pPr>
    </w:p>
    <w:p w:rsidR="00E06136" w:rsidRPr="003B5BAB" w:rsidRDefault="00E06136" w:rsidP="00E52872">
      <w:pPr>
        <w:pStyle w:val="Betarp1"/>
        <w:spacing w:line="360" w:lineRule="auto"/>
        <w:jc w:val="both"/>
      </w:pPr>
    </w:p>
    <w:p w:rsidR="00E06136" w:rsidRPr="003B5BAB" w:rsidRDefault="00E06136" w:rsidP="00E52872">
      <w:pPr>
        <w:pStyle w:val="Betarp1"/>
        <w:spacing w:line="360" w:lineRule="auto"/>
        <w:jc w:val="both"/>
      </w:pPr>
    </w:p>
    <w:p w:rsidR="00E06136" w:rsidRDefault="00E06136" w:rsidP="00E52872">
      <w:pPr>
        <w:pStyle w:val="Betarp1"/>
        <w:spacing w:line="360" w:lineRule="auto"/>
        <w:rPr>
          <w:rStyle w:val="go"/>
        </w:rPr>
      </w:pPr>
    </w:p>
    <w:p w:rsidR="00E06136" w:rsidRDefault="00E06136" w:rsidP="00E52872">
      <w:pPr>
        <w:pStyle w:val="Betarp1"/>
        <w:spacing w:line="360" w:lineRule="auto"/>
        <w:rPr>
          <w:rStyle w:val="go"/>
        </w:rPr>
      </w:pPr>
    </w:p>
    <w:p w:rsidR="00E06136" w:rsidRDefault="00E06136" w:rsidP="00E52872">
      <w:pPr>
        <w:pStyle w:val="Betarp1"/>
        <w:spacing w:line="360" w:lineRule="auto"/>
        <w:rPr>
          <w:rStyle w:val="go"/>
        </w:rPr>
      </w:pPr>
    </w:p>
    <w:p w:rsidR="00E06136" w:rsidRPr="003B5BAB" w:rsidRDefault="00E06136" w:rsidP="00E52872">
      <w:pPr>
        <w:pStyle w:val="Betarp1"/>
        <w:spacing w:line="360" w:lineRule="auto"/>
        <w:rPr>
          <w:rStyle w:val="go"/>
        </w:rPr>
      </w:pPr>
    </w:p>
    <w:p w:rsidR="00E06136" w:rsidRPr="003B5BAB" w:rsidRDefault="00E06136" w:rsidP="00E52872">
      <w:pPr>
        <w:pStyle w:val="Betarp1"/>
        <w:spacing w:line="276" w:lineRule="auto"/>
        <w:jc w:val="center"/>
        <w:rPr>
          <w:rStyle w:val="go"/>
        </w:rPr>
      </w:pPr>
      <w:r w:rsidRPr="003B5BAB">
        <w:rPr>
          <w:rStyle w:val="go"/>
        </w:rPr>
        <w:t>Pakruojis</w:t>
      </w:r>
    </w:p>
    <w:p w:rsidR="00E06136" w:rsidRDefault="00E06136" w:rsidP="00E52872">
      <w:pPr>
        <w:pStyle w:val="Betarp1"/>
        <w:spacing w:line="276" w:lineRule="auto"/>
        <w:jc w:val="center"/>
        <w:rPr>
          <w:rStyle w:val="go"/>
        </w:rPr>
      </w:pPr>
      <w:r w:rsidRPr="003B5BAB">
        <w:rPr>
          <w:rStyle w:val="go"/>
        </w:rPr>
        <w:t>20</w:t>
      </w:r>
      <w:r w:rsidRPr="00895D22">
        <w:rPr>
          <w:rStyle w:val="go"/>
        </w:rPr>
        <w:t>20</w:t>
      </w:r>
    </w:p>
    <w:p w:rsidR="00E06136" w:rsidRDefault="00E06136" w:rsidP="00E52872">
      <w:pPr>
        <w:pStyle w:val="Betarp1"/>
        <w:spacing w:line="276" w:lineRule="auto"/>
        <w:jc w:val="center"/>
        <w:rPr>
          <w:rStyle w:val="go"/>
        </w:rPr>
      </w:pPr>
    </w:p>
    <w:p w:rsidR="00E06136" w:rsidRDefault="00E06136" w:rsidP="00E52872">
      <w:pPr>
        <w:pStyle w:val="Betarp1"/>
        <w:spacing w:line="276" w:lineRule="auto"/>
        <w:jc w:val="center"/>
        <w:rPr>
          <w:rStyle w:val="go"/>
        </w:rPr>
      </w:pPr>
    </w:p>
    <w:p w:rsidR="00E06136" w:rsidRDefault="00E06136" w:rsidP="00E52872">
      <w:pPr>
        <w:pStyle w:val="Betarp1"/>
        <w:spacing w:line="276" w:lineRule="auto"/>
        <w:jc w:val="center"/>
        <w:rPr>
          <w:rStyle w:val="go"/>
        </w:rPr>
      </w:pPr>
    </w:p>
    <w:p w:rsidR="00E06136" w:rsidRDefault="00E06136" w:rsidP="00E52872">
      <w:pPr>
        <w:pStyle w:val="Betarp1"/>
        <w:spacing w:line="276" w:lineRule="auto"/>
        <w:jc w:val="center"/>
        <w:rPr>
          <w:rStyle w:val="go"/>
        </w:rPr>
      </w:pPr>
    </w:p>
    <w:p w:rsidR="00E06136" w:rsidRDefault="00E06136" w:rsidP="00E52872">
      <w:pPr>
        <w:pStyle w:val="Betarp1"/>
        <w:spacing w:line="276" w:lineRule="auto"/>
        <w:jc w:val="center"/>
        <w:rPr>
          <w:rStyle w:val="go"/>
        </w:rPr>
      </w:pPr>
    </w:p>
    <w:p w:rsidR="00E06136" w:rsidRPr="003B5BAB" w:rsidRDefault="00E06136" w:rsidP="00C66DEF">
      <w:pPr>
        <w:pStyle w:val="Betarp1"/>
        <w:spacing w:line="276" w:lineRule="auto"/>
        <w:rPr>
          <w:rStyle w:val="go"/>
        </w:rPr>
      </w:pPr>
    </w:p>
    <w:p w:rsidR="00E06136" w:rsidRDefault="00E06136" w:rsidP="00E52872">
      <w:pPr>
        <w:pStyle w:val="Betarp1"/>
        <w:spacing w:line="276" w:lineRule="auto"/>
        <w:jc w:val="center"/>
        <w:rPr>
          <w:b/>
          <w:bCs/>
        </w:rPr>
      </w:pPr>
      <w:r w:rsidRPr="003B5BAB">
        <w:rPr>
          <w:b/>
          <w:bCs/>
        </w:rPr>
        <w:lastRenderedPageBreak/>
        <w:t>Turinys</w:t>
      </w:r>
    </w:p>
    <w:p w:rsidR="00E06136" w:rsidRPr="003B5BAB" w:rsidRDefault="00E06136" w:rsidP="00E52872">
      <w:pPr>
        <w:pStyle w:val="Betarp1"/>
        <w:spacing w:line="276" w:lineRule="auto"/>
        <w:jc w:val="center"/>
      </w:pPr>
    </w:p>
    <w:p w:rsidR="00E06136" w:rsidRPr="003B5BAB" w:rsidRDefault="00E06136" w:rsidP="00E52872">
      <w:pPr>
        <w:spacing w:line="276" w:lineRule="auto"/>
        <w:rPr>
          <w:lang w:eastAsia="en-US"/>
        </w:rPr>
      </w:pPr>
      <w:r w:rsidRPr="003B5BAB">
        <w:rPr>
          <w:lang w:eastAsia="en-US"/>
        </w:rPr>
        <w:t>ĮVADAS...............................................................................................................................................3</w:t>
      </w:r>
    </w:p>
    <w:p w:rsidR="00E06136" w:rsidRPr="003B5BAB" w:rsidRDefault="00E06136" w:rsidP="00E52872">
      <w:pPr>
        <w:spacing w:line="276" w:lineRule="auto"/>
        <w:jc w:val="both"/>
      </w:pPr>
      <w:r w:rsidRPr="003B5BAB">
        <w:t>BENDROJI DALIS............................................................................................................................</w:t>
      </w:r>
      <w:r>
        <w:t>.</w:t>
      </w:r>
      <w:r w:rsidRPr="003B5BAB">
        <w:t>.3</w:t>
      </w:r>
    </w:p>
    <w:p w:rsidR="00E06136" w:rsidRPr="003B5BAB" w:rsidRDefault="00E06136" w:rsidP="00E52872">
      <w:pPr>
        <w:spacing w:line="276" w:lineRule="auto"/>
        <w:jc w:val="both"/>
      </w:pPr>
      <w:r w:rsidRPr="003B5BAB">
        <w:t xml:space="preserve">      Sveikatos rodiklių pokytis Lietuvoje..............................................................................................4</w:t>
      </w:r>
    </w:p>
    <w:p w:rsidR="00E06136" w:rsidRPr="003B5BAB" w:rsidRDefault="00E06136" w:rsidP="00E52872">
      <w:pPr>
        <w:spacing w:line="276" w:lineRule="auto"/>
        <w:jc w:val="both"/>
      </w:pPr>
      <w:r w:rsidRPr="003B5BAB">
        <w:t xml:space="preserve">      Demografinė situacija Pakruojo rajono savivaldybėje...................................................................5</w:t>
      </w:r>
    </w:p>
    <w:p w:rsidR="00E06136" w:rsidRPr="003B5BAB" w:rsidRDefault="00E06136" w:rsidP="00E52872">
      <w:pPr>
        <w:pStyle w:val="Betarp1"/>
        <w:spacing w:line="276" w:lineRule="auto"/>
        <w:jc w:val="both"/>
      </w:pPr>
      <w:r w:rsidRPr="003B5BAB">
        <w:t xml:space="preserve">      Pagrindinių sveikatos </w:t>
      </w:r>
      <w:proofErr w:type="spellStart"/>
      <w:r w:rsidRPr="003B5BAB">
        <w:t>stebėsenos</w:t>
      </w:r>
      <w:proofErr w:type="spellEnd"/>
      <w:r w:rsidRPr="003B5BAB">
        <w:t xml:space="preserve"> rodiklių Pakruojo r. savivaldybėje analizė ir interpretavimas („Šviesoforas”).....................................................................................................................................6</w:t>
      </w:r>
    </w:p>
    <w:p w:rsidR="00E06136" w:rsidRPr="003B5BAB" w:rsidRDefault="00E06136" w:rsidP="00E52872">
      <w:pPr>
        <w:pStyle w:val="Betarp1"/>
        <w:spacing w:line="276" w:lineRule="auto"/>
        <w:jc w:val="both"/>
      </w:pPr>
      <w:r w:rsidRPr="003B5BAB">
        <w:t>SPECIALIOJI DALIS......................................................................................................................</w:t>
      </w:r>
      <w:r>
        <w:t>..</w:t>
      </w:r>
      <w:r w:rsidRPr="003B5BAB">
        <w:t>11</w:t>
      </w:r>
    </w:p>
    <w:p w:rsidR="00E06136" w:rsidRPr="003B5BAB" w:rsidRDefault="00E06136" w:rsidP="00E52872">
      <w:pPr>
        <w:pStyle w:val="Betarp1"/>
        <w:spacing w:line="276" w:lineRule="auto"/>
        <w:jc w:val="both"/>
      </w:pPr>
      <w:r w:rsidRPr="003B5BAB">
        <w:rPr>
          <w:b/>
          <w:bCs/>
        </w:rPr>
        <w:t xml:space="preserve">      </w:t>
      </w:r>
      <w:r w:rsidRPr="003B5BAB">
        <w:t>Atrinktų rodiklių analizė ir interpretavimas.................................................................................11</w:t>
      </w:r>
    </w:p>
    <w:p w:rsidR="00E06136" w:rsidRPr="003B5BAB" w:rsidRDefault="00E06136" w:rsidP="00E52872">
      <w:pPr>
        <w:pStyle w:val="Betarp1"/>
        <w:spacing w:line="276" w:lineRule="auto"/>
        <w:jc w:val="both"/>
      </w:pPr>
      <w:r w:rsidRPr="003B5BAB">
        <w:t xml:space="preserve">      Mirtingumas dėl savižudybių 100 000 </w:t>
      </w:r>
      <w:proofErr w:type="spellStart"/>
      <w:r w:rsidRPr="003B5BAB">
        <w:t>gyv</w:t>
      </w:r>
      <w:proofErr w:type="spellEnd"/>
      <w:r w:rsidRPr="003B5BAB">
        <w:t>.................................................................................</w:t>
      </w:r>
      <w:r>
        <w:t>.</w:t>
      </w:r>
      <w:r w:rsidRPr="003B5BAB">
        <w:t>11</w:t>
      </w:r>
    </w:p>
    <w:p w:rsidR="00E06136" w:rsidRPr="003B5BAB" w:rsidRDefault="00E06136" w:rsidP="00E52872">
      <w:pPr>
        <w:spacing w:line="276" w:lineRule="auto"/>
        <w:jc w:val="both"/>
      </w:pPr>
      <w:r w:rsidRPr="003B5BAB">
        <w:t xml:space="preserve">      Sergamumas tuberkulioze (A15-A19) 100 000 </w:t>
      </w:r>
      <w:proofErr w:type="spellStart"/>
      <w:r w:rsidRPr="003B5BAB">
        <w:t>gyv</w:t>
      </w:r>
      <w:proofErr w:type="spellEnd"/>
      <w:r w:rsidRPr="003B5BAB">
        <w:t>...................................................................</w:t>
      </w:r>
      <w:r>
        <w:t>..</w:t>
      </w:r>
      <w:r w:rsidRPr="003B5BAB">
        <w:t>12</w:t>
      </w:r>
    </w:p>
    <w:p w:rsidR="00E06136" w:rsidRPr="003B5BAB" w:rsidRDefault="00E06136" w:rsidP="00E52872">
      <w:pPr>
        <w:spacing w:line="276" w:lineRule="auto"/>
        <w:jc w:val="both"/>
      </w:pPr>
      <w:r w:rsidRPr="003B5BAB">
        <w:t xml:space="preserve">      Mirtingumas nuo piktybinių navikų (C00-C96) 100 000 gyventojų.............................</w:t>
      </w:r>
      <w:r>
        <w:t>...............</w:t>
      </w:r>
      <w:r w:rsidRPr="003B5BAB">
        <w:t>14</w:t>
      </w:r>
    </w:p>
    <w:p w:rsidR="00E06136" w:rsidRPr="003B5BAB" w:rsidRDefault="00E06136" w:rsidP="00E52872">
      <w:pPr>
        <w:spacing w:line="276" w:lineRule="auto"/>
        <w:jc w:val="both"/>
        <w:rPr>
          <w:strike/>
        </w:rPr>
      </w:pPr>
      <w:r w:rsidRPr="003B5BAB">
        <w:t xml:space="preserve">      Vidutinė tikėtina gyvenimo trukmė (VGT) metais.....................................................................</w:t>
      </w:r>
      <w:r>
        <w:t>.</w:t>
      </w:r>
      <w:r w:rsidRPr="003B5BAB">
        <w:t xml:space="preserve">16   </w:t>
      </w:r>
    </w:p>
    <w:p w:rsidR="00E06136" w:rsidRPr="003B5BAB" w:rsidRDefault="00E06136" w:rsidP="00E52872">
      <w:pPr>
        <w:spacing w:line="276" w:lineRule="auto"/>
        <w:jc w:val="both"/>
      </w:pPr>
      <w:r w:rsidRPr="003B5BAB">
        <w:t>APIBENDRINIMAS</w:t>
      </w:r>
      <w:r w:rsidRPr="00C7205A">
        <w:t>……………………………………………………………………………......</w:t>
      </w:r>
      <w:r w:rsidRPr="003B5BAB">
        <w:t>17</w:t>
      </w:r>
    </w:p>
    <w:p w:rsidR="00E06136" w:rsidRPr="003B5BAB" w:rsidRDefault="00E06136" w:rsidP="00E52872">
      <w:pPr>
        <w:spacing w:line="276" w:lineRule="auto"/>
        <w:jc w:val="both"/>
      </w:pPr>
      <w:r w:rsidRPr="003B5BAB">
        <w:t>REKOMENDACIJOS.....................................................................................................................</w:t>
      </w:r>
      <w:r>
        <w:t>...</w:t>
      </w:r>
      <w:r w:rsidRPr="003B5BAB">
        <w:t xml:space="preserve">20 </w:t>
      </w:r>
    </w:p>
    <w:p w:rsidR="00E06136" w:rsidRPr="003B5BAB" w:rsidRDefault="00E06136" w:rsidP="00E52872">
      <w:pPr>
        <w:spacing w:line="276" w:lineRule="auto"/>
        <w:rPr>
          <w:color w:val="8064A2"/>
        </w:rPr>
      </w:pPr>
      <w:r w:rsidRPr="00A874D5">
        <w:t>LITERATŪROS ŠALTINIAI</w:t>
      </w:r>
      <w:r>
        <w:t>……………………………………………………………………....22</w:t>
      </w:r>
    </w:p>
    <w:p w:rsidR="00E06136" w:rsidRPr="003B5BAB" w:rsidRDefault="00E06136" w:rsidP="00E52872">
      <w:pPr>
        <w:spacing w:line="276" w:lineRule="auto"/>
        <w:rPr>
          <w:color w:val="8064A2"/>
        </w:rPr>
      </w:pPr>
    </w:p>
    <w:p w:rsidR="00E06136" w:rsidRPr="00A874D5" w:rsidRDefault="00E06136" w:rsidP="00E52872">
      <w:pPr>
        <w:autoSpaceDE w:val="0"/>
        <w:adjustRightInd w:val="0"/>
        <w:spacing w:line="360" w:lineRule="auto"/>
      </w:pPr>
    </w:p>
    <w:p w:rsidR="00E06136" w:rsidRPr="006018EA" w:rsidRDefault="00E06136" w:rsidP="00E52872">
      <w:pPr>
        <w:spacing w:line="360" w:lineRule="auto"/>
      </w:pPr>
    </w:p>
    <w:p w:rsidR="00E06136" w:rsidRPr="006018EA" w:rsidRDefault="00E06136" w:rsidP="00E52872">
      <w:pPr>
        <w:spacing w:line="360" w:lineRule="auto"/>
        <w:jc w:val="both"/>
      </w:pPr>
    </w:p>
    <w:p w:rsidR="00E06136" w:rsidRPr="006018EA" w:rsidRDefault="00E06136" w:rsidP="00E52872">
      <w:pPr>
        <w:spacing w:line="360" w:lineRule="auto"/>
        <w:jc w:val="both"/>
      </w:pPr>
    </w:p>
    <w:p w:rsidR="00E06136" w:rsidRPr="006018EA" w:rsidRDefault="00E06136" w:rsidP="00E52872">
      <w:pPr>
        <w:pStyle w:val="Betarp1"/>
        <w:spacing w:line="360" w:lineRule="auto"/>
        <w:jc w:val="both"/>
      </w:pPr>
    </w:p>
    <w:p w:rsidR="00E06136" w:rsidRPr="006018EA" w:rsidRDefault="00E06136" w:rsidP="00E52872">
      <w:pPr>
        <w:spacing w:line="360" w:lineRule="auto"/>
        <w:jc w:val="both"/>
      </w:pPr>
    </w:p>
    <w:p w:rsidR="00E06136" w:rsidRPr="006018EA" w:rsidRDefault="00E06136" w:rsidP="00E52872">
      <w:pPr>
        <w:spacing w:line="360" w:lineRule="auto"/>
      </w:pPr>
    </w:p>
    <w:p w:rsidR="00E06136" w:rsidRPr="00954C23" w:rsidRDefault="00E06136" w:rsidP="00E52872">
      <w:pPr>
        <w:pStyle w:val="Default"/>
        <w:spacing w:line="360" w:lineRule="auto"/>
        <w:jc w:val="both"/>
        <w:rPr>
          <w:color w:val="76923C"/>
        </w:rPr>
      </w:pPr>
    </w:p>
    <w:p w:rsidR="00E06136" w:rsidRDefault="00E06136" w:rsidP="00E52872">
      <w:pPr>
        <w:autoSpaceDE w:val="0"/>
        <w:adjustRightInd w:val="0"/>
        <w:spacing w:line="360" w:lineRule="auto"/>
      </w:pPr>
    </w:p>
    <w:p w:rsidR="00E06136" w:rsidRPr="00CB022A" w:rsidRDefault="00E06136" w:rsidP="00E52872">
      <w:pPr>
        <w:autoSpaceDE w:val="0"/>
        <w:adjustRightInd w:val="0"/>
        <w:spacing w:line="360" w:lineRule="auto"/>
      </w:pPr>
    </w:p>
    <w:p w:rsidR="00E06136" w:rsidRPr="00CB022A" w:rsidRDefault="00E06136" w:rsidP="00E52872">
      <w:pPr>
        <w:spacing w:line="360" w:lineRule="auto"/>
        <w:jc w:val="both"/>
      </w:pPr>
    </w:p>
    <w:p w:rsidR="00E06136" w:rsidRPr="00CB022A" w:rsidRDefault="00E06136" w:rsidP="00E52872">
      <w:pPr>
        <w:spacing w:line="360" w:lineRule="auto"/>
        <w:jc w:val="both"/>
      </w:pPr>
    </w:p>
    <w:p w:rsidR="00E06136" w:rsidRPr="00CB022A" w:rsidRDefault="00E06136" w:rsidP="00E52872">
      <w:pPr>
        <w:spacing w:line="360" w:lineRule="auto"/>
        <w:jc w:val="both"/>
      </w:pPr>
    </w:p>
    <w:p w:rsidR="00E06136" w:rsidRPr="00CB022A" w:rsidRDefault="00E06136" w:rsidP="00E52872">
      <w:pPr>
        <w:spacing w:line="360" w:lineRule="auto"/>
        <w:jc w:val="both"/>
      </w:pPr>
    </w:p>
    <w:p w:rsidR="00E06136" w:rsidRDefault="00E06136" w:rsidP="00E52872">
      <w:pPr>
        <w:spacing w:line="360" w:lineRule="auto"/>
        <w:jc w:val="both"/>
      </w:pPr>
    </w:p>
    <w:p w:rsidR="00E06136" w:rsidRDefault="00E06136" w:rsidP="00E52872">
      <w:pPr>
        <w:spacing w:line="360" w:lineRule="auto"/>
        <w:jc w:val="both"/>
      </w:pPr>
    </w:p>
    <w:p w:rsidR="00E06136" w:rsidRDefault="00E06136" w:rsidP="00E52872">
      <w:pPr>
        <w:spacing w:line="360" w:lineRule="auto"/>
        <w:jc w:val="both"/>
      </w:pPr>
    </w:p>
    <w:p w:rsidR="00C4449B" w:rsidRDefault="00C4449B" w:rsidP="00E52872">
      <w:pPr>
        <w:spacing w:line="360" w:lineRule="auto"/>
        <w:jc w:val="both"/>
      </w:pPr>
    </w:p>
    <w:p w:rsidR="00E06136" w:rsidRDefault="00E06136" w:rsidP="00E52872">
      <w:pPr>
        <w:spacing w:line="360" w:lineRule="auto"/>
        <w:jc w:val="both"/>
      </w:pPr>
    </w:p>
    <w:p w:rsidR="00E06136" w:rsidRPr="00CB022A" w:rsidRDefault="00E06136" w:rsidP="00E52872">
      <w:pPr>
        <w:spacing w:line="360" w:lineRule="auto"/>
        <w:jc w:val="both"/>
      </w:pPr>
    </w:p>
    <w:p w:rsidR="00E06136" w:rsidRPr="00E52872" w:rsidRDefault="00E06136" w:rsidP="00E52872">
      <w:pPr>
        <w:pStyle w:val="Antrat1"/>
        <w:spacing w:line="276" w:lineRule="auto"/>
        <w:jc w:val="center"/>
        <w:rPr>
          <w:color w:val="auto"/>
        </w:rPr>
      </w:pPr>
      <w:r w:rsidRPr="00E52872">
        <w:rPr>
          <w:color w:val="auto"/>
          <w:lang w:val="lt-LT"/>
        </w:rPr>
        <w:lastRenderedPageBreak/>
        <w:t>ĮVADAS</w:t>
      </w:r>
    </w:p>
    <w:p w:rsidR="00E06136" w:rsidRPr="003B5BAB" w:rsidRDefault="00E06136" w:rsidP="00E52872">
      <w:pPr>
        <w:spacing w:line="276" w:lineRule="auto"/>
      </w:pPr>
    </w:p>
    <w:p w:rsidR="00E06136" w:rsidRPr="003B5BAB" w:rsidRDefault="00E06136" w:rsidP="00E52872">
      <w:pPr>
        <w:spacing w:line="276" w:lineRule="auto"/>
        <w:ind w:firstLine="1296"/>
        <w:jc w:val="both"/>
      </w:pPr>
      <w:r w:rsidRPr="003B5BAB">
        <w:t xml:space="preserve">Visuomenės sveikatos </w:t>
      </w:r>
      <w:proofErr w:type="spellStart"/>
      <w:r w:rsidRPr="003B5BAB">
        <w:t>stebėsena</w:t>
      </w:r>
      <w:proofErr w:type="spellEnd"/>
      <w:r w:rsidRPr="003B5BAB">
        <w:t xml:space="preserve"> Pakruojo rajono</w:t>
      </w:r>
      <w:r w:rsidRPr="003B5BAB">
        <w:rPr>
          <w:i/>
          <w:iCs/>
        </w:rPr>
        <w:t xml:space="preserve"> </w:t>
      </w:r>
      <w:r w:rsidRPr="00895D22">
        <w:t>savivaldybėje (toliau – savivaldybė)</w:t>
      </w:r>
      <w:r w:rsidRPr="003B5BAB">
        <w:t xml:space="preserve"> vykdoma remiantis Bendraisiais savivaldybių visuomenės sveikatos </w:t>
      </w:r>
      <w:proofErr w:type="spellStart"/>
      <w:r w:rsidRPr="003B5BAB">
        <w:t>stebėsenos</w:t>
      </w:r>
      <w:proofErr w:type="spellEnd"/>
      <w:r w:rsidRPr="003B5BAB">
        <w:t xml:space="preserve"> nuostatais, patvirtintais Lietuvos Respublikos sveikatos apsaugos ministro 2003 m. rugpjūčio 11 d. įsakymu Nr. V-488 „Dėl Bendrųjų savivaldybių visuomenės sveikatos </w:t>
      </w:r>
      <w:proofErr w:type="spellStart"/>
      <w:r w:rsidRPr="003B5BAB">
        <w:t>stebėsenos</w:t>
      </w:r>
      <w:proofErr w:type="spellEnd"/>
      <w:r w:rsidRPr="003B5BAB">
        <w:t xml:space="preserve"> nuostatų patvirtinimo“. Pateikiami rodikliai atspind</w:t>
      </w:r>
      <w:r w:rsidRPr="00895D22">
        <w:t>i,</w:t>
      </w:r>
      <w:r w:rsidRPr="003B5BAB">
        <w:t xml:space="preserve"> kaip įgyvendinami Lietuvos sveikatos 2014-2025 m. strategijos (LSS) tikslai ir uždaviniai. Visuomenės sveikatos </w:t>
      </w:r>
      <w:proofErr w:type="spellStart"/>
      <w:r w:rsidRPr="003B5BAB">
        <w:t>stebėsenos</w:t>
      </w:r>
      <w:proofErr w:type="spellEnd"/>
      <w:r w:rsidRPr="003B5BAB">
        <w:t xml:space="preserve"> savivaldybėje tikslas – nuolat rinkti, analizuoti ir interpretuoti visuomenės sveikatą apibūdinančius rodiklius bei tinkamai informuoti savivaldybės politikus, siekiant efektyvaus valstybinių (valstybės perduotų savivaldybėms) bei </w:t>
      </w:r>
      <w:proofErr w:type="spellStart"/>
      <w:r w:rsidRPr="003B5BAB">
        <w:t>savarankišk</w:t>
      </w:r>
      <w:r w:rsidRPr="00895D22">
        <w:t>ųjų</w:t>
      </w:r>
      <w:proofErr w:type="spellEnd"/>
      <w:r w:rsidRPr="003B5BAB">
        <w:t xml:space="preserve"> visuomenės sveikatos priežiūros funkcijų įgyvendinimo savivaldybės teritorijoje. Savivaldybės visuomenės sveikatos </w:t>
      </w:r>
      <w:proofErr w:type="spellStart"/>
      <w:r w:rsidRPr="003B5BAB">
        <w:t>stebėsenos</w:t>
      </w:r>
      <w:proofErr w:type="spellEnd"/>
      <w:r w:rsidRPr="003B5BAB">
        <w:t xml:space="preserve"> ataskaitos tikslas – pateikti pagrindinius savivaldybės gyventojų sveikatą atspindinčius rodiklius, jų dinamiką ir jų pagrindu </w:t>
      </w:r>
      <w:r w:rsidRPr="00895D22">
        <w:t>parengtas</w:t>
      </w:r>
      <w:r>
        <w:rPr>
          <w:color w:val="FF0000"/>
        </w:rPr>
        <w:t xml:space="preserve"> </w:t>
      </w:r>
      <w:r w:rsidRPr="003B5BAB">
        <w:t xml:space="preserve">rekomendacijas bei prioritetines kryptis savivaldybės plėtros plano siekiniams, strateginio veiklos plano priemonėms įgyvendinti. Ataskaita parengta naudojantis viešai prieinamais sveikatos statistikos duomenų šaltiniais: </w:t>
      </w:r>
    </w:p>
    <w:p w:rsidR="00E06136" w:rsidRPr="003B5BAB" w:rsidRDefault="00E06136" w:rsidP="00E52872">
      <w:pPr>
        <w:numPr>
          <w:ilvl w:val="0"/>
          <w:numId w:val="9"/>
        </w:numPr>
        <w:suppressAutoHyphens/>
        <w:autoSpaceDN w:val="0"/>
        <w:spacing w:line="276" w:lineRule="auto"/>
        <w:jc w:val="both"/>
        <w:textAlignment w:val="baseline"/>
      </w:pPr>
      <w:r w:rsidRPr="003B5BAB">
        <w:t>Lietuvos statistikos departamento Oficialiosios statistikos portalu;</w:t>
      </w:r>
    </w:p>
    <w:p w:rsidR="00E06136" w:rsidRPr="003B5BAB" w:rsidRDefault="00E06136" w:rsidP="00E52872">
      <w:pPr>
        <w:numPr>
          <w:ilvl w:val="0"/>
          <w:numId w:val="9"/>
        </w:numPr>
        <w:suppressAutoHyphens/>
        <w:autoSpaceDN w:val="0"/>
        <w:spacing w:line="276" w:lineRule="auto"/>
        <w:jc w:val="both"/>
        <w:textAlignment w:val="baseline"/>
      </w:pPr>
      <w:r w:rsidRPr="003B5BAB">
        <w:t xml:space="preserve">Visuomenės sveikatos </w:t>
      </w:r>
      <w:proofErr w:type="spellStart"/>
      <w:r w:rsidRPr="003B5BAB">
        <w:t>stebėsenos</w:t>
      </w:r>
      <w:proofErr w:type="spellEnd"/>
      <w:r w:rsidRPr="003B5BAB">
        <w:t xml:space="preserve"> informacine sistema </w:t>
      </w:r>
      <w:proofErr w:type="spellStart"/>
      <w:r w:rsidRPr="003B5BAB">
        <w:t>sveikstat.hi.lt</w:t>
      </w:r>
      <w:proofErr w:type="spellEnd"/>
      <w:r>
        <w:t xml:space="preserve">. </w:t>
      </w:r>
      <w:r w:rsidRPr="003B5BAB">
        <w:t xml:space="preserve">  </w:t>
      </w:r>
    </w:p>
    <w:p w:rsidR="00E06136" w:rsidRPr="003B5BAB" w:rsidRDefault="00E06136" w:rsidP="00E52872">
      <w:pPr>
        <w:spacing w:line="276" w:lineRule="auto"/>
      </w:pPr>
      <w:r w:rsidRPr="003B5BAB">
        <w:tab/>
      </w:r>
    </w:p>
    <w:p w:rsidR="00E06136" w:rsidRPr="003B5BAB" w:rsidRDefault="00E06136" w:rsidP="00C4449B">
      <w:pPr>
        <w:tabs>
          <w:tab w:val="left" w:pos="142"/>
        </w:tabs>
        <w:spacing w:line="276" w:lineRule="auto"/>
        <w:jc w:val="center"/>
        <w:rPr>
          <w:b/>
          <w:bCs/>
        </w:rPr>
      </w:pPr>
      <w:r w:rsidRPr="003B5BAB">
        <w:rPr>
          <w:b/>
          <w:bCs/>
        </w:rPr>
        <w:t>BENDROJI DALIS</w:t>
      </w:r>
    </w:p>
    <w:p w:rsidR="00E06136" w:rsidRPr="003B5BAB" w:rsidRDefault="00E06136" w:rsidP="00E52872">
      <w:pPr>
        <w:spacing w:line="276" w:lineRule="auto"/>
        <w:jc w:val="center"/>
        <w:rPr>
          <w:b/>
          <w:bCs/>
        </w:rPr>
      </w:pPr>
    </w:p>
    <w:p w:rsidR="00E06136" w:rsidRPr="00895D22" w:rsidRDefault="00E06136" w:rsidP="00E52872">
      <w:pPr>
        <w:spacing w:line="276" w:lineRule="auto"/>
        <w:ind w:firstLine="1296"/>
        <w:jc w:val="both"/>
      </w:pPr>
      <w:r w:rsidRPr="003B5BAB">
        <w:t xml:space="preserve">Lietuvos sveikatos 2014-2025 metų programa (toliau – LSP) nustato nacionalinius </w:t>
      </w:r>
      <w:proofErr w:type="spellStart"/>
      <w:r w:rsidRPr="003B5BAB">
        <w:t>sveikatinimo</w:t>
      </w:r>
      <w:proofErr w:type="spellEnd"/>
      <w:r w:rsidRPr="003B5BAB">
        <w:t xml:space="preserve"> </w:t>
      </w:r>
      <w:r w:rsidRPr="00895D22">
        <w:t xml:space="preserve">veiklos tikslus ir uždavinius, siekiamus sveikatos lygio rodiklius, kurie būtini įgyvendinant Lietuvos pažangos strategiją „Lietuva -2030”. LSP turi iškeltą 1 strateginį tikslą ir 4 tikslus bei jų uždavinius, kurių įgyvendinimo </w:t>
      </w:r>
      <w:proofErr w:type="spellStart"/>
      <w:r w:rsidRPr="00895D22">
        <w:t>stebėsenai</w:t>
      </w:r>
      <w:proofErr w:type="spellEnd"/>
      <w:r w:rsidRPr="00895D22">
        <w:t xml:space="preserve"> savivaldybėse parengtas baigtinis pagrindinių rodiklių sąrašas. Jį sudaro 51 unifikuotas rodiklis, geriausiai apibūdinantis LSP siekinius. 2018 m. sausio 1 d. įsigaliojo nauja Bendrųjų savivaldybių visuomenės sveikatos </w:t>
      </w:r>
      <w:proofErr w:type="spellStart"/>
      <w:r w:rsidRPr="00895D22">
        <w:t>stebėsenos</w:t>
      </w:r>
      <w:proofErr w:type="spellEnd"/>
      <w:r w:rsidRPr="00895D22">
        <w:t xml:space="preserve"> nuostatų redakcija, kurioje pridėtas naujas rodiklis „Bandymų žudytis skaičius 100 000 gyventojų”, išimtas rodiklis „Savivaldybei pavaldžių stacionarines asmens sveikatos priežiūros paslaugas teikiančių asmens sveikatos priežiūros įstaigų pacientų pasitenkinimo lygis”, o rodiklis „Vaikų, kuriems nustatytas dantų ėduonis, skaičius 10 000 gyventojų” pakeistas į rodiklį „Vaikų, neturinčių ėduonies pažeistų, plombuotų ir išrautų dantų, dalis (proc.)”. Taip pat keitėsi kelių rodiklių (sergamumas tuberkulioze bei sergamumas vaistams atsparia tuberkulioze) skaičiavimo metodika.</w:t>
      </w:r>
      <w:r>
        <w:t xml:space="preserve"> </w:t>
      </w:r>
      <w:r w:rsidRPr="00895D22">
        <w:t xml:space="preserve">Nuo 2019 m. nebeteikiamas „Socialinės rizikos šeimų skaičius 1 000 </w:t>
      </w:r>
      <w:proofErr w:type="spellStart"/>
      <w:r w:rsidRPr="00895D22">
        <w:t>gyv</w:t>
      </w:r>
      <w:proofErr w:type="spellEnd"/>
      <w:r w:rsidRPr="00895D22">
        <w:t>.“ rodiklis, kadangi Lietuvos Respublikos socialinės apsaugos ir darbo ministro 2018 m. birželio 19 d. įsakymu Nr. A1-296 nuo 2018 m. liepos 1 d. naikinama Socialinės rizikos šeimų, auginančių vaikus, apskaita ir šios apskaitos tvarka.</w:t>
      </w:r>
    </w:p>
    <w:p w:rsidR="00E06136" w:rsidRPr="003B5BAB" w:rsidRDefault="00E06136" w:rsidP="00E52872">
      <w:pPr>
        <w:spacing w:line="276" w:lineRule="auto"/>
        <w:ind w:firstLine="1296"/>
        <w:jc w:val="both"/>
      </w:pPr>
      <w:r w:rsidRPr="00895D22">
        <w:rPr>
          <w:b/>
          <w:bCs/>
        </w:rPr>
        <w:t>Sveikatos netolygumai</w:t>
      </w:r>
      <w:r w:rsidRPr="00895D22">
        <w:t xml:space="preserve"> – diferencijavimas tarp</w:t>
      </w:r>
      <w:r w:rsidRPr="003B5BAB">
        <w:t xml:space="preserve"> žmonių pagal sveikatos būklės (mirtingumo, būsimo gyvenimo trukmės rodikliai) skirtumus ir (ar) nevienodą sveikatos priežiūros paslaugų prieinamumą, kurį sąlygoja gyvenamoji vieta, pajamos ir kitos priežastys.</w:t>
      </w:r>
    </w:p>
    <w:p w:rsidR="00E06136" w:rsidRPr="003B5BAB" w:rsidRDefault="00E06136" w:rsidP="00E52872">
      <w:pPr>
        <w:spacing w:line="276" w:lineRule="auto"/>
        <w:ind w:firstLine="1296"/>
        <w:jc w:val="both"/>
      </w:pPr>
      <w:r w:rsidRPr="003B5BAB">
        <w:rPr>
          <w:b/>
          <w:bCs/>
        </w:rPr>
        <w:t>Standartizuoti rodikliai</w:t>
      </w:r>
      <w:r w:rsidRPr="003B5BAB">
        <w:t xml:space="preserve"> yra skirti įvairių gyventojų grupių (populiacijų) palyginimui, kai jų sveikatos būklės rodiklius galėjo nulemti įvairūs iškraipantieji veiksniai (amžius, lytis ir pan.). Standartizacija taikoma tam, kad būtų eliminuota gyventojų lyties, amžiaus įtaka ar kiti iškraipantieji veiksniai.</w:t>
      </w:r>
    </w:p>
    <w:p w:rsidR="00E06136" w:rsidRPr="003B5BAB" w:rsidRDefault="00E06136" w:rsidP="00E52872">
      <w:pPr>
        <w:spacing w:line="276" w:lineRule="auto"/>
        <w:jc w:val="both"/>
      </w:pPr>
    </w:p>
    <w:p w:rsidR="00E06136" w:rsidRPr="003B5BAB" w:rsidRDefault="00E06136" w:rsidP="00E52872">
      <w:pPr>
        <w:spacing w:line="276" w:lineRule="auto"/>
        <w:jc w:val="center"/>
        <w:rPr>
          <w:b/>
          <w:bCs/>
        </w:rPr>
      </w:pPr>
      <w:r w:rsidRPr="003B5BAB">
        <w:rPr>
          <w:b/>
          <w:bCs/>
        </w:rPr>
        <w:lastRenderedPageBreak/>
        <w:t xml:space="preserve">Sveikatos rodiklių pokytis Lietuvoje </w:t>
      </w:r>
    </w:p>
    <w:p w:rsidR="00E06136" w:rsidRPr="003B5BAB" w:rsidRDefault="00E06136" w:rsidP="00E52872">
      <w:pPr>
        <w:spacing w:line="276" w:lineRule="auto"/>
        <w:ind w:firstLine="1296"/>
        <w:jc w:val="both"/>
        <w:rPr>
          <w:b/>
          <w:bCs/>
        </w:rPr>
      </w:pPr>
    </w:p>
    <w:p w:rsidR="00E06136" w:rsidRPr="003B5BAB" w:rsidRDefault="00E06136" w:rsidP="00A4351F">
      <w:pPr>
        <w:spacing w:line="276" w:lineRule="auto"/>
        <w:ind w:firstLine="1296"/>
        <w:jc w:val="both"/>
      </w:pPr>
      <w:r w:rsidRPr="00895D22">
        <w:t>Apskaičiavus ir išanalizavus 2019 m. Lietuvos visuomenės sveikatos rodiklius, pastebėta, kad ryškiausiai</w:t>
      </w:r>
      <w:r w:rsidRPr="003B5BAB">
        <w:t xml:space="preserve"> 2019 m. Lietuvoje padidėjo transporto įvykiuose patirtų traumų (V00-V99) skaičius 100 000 </w:t>
      </w:r>
      <w:proofErr w:type="spellStart"/>
      <w:r w:rsidRPr="003B5BAB">
        <w:t>gyv</w:t>
      </w:r>
      <w:proofErr w:type="spellEnd"/>
      <w:r w:rsidRPr="003B5BAB">
        <w:t xml:space="preserve">. – 13,2 proc. Tuo tarpu 2018 m. labiausiai didėjęs nusikalstamų veikų, susijusių su disponavimu narkotinėmis medžiagomis ir jų kontrabanda, rodiklis 100 000 </w:t>
      </w:r>
      <w:proofErr w:type="spellStart"/>
      <w:r w:rsidRPr="003B5BAB">
        <w:t>gyv</w:t>
      </w:r>
      <w:proofErr w:type="spellEnd"/>
      <w:r w:rsidRPr="003B5BAB">
        <w:t xml:space="preserve">. 2019 m. sumažėjo 13,6 proc. Taip pat, palyginus su kitais rodikliais, 2019 m. labiau didėjo sergamumas II tipo cukriniu diabetu (E11) 10 000 </w:t>
      </w:r>
      <w:proofErr w:type="spellStart"/>
      <w:r w:rsidRPr="003B5BAB">
        <w:t>gyv</w:t>
      </w:r>
      <w:proofErr w:type="spellEnd"/>
      <w:r w:rsidRPr="003B5BAB">
        <w:t xml:space="preserve">. – 8,2 proc., kai 2018 m. </w:t>
      </w:r>
      <w:r w:rsidRPr="00895D22">
        <w:t>šio rodiklio sumažėjimas</w:t>
      </w:r>
      <w:r w:rsidRPr="00A4351F">
        <w:rPr>
          <w:color w:val="FF0000"/>
        </w:rPr>
        <w:t xml:space="preserve"> </w:t>
      </w:r>
      <w:r w:rsidRPr="003B5BAB">
        <w:t>buvo 9,1 proc. Tikslinės populiacijos dalis, dalyvavusi storosios žarnos vėžio ankstyvosios diagnostikos finansavimo programoje</w:t>
      </w:r>
      <w:r>
        <w:rPr>
          <w:color w:val="FF0000"/>
        </w:rPr>
        <w:t>,</w:t>
      </w:r>
      <w:r w:rsidRPr="003B5BAB">
        <w:t xml:space="preserve"> 2019 m. didėjo 6,1 proc., o 2018 m. – 1,7 proc.</w:t>
      </w:r>
      <w:r>
        <w:t xml:space="preserve"> </w:t>
      </w:r>
      <w:r w:rsidRPr="003B5BAB">
        <w:t xml:space="preserve">Labiausiai šalyje 2019 m. mažėjo pėsčiųjų mirtingumas dėl transporto įvykių (V00-V09) 100 000 </w:t>
      </w:r>
      <w:proofErr w:type="spellStart"/>
      <w:r w:rsidRPr="003B5BAB">
        <w:t>gyv</w:t>
      </w:r>
      <w:proofErr w:type="spellEnd"/>
      <w:r w:rsidRPr="003B5BAB">
        <w:t>. – 25,7 proc.</w:t>
      </w:r>
    </w:p>
    <w:p w:rsidR="00E06136" w:rsidRPr="00895D22" w:rsidRDefault="00E06136" w:rsidP="00E52872">
      <w:pPr>
        <w:spacing w:line="276" w:lineRule="auto"/>
        <w:ind w:firstLine="1296"/>
        <w:jc w:val="both"/>
      </w:pPr>
      <w:r w:rsidRPr="00895D22">
        <w:t>Penkerių metų sveikatos rodiklių tendencija gali atspindėti, ar tinkama linkme einama gerinant savivaldybių gyventojų sveikatą. Nuo 2015 m. šalyje pastebimas ištisinis, nuoseklus teigiamas šių rodiklių poslinkis: vidutinė tikėtina gyvenimo trukmė padidėjo 2,7 proc., savižudybių skaičius sumažėjo 23,8 proc., bandymų žudytis skaičius sumažėjo 40 proc., mirtingumas dėl išorinių priežasčių sumažėjo 22,4 proc., mokinių, gaunančių nemokamą maitinimą mokyklose, skaičius sumažėjo 33,2 proc., socialinės pašalpos gavėjų skaičius sumažėjo 39,3 proc., sergamumas tuberkulioze (nauji atvejai) sumažėjo 25,2 proc., pėsčiųjų mirtingumas dėl transporto įvykių sumažėjo 41,5 proc., mirtingumas dėl priežasčių, susijusių su narkotinių medžiagų vartojimu, sumažėjo 43,5 proc., mirtingumas nuo kraujotakos sistemos ligų sumažėjo 7,9 proc. Tikslinės populiacijos dalis (proc.) dalyvavusi asmenų, priskirtinų širdies ir kraujagyslių ligų didelės rizikos grupei, padidėjo 28,9 proc.</w:t>
      </w:r>
    </w:p>
    <w:p w:rsidR="00E06136" w:rsidRPr="00895D22" w:rsidRDefault="00E06136" w:rsidP="00E52872">
      <w:pPr>
        <w:spacing w:line="276" w:lineRule="auto"/>
        <w:ind w:firstLine="1296"/>
        <w:jc w:val="both"/>
      </w:pPr>
      <w:r w:rsidRPr="00895D22">
        <w:t xml:space="preserve">Nuo 2016 m. mažėjo 1 metų amžiaus vaikų DTP3 (difterijos, stabligės, kokliušo vakcina), poliomielito ir B tipo </w:t>
      </w:r>
      <w:proofErr w:type="spellStart"/>
      <w:r w:rsidRPr="00895D22">
        <w:t>Haemophylus</w:t>
      </w:r>
      <w:proofErr w:type="spellEnd"/>
      <w:r w:rsidRPr="00895D22">
        <w:t xml:space="preserve"> </w:t>
      </w:r>
      <w:proofErr w:type="spellStart"/>
      <w:r w:rsidRPr="00895D22">
        <w:t>influenzae</w:t>
      </w:r>
      <w:proofErr w:type="spellEnd"/>
      <w:r w:rsidRPr="00895D22">
        <w:t xml:space="preserve"> infekcijos skiepijimo apimtys. Nuo 2017 m. didėjo išvengiamų </w:t>
      </w:r>
      <w:proofErr w:type="spellStart"/>
      <w:r w:rsidRPr="00895D22">
        <w:t>hospitalizacijų</w:t>
      </w:r>
      <w:proofErr w:type="spellEnd"/>
      <w:r w:rsidRPr="00895D22">
        <w:t xml:space="preserve"> dėl diabeto ir jo komplikacijų skaičius bei mirtingumas nuo piktybinių navikų. Šios sritys išlieka gan opios ir reikėtų detaliau paanalizuoti sveikatos sričių aspektus, į kuriuos būtų galima sukoncentruoti dėmesį gerinant gyventojų sveikatą.</w:t>
      </w:r>
    </w:p>
    <w:p w:rsidR="00E06136" w:rsidRPr="003B5BAB" w:rsidRDefault="00E06136" w:rsidP="00E52872">
      <w:pPr>
        <w:spacing w:line="276" w:lineRule="auto"/>
        <w:jc w:val="both"/>
      </w:pPr>
    </w:p>
    <w:p w:rsidR="00E06136" w:rsidRPr="003B5BAB" w:rsidRDefault="00E06136" w:rsidP="00E52872">
      <w:pPr>
        <w:spacing w:line="276" w:lineRule="auto"/>
        <w:jc w:val="center"/>
        <w:rPr>
          <w:b/>
          <w:bCs/>
        </w:rPr>
      </w:pPr>
      <w:r w:rsidRPr="003B5BAB">
        <w:rPr>
          <w:b/>
          <w:bCs/>
        </w:rPr>
        <w:t>Demografinė situacija Pakruojo rajono savivaldybėje</w:t>
      </w:r>
    </w:p>
    <w:p w:rsidR="00E06136" w:rsidRPr="003B5BAB" w:rsidRDefault="00E06136" w:rsidP="00E52872">
      <w:pPr>
        <w:spacing w:line="276" w:lineRule="auto"/>
        <w:jc w:val="center"/>
        <w:rPr>
          <w:b/>
          <w:bCs/>
        </w:rPr>
      </w:pPr>
      <w:r w:rsidRPr="003B5BAB">
        <w:rPr>
          <w:b/>
          <w:bCs/>
        </w:rPr>
        <w:t xml:space="preserve"> </w:t>
      </w:r>
    </w:p>
    <w:p w:rsidR="00E06136" w:rsidRPr="003B5BAB" w:rsidRDefault="00E06136" w:rsidP="00E52872">
      <w:pPr>
        <w:pStyle w:val="Betarp1"/>
        <w:spacing w:line="276" w:lineRule="auto"/>
        <w:ind w:firstLine="1296"/>
        <w:jc w:val="both"/>
      </w:pPr>
      <w:r w:rsidRPr="003B5BAB">
        <w:t xml:space="preserve">Vadovaujantis Lietuvos statistikos departamento duomenimis 2019 m. Lietuvoje sumažėjo 14 717 </w:t>
      </w:r>
      <w:r w:rsidRPr="00895D22">
        <w:t xml:space="preserve">gyventojų, tai reiškia, kad yra pastebimas gyventojų mažėjimo teigiamas pokytis (2018 m. Lietuvoje sumažėjo 38 994 gyventojais), ko negalima pasakyti apie Pakruojo r. savivaldybę., nes šis pokytis mūsų savivaldybėje 1 000 gyventojų tik didėja: 2018 m. buvo - 15,1, o 2019 m. jau - 24,6 </w:t>
      </w:r>
      <w:proofErr w:type="spellStart"/>
      <w:r w:rsidRPr="00895D22">
        <w:t>gyv</w:t>
      </w:r>
      <w:proofErr w:type="spellEnd"/>
      <w:r w:rsidRPr="00895D22">
        <w:t>., tai yra per ataskaitinį laikotarpį mūsų savivaldybėje sumažėjo dar 488 gyventojais. Viena pagrindinių demografinių problemų – tai tendencingas gyventojų skaičiaus mažėjimas dėl neigiamos natūralios gyventojų kaitos bei migracijos. Pakruojo rajono savivaldybėje 2019 m. buvo 18 819 gyventojų: 8866 vyrai (47,06 proc.) ir 9973 moterys (52,94 proc.), kurie pagal gyvenamąją vietovę pasiskirstę: 29,93 proc. miesto ir 70,1 proc. kaimo gyventojų, kai</w:t>
      </w:r>
      <w:r w:rsidRPr="003B5BAB">
        <w:t xml:space="preserve"> 2018 m. gyventojų skaičius mūsų savivaldybėje iš viso buvo 19 310 gyventojų, iš jų 9057 vyrai ir 10252 moterys, kurie pagal gyvenamąją vietovę buvo pasiskirstę: 29,58 proc. miesto ir 70,42 proc. kaimo gyventojų</w:t>
      </w:r>
      <w:r>
        <w:rPr>
          <w:color w:val="FF0000"/>
        </w:rPr>
        <w:t>,</w:t>
      </w:r>
      <w:r w:rsidRPr="003B5BAB">
        <w:t xml:space="preserve"> 2017 m. – miesto – 29,3 proc. ir kaimo 70,53 proc. (1 pav.).</w:t>
      </w:r>
    </w:p>
    <w:p w:rsidR="00E06136" w:rsidRPr="003B5BAB" w:rsidRDefault="00E06136" w:rsidP="00E52872">
      <w:pPr>
        <w:pStyle w:val="Betarp1"/>
        <w:spacing w:line="360" w:lineRule="auto"/>
        <w:ind w:firstLine="1296"/>
        <w:jc w:val="both"/>
      </w:pPr>
    </w:p>
    <w:p w:rsidR="00E06136" w:rsidRDefault="00E06136" w:rsidP="00173B65">
      <w:pPr>
        <w:pStyle w:val="Betarp1"/>
        <w:spacing w:line="276" w:lineRule="auto"/>
        <w:jc w:val="both"/>
      </w:pPr>
      <w:r w:rsidRPr="003B5BAB">
        <w:rPr>
          <w:noProof/>
          <w:lang w:eastAsia="lt-LT"/>
        </w:rPr>
        <w:object w:dxaOrig="9630" w:dyaOrig="4215">
          <v:shape id="_x0000_i1025" type="#_x0000_t75" style="width:481.5pt;height:210.75pt" o:ole="">
            <v:imagedata r:id="rId8" o:title=""/>
            <o:lock v:ext="edit" aspectratio="f"/>
          </v:shape>
          <o:OLEObject Type="Embed" ProgID="Excel.Sheet.8" ShapeID="_x0000_i1025" DrawAspect="Content" ObjectID="_1675694904" r:id="rId9">
            <o:FieldCodes>\s</o:FieldCodes>
          </o:OLEObject>
        </w:object>
      </w:r>
      <w:r w:rsidRPr="003B5BAB">
        <w:t>1 pav. Šaltinis HI SIC</w:t>
      </w:r>
    </w:p>
    <w:p w:rsidR="00E06136" w:rsidRDefault="00E06136" w:rsidP="00173B65">
      <w:pPr>
        <w:pStyle w:val="Betarp1"/>
        <w:spacing w:line="276" w:lineRule="auto"/>
        <w:jc w:val="both"/>
      </w:pPr>
    </w:p>
    <w:p w:rsidR="00E06136" w:rsidRPr="00726965" w:rsidRDefault="00E06136" w:rsidP="00173B65">
      <w:pPr>
        <w:pStyle w:val="Betarp1"/>
        <w:spacing w:line="276" w:lineRule="auto"/>
        <w:jc w:val="both"/>
      </w:pPr>
    </w:p>
    <w:p w:rsidR="00E06136" w:rsidRPr="00726965" w:rsidRDefault="00E06136" w:rsidP="00173B65">
      <w:pPr>
        <w:pStyle w:val="Betarp1"/>
        <w:spacing w:line="276" w:lineRule="auto"/>
        <w:jc w:val="center"/>
        <w:rPr>
          <w:b/>
          <w:bCs/>
        </w:rPr>
      </w:pPr>
      <w:bookmarkStart w:id="0" w:name="_Toc446058903"/>
      <w:r w:rsidRPr="00726965">
        <w:rPr>
          <w:b/>
          <w:bCs/>
        </w:rPr>
        <w:t xml:space="preserve">Pagrindinių sveikatos </w:t>
      </w:r>
      <w:proofErr w:type="spellStart"/>
      <w:r w:rsidRPr="00726965">
        <w:rPr>
          <w:b/>
          <w:bCs/>
        </w:rPr>
        <w:t>stebėsenos</w:t>
      </w:r>
      <w:proofErr w:type="spellEnd"/>
      <w:r w:rsidRPr="00726965">
        <w:rPr>
          <w:b/>
          <w:bCs/>
        </w:rPr>
        <w:t xml:space="preserve"> rodiklių Pakruojo rajono savivaldybėje analizė ir interpretavimas („Šviesoforas”)</w:t>
      </w:r>
      <w:bookmarkEnd w:id="0"/>
    </w:p>
    <w:p w:rsidR="00E06136" w:rsidRPr="00726965" w:rsidRDefault="00E06136" w:rsidP="00173B65">
      <w:pPr>
        <w:pStyle w:val="Betarp1"/>
        <w:spacing w:line="276" w:lineRule="auto"/>
        <w:rPr>
          <w:b/>
          <w:bCs/>
        </w:rPr>
      </w:pPr>
    </w:p>
    <w:p w:rsidR="00E06136" w:rsidRPr="00726965" w:rsidRDefault="00E06136" w:rsidP="007852C9">
      <w:pPr>
        <w:pStyle w:val="Betarp1"/>
        <w:spacing w:line="276" w:lineRule="auto"/>
        <w:ind w:firstLine="1290"/>
        <w:jc w:val="both"/>
        <w:rPr>
          <w:b/>
          <w:bCs/>
        </w:rPr>
      </w:pPr>
      <w:r w:rsidRPr="00726965">
        <w:t xml:space="preserve">Pagrindinio rodiklių sąrašo (toliau – PRS) analizė ir interpretavimas („Šviesoforo” kūrimas) kasmet atliekamas lyginant praėjusių metų Pakruojo rajono savivaldybės rodiklius su Lietuvos vidurkiu. </w:t>
      </w:r>
    </w:p>
    <w:p w:rsidR="00E06136" w:rsidRPr="00726965" w:rsidRDefault="00E06136" w:rsidP="00173B65">
      <w:pPr>
        <w:spacing w:line="276" w:lineRule="auto"/>
        <w:ind w:firstLine="1290"/>
        <w:jc w:val="both"/>
      </w:pPr>
      <w:r w:rsidRPr="00726965">
        <w:t xml:space="preserve">- 12 savivaldybių, kuriose stebimas rodiklis atspindi geriausią situaciją, priskiriamos savivaldybių su geriausiais rodikliais grupei ir žymimos </w:t>
      </w:r>
      <w:r w:rsidRPr="00726965">
        <w:rPr>
          <w:highlight w:val="green"/>
        </w:rPr>
        <w:t>žalia spalva</w:t>
      </w:r>
      <w:r w:rsidRPr="00726965">
        <w:t>;</w:t>
      </w:r>
    </w:p>
    <w:p w:rsidR="00E06136" w:rsidRPr="00726965" w:rsidRDefault="00E06136" w:rsidP="00173B65">
      <w:pPr>
        <w:spacing w:line="276" w:lineRule="auto"/>
        <w:ind w:firstLine="1290"/>
        <w:jc w:val="both"/>
      </w:pPr>
      <w:r w:rsidRPr="00726965">
        <w:t xml:space="preserve">- 12 savivaldybių, kuriose stebimas rodiklis rodo prasčiausią situaciją, priskiriamos savivaldybių su prasčiausiais rodikliais grupei ir žymimos </w:t>
      </w:r>
      <w:r w:rsidRPr="00726965">
        <w:rPr>
          <w:highlight w:val="red"/>
        </w:rPr>
        <w:t>raudona spalva</w:t>
      </w:r>
      <w:r w:rsidRPr="00726965">
        <w:t>;</w:t>
      </w:r>
    </w:p>
    <w:p w:rsidR="00E06136" w:rsidRPr="00726965" w:rsidRDefault="00E06136" w:rsidP="00173B65">
      <w:pPr>
        <w:spacing w:line="276" w:lineRule="auto"/>
        <w:ind w:firstLine="1290"/>
        <w:jc w:val="both"/>
      </w:pPr>
      <w:r w:rsidRPr="00726965">
        <w:t xml:space="preserve">- likusių 36 savivaldybių rodiklių reikšmės žymimos </w:t>
      </w:r>
      <w:r w:rsidRPr="00726965">
        <w:rPr>
          <w:highlight w:val="yellow"/>
        </w:rPr>
        <w:t>geltona spalva.</w:t>
      </w:r>
      <w:r w:rsidRPr="00726965">
        <w:t xml:space="preserve"> Šių savivaldybių rodikliai interpretuojami kaip atitinkantys Lietuvos vidurkį.</w:t>
      </w:r>
    </w:p>
    <w:p w:rsidR="00E06136" w:rsidRPr="00726965" w:rsidRDefault="00E06136" w:rsidP="00173B65">
      <w:pPr>
        <w:spacing w:line="276" w:lineRule="auto"/>
        <w:jc w:val="both"/>
      </w:pPr>
      <w:r w:rsidRPr="00726965">
        <w:tab/>
        <w:t xml:space="preserve">Pakruojo rajono savivaldybės gyventojų sveikatos ar su sveikata susijusių </w:t>
      </w:r>
      <w:proofErr w:type="spellStart"/>
      <w:r w:rsidRPr="00726965">
        <w:t>stebėsenos</w:t>
      </w:r>
      <w:proofErr w:type="spellEnd"/>
      <w:r w:rsidRPr="00726965">
        <w:t xml:space="preserve"> ataskaitoje analizuojamų rodiklių duomenys ir jų interpretavimas atvaizduoti 1 </w:t>
      </w:r>
      <w:r w:rsidRPr="00895D22">
        <w:t>lentelėje „Pakruojo</w:t>
      </w:r>
      <w:r w:rsidRPr="00726965">
        <w:t xml:space="preserve"> rajono savivaldybės sveikatos ir su sveikata susijusių rodiklių profilis”, kur pirmajame stulpelyje pateikiami pagrindinio sąrašo rodikliai, suskirstyti pagal Lietuvos sveikatos programoje 2014-2025 metų numatomus įgyvendinti tikslus ir uždavinius. Antrajame, trečiajame ir ketvirtajame stulpeliuose savivaldybės rodiklio reikšmė (2017 m., 2018 m. ir 2019 m.), penktajame - Lietuvos 2019 m. vidurkio reikšmė, šeštajame ir septintajame - minimali ir maksimali rodiklio reikšmė tarp savivaldybių ir aštuntajame - Pakruojo rajono savivaldybės sveikatos rodiklio reikšmė santykyje savivaldybė/Lietuva pavaizdavimas šviesoforo principu ir šalia esanti rodyklė ↑, kai rodiklis pagerėjo ir rodyklė ↓, kai rodiklis pablogėjo (1</w:t>
      </w:r>
      <w:r w:rsidRPr="00895D22">
        <w:t xml:space="preserve"> lentelė</w:t>
      </w:r>
      <w:r w:rsidRPr="00726965">
        <w:t>)</w:t>
      </w:r>
      <w:r>
        <w:t>.</w:t>
      </w:r>
    </w:p>
    <w:p w:rsidR="00E06136" w:rsidRDefault="00E06136" w:rsidP="00E52872">
      <w:pPr>
        <w:sectPr w:rsidR="00E06136" w:rsidSect="00941E53">
          <w:pgSz w:w="11906" w:h="16838"/>
          <w:pgMar w:top="1134" w:right="567" w:bottom="1134" w:left="1701" w:header="567" w:footer="567" w:gutter="0"/>
          <w:cols w:space="1296"/>
          <w:docGrid w:linePitch="360"/>
        </w:sectPr>
      </w:pPr>
    </w:p>
    <w:p w:rsidR="00E06136" w:rsidRDefault="00E06136" w:rsidP="00E52872">
      <w:pPr>
        <w:spacing w:line="276" w:lineRule="auto"/>
      </w:pPr>
    </w:p>
    <w:p w:rsidR="00E06136" w:rsidRPr="003B5BAB" w:rsidRDefault="00E06136" w:rsidP="00E52872">
      <w:pPr>
        <w:spacing w:line="276" w:lineRule="auto"/>
      </w:pPr>
    </w:p>
    <w:p w:rsidR="00E06136" w:rsidRPr="003B5BAB" w:rsidRDefault="00E06136" w:rsidP="00E52872">
      <w:pPr>
        <w:pStyle w:val="Betarp1"/>
        <w:spacing w:line="276" w:lineRule="auto"/>
        <w:jc w:val="both"/>
      </w:pPr>
      <w:r w:rsidRPr="003B5BAB">
        <w:rPr>
          <w:b/>
          <w:bCs/>
        </w:rPr>
        <w:t>1 Lentelė.</w:t>
      </w:r>
      <w:r w:rsidRPr="003B5BAB">
        <w:t xml:space="preserve"> Pakruojo rajono savivaldybės sveikatos ir su sveikata susijusių rodiklių profilis</w:t>
      </w:r>
      <w:r>
        <w:t xml:space="preserve"> 2017-2019 m.</w:t>
      </w:r>
    </w:p>
    <w:tbl>
      <w:tblPr>
        <w:tblW w:w="15594"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05"/>
        <w:gridCol w:w="850"/>
        <w:gridCol w:w="851"/>
        <w:gridCol w:w="819"/>
        <w:gridCol w:w="31"/>
        <w:gridCol w:w="993"/>
        <w:gridCol w:w="850"/>
        <w:gridCol w:w="819"/>
        <w:gridCol w:w="1276"/>
      </w:tblGrid>
      <w:tr w:rsidR="00E06136" w:rsidRPr="003B5BAB" w:rsidTr="00C936AB">
        <w:trPr>
          <w:trHeight w:val="300"/>
        </w:trPr>
        <w:tc>
          <w:tcPr>
            <w:tcW w:w="9105" w:type="dxa"/>
            <w:vMerge w:val="restart"/>
            <w:shd w:val="clear" w:color="auto" w:fill="EEECE1"/>
          </w:tcPr>
          <w:p w:rsidR="00E06136" w:rsidRPr="003B5BAB" w:rsidRDefault="00E06136" w:rsidP="00C936AB">
            <w:pPr>
              <w:pStyle w:val="Betarp1"/>
              <w:spacing w:line="276" w:lineRule="auto"/>
              <w:jc w:val="center"/>
              <w:rPr>
                <w:sz w:val="20"/>
                <w:szCs w:val="20"/>
              </w:rPr>
            </w:pPr>
          </w:p>
          <w:p w:rsidR="00E06136" w:rsidRPr="003B5BAB" w:rsidRDefault="00E06136" w:rsidP="00C936AB">
            <w:pPr>
              <w:pStyle w:val="Betarp1"/>
              <w:spacing w:line="276" w:lineRule="auto"/>
              <w:jc w:val="center"/>
            </w:pPr>
            <w:r w:rsidRPr="003B5BAB">
              <w:t xml:space="preserve"> Rodiklis</w:t>
            </w:r>
          </w:p>
        </w:tc>
        <w:tc>
          <w:tcPr>
            <w:tcW w:w="2551" w:type="dxa"/>
            <w:gridSpan w:val="4"/>
            <w:shd w:val="clear" w:color="auto" w:fill="EEECE1"/>
          </w:tcPr>
          <w:p w:rsidR="00E06136" w:rsidRPr="003B5BAB" w:rsidRDefault="00E06136" w:rsidP="00C936AB">
            <w:pPr>
              <w:pStyle w:val="Betarp1"/>
              <w:spacing w:line="276" w:lineRule="auto"/>
              <w:jc w:val="center"/>
              <w:rPr>
                <w:sz w:val="20"/>
                <w:szCs w:val="20"/>
              </w:rPr>
            </w:pPr>
            <w:r w:rsidRPr="003B5BAB">
              <w:rPr>
                <w:sz w:val="20"/>
                <w:szCs w:val="20"/>
              </w:rPr>
              <w:t>Savivaldybės rodiklis</w:t>
            </w:r>
          </w:p>
        </w:tc>
        <w:tc>
          <w:tcPr>
            <w:tcW w:w="993" w:type="dxa"/>
            <w:vMerge w:val="restart"/>
            <w:shd w:val="clear" w:color="auto" w:fill="EEECE1"/>
          </w:tcPr>
          <w:p w:rsidR="00E06136" w:rsidRPr="003B5BAB" w:rsidRDefault="00E06136" w:rsidP="00C936AB">
            <w:pPr>
              <w:pStyle w:val="Betarp1"/>
              <w:spacing w:line="276" w:lineRule="auto"/>
              <w:jc w:val="center"/>
              <w:rPr>
                <w:sz w:val="20"/>
                <w:szCs w:val="20"/>
              </w:rPr>
            </w:pPr>
            <w:r w:rsidRPr="003B5BAB">
              <w:rPr>
                <w:sz w:val="20"/>
                <w:szCs w:val="20"/>
              </w:rPr>
              <w:t>Lietuvos rodiklis</w:t>
            </w:r>
          </w:p>
          <w:p w:rsidR="00E06136" w:rsidRPr="003B5BAB" w:rsidRDefault="00E06136" w:rsidP="00C936AB">
            <w:pPr>
              <w:pStyle w:val="Betarp1"/>
              <w:spacing w:line="276" w:lineRule="auto"/>
              <w:jc w:val="center"/>
              <w:rPr>
                <w:sz w:val="20"/>
                <w:szCs w:val="20"/>
              </w:rPr>
            </w:pPr>
            <w:r w:rsidRPr="003B5BAB">
              <w:rPr>
                <w:sz w:val="20"/>
                <w:szCs w:val="20"/>
              </w:rPr>
              <w:t>2019 .</w:t>
            </w:r>
          </w:p>
        </w:tc>
        <w:tc>
          <w:tcPr>
            <w:tcW w:w="850" w:type="dxa"/>
            <w:vMerge w:val="restart"/>
            <w:shd w:val="clear" w:color="auto" w:fill="EEECE1"/>
          </w:tcPr>
          <w:p w:rsidR="00E06136" w:rsidRPr="003B5BAB" w:rsidRDefault="00E06136" w:rsidP="00C936AB">
            <w:pPr>
              <w:pStyle w:val="Betarp1"/>
              <w:spacing w:line="276" w:lineRule="auto"/>
              <w:jc w:val="center"/>
              <w:rPr>
                <w:sz w:val="18"/>
                <w:szCs w:val="18"/>
              </w:rPr>
            </w:pPr>
            <w:r w:rsidRPr="003B5BAB">
              <w:rPr>
                <w:sz w:val="18"/>
                <w:szCs w:val="18"/>
              </w:rPr>
              <w:t>Minimali reikšmė</w:t>
            </w:r>
          </w:p>
          <w:p w:rsidR="00E06136" w:rsidRPr="003B5BAB" w:rsidRDefault="00E06136" w:rsidP="00C936AB">
            <w:pPr>
              <w:pStyle w:val="Betarp1"/>
              <w:spacing w:line="276" w:lineRule="auto"/>
              <w:jc w:val="center"/>
              <w:rPr>
                <w:sz w:val="16"/>
                <w:szCs w:val="16"/>
              </w:rPr>
            </w:pPr>
            <w:r w:rsidRPr="003B5BAB">
              <w:rPr>
                <w:sz w:val="18"/>
                <w:szCs w:val="18"/>
              </w:rPr>
              <w:t>2019 m.</w:t>
            </w:r>
          </w:p>
        </w:tc>
        <w:tc>
          <w:tcPr>
            <w:tcW w:w="819" w:type="dxa"/>
            <w:vMerge w:val="restart"/>
            <w:shd w:val="clear" w:color="auto" w:fill="EEECE1"/>
          </w:tcPr>
          <w:p w:rsidR="00E06136" w:rsidRPr="003B5BAB" w:rsidRDefault="00E06136" w:rsidP="00C936AB">
            <w:pPr>
              <w:pStyle w:val="Betarp1"/>
              <w:spacing w:line="276" w:lineRule="auto"/>
              <w:jc w:val="center"/>
              <w:rPr>
                <w:sz w:val="18"/>
                <w:szCs w:val="18"/>
              </w:rPr>
            </w:pPr>
            <w:r w:rsidRPr="003B5BAB">
              <w:rPr>
                <w:sz w:val="18"/>
                <w:szCs w:val="18"/>
              </w:rPr>
              <w:t>Maksimali reikšmė</w:t>
            </w:r>
          </w:p>
          <w:p w:rsidR="00E06136" w:rsidRPr="003B5BAB" w:rsidRDefault="00E06136" w:rsidP="00C936AB">
            <w:pPr>
              <w:pStyle w:val="Betarp1"/>
              <w:spacing w:line="276" w:lineRule="auto"/>
              <w:jc w:val="center"/>
              <w:rPr>
                <w:sz w:val="20"/>
                <w:szCs w:val="20"/>
              </w:rPr>
            </w:pPr>
            <w:r w:rsidRPr="003B5BAB">
              <w:rPr>
                <w:sz w:val="18"/>
                <w:szCs w:val="18"/>
              </w:rPr>
              <w:t>2019 m.</w:t>
            </w:r>
          </w:p>
        </w:tc>
        <w:tc>
          <w:tcPr>
            <w:tcW w:w="1276" w:type="dxa"/>
            <w:vMerge w:val="restart"/>
            <w:shd w:val="clear" w:color="auto" w:fill="EEECE1"/>
          </w:tcPr>
          <w:p w:rsidR="00E06136" w:rsidRPr="003B5BAB" w:rsidRDefault="00E06136" w:rsidP="00C936AB">
            <w:pPr>
              <w:pStyle w:val="Betarp1"/>
              <w:spacing w:line="276" w:lineRule="auto"/>
              <w:jc w:val="center"/>
              <w:rPr>
                <w:sz w:val="18"/>
                <w:szCs w:val="18"/>
              </w:rPr>
            </w:pPr>
            <w:r w:rsidRPr="003B5BAB">
              <w:rPr>
                <w:sz w:val="18"/>
                <w:szCs w:val="18"/>
              </w:rPr>
              <w:t>Santykis: savivaldybė/Lietuva</w:t>
            </w:r>
          </w:p>
          <w:p w:rsidR="00E06136" w:rsidRPr="003B5BAB" w:rsidRDefault="00E06136" w:rsidP="00C936AB">
            <w:pPr>
              <w:pStyle w:val="Betarp1"/>
              <w:spacing w:line="276" w:lineRule="auto"/>
              <w:jc w:val="center"/>
              <w:rPr>
                <w:sz w:val="20"/>
                <w:szCs w:val="20"/>
              </w:rPr>
            </w:pPr>
            <w:r w:rsidRPr="003B5BAB">
              <w:rPr>
                <w:sz w:val="18"/>
                <w:szCs w:val="18"/>
              </w:rPr>
              <w:t>2019 m.</w:t>
            </w:r>
          </w:p>
        </w:tc>
      </w:tr>
      <w:tr w:rsidR="00E06136" w:rsidRPr="003B5BAB" w:rsidTr="00C936AB">
        <w:trPr>
          <w:trHeight w:val="330"/>
        </w:trPr>
        <w:tc>
          <w:tcPr>
            <w:tcW w:w="9105" w:type="dxa"/>
            <w:vMerge/>
          </w:tcPr>
          <w:p w:rsidR="00E06136" w:rsidRPr="003B5BAB" w:rsidRDefault="00E06136" w:rsidP="00C936AB">
            <w:pPr>
              <w:pStyle w:val="Betarp1"/>
              <w:spacing w:line="276" w:lineRule="auto"/>
              <w:jc w:val="both"/>
            </w:pPr>
          </w:p>
        </w:tc>
        <w:tc>
          <w:tcPr>
            <w:tcW w:w="850" w:type="dxa"/>
            <w:shd w:val="clear" w:color="auto" w:fill="EEECE1"/>
          </w:tcPr>
          <w:p w:rsidR="00E06136" w:rsidRPr="003B5BAB" w:rsidRDefault="00E06136" w:rsidP="00C936AB">
            <w:pPr>
              <w:pStyle w:val="Betarp1"/>
              <w:spacing w:line="276" w:lineRule="auto"/>
              <w:jc w:val="center"/>
              <w:rPr>
                <w:sz w:val="18"/>
                <w:szCs w:val="18"/>
              </w:rPr>
            </w:pPr>
          </w:p>
          <w:p w:rsidR="00E06136" w:rsidRPr="003B5BAB" w:rsidRDefault="00E06136" w:rsidP="00C936AB">
            <w:pPr>
              <w:pStyle w:val="Betarp1"/>
              <w:spacing w:line="276" w:lineRule="auto"/>
              <w:jc w:val="center"/>
              <w:rPr>
                <w:sz w:val="18"/>
                <w:szCs w:val="18"/>
              </w:rPr>
            </w:pPr>
            <w:r w:rsidRPr="003B5BAB">
              <w:rPr>
                <w:sz w:val="18"/>
                <w:szCs w:val="18"/>
              </w:rPr>
              <w:t>2017 m.</w:t>
            </w:r>
          </w:p>
        </w:tc>
        <w:tc>
          <w:tcPr>
            <w:tcW w:w="851" w:type="dxa"/>
            <w:shd w:val="clear" w:color="auto" w:fill="EEECE1"/>
          </w:tcPr>
          <w:p w:rsidR="00E06136" w:rsidRPr="003B5BAB" w:rsidRDefault="00E06136" w:rsidP="00C936AB">
            <w:pPr>
              <w:pStyle w:val="Betarp1"/>
              <w:spacing w:line="276" w:lineRule="auto"/>
              <w:jc w:val="center"/>
              <w:rPr>
                <w:sz w:val="18"/>
                <w:szCs w:val="18"/>
              </w:rPr>
            </w:pPr>
          </w:p>
          <w:p w:rsidR="00E06136" w:rsidRPr="003B5BAB" w:rsidRDefault="00E06136" w:rsidP="00C936AB">
            <w:pPr>
              <w:pStyle w:val="Betarp1"/>
              <w:spacing w:line="276" w:lineRule="auto"/>
              <w:jc w:val="center"/>
              <w:rPr>
                <w:sz w:val="18"/>
                <w:szCs w:val="18"/>
              </w:rPr>
            </w:pPr>
            <w:r w:rsidRPr="003B5BAB">
              <w:rPr>
                <w:sz w:val="18"/>
                <w:szCs w:val="18"/>
              </w:rPr>
              <w:t>2018 m.</w:t>
            </w:r>
          </w:p>
        </w:tc>
        <w:tc>
          <w:tcPr>
            <w:tcW w:w="850" w:type="dxa"/>
            <w:gridSpan w:val="2"/>
            <w:shd w:val="clear" w:color="auto" w:fill="EEECE1"/>
          </w:tcPr>
          <w:p w:rsidR="00E06136" w:rsidRPr="003B5BAB" w:rsidRDefault="00E06136" w:rsidP="00C936AB">
            <w:pPr>
              <w:pStyle w:val="Betarp1"/>
              <w:spacing w:line="276" w:lineRule="auto"/>
              <w:jc w:val="center"/>
              <w:rPr>
                <w:sz w:val="18"/>
                <w:szCs w:val="18"/>
              </w:rPr>
            </w:pPr>
          </w:p>
          <w:p w:rsidR="00E06136" w:rsidRPr="003B5BAB" w:rsidRDefault="00E06136" w:rsidP="00C936AB">
            <w:pPr>
              <w:pStyle w:val="Betarp1"/>
              <w:spacing w:line="276" w:lineRule="auto"/>
              <w:jc w:val="center"/>
              <w:rPr>
                <w:sz w:val="18"/>
                <w:szCs w:val="18"/>
              </w:rPr>
            </w:pPr>
            <w:r w:rsidRPr="003B5BAB">
              <w:rPr>
                <w:sz w:val="18"/>
                <w:szCs w:val="18"/>
              </w:rPr>
              <w:t>2019 m.</w:t>
            </w:r>
          </w:p>
        </w:tc>
        <w:tc>
          <w:tcPr>
            <w:tcW w:w="993" w:type="dxa"/>
            <w:vMerge/>
          </w:tcPr>
          <w:p w:rsidR="00E06136" w:rsidRPr="003B5BAB" w:rsidRDefault="00E06136" w:rsidP="00C936AB">
            <w:pPr>
              <w:pStyle w:val="Betarp1"/>
              <w:spacing w:line="276" w:lineRule="auto"/>
              <w:jc w:val="both"/>
            </w:pPr>
          </w:p>
        </w:tc>
        <w:tc>
          <w:tcPr>
            <w:tcW w:w="850" w:type="dxa"/>
            <w:vMerge/>
          </w:tcPr>
          <w:p w:rsidR="00E06136" w:rsidRPr="003B5BAB" w:rsidRDefault="00E06136" w:rsidP="00C936AB">
            <w:pPr>
              <w:pStyle w:val="Betarp1"/>
              <w:spacing w:line="276" w:lineRule="auto"/>
              <w:jc w:val="both"/>
            </w:pPr>
          </w:p>
        </w:tc>
        <w:tc>
          <w:tcPr>
            <w:tcW w:w="819" w:type="dxa"/>
            <w:vMerge/>
          </w:tcPr>
          <w:p w:rsidR="00E06136" w:rsidRPr="003B5BAB" w:rsidRDefault="00E06136" w:rsidP="00C936AB">
            <w:pPr>
              <w:pStyle w:val="Betarp1"/>
              <w:spacing w:line="276" w:lineRule="auto"/>
              <w:jc w:val="both"/>
            </w:pPr>
          </w:p>
        </w:tc>
        <w:tc>
          <w:tcPr>
            <w:tcW w:w="1276" w:type="dxa"/>
            <w:vMerge/>
          </w:tcPr>
          <w:p w:rsidR="00E06136" w:rsidRPr="003B5BAB" w:rsidRDefault="00E06136" w:rsidP="00C936AB">
            <w:pPr>
              <w:pStyle w:val="Betarp1"/>
              <w:spacing w:line="276" w:lineRule="auto"/>
              <w:jc w:val="both"/>
            </w:pPr>
          </w:p>
        </w:tc>
      </w:tr>
      <w:tr w:rsidR="00E06136" w:rsidRPr="003B5BAB" w:rsidTr="00C936AB">
        <w:tc>
          <w:tcPr>
            <w:tcW w:w="9105" w:type="dxa"/>
            <w:shd w:val="clear" w:color="auto" w:fill="E5DFEC"/>
          </w:tcPr>
          <w:p w:rsidR="00E06136" w:rsidRPr="003B5BAB" w:rsidRDefault="00E06136" w:rsidP="00C936AB">
            <w:pPr>
              <w:pStyle w:val="Betarp1"/>
              <w:spacing w:line="276" w:lineRule="auto"/>
              <w:jc w:val="center"/>
              <w:rPr>
                <w:b/>
                <w:bCs/>
              </w:rPr>
            </w:pPr>
            <w:r w:rsidRPr="003B5BAB">
              <w:rPr>
                <w:b/>
                <w:bCs/>
              </w:rPr>
              <w:t>1.</w:t>
            </w:r>
          </w:p>
        </w:tc>
        <w:tc>
          <w:tcPr>
            <w:tcW w:w="850" w:type="dxa"/>
            <w:shd w:val="clear" w:color="auto" w:fill="E5DFEC"/>
          </w:tcPr>
          <w:p w:rsidR="00E06136" w:rsidRPr="003B5BAB" w:rsidRDefault="00E06136" w:rsidP="00C936AB">
            <w:pPr>
              <w:pStyle w:val="Betarp1"/>
              <w:spacing w:line="276" w:lineRule="auto"/>
              <w:jc w:val="center"/>
              <w:rPr>
                <w:b/>
                <w:bCs/>
              </w:rPr>
            </w:pPr>
            <w:r w:rsidRPr="003B5BAB">
              <w:rPr>
                <w:b/>
                <w:bCs/>
              </w:rPr>
              <w:t>2.</w:t>
            </w:r>
          </w:p>
        </w:tc>
        <w:tc>
          <w:tcPr>
            <w:tcW w:w="851" w:type="dxa"/>
            <w:shd w:val="clear" w:color="auto" w:fill="E5DFEC"/>
          </w:tcPr>
          <w:p w:rsidR="00E06136" w:rsidRPr="003B5BAB" w:rsidRDefault="00E06136" w:rsidP="00C936AB">
            <w:pPr>
              <w:pStyle w:val="Betarp1"/>
              <w:spacing w:line="276" w:lineRule="auto"/>
              <w:jc w:val="center"/>
              <w:rPr>
                <w:b/>
                <w:bCs/>
              </w:rPr>
            </w:pPr>
            <w:r w:rsidRPr="003B5BAB">
              <w:rPr>
                <w:b/>
                <w:bCs/>
              </w:rPr>
              <w:t>3.</w:t>
            </w:r>
          </w:p>
        </w:tc>
        <w:tc>
          <w:tcPr>
            <w:tcW w:w="850" w:type="dxa"/>
            <w:gridSpan w:val="2"/>
            <w:shd w:val="clear" w:color="auto" w:fill="E5DFEC"/>
          </w:tcPr>
          <w:p w:rsidR="00E06136" w:rsidRPr="003B5BAB" w:rsidRDefault="00E06136" w:rsidP="00C936AB">
            <w:pPr>
              <w:pStyle w:val="Betarp1"/>
              <w:spacing w:line="276" w:lineRule="auto"/>
              <w:jc w:val="center"/>
              <w:rPr>
                <w:b/>
                <w:bCs/>
              </w:rPr>
            </w:pPr>
            <w:r w:rsidRPr="003B5BAB">
              <w:rPr>
                <w:b/>
                <w:bCs/>
              </w:rPr>
              <w:t>4.</w:t>
            </w:r>
          </w:p>
        </w:tc>
        <w:tc>
          <w:tcPr>
            <w:tcW w:w="993" w:type="dxa"/>
            <w:shd w:val="clear" w:color="auto" w:fill="E5DFEC"/>
          </w:tcPr>
          <w:p w:rsidR="00E06136" w:rsidRPr="003B5BAB" w:rsidRDefault="00E06136" w:rsidP="00C936AB">
            <w:pPr>
              <w:pStyle w:val="Betarp1"/>
              <w:spacing w:line="276" w:lineRule="auto"/>
              <w:jc w:val="center"/>
              <w:rPr>
                <w:b/>
                <w:bCs/>
              </w:rPr>
            </w:pPr>
            <w:r w:rsidRPr="003B5BAB">
              <w:rPr>
                <w:b/>
                <w:bCs/>
              </w:rPr>
              <w:t>5.</w:t>
            </w:r>
          </w:p>
        </w:tc>
        <w:tc>
          <w:tcPr>
            <w:tcW w:w="850" w:type="dxa"/>
            <w:shd w:val="clear" w:color="auto" w:fill="E5DFEC"/>
          </w:tcPr>
          <w:p w:rsidR="00E06136" w:rsidRPr="003B5BAB" w:rsidRDefault="00E06136" w:rsidP="00C936AB">
            <w:pPr>
              <w:pStyle w:val="Betarp1"/>
              <w:spacing w:line="276" w:lineRule="auto"/>
              <w:jc w:val="center"/>
              <w:rPr>
                <w:b/>
                <w:bCs/>
              </w:rPr>
            </w:pPr>
            <w:r w:rsidRPr="003B5BAB">
              <w:rPr>
                <w:b/>
                <w:bCs/>
              </w:rPr>
              <w:t>6.</w:t>
            </w:r>
          </w:p>
        </w:tc>
        <w:tc>
          <w:tcPr>
            <w:tcW w:w="819" w:type="dxa"/>
            <w:shd w:val="clear" w:color="auto" w:fill="E5DFEC"/>
          </w:tcPr>
          <w:p w:rsidR="00E06136" w:rsidRPr="003B5BAB" w:rsidRDefault="00E06136" w:rsidP="00C936AB">
            <w:pPr>
              <w:pStyle w:val="Betarp1"/>
              <w:spacing w:line="276" w:lineRule="auto"/>
              <w:jc w:val="center"/>
              <w:rPr>
                <w:b/>
                <w:bCs/>
              </w:rPr>
            </w:pPr>
            <w:r w:rsidRPr="003B5BAB">
              <w:rPr>
                <w:b/>
                <w:bCs/>
              </w:rPr>
              <w:t>7.</w:t>
            </w:r>
          </w:p>
        </w:tc>
        <w:tc>
          <w:tcPr>
            <w:tcW w:w="1276" w:type="dxa"/>
            <w:shd w:val="clear" w:color="auto" w:fill="E5DFEC"/>
          </w:tcPr>
          <w:p w:rsidR="00E06136" w:rsidRPr="003B5BAB" w:rsidRDefault="00E06136" w:rsidP="00C936AB">
            <w:pPr>
              <w:pStyle w:val="Betarp1"/>
              <w:spacing w:line="276" w:lineRule="auto"/>
              <w:jc w:val="center"/>
              <w:rPr>
                <w:b/>
                <w:bCs/>
              </w:rPr>
            </w:pPr>
            <w:r w:rsidRPr="003B5BAB">
              <w:rPr>
                <w:b/>
                <w:bCs/>
              </w:rPr>
              <w:t>8.</w:t>
            </w:r>
          </w:p>
        </w:tc>
      </w:tr>
      <w:tr w:rsidR="00E06136" w:rsidRPr="003B5BAB" w:rsidTr="00C936AB">
        <w:tc>
          <w:tcPr>
            <w:tcW w:w="9105" w:type="dxa"/>
          </w:tcPr>
          <w:p w:rsidR="00E06136" w:rsidRPr="003B5BAB" w:rsidRDefault="00E06136" w:rsidP="00C936AB">
            <w:pPr>
              <w:pStyle w:val="Betarp1"/>
              <w:spacing w:line="276" w:lineRule="auto"/>
              <w:jc w:val="both"/>
            </w:pPr>
            <w:r w:rsidRPr="003B5BAB">
              <w:t>Vidutinė tikėtina gyvenimo trukmė (VGT)</w:t>
            </w:r>
          </w:p>
        </w:tc>
        <w:tc>
          <w:tcPr>
            <w:tcW w:w="850" w:type="dxa"/>
            <w:shd w:val="clear" w:color="auto" w:fill="FF0000"/>
          </w:tcPr>
          <w:p w:rsidR="00E06136" w:rsidRPr="003B5BAB" w:rsidRDefault="00E06136" w:rsidP="00C936AB">
            <w:pPr>
              <w:pStyle w:val="Betarp1"/>
              <w:spacing w:line="276" w:lineRule="auto"/>
              <w:jc w:val="both"/>
            </w:pPr>
            <w:r w:rsidRPr="003B5BAB">
              <w:t>72,9</w:t>
            </w:r>
          </w:p>
        </w:tc>
        <w:tc>
          <w:tcPr>
            <w:tcW w:w="851" w:type="dxa"/>
            <w:shd w:val="clear" w:color="auto" w:fill="FFFF00"/>
          </w:tcPr>
          <w:p w:rsidR="00E06136" w:rsidRPr="003B5BAB" w:rsidRDefault="00E06136" w:rsidP="00C936AB">
            <w:pPr>
              <w:pStyle w:val="Betarp1"/>
              <w:spacing w:line="276" w:lineRule="auto"/>
              <w:jc w:val="both"/>
            </w:pPr>
            <w:r w:rsidRPr="003B5BAB">
              <w:t>74</w:t>
            </w:r>
          </w:p>
        </w:tc>
        <w:tc>
          <w:tcPr>
            <w:tcW w:w="850" w:type="dxa"/>
            <w:gridSpan w:val="2"/>
            <w:shd w:val="clear" w:color="auto" w:fill="FF0000"/>
          </w:tcPr>
          <w:p w:rsidR="00E06136" w:rsidRPr="003B5BAB" w:rsidRDefault="00E06136" w:rsidP="00C936AB">
            <w:pPr>
              <w:pStyle w:val="Betarp1"/>
              <w:spacing w:line="276" w:lineRule="auto"/>
              <w:jc w:val="both"/>
            </w:pPr>
            <w:r w:rsidRPr="003B5BAB">
              <w:t>73,9</w:t>
            </w:r>
          </w:p>
        </w:tc>
        <w:tc>
          <w:tcPr>
            <w:tcW w:w="993" w:type="dxa"/>
            <w:shd w:val="clear" w:color="auto" w:fill="F2F2F2"/>
          </w:tcPr>
          <w:p w:rsidR="00E06136" w:rsidRPr="003B5BAB" w:rsidRDefault="00E06136" w:rsidP="00C936AB">
            <w:pPr>
              <w:pStyle w:val="Betarp1"/>
              <w:spacing w:line="276" w:lineRule="auto"/>
              <w:jc w:val="both"/>
            </w:pPr>
            <w:r w:rsidRPr="003B5BAB">
              <w:t>76,5</w:t>
            </w:r>
          </w:p>
        </w:tc>
        <w:tc>
          <w:tcPr>
            <w:tcW w:w="850" w:type="dxa"/>
            <w:shd w:val="clear" w:color="auto" w:fill="DBE5F1"/>
          </w:tcPr>
          <w:p w:rsidR="00E06136" w:rsidRPr="003B5BAB" w:rsidRDefault="00E06136" w:rsidP="00C936AB">
            <w:pPr>
              <w:pStyle w:val="Betarp1"/>
              <w:spacing w:line="276" w:lineRule="auto"/>
              <w:jc w:val="both"/>
            </w:pPr>
            <w:r w:rsidRPr="003B5BAB">
              <w:t>70,7</w:t>
            </w:r>
          </w:p>
        </w:tc>
        <w:tc>
          <w:tcPr>
            <w:tcW w:w="819" w:type="dxa"/>
            <w:shd w:val="clear" w:color="auto" w:fill="C6D9F1"/>
          </w:tcPr>
          <w:p w:rsidR="00E06136" w:rsidRPr="003B5BAB" w:rsidRDefault="00E06136" w:rsidP="00C936AB">
            <w:pPr>
              <w:pStyle w:val="Betarp1"/>
              <w:spacing w:line="276" w:lineRule="auto"/>
              <w:jc w:val="both"/>
            </w:pPr>
            <w:r w:rsidRPr="003B5BAB">
              <w:t>79,1</w:t>
            </w:r>
          </w:p>
        </w:tc>
        <w:tc>
          <w:tcPr>
            <w:tcW w:w="1276" w:type="dxa"/>
            <w:shd w:val="clear" w:color="auto" w:fill="FF0000"/>
          </w:tcPr>
          <w:p w:rsidR="00E06136" w:rsidRPr="003B5BAB" w:rsidRDefault="00E06136" w:rsidP="00C936AB">
            <w:pPr>
              <w:pStyle w:val="Betarp1"/>
              <w:spacing w:line="276" w:lineRule="auto"/>
              <w:jc w:val="both"/>
            </w:pPr>
            <w:r w:rsidRPr="003B5BAB">
              <w:t>0,96     ↓*</w:t>
            </w:r>
          </w:p>
        </w:tc>
      </w:tr>
      <w:tr w:rsidR="00E06136" w:rsidRPr="003B5BAB" w:rsidTr="00C936AB">
        <w:tc>
          <w:tcPr>
            <w:tcW w:w="9105" w:type="dxa"/>
          </w:tcPr>
          <w:p w:rsidR="00E06136" w:rsidRPr="003B5BAB" w:rsidRDefault="00E06136" w:rsidP="00C936AB">
            <w:pPr>
              <w:pStyle w:val="Betarp1"/>
              <w:spacing w:line="276" w:lineRule="auto"/>
              <w:jc w:val="both"/>
            </w:pPr>
            <w:r w:rsidRPr="003B5BAB">
              <w:t>Išvengiamas mirtingumas</w:t>
            </w:r>
          </w:p>
        </w:tc>
        <w:tc>
          <w:tcPr>
            <w:tcW w:w="850" w:type="dxa"/>
            <w:shd w:val="clear" w:color="auto" w:fill="FF0000"/>
          </w:tcPr>
          <w:p w:rsidR="00E06136" w:rsidRPr="003B5BAB" w:rsidRDefault="00E06136" w:rsidP="00C936AB">
            <w:pPr>
              <w:pStyle w:val="Betarp1"/>
              <w:spacing w:line="276" w:lineRule="auto"/>
              <w:jc w:val="both"/>
            </w:pPr>
            <w:r w:rsidRPr="003B5BAB">
              <w:t>37,9</w:t>
            </w:r>
          </w:p>
        </w:tc>
        <w:tc>
          <w:tcPr>
            <w:tcW w:w="851" w:type="dxa"/>
            <w:shd w:val="clear" w:color="auto" w:fill="FF0000"/>
          </w:tcPr>
          <w:p w:rsidR="00E06136" w:rsidRPr="003B5BAB" w:rsidRDefault="00E06136" w:rsidP="00C936AB">
            <w:pPr>
              <w:pStyle w:val="Betarp1"/>
              <w:spacing w:line="276" w:lineRule="auto"/>
              <w:jc w:val="both"/>
            </w:pPr>
            <w:r w:rsidRPr="003B5BAB">
              <w:t>33,8</w:t>
            </w:r>
          </w:p>
        </w:tc>
        <w:tc>
          <w:tcPr>
            <w:tcW w:w="850" w:type="dxa"/>
            <w:gridSpan w:val="2"/>
            <w:shd w:val="clear" w:color="auto" w:fill="FF0000"/>
          </w:tcPr>
          <w:p w:rsidR="00E06136" w:rsidRPr="003B5BAB" w:rsidRDefault="00E06136" w:rsidP="00C936AB">
            <w:pPr>
              <w:pStyle w:val="Betarp1"/>
              <w:spacing w:line="276" w:lineRule="auto"/>
              <w:jc w:val="both"/>
            </w:pPr>
            <w:r w:rsidRPr="003B5BAB">
              <w:t>38,6</w:t>
            </w:r>
          </w:p>
        </w:tc>
        <w:tc>
          <w:tcPr>
            <w:tcW w:w="993" w:type="dxa"/>
            <w:shd w:val="clear" w:color="auto" w:fill="F2F2F2"/>
          </w:tcPr>
          <w:p w:rsidR="00E06136" w:rsidRPr="003B5BAB" w:rsidRDefault="00E06136" w:rsidP="00C936AB">
            <w:pPr>
              <w:pStyle w:val="Betarp1"/>
              <w:spacing w:line="276" w:lineRule="auto"/>
              <w:jc w:val="both"/>
            </w:pPr>
            <w:r w:rsidRPr="003B5BAB">
              <w:t>31,7</w:t>
            </w:r>
          </w:p>
        </w:tc>
        <w:tc>
          <w:tcPr>
            <w:tcW w:w="850" w:type="dxa"/>
            <w:shd w:val="clear" w:color="auto" w:fill="DBE5F1"/>
          </w:tcPr>
          <w:p w:rsidR="00E06136" w:rsidRPr="003B5BAB" w:rsidRDefault="00E06136" w:rsidP="00C936AB">
            <w:pPr>
              <w:pStyle w:val="Betarp1"/>
              <w:spacing w:line="276" w:lineRule="auto"/>
              <w:jc w:val="both"/>
            </w:pPr>
            <w:r w:rsidRPr="003B5BAB">
              <w:t>24,3</w:t>
            </w:r>
          </w:p>
        </w:tc>
        <w:tc>
          <w:tcPr>
            <w:tcW w:w="819" w:type="dxa"/>
            <w:shd w:val="clear" w:color="auto" w:fill="C6D9F1"/>
          </w:tcPr>
          <w:p w:rsidR="00E06136" w:rsidRPr="003B5BAB" w:rsidRDefault="00E06136" w:rsidP="00C936AB">
            <w:pPr>
              <w:pStyle w:val="Betarp1"/>
              <w:spacing w:line="276" w:lineRule="auto"/>
              <w:jc w:val="both"/>
            </w:pPr>
            <w:r w:rsidRPr="003B5BAB">
              <w:t>39,7</w:t>
            </w:r>
          </w:p>
        </w:tc>
        <w:tc>
          <w:tcPr>
            <w:tcW w:w="1276" w:type="dxa"/>
            <w:shd w:val="clear" w:color="auto" w:fill="FF0000"/>
          </w:tcPr>
          <w:p w:rsidR="00E06136" w:rsidRPr="003B5BAB" w:rsidRDefault="00E06136" w:rsidP="00C936AB">
            <w:pPr>
              <w:pStyle w:val="Betarp1"/>
              <w:spacing w:line="276" w:lineRule="auto"/>
              <w:jc w:val="both"/>
            </w:pPr>
            <w:r w:rsidRPr="003B5BAB">
              <w:t>1,17     ↓*</w:t>
            </w:r>
          </w:p>
        </w:tc>
      </w:tr>
      <w:tr w:rsidR="00E06136" w:rsidRPr="003B5BAB" w:rsidTr="00C936AB">
        <w:tc>
          <w:tcPr>
            <w:tcW w:w="15594" w:type="dxa"/>
            <w:gridSpan w:val="9"/>
            <w:shd w:val="clear" w:color="auto" w:fill="F2F2F2"/>
          </w:tcPr>
          <w:p w:rsidR="00E06136" w:rsidRPr="003B5BAB" w:rsidRDefault="00E06136" w:rsidP="00C936AB">
            <w:pPr>
              <w:pStyle w:val="Betarp1"/>
              <w:spacing w:line="276" w:lineRule="auto"/>
              <w:jc w:val="both"/>
              <w:rPr>
                <w:i/>
                <w:iCs/>
              </w:rPr>
            </w:pPr>
            <w:r w:rsidRPr="003B5BAB">
              <w:rPr>
                <w:b/>
                <w:bCs/>
                <w:i/>
                <w:iCs/>
              </w:rPr>
              <w:t>1 TIKSLAS.</w:t>
            </w:r>
            <w:r w:rsidRPr="003B5BAB">
              <w:rPr>
                <w:i/>
                <w:iCs/>
              </w:rPr>
              <w:t xml:space="preserve"> Sukurti saugesnę socialinę aplinką, mažinti sveikatos netolygumus ir socialinę atskirtį</w:t>
            </w:r>
          </w:p>
          <w:p w:rsidR="00E06136" w:rsidRPr="003B5BAB" w:rsidRDefault="00E06136" w:rsidP="00C936AB">
            <w:pPr>
              <w:pStyle w:val="Betarp1"/>
              <w:spacing w:line="276" w:lineRule="auto"/>
              <w:jc w:val="both"/>
              <w:rPr>
                <w:i/>
                <w:iCs/>
              </w:rPr>
            </w:pPr>
          </w:p>
        </w:tc>
      </w:tr>
      <w:tr w:rsidR="00E06136" w:rsidRPr="003B5BAB" w:rsidTr="00C936AB">
        <w:trPr>
          <w:trHeight w:val="359"/>
        </w:trPr>
        <w:tc>
          <w:tcPr>
            <w:tcW w:w="15594" w:type="dxa"/>
            <w:gridSpan w:val="9"/>
            <w:shd w:val="clear" w:color="auto" w:fill="F2F2F2"/>
          </w:tcPr>
          <w:p w:rsidR="00E06136" w:rsidRPr="003B5BAB" w:rsidRDefault="00E06136" w:rsidP="00E52872">
            <w:pPr>
              <w:numPr>
                <w:ilvl w:val="1"/>
                <w:numId w:val="10"/>
              </w:numPr>
              <w:rPr>
                <w:i/>
                <w:iCs/>
              </w:rPr>
            </w:pPr>
            <w:r w:rsidRPr="003B5BAB">
              <w:rPr>
                <w:b/>
                <w:bCs/>
                <w:i/>
                <w:iCs/>
              </w:rPr>
              <w:t xml:space="preserve">Uždavinys. </w:t>
            </w:r>
            <w:r w:rsidRPr="003B5BAB">
              <w:rPr>
                <w:i/>
                <w:iCs/>
              </w:rPr>
              <w:t>Sumažinti skurdo lygį ir nedarbą</w:t>
            </w:r>
          </w:p>
          <w:p w:rsidR="00E06136" w:rsidRPr="003B5BAB" w:rsidRDefault="00E06136" w:rsidP="00C936AB">
            <w:pPr>
              <w:ind w:left="405"/>
              <w:rPr>
                <w:i/>
                <w:iCs/>
              </w:rPr>
            </w:pPr>
          </w:p>
        </w:tc>
      </w:tr>
      <w:tr w:rsidR="00E06136" w:rsidRPr="003B5BAB" w:rsidTr="00C936AB">
        <w:tc>
          <w:tcPr>
            <w:tcW w:w="9105" w:type="dxa"/>
          </w:tcPr>
          <w:p w:rsidR="00E06136" w:rsidRPr="003B5BAB" w:rsidRDefault="00E06136" w:rsidP="00C936AB">
            <w:r w:rsidRPr="003B5BAB">
              <w:t>Mirtingumas dėl savižudybių (X60–X84) 100 000 gyventojų</w:t>
            </w:r>
          </w:p>
        </w:tc>
        <w:tc>
          <w:tcPr>
            <w:tcW w:w="850" w:type="dxa"/>
            <w:shd w:val="clear" w:color="auto" w:fill="FF0000"/>
          </w:tcPr>
          <w:p w:rsidR="00E06136" w:rsidRPr="003B5BAB" w:rsidRDefault="00E06136" w:rsidP="00C936AB">
            <w:pPr>
              <w:pStyle w:val="Betarp1"/>
              <w:spacing w:line="276" w:lineRule="auto"/>
              <w:jc w:val="both"/>
            </w:pPr>
            <w:r w:rsidRPr="003B5BAB">
              <w:t>55,2</w:t>
            </w:r>
          </w:p>
        </w:tc>
        <w:tc>
          <w:tcPr>
            <w:tcW w:w="851" w:type="dxa"/>
            <w:shd w:val="clear" w:color="auto" w:fill="FF0000"/>
          </w:tcPr>
          <w:p w:rsidR="00E06136" w:rsidRPr="003B5BAB" w:rsidRDefault="00E06136" w:rsidP="00C936AB">
            <w:pPr>
              <w:pStyle w:val="Betarp1"/>
              <w:spacing w:line="276" w:lineRule="auto"/>
              <w:jc w:val="both"/>
            </w:pPr>
            <w:r w:rsidRPr="003B5BAB">
              <w:t>25,9</w:t>
            </w:r>
          </w:p>
        </w:tc>
        <w:tc>
          <w:tcPr>
            <w:tcW w:w="819" w:type="dxa"/>
            <w:shd w:val="clear" w:color="auto" w:fill="FFFF00"/>
          </w:tcPr>
          <w:p w:rsidR="00E06136" w:rsidRPr="003B5BAB" w:rsidRDefault="00E06136" w:rsidP="00C936AB">
            <w:pPr>
              <w:pStyle w:val="Betarp1"/>
              <w:spacing w:line="276" w:lineRule="auto"/>
              <w:jc w:val="both"/>
            </w:pPr>
            <w:r w:rsidRPr="003B5BAB">
              <w:t>15,9</w:t>
            </w:r>
          </w:p>
        </w:tc>
        <w:tc>
          <w:tcPr>
            <w:tcW w:w="1024" w:type="dxa"/>
            <w:gridSpan w:val="2"/>
            <w:shd w:val="clear" w:color="auto" w:fill="F2F2F2"/>
          </w:tcPr>
          <w:p w:rsidR="00E06136" w:rsidRPr="003B5BAB" w:rsidRDefault="00E06136" w:rsidP="00C936AB">
            <w:pPr>
              <w:pStyle w:val="Betarp1"/>
              <w:spacing w:line="276" w:lineRule="auto"/>
              <w:jc w:val="both"/>
            </w:pPr>
            <w:r w:rsidRPr="003B5BAB">
              <w:t>23,5</w:t>
            </w:r>
          </w:p>
        </w:tc>
        <w:tc>
          <w:tcPr>
            <w:tcW w:w="850" w:type="dxa"/>
            <w:shd w:val="clear" w:color="auto" w:fill="DBE5F1"/>
          </w:tcPr>
          <w:p w:rsidR="00E06136" w:rsidRPr="003B5BAB" w:rsidRDefault="00E06136" w:rsidP="00C936AB">
            <w:pPr>
              <w:pStyle w:val="Betarp1"/>
              <w:spacing w:line="276" w:lineRule="auto"/>
              <w:jc w:val="both"/>
            </w:pPr>
            <w:r w:rsidRPr="003B5BAB">
              <w:t>0</w:t>
            </w:r>
          </w:p>
        </w:tc>
        <w:tc>
          <w:tcPr>
            <w:tcW w:w="819" w:type="dxa"/>
            <w:shd w:val="clear" w:color="auto" w:fill="C6D9F1"/>
          </w:tcPr>
          <w:p w:rsidR="00E06136" w:rsidRPr="003B5BAB" w:rsidRDefault="00E06136" w:rsidP="00C936AB">
            <w:pPr>
              <w:pStyle w:val="Betarp1"/>
              <w:spacing w:line="276" w:lineRule="auto"/>
              <w:jc w:val="both"/>
            </w:pPr>
            <w:r w:rsidRPr="003B5BAB">
              <w:t>69,8</w:t>
            </w:r>
          </w:p>
        </w:tc>
        <w:tc>
          <w:tcPr>
            <w:tcW w:w="1276" w:type="dxa"/>
            <w:shd w:val="clear" w:color="auto" w:fill="FFFF00"/>
          </w:tcPr>
          <w:p w:rsidR="00E06136" w:rsidRPr="003B5BAB" w:rsidRDefault="00E06136" w:rsidP="00C936AB">
            <w:pPr>
              <w:pStyle w:val="Betarp1"/>
              <w:spacing w:line="276" w:lineRule="auto"/>
              <w:jc w:val="both"/>
            </w:pPr>
            <w:r w:rsidRPr="003B5BAB">
              <w:t xml:space="preserve">1,39      </w:t>
            </w:r>
          </w:p>
        </w:tc>
      </w:tr>
      <w:tr w:rsidR="00E06136" w:rsidRPr="003B5BAB" w:rsidTr="00C936AB">
        <w:tc>
          <w:tcPr>
            <w:tcW w:w="9105" w:type="dxa"/>
          </w:tcPr>
          <w:p w:rsidR="00E06136" w:rsidRPr="003B5BAB" w:rsidRDefault="00E06136" w:rsidP="00C936AB">
            <w:r w:rsidRPr="003B5BAB">
              <w:t>Standartizuoto mirtingumo dėl savižudybių rodiklis (X60–X84) 100 000 gyventojų</w:t>
            </w:r>
          </w:p>
        </w:tc>
        <w:tc>
          <w:tcPr>
            <w:tcW w:w="850" w:type="dxa"/>
            <w:shd w:val="clear" w:color="auto" w:fill="FF0000"/>
          </w:tcPr>
          <w:p w:rsidR="00E06136" w:rsidRPr="003B5BAB" w:rsidRDefault="00E06136" w:rsidP="00C936AB">
            <w:pPr>
              <w:pStyle w:val="Betarp1"/>
              <w:spacing w:line="276" w:lineRule="auto"/>
              <w:jc w:val="both"/>
            </w:pPr>
            <w:r w:rsidRPr="003B5BAB">
              <w:t>50</w:t>
            </w:r>
          </w:p>
        </w:tc>
        <w:tc>
          <w:tcPr>
            <w:tcW w:w="851" w:type="dxa"/>
            <w:shd w:val="clear" w:color="auto" w:fill="FF0000"/>
          </w:tcPr>
          <w:p w:rsidR="00E06136" w:rsidRPr="003B5BAB" w:rsidRDefault="00E06136" w:rsidP="00C936AB">
            <w:pPr>
              <w:pStyle w:val="Betarp1"/>
              <w:spacing w:line="276" w:lineRule="auto"/>
              <w:jc w:val="both"/>
            </w:pPr>
            <w:r w:rsidRPr="003B5BAB">
              <w:t>33,7</w:t>
            </w:r>
          </w:p>
        </w:tc>
        <w:tc>
          <w:tcPr>
            <w:tcW w:w="819" w:type="dxa"/>
            <w:shd w:val="clear" w:color="auto" w:fill="FFFF00"/>
          </w:tcPr>
          <w:p w:rsidR="00E06136" w:rsidRPr="003B5BAB" w:rsidRDefault="00E06136" w:rsidP="00C936AB">
            <w:pPr>
              <w:pStyle w:val="Betarp1"/>
              <w:spacing w:line="276" w:lineRule="auto"/>
              <w:jc w:val="both"/>
            </w:pPr>
            <w:r w:rsidRPr="003B5BAB">
              <w:t>19,0</w:t>
            </w:r>
          </w:p>
        </w:tc>
        <w:tc>
          <w:tcPr>
            <w:tcW w:w="1024" w:type="dxa"/>
            <w:gridSpan w:val="2"/>
            <w:shd w:val="clear" w:color="auto" w:fill="F2F2F2"/>
          </w:tcPr>
          <w:p w:rsidR="00E06136" w:rsidRPr="003B5BAB" w:rsidRDefault="00E06136" w:rsidP="00C936AB">
            <w:pPr>
              <w:pStyle w:val="Betarp1"/>
              <w:spacing w:line="276" w:lineRule="auto"/>
              <w:jc w:val="both"/>
            </w:pPr>
            <w:r w:rsidRPr="003B5BAB">
              <w:t>23,0</w:t>
            </w:r>
          </w:p>
        </w:tc>
        <w:tc>
          <w:tcPr>
            <w:tcW w:w="850" w:type="dxa"/>
            <w:shd w:val="clear" w:color="auto" w:fill="DBE5F1"/>
          </w:tcPr>
          <w:p w:rsidR="00E06136" w:rsidRPr="003B5BAB" w:rsidRDefault="00E06136" w:rsidP="00C936AB">
            <w:pPr>
              <w:pStyle w:val="Betarp1"/>
              <w:spacing w:line="276" w:lineRule="auto"/>
              <w:jc w:val="both"/>
            </w:pPr>
            <w:r w:rsidRPr="003B5BAB">
              <w:t>0</w:t>
            </w:r>
          </w:p>
        </w:tc>
        <w:tc>
          <w:tcPr>
            <w:tcW w:w="819" w:type="dxa"/>
            <w:shd w:val="clear" w:color="auto" w:fill="C6D9F1"/>
          </w:tcPr>
          <w:p w:rsidR="00E06136" w:rsidRPr="003B5BAB" w:rsidRDefault="00E06136" w:rsidP="00C936AB">
            <w:pPr>
              <w:pStyle w:val="Betarp1"/>
              <w:spacing w:line="276" w:lineRule="auto"/>
              <w:jc w:val="both"/>
            </w:pPr>
            <w:r w:rsidRPr="003B5BAB">
              <w:t>69,8</w:t>
            </w:r>
          </w:p>
        </w:tc>
        <w:tc>
          <w:tcPr>
            <w:tcW w:w="1276" w:type="dxa"/>
            <w:shd w:val="clear" w:color="auto" w:fill="FFFF00"/>
          </w:tcPr>
          <w:p w:rsidR="00E06136" w:rsidRPr="003B5BAB" w:rsidRDefault="00E06136" w:rsidP="00C936AB">
            <w:pPr>
              <w:pStyle w:val="Betarp1"/>
              <w:spacing w:line="276" w:lineRule="auto"/>
              <w:jc w:val="both"/>
            </w:pPr>
            <w:r w:rsidRPr="003B5BAB">
              <w:t xml:space="preserve">1,39      </w:t>
            </w:r>
          </w:p>
        </w:tc>
      </w:tr>
      <w:tr w:rsidR="00E06136" w:rsidRPr="003B5BAB" w:rsidTr="00C936AB">
        <w:tc>
          <w:tcPr>
            <w:tcW w:w="9105" w:type="dxa"/>
          </w:tcPr>
          <w:p w:rsidR="00E06136" w:rsidRPr="003B5BAB" w:rsidRDefault="00E06136" w:rsidP="00C936AB">
            <w:r w:rsidRPr="003B5BAB">
              <w:t>Bandymų žudytis (X60-X64; X66-X84) skaičius 100 000 gyventojų</w:t>
            </w:r>
          </w:p>
        </w:tc>
        <w:tc>
          <w:tcPr>
            <w:tcW w:w="850" w:type="dxa"/>
            <w:shd w:val="clear" w:color="auto" w:fill="92D050"/>
          </w:tcPr>
          <w:p w:rsidR="00E06136" w:rsidRPr="003B5BAB" w:rsidRDefault="00E06136" w:rsidP="00C936AB">
            <w:pPr>
              <w:pStyle w:val="Betarp1"/>
              <w:spacing w:line="276" w:lineRule="auto"/>
              <w:jc w:val="both"/>
            </w:pPr>
            <w:r w:rsidRPr="003B5BAB">
              <w:t>20,1</w:t>
            </w:r>
          </w:p>
        </w:tc>
        <w:tc>
          <w:tcPr>
            <w:tcW w:w="851" w:type="dxa"/>
            <w:shd w:val="clear" w:color="auto" w:fill="FFFF00"/>
          </w:tcPr>
          <w:p w:rsidR="00E06136" w:rsidRPr="003B5BAB" w:rsidRDefault="00E06136" w:rsidP="00C936AB">
            <w:pPr>
              <w:pStyle w:val="Betarp1"/>
              <w:spacing w:line="276" w:lineRule="auto"/>
              <w:jc w:val="both"/>
            </w:pPr>
            <w:r w:rsidRPr="003B5BAB">
              <w:t>15,5</w:t>
            </w:r>
          </w:p>
        </w:tc>
        <w:tc>
          <w:tcPr>
            <w:tcW w:w="819" w:type="dxa"/>
            <w:shd w:val="clear" w:color="auto" w:fill="92D050"/>
          </w:tcPr>
          <w:p w:rsidR="00E06136" w:rsidRPr="003B5BAB" w:rsidRDefault="00E06136" w:rsidP="00C936AB">
            <w:pPr>
              <w:pStyle w:val="Betarp1"/>
              <w:spacing w:line="276" w:lineRule="auto"/>
              <w:jc w:val="both"/>
            </w:pPr>
            <w:r w:rsidRPr="003B5BAB">
              <w:t>37,2</w:t>
            </w:r>
          </w:p>
        </w:tc>
        <w:tc>
          <w:tcPr>
            <w:tcW w:w="1024" w:type="dxa"/>
            <w:gridSpan w:val="2"/>
            <w:shd w:val="clear" w:color="auto" w:fill="F2F2F2"/>
          </w:tcPr>
          <w:p w:rsidR="00E06136" w:rsidRPr="003B5BAB" w:rsidRDefault="00E06136" w:rsidP="00C936AB">
            <w:pPr>
              <w:pStyle w:val="Betarp1"/>
              <w:spacing w:line="276" w:lineRule="auto"/>
              <w:jc w:val="both"/>
            </w:pPr>
            <w:r w:rsidRPr="003B5BAB">
              <w:t>37,1</w:t>
            </w:r>
          </w:p>
        </w:tc>
        <w:tc>
          <w:tcPr>
            <w:tcW w:w="850" w:type="dxa"/>
            <w:shd w:val="clear" w:color="auto" w:fill="DBE5F1"/>
          </w:tcPr>
          <w:p w:rsidR="00E06136" w:rsidRPr="003B5BAB" w:rsidRDefault="00E06136" w:rsidP="00C936AB">
            <w:pPr>
              <w:pStyle w:val="Betarp1"/>
              <w:spacing w:line="276" w:lineRule="auto"/>
              <w:jc w:val="both"/>
            </w:pPr>
            <w:r w:rsidRPr="003B5BAB">
              <w:t>3,0</w:t>
            </w:r>
          </w:p>
        </w:tc>
        <w:tc>
          <w:tcPr>
            <w:tcW w:w="819" w:type="dxa"/>
            <w:shd w:val="clear" w:color="auto" w:fill="C6D9F1"/>
          </w:tcPr>
          <w:p w:rsidR="00E06136" w:rsidRPr="003B5BAB" w:rsidRDefault="00E06136" w:rsidP="00C936AB">
            <w:pPr>
              <w:pStyle w:val="Betarp1"/>
              <w:spacing w:line="276" w:lineRule="auto"/>
              <w:jc w:val="both"/>
            </w:pPr>
            <w:r w:rsidRPr="003B5BAB">
              <w:t>68,3</w:t>
            </w:r>
          </w:p>
        </w:tc>
        <w:tc>
          <w:tcPr>
            <w:tcW w:w="1276" w:type="dxa"/>
            <w:shd w:val="clear" w:color="auto" w:fill="92D050"/>
          </w:tcPr>
          <w:p w:rsidR="00E06136" w:rsidRPr="003B5BAB" w:rsidRDefault="00E06136" w:rsidP="00C936AB">
            <w:pPr>
              <w:pStyle w:val="Betarp1"/>
              <w:spacing w:line="276" w:lineRule="auto"/>
              <w:jc w:val="both"/>
            </w:pPr>
            <w:r w:rsidRPr="003B5BAB">
              <w:t>0,65      ↑*</w:t>
            </w:r>
          </w:p>
        </w:tc>
      </w:tr>
      <w:tr w:rsidR="00E06136" w:rsidRPr="003B5BAB" w:rsidTr="00C936AB">
        <w:tc>
          <w:tcPr>
            <w:tcW w:w="9105" w:type="dxa"/>
          </w:tcPr>
          <w:p w:rsidR="00E06136" w:rsidRPr="003B5BAB" w:rsidRDefault="00E06136" w:rsidP="00C936AB">
            <w:pPr>
              <w:pStyle w:val="Betarp1"/>
              <w:spacing w:line="276" w:lineRule="auto"/>
              <w:jc w:val="both"/>
            </w:pPr>
            <w:r w:rsidRPr="003B5BAB">
              <w:t>Mokyklinio amžiaus vaikų, nesimokančių mokyklose, skaičius 1000 gyventojų</w:t>
            </w:r>
          </w:p>
        </w:tc>
        <w:tc>
          <w:tcPr>
            <w:tcW w:w="850" w:type="dxa"/>
            <w:shd w:val="clear" w:color="auto" w:fill="92D050"/>
          </w:tcPr>
          <w:p w:rsidR="00E06136" w:rsidRPr="003B5BAB" w:rsidRDefault="00E06136" w:rsidP="00C936AB">
            <w:pPr>
              <w:pStyle w:val="Betarp1"/>
              <w:spacing w:line="276" w:lineRule="auto"/>
              <w:jc w:val="both"/>
            </w:pPr>
            <w:r w:rsidRPr="003B5BAB">
              <w:t>43,9</w:t>
            </w:r>
          </w:p>
        </w:tc>
        <w:tc>
          <w:tcPr>
            <w:tcW w:w="851" w:type="dxa"/>
            <w:shd w:val="clear" w:color="auto" w:fill="92D050"/>
          </w:tcPr>
          <w:p w:rsidR="00E06136" w:rsidRPr="003B5BAB" w:rsidRDefault="00E06136" w:rsidP="00C936AB">
            <w:pPr>
              <w:pStyle w:val="Betarp1"/>
              <w:spacing w:line="276" w:lineRule="auto"/>
              <w:jc w:val="both"/>
            </w:pPr>
            <w:r w:rsidRPr="003B5BAB">
              <w:t>38,9</w:t>
            </w:r>
          </w:p>
        </w:tc>
        <w:tc>
          <w:tcPr>
            <w:tcW w:w="819" w:type="dxa"/>
            <w:shd w:val="clear" w:color="auto" w:fill="92D050"/>
          </w:tcPr>
          <w:p w:rsidR="00E06136" w:rsidRPr="003B5BAB" w:rsidRDefault="00E06136" w:rsidP="00C936AB">
            <w:pPr>
              <w:pStyle w:val="Betarp1"/>
              <w:spacing w:line="276" w:lineRule="auto"/>
              <w:jc w:val="both"/>
            </w:pPr>
            <w:r w:rsidRPr="003B5BAB">
              <w:t>47,3</w:t>
            </w:r>
          </w:p>
        </w:tc>
        <w:tc>
          <w:tcPr>
            <w:tcW w:w="1024" w:type="dxa"/>
            <w:gridSpan w:val="2"/>
            <w:shd w:val="clear" w:color="auto" w:fill="F2F2F2"/>
          </w:tcPr>
          <w:p w:rsidR="00E06136" w:rsidRPr="003B5BAB" w:rsidRDefault="00E06136" w:rsidP="00C936AB">
            <w:pPr>
              <w:pStyle w:val="Betarp1"/>
              <w:spacing w:line="276" w:lineRule="auto"/>
              <w:jc w:val="both"/>
            </w:pPr>
            <w:r w:rsidRPr="003B5BAB">
              <w:t>68,2</w:t>
            </w:r>
          </w:p>
        </w:tc>
        <w:tc>
          <w:tcPr>
            <w:tcW w:w="850" w:type="dxa"/>
            <w:shd w:val="clear" w:color="auto" w:fill="DBE5F1"/>
          </w:tcPr>
          <w:p w:rsidR="00E06136" w:rsidRPr="003B5BAB" w:rsidRDefault="00E06136" w:rsidP="00C936AB">
            <w:pPr>
              <w:pStyle w:val="Betarp1"/>
              <w:spacing w:line="276" w:lineRule="auto"/>
              <w:jc w:val="both"/>
            </w:pPr>
            <w:r w:rsidRPr="003B5BAB">
              <w:t>35,2</w:t>
            </w:r>
          </w:p>
        </w:tc>
        <w:tc>
          <w:tcPr>
            <w:tcW w:w="819" w:type="dxa"/>
            <w:shd w:val="clear" w:color="auto" w:fill="C6D9F1"/>
          </w:tcPr>
          <w:p w:rsidR="00E06136" w:rsidRPr="003B5BAB" w:rsidRDefault="00E06136" w:rsidP="00C936AB">
            <w:pPr>
              <w:pStyle w:val="Betarp1"/>
              <w:spacing w:line="276" w:lineRule="auto"/>
              <w:jc w:val="both"/>
            </w:pPr>
            <w:r w:rsidRPr="003B5BAB">
              <w:t>247,8</w:t>
            </w:r>
          </w:p>
        </w:tc>
        <w:tc>
          <w:tcPr>
            <w:tcW w:w="1276" w:type="dxa"/>
            <w:shd w:val="clear" w:color="auto" w:fill="92D050"/>
          </w:tcPr>
          <w:p w:rsidR="00E06136" w:rsidRPr="003B5BAB" w:rsidRDefault="00E06136" w:rsidP="00C936AB">
            <w:pPr>
              <w:pStyle w:val="Betarp1"/>
              <w:spacing w:line="276" w:lineRule="auto"/>
              <w:jc w:val="both"/>
              <w:rPr>
                <w:lang w:val="en-GB"/>
              </w:rPr>
            </w:pPr>
            <w:r w:rsidRPr="003B5BAB">
              <w:t xml:space="preserve">0,64      </w:t>
            </w:r>
          </w:p>
        </w:tc>
      </w:tr>
      <w:tr w:rsidR="00E06136" w:rsidRPr="003B5BAB" w:rsidTr="00C936AB">
        <w:tc>
          <w:tcPr>
            <w:tcW w:w="9105" w:type="dxa"/>
          </w:tcPr>
          <w:p w:rsidR="00E06136" w:rsidRPr="003B5BAB" w:rsidRDefault="00E06136" w:rsidP="00C936AB">
            <w:pPr>
              <w:pStyle w:val="Betarp1"/>
              <w:spacing w:line="276" w:lineRule="auto"/>
              <w:jc w:val="both"/>
            </w:pPr>
            <w:r w:rsidRPr="003B5BAB">
              <w:t>`Socialinės rizikos šeimų skaičius 1000 gyventojų</w:t>
            </w:r>
          </w:p>
        </w:tc>
        <w:tc>
          <w:tcPr>
            <w:tcW w:w="850" w:type="dxa"/>
            <w:shd w:val="clear" w:color="auto" w:fill="FF0000"/>
          </w:tcPr>
          <w:p w:rsidR="00E06136" w:rsidRPr="003B5BAB" w:rsidRDefault="00E06136" w:rsidP="00C936AB">
            <w:pPr>
              <w:pStyle w:val="Betarp1"/>
              <w:spacing w:line="276" w:lineRule="auto"/>
              <w:jc w:val="both"/>
            </w:pPr>
            <w:r w:rsidRPr="003B5BAB">
              <w:t>8,5</w:t>
            </w:r>
          </w:p>
        </w:tc>
        <w:tc>
          <w:tcPr>
            <w:tcW w:w="851" w:type="dxa"/>
            <w:shd w:val="clear" w:color="auto" w:fill="FF0000"/>
          </w:tcPr>
          <w:p w:rsidR="00E06136" w:rsidRPr="003B5BAB" w:rsidRDefault="00E06136" w:rsidP="00C936AB">
            <w:pPr>
              <w:pStyle w:val="Betarp1"/>
              <w:spacing w:line="276" w:lineRule="auto"/>
              <w:jc w:val="both"/>
            </w:pPr>
            <w:r w:rsidRPr="003B5BAB">
              <w:t>8,5</w:t>
            </w:r>
          </w:p>
        </w:tc>
        <w:tc>
          <w:tcPr>
            <w:tcW w:w="819" w:type="dxa"/>
          </w:tcPr>
          <w:p w:rsidR="00E06136" w:rsidRPr="003B5BAB" w:rsidRDefault="00E06136" w:rsidP="00C936AB">
            <w:pPr>
              <w:pStyle w:val="Betarp1"/>
              <w:spacing w:line="276" w:lineRule="auto"/>
              <w:jc w:val="both"/>
            </w:pPr>
            <w:r w:rsidRPr="003B5BAB">
              <w:t>nėra</w:t>
            </w:r>
          </w:p>
        </w:tc>
        <w:tc>
          <w:tcPr>
            <w:tcW w:w="1024" w:type="dxa"/>
            <w:gridSpan w:val="2"/>
          </w:tcPr>
          <w:p w:rsidR="00E06136" w:rsidRPr="003B5BAB" w:rsidRDefault="00E06136" w:rsidP="00C936AB">
            <w:pPr>
              <w:pStyle w:val="Betarp1"/>
              <w:spacing w:line="276" w:lineRule="auto"/>
              <w:jc w:val="both"/>
            </w:pPr>
            <w:r w:rsidRPr="003B5BAB">
              <w:t>nėra</w:t>
            </w:r>
          </w:p>
        </w:tc>
        <w:tc>
          <w:tcPr>
            <w:tcW w:w="850" w:type="dxa"/>
          </w:tcPr>
          <w:p w:rsidR="00E06136" w:rsidRPr="003B5BAB" w:rsidRDefault="00E06136" w:rsidP="00C936AB">
            <w:pPr>
              <w:pStyle w:val="Betarp1"/>
              <w:spacing w:line="276" w:lineRule="auto"/>
              <w:jc w:val="both"/>
            </w:pPr>
            <w:r w:rsidRPr="003B5BAB">
              <w:t>nėra</w:t>
            </w:r>
          </w:p>
        </w:tc>
        <w:tc>
          <w:tcPr>
            <w:tcW w:w="819" w:type="dxa"/>
          </w:tcPr>
          <w:p w:rsidR="00E06136" w:rsidRPr="003B5BAB" w:rsidRDefault="00E06136" w:rsidP="00C936AB">
            <w:pPr>
              <w:pStyle w:val="Betarp1"/>
              <w:spacing w:line="276" w:lineRule="auto"/>
              <w:jc w:val="both"/>
            </w:pPr>
            <w:r w:rsidRPr="003B5BAB">
              <w:t>nėra</w:t>
            </w:r>
          </w:p>
        </w:tc>
        <w:tc>
          <w:tcPr>
            <w:tcW w:w="1276" w:type="dxa"/>
          </w:tcPr>
          <w:p w:rsidR="00E06136" w:rsidRPr="003B5BAB" w:rsidRDefault="00E06136" w:rsidP="00C936AB">
            <w:pPr>
              <w:pStyle w:val="Betarp1"/>
              <w:spacing w:line="276" w:lineRule="auto"/>
              <w:jc w:val="both"/>
            </w:pPr>
            <w:r w:rsidRPr="003B5BAB">
              <w:t>nėra</w:t>
            </w:r>
          </w:p>
        </w:tc>
      </w:tr>
      <w:tr w:rsidR="00E06136" w:rsidRPr="003B5BAB" w:rsidTr="00C936AB">
        <w:tc>
          <w:tcPr>
            <w:tcW w:w="9105" w:type="dxa"/>
          </w:tcPr>
          <w:p w:rsidR="00E06136" w:rsidRPr="003B5BAB" w:rsidRDefault="00E06136" w:rsidP="00C936AB">
            <w:pPr>
              <w:pStyle w:val="Betarp1"/>
              <w:spacing w:line="276" w:lineRule="auto"/>
              <w:jc w:val="both"/>
            </w:pPr>
            <w:r w:rsidRPr="003B5BAB">
              <w:t>Ilgalaikio nedarbo lygis</w:t>
            </w:r>
          </w:p>
        </w:tc>
        <w:tc>
          <w:tcPr>
            <w:tcW w:w="850" w:type="dxa"/>
            <w:shd w:val="clear" w:color="auto" w:fill="FFFF00"/>
          </w:tcPr>
          <w:p w:rsidR="00E06136" w:rsidRPr="003B5BAB" w:rsidRDefault="00E06136" w:rsidP="00C936AB">
            <w:pPr>
              <w:pStyle w:val="Betarp1"/>
              <w:spacing w:line="276" w:lineRule="auto"/>
              <w:jc w:val="both"/>
            </w:pPr>
            <w:r w:rsidRPr="003B5BAB">
              <w:t>2,6</w:t>
            </w:r>
          </w:p>
        </w:tc>
        <w:tc>
          <w:tcPr>
            <w:tcW w:w="851" w:type="dxa"/>
            <w:shd w:val="clear" w:color="auto" w:fill="FFFF00"/>
          </w:tcPr>
          <w:p w:rsidR="00E06136" w:rsidRPr="003B5BAB" w:rsidRDefault="00E06136" w:rsidP="00C936AB">
            <w:pPr>
              <w:pStyle w:val="Betarp1"/>
              <w:spacing w:line="276" w:lineRule="auto"/>
              <w:jc w:val="both"/>
            </w:pPr>
            <w:r w:rsidRPr="003B5BAB">
              <w:t>2,7</w:t>
            </w:r>
          </w:p>
        </w:tc>
        <w:tc>
          <w:tcPr>
            <w:tcW w:w="819" w:type="dxa"/>
            <w:shd w:val="clear" w:color="auto" w:fill="FFFF00"/>
          </w:tcPr>
          <w:p w:rsidR="00E06136" w:rsidRPr="003B5BAB" w:rsidRDefault="00E06136" w:rsidP="00C936AB">
            <w:pPr>
              <w:pStyle w:val="Betarp1"/>
              <w:spacing w:line="276" w:lineRule="auto"/>
              <w:jc w:val="both"/>
            </w:pPr>
            <w:r w:rsidRPr="003B5BAB">
              <w:t>1,9</w:t>
            </w:r>
          </w:p>
        </w:tc>
        <w:tc>
          <w:tcPr>
            <w:tcW w:w="1024" w:type="dxa"/>
            <w:gridSpan w:val="2"/>
            <w:shd w:val="clear" w:color="auto" w:fill="F2F2F2"/>
          </w:tcPr>
          <w:p w:rsidR="00E06136" w:rsidRPr="003B5BAB" w:rsidRDefault="00E06136" w:rsidP="00C936AB">
            <w:pPr>
              <w:pStyle w:val="Betarp1"/>
              <w:spacing w:line="276" w:lineRule="auto"/>
              <w:jc w:val="both"/>
            </w:pPr>
            <w:r w:rsidRPr="003B5BAB">
              <w:t>1,9</w:t>
            </w:r>
          </w:p>
        </w:tc>
        <w:tc>
          <w:tcPr>
            <w:tcW w:w="850" w:type="dxa"/>
            <w:shd w:val="clear" w:color="auto" w:fill="DBE5F1"/>
          </w:tcPr>
          <w:p w:rsidR="00E06136" w:rsidRPr="003B5BAB" w:rsidRDefault="00E06136" w:rsidP="00C936AB">
            <w:pPr>
              <w:pStyle w:val="Betarp1"/>
              <w:spacing w:line="276" w:lineRule="auto"/>
              <w:jc w:val="both"/>
            </w:pPr>
            <w:r w:rsidRPr="003B5BAB">
              <w:t>0,3</w:t>
            </w:r>
          </w:p>
        </w:tc>
        <w:tc>
          <w:tcPr>
            <w:tcW w:w="819" w:type="dxa"/>
            <w:shd w:val="clear" w:color="auto" w:fill="C6D9F1"/>
          </w:tcPr>
          <w:p w:rsidR="00E06136" w:rsidRPr="003B5BAB" w:rsidRDefault="00E06136" w:rsidP="00C936AB">
            <w:pPr>
              <w:pStyle w:val="Betarp1"/>
              <w:spacing w:line="276" w:lineRule="auto"/>
              <w:jc w:val="both"/>
            </w:pPr>
            <w:r w:rsidRPr="003B5BAB">
              <w:t>7,7</w:t>
            </w:r>
          </w:p>
        </w:tc>
        <w:tc>
          <w:tcPr>
            <w:tcW w:w="1276" w:type="dxa"/>
            <w:shd w:val="clear" w:color="auto" w:fill="FFFF00"/>
          </w:tcPr>
          <w:p w:rsidR="00E06136" w:rsidRPr="003B5BAB" w:rsidRDefault="00E06136" w:rsidP="00C936AB">
            <w:pPr>
              <w:pStyle w:val="Betarp1"/>
              <w:spacing w:line="276" w:lineRule="auto"/>
              <w:jc w:val="both"/>
              <w:rPr>
                <w:lang w:val="en-GB"/>
              </w:rPr>
            </w:pPr>
            <w:r w:rsidRPr="003B5BAB">
              <w:t xml:space="preserve">1,26      </w:t>
            </w:r>
          </w:p>
        </w:tc>
      </w:tr>
      <w:tr w:rsidR="00E06136" w:rsidRPr="003B5BAB" w:rsidTr="00C936AB">
        <w:tc>
          <w:tcPr>
            <w:tcW w:w="9105" w:type="dxa"/>
          </w:tcPr>
          <w:p w:rsidR="00E06136" w:rsidRPr="003B5BAB" w:rsidRDefault="00E06136" w:rsidP="00C936AB">
            <w:pPr>
              <w:pStyle w:val="Betarp1"/>
              <w:spacing w:line="276" w:lineRule="auto"/>
              <w:jc w:val="both"/>
            </w:pPr>
            <w:r w:rsidRPr="003B5BAB">
              <w:t>Gyventojų skaičiaus pokytis 1000 gyventojų</w:t>
            </w:r>
          </w:p>
        </w:tc>
        <w:tc>
          <w:tcPr>
            <w:tcW w:w="850" w:type="dxa"/>
            <w:shd w:val="clear" w:color="auto" w:fill="FF0000"/>
          </w:tcPr>
          <w:p w:rsidR="00E06136" w:rsidRPr="003B5BAB" w:rsidRDefault="00E06136" w:rsidP="00C936AB">
            <w:pPr>
              <w:pStyle w:val="Betarp1"/>
              <w:spacing w:line="276" w:lineRule="auto"/>
              <w:jc w:val="both"/>
            </w:pPr>
            <w:r w:rsidRPr="003B5BAB">
              <w:t>-26,5</w:t>
            </w:r>
          </w:p>
        </w:tc>
        <w:tc>
          <w:tcPr>
            <w:tcW w:w="851" w:type="dxa"/>
            <w:shd w:val="clear" w:color="auto" w:fill="FF0000"/>
          </w:tcPr>
          <w:p w:rsidR="00E06136" w:rsidRPr="003B5BAB" w:rsidRDefault="00E06136" w:rsidP="00C936AB">
            <w:pPr>
              <w:pStyle w:val="Betarp1"/>
              <w:spacing w:line="276" w:lineRule="auto"/>
              <w:jc w:val="both"/>
            </w:pPr>
            <w:r w:rsidRPr="003B5BAB">
              <w:t>-15,1</w:t>
            </w:r>
          </w:p>
        </w:tc>
        <w:tc>
          <w:tcPr>
            <w:tcW w:w="819" w:type="dxa"/>
            <w:shd w:val="clear" w:color="auto" w:fill="FF0000"/>
          </w:tcPr>
          <w:p w:rsidR="00E06136" w:rsidRPr="003B5BAB" w:rsidRDefault="00E06136" w:rsidP="00C936AB">
            <w:pPr>
              <w:pStyle w:val="Betarp1"/>
              <w:spacing w:line="276" w:lineRule="auto"/>
              <w:jc w:val="both"/>
            </w:pPr>
            <w:r w:rsidRPr="003B5BAB">
              <w:t>-24,6</w:t>
            </w:r>
          </w:p>
        </w:tc>
        <w:tc>
          <w:tcPr>
            <w:tcW w:w="1024" w:type="dxa"/>
            <w:gridSpan w:val="2"/>
            <w:shd w:val="clear" w:color="auto" w:fill="F2F2F2"/>
          </w:tcPr>
          <w:p w:rsidR="00E06136" w:rsidRPr="003B5BAB" w:rsidRDefault="00E06136" w:rsidP="00C936AB">
            <w:pPr>
              <w:pStyle w:val="Betarp1"/>
              <w:spacing w:line="276" w:lineRule="auto"/>
              <w:jc w:val="both"/>
            </w:pPr>
            <w:r w:rsidRPr="003B5BAB">
              <w:t>0,0</w:t>
            </w:r>
          </w:p>
        </w:tc>
        <w:tc>
          <w:tcPr>
            <w:tcW w:w="850" w:type="dxa"/>
            <w:shd w:val="clear" w:color="auto" w:fill="DBE5F1"/>
          </w:tcPr>
          <w:p w:rsidR="00E06136" w:rsidRPr="003B5BAB" w:rsidRDefault="00E06136" w:rsidP="00C936AB">
            <w:pPr>
              <w:pStyle w:val="Betarp1"/>
              <w:spacing w:line="276" w:lineRule="auto"/>
              <w:jc w:val="both"/>
            </w:pPr>
            <w:r w:rsidRPr="003B5BAB">
              <w:t>-35,1</w:t>
            </w:r>
          </w:p>
        </w:tc>
        <w:tc>
          <w:tcPr>
            <w:tcW w:w="819" w:type="dxa"/>
            <w:shd w:val="clear" w:color="auto" w:fill="C6D9F1"/>
          </w:tcPr>
          <w:p w:rsidR="00E06136" w:rsidRPr="003B5BAB" w:rsidRDefault="00E06136" w:rsidP="00C936AB">
            <w:pPr>
              <w:pStyle w:val="Betarp1"/>
              <w:spacing w:line="276" w:lineRule="auto"/>
              <w:jc w:val="both"/>
            </w:pPr>
            <w:r w:rsidRPr="003B5BAB">
              <w:t>43,3</w:t>
            </w:r>
          </w:p>
        </w:tc>
        <w:tc>
          <w:tcPr>
            <w:tcW w:w="1276" w:type="dxa"/>
            <w:shd w:val="clear" w:color="auto" w:fill="FF0000"/>
          </w:tcPr>
          <w:p w:rsidR="00E06136" w:rsidRPr="003B5BAB" w:rsidRDefault="00E06136" w:rsidP="00C936AB">
            <w:pPr>
              <w:pStyle w:val="Betarp1"/>
              <w:spacing w:line="276" w:lineRule="auto"/>
              <w:jc w:val="both"/>
            </w:pPr>
            <w:r w:rsidRPr="003B5BAB">
              <w:t xml:space="preserve">-29,3    </w:t>
            </w:r>
          </w:p>
        </w:tc>
      </w:tr>
      <w:tr w:rsidR="00E06136" w:rsidRPr="003B5BAB" w:rsidTr="00C936AB">
        <w:trPr>
          <w:trHeight w:val="349"/>
        </w:trPr>
        <w:tc>
          <w:tcPr>
            <w:tcW w:w="15594" w:type="dxa"/>
            <w:gridSpan w:val="9"/>
            <w:shd w:val="clear" w:color="auto" w:fill="F2F2F2"/>
          </w:tcPr>
          <w:p w:rsidR="00E06136" w:rsidRPr="003B5BAB" w:rsidRDefault="00E06136" w:rsidP="00E52872">
            <w:pPr>
              <w:numPr>
                <w:ilvl w:val="1"/>
                <w:numId w:val="10"/>
              </w:numPr>
              <w:rPr>
                <w:i/>
                <w:iCs/>
              </w:rPr>
            </w:pPr>
            <w:r w:rsidRPr="003B5BAB">
              <w:rPr>
                <w:b/>
                <w:bCs/>
                <w:i/>
                <w:iCs/>
              </w:rPr>
              <w:t>Uždavinys</w:t>
            </w:r>
            <w:r w:rsidRPr="003B5BAB">
              <w:rPr>
                <w:i/>
                <w:iCs/>
              </w:rPr>
              <w:t>. Sumažinti socialinę ekonominę gyventojų diferenciaciją šalyje ir bendruomenėse</w:t>
            </w:r>
          </w:p>
          <w:p w:rsidR="00E06136" w:rsidRPr="003B5BAB" w:rsidRDefault="00E06136" w:rsidP="00C936AB">
            <w:pPr>
              <w:ind w:left="405"/>
              <w:rPr>
                <w:i/>
                <w:iCs/>
              </w:rPr>
            </w:pPr>
          </w:p>
        </w:tc>
      </w:tr>
      <w:tr w:rsidR="00E06136" w:rsidRPr="003B5BAB" w:rsidTr="00C936AB">
        <w:tc>
          <w:tcPr>
            <w:tcW w:w="9105" w:type="dxa"/>
          </w:tcPr>
          <w:p w:rsidR="00E06136" w:rsidRPr="003B5BAB" w:rsidRDefault="00E06136" w:rsidP="00C936AB">
            <w:r w:rsidRPr="003B5BAB">
              <w:t>Standartizuotas mirtingumo dėl išorinių priežasčių rodiklis (V00–Y98) 100 000 gyventojų</w:t>
            </w:r>
          </w:p>
        </w:tc>
        <w:tc>
          <w:tcPr>
            <w:tcW w:w="850" w:type="dxa"/>
            <w:shd w:val="clear" w:color="auto" w:fill="FFFF00"/>
          </w:tcPr>
          <w:p w:rsidR="00E06136" w:rsidRPr="003B5BAB" w:rsidRDefault="00E06136" w:rsidP="00C936AB">
            <w:pPr>
              <w:pStyle w:val="Betarp1"/>
              <w:spacing w:line="276" w:lineRule="auto"/>
              <w:jc w:val="both"/>
            </w:pPr>
            <w:r w:rsidRPr="003B5BAB">
              <w:t>113</w:t>
            </w:r>
          </w:p>
        </w:tc>
        <w:tc>
          <w:tcPr>
            <w:tcW w:w="851" w:type="dxa"/>
            <w:shd w:val="clear" w:color="auto" w:fill="FFFF00"/>
          </w:tcPr>
          <w:p w:rsidR="00E06136" w:rsidRPr="003B5BAB" w:rsidRDefault="00E06136" w:rsidP="00C936AB">
            <w:pPr>
              <w:pStyle w:val="Betarp1"/>
              <w:spacing w:line="276" w:lineRule="auto"/>
              <w:jc w:val="both"/>
            </w:pPr>
            <w:r w:rsidRPr="003B5BAB">
              <w:t>114,5</w:t>
            </w:r>
          </w:p>
        </w:tc>
        <w:tc>
          <w:tcPr>
            <w:tcW w:w="850" w:type="dxa"/>
            <w:gridSpan w:val="2"/>
            <w:shd w:val="clear" w:color="auto" w:fill="FFFF00"/>
          </w:tcPr>
          <w:p w:rsidR="00E06136" w:rsidRPr="003B5BAB" w:rsidRDefault="00E06136" w:rsidP="00C936AB">
            <w:pPr>
              <w:pStyle w:val="Betarp1"/>
              <w:spacing w:line="276" w:lineRule="auto"/>
              <w:jc w:val="both"/>
            </w:pPr>
            <w:r w:rsidRPr="003B5BAB">
              <w:t>88,8</w:t>
            </w:r>
          </w:p>
        </w:tc>
        <w:tc>
          <w:tcPr>
            <w:tcW w:w="993" w:type="dxa"/>
            <w:shd w:val="clear" w:color="auto" w:fill="F2F2F2"/>
          </w:tcPr>
          <w:p w:rsidR="00E06136" w:rsidRPr="003B5BAB" w:rsidRDefault="00E06136" w:rsidP="00C936AB">
            <w:pPr>
              <w:pStyle w:val="Betarp1"/>
              <w:spacing w:line="276" w:lineRule="auto"/>
              <w:jc w:val="both"/>
            </w:pPr>
            <w:r w:rsidRPr="003B5BAB">
              <w:t>83,6</w:t>
            </w:r>
          </w:p>
        </w:tc>
        <w:tc>
          <w:tcPr>
            <w:tcW w:w="850" w:type="dxa"/>
            <w:shd w:val="clear" w:color="auto" w:fill="DBE5F1"/>
          </w:tcPr>
          <w:p w:rsidR="00E06136" w:rsidRPr="003B5BAB" w:rsidRDefault="00E06136" w:rsidP="00C936AB">
            <w:pPr>
              <w:pStyle w:val="Betarp1"/>
              <w:spacing w:line="276" w:lineRule="auto"/>
              <w:jc w:val="both"/>
            </w:pPr>
            <w:r w:rsidRPr="003B5BAB">
              <w:t>32,8</w:t>
            </w:r>
          </w:p>
        </w:tc>
        <w:tc>
          <w:tcPr>
            <w:tcW w:w="819" w:type="dxa"/>
            <w:shd w:val="clear" w:color="auto" w:fill="C6D9F1"/>
          </w:tcPr>
          <w:p w:rsidR="00E06136" w:rsidRPr="003B5BAB" w:rsidRDefault="00E06136" w:rsidP="00C936AB">
            <w:pPr>
              <w:pStyle w:val="Betarp1"/>
              <w:spacing w:line="276" w:lineRule="auto"/>
              <w:jc w:val="both"/>
            </w:pPr>
            <w:r w:rsidRPr="003B5BAB">
              <w:t>192,5</w:t>
            </w:r>
          </w:p>
        </w:tc>
        <w:tc>
          <w:tcPr>
            <w:tcW w:w="1276" w:type="dxa"/>
            <w:shd w:val="clear" w:color="auto" w:fill="FFFF00"/>
          </w:tcPr>
          <w:p w:rsidR="00E06136" w:rsidRPr="003B5BAB" w:rsidRDefault="00E06136" w:rsidP="00C936AB">
            <w:pPr>
              <w:pStyle w:val="Betarp1"/>
              <w:spacing w:line="276" w:lineRule="auto"/>
              <w:jc w:val="both"/>
            </w:pPr>
            <w:r w:rsidRPr="003B5BAB">
              <w:t xml:space="preserve">1,31     </w:t>
            </w:r>
          </w:p>
        </w:tc>
      </w:tr>
      <w:tr w:rsidR="00E06136" w:rsidRPr="003B5BAB" w:rsidTr="00C936AB">
        <w:tc>
          <w:tcPr>
            <w:tcW w:w="9105" w:type="dxa"/>
          </w:tcPr>
          <w:p w:rsidR="00E06136" w:rsidRPr="003B5BAB" w:rsidRDefault="00E06136" w:rsidP="00C936AB">
            <w:r w:rsidRPr="003B5BAB">
              <w:t>Mokinių, gaunančių nemokamą maitinimą mokyklose, skaičius 1000 gyventojų (vaikų)</w:t>
            </w:r>
          </w:p>
        </w:tc>
        <w:tc>
          <w:tcPr>
            <w:tcW w:w="850" w:type="dxa"/>
            <w:shd w:val="clear" w:color="auto" w:fill="FF0000"/>
          </w:tcPr>
          <w:p w:rsidR="00E06136" w:rsidRPr="003B5BAB" w:rsidRDefault="00E06136" w:rsidP="00C936AB">
            <w:pPr>
              <w:pStyle w:val="Betarp1"/>
              <w:spacing w:line="276" w:lineRule="auto"/>
              <w:jc w:val="both"/>
            </w:pPr>
            <w:r w:rsidRPr="003B5BAB">
              <w:t>272,7</w:t>
            </w:r>
          </w:p>
        </w:tc>
        <w:tc>
          <w:tcPr>
            <w:tcW w:w="851" w:type="dxa"/>
            <w:shd w:val="clear" w:color="auto" w:fill="FF0000"/>
          </w:tcPr>
          <w:p w:rsidR="00E06136" w:rsidRPr="003B5BAB" w:rsidRDefault="00E06136" w:rsidP="00C936AB">
            <w:pPr>
              <w:pStyle w:val="Betarp1"/>
              <w:spacing w:line="276" w:lineRule="auto"/>
              <w:jc w:val="both"/>
            </w:pPr>
            <w:r w:rsidRPr="003B5BAB">
              <w:t>258,6</w:t>
            </w:r>
          </w:p>
        </w:tc>
        <w:tc>
          <w:tcPr>
            <w:tcW w:w="850" w:type="dxa"/>
            <w:gridSpan w:val="2"/>
            <w:shd w:val="clear" w:color="auto" w:fill="FF0000"/>
          </w:tcPr>
          <w:p w:rsidR="00E06136" w:rsidRPr="003B5BAB" w:rsidRDefault="00E06136" w:rsidP="00C936AB">
            <w:pPr>
              <w:pStyle w:val="Betarp1"/>
              <w:spacing w:line="276" w:lineRule="auto"/>
              <w:jc w:val="both"/>
            </w:pPr>
            <w:r w:rsidRPr="003B5BAB">
              <w:t>265,7</w:t>
            </w:r>
          </w:p>
        </w:tc>
        <w:tc>
          <w:tcPr>
            <w:tcW w:w="993" w:type="dxa"/>
            <w:shd w:val="clear" w:color="auto" w:fill="F2F2F2"/>
          </w:tcPr>
          <w:p w:rsidR="00E06136" w:rsidRPr="003B5BAB" w:rsidRDefault="00E06136" w:rsidP="00C936AB">
            <w:pPr>
              <w:pStyle w:val="Betarp1"/>
              <w:spacing w:line="276" w:lineRule="auto"/>
              <w:jc w:val="both"/>
            </w:pPr>
            <w:r w:rsidRPr="003B5BAB">
              <w:t>146,6</w:t>
            </w:r>
          </w:p>
        </w:tc>
        <w:tc>
          <w:tcPr>
            <w:tcW w:w="850" w:type="dxa"/>
            <w:shd w:val="clear" w:color="auto" w:fill="DBE5F1"/>
          </w:tcPr>
          <w:p w:rsidR="00E06136" w:rsidRPr="003B5BAB" w:rsidRDefault="00E06136" w:rsidP="00C936AB">
            <w:pPr>
              <w:pStyle w:val="Betarp1"/>
              <w:spacing w:line="276" w:lineRule="auto"/>
              <w:jc w:val="both"/>
            </w:pPr>
            <w:r w:rsidRPr="003B5BAB">
              <w:t>53,4</w:t>
            </w:r>
          </w:p>
        </w:tc>
        <w:tc>
          <w:tcPr>
            <w:tcW w:w="819" w:type="dxa"/>
            <w:shd w:val="clear" w:color="auto" w:fill="C6D9F1"/>
          </w:tcPr>
          <w:p w:rsidR="00E06136" w:rsidRPr="003B5BAB" w:rsidRDefault="00E06136" w:rsidP="00C936AB">
            <w:pPr>
              <w:pStyle w:val="Betarp1"/>
              <w:spacing w:line="276" w:lineRule="auto"/>
              <w:jc w:val="both"/>
            </w:pPr>
            <w:r w:rsidRPr="003B5BAB">
              <w:t>350,4</w:t>
            </w:r>
          </w:p>
        </w:tc>
        <w:tc>
          <w:tcPr>
            <w:tcW w:w="1276" w:type="dxa"/>
            <w:shd w:val="clear" w:color="auto" w:fill="FF0000"/>
          </w:tcPr>
          <w:p w:rsidR="00E06136" w:rsidRPr="003B5BAB" w:rsidRDefault="00E06136" w:rsidP="00C936AB">
            <w:pPr>
              <w:pStyle w:val="Betarp1"/>
              <w:spacing w:line="276" w:lineRule="auto"/>
              <w:jc w:val="both"/>
            </w:pPr>
            <w:r w:rsidRPr="003B5BAB">
              <w:t xml:space="preserve">1,94      </w:t>
            </w:r>
          </w:p>
        </w:tc>
      </w:tr>
      <w:tr w:rsidR="00E06136" w:rsidRPr="003B5BAB" w:rsidTr="00C936AB">
        <w:tc>
          <w:tcPr>
            <w:tcW w:w="9105" w:type="dxa"/>
          </w:tcPr>
          <w:p w:rsidR="00E06136" w:rsidRPr="003B5BAB" w:rsidRDefault="00E06136" w:rsidP="00C936AB">
            <w:pPr>
              <w:pStyle w:val="Betarp1"/>
              <w:spacing w:line="276" w:lineRule="auto"/>
              <w:jc w:val="both"/>
            </w:pPr>
            <w:r w:rsidRPr="003B5BAB">
              <w:t>Socialinės pašalpos gavėjų skaičius 1000 gyventojų</w:t>
            </w:r>
          </w:p>
        </w:tc>
        <w:tc>
          <w:tcPr>
            <w:tcW w:w="850" w:type="dxa"/>
            <w:shd w:val="clear" w:color="auto" w:fill="FF0000"/>
          </w:tcPr>
          <w:p w:rsidR="00E06136" w:rsidRPr="003B5BAB" w:rsidRDefault="00E06136" w:rsidP="00C936AB">
            <w:pPr>
              <w:pStyle w:val="Betarp1"/>
              <w:spacing w:line="276" w:lineRule="auto"/>
              <w:jc w:val="both"/>
            </w:pPr>
            <w:r w:rsidRPr="003B5BAB">
              <w:t>59,8</w:t>
            </w:r>
          </w:p>
        </w:tc>
        <w:tc>
          <w:tcPr>
            <w:tcW w:w="851" w:type="dxa"/>
            <w:shd w:val="clear" w:color="auto" w:fill="FF0000"/>
          </w:tcPr>
          <w:p w:rsidR="00E06136" w:rsidRPr="003B5BAB" w:rsidRDefault="00E06136" w:rsidP="00C936AB">
            <w:pPr>
              <w:pStyle w:val="Betarp1"/>
              <w:spacing w:line="276" w:lineRule="auto"/>
              <w:jc w:val="both"/>
            </w:pPr>
            <w:r w:rsidRPr="003B5BAB">
              <w:t>61,3</w:t>
            </w:r>
          </w:p>
        </w:tc>
        <w:tc>
          <w:tcPr>
            <w:tcW w:w="850" w:type="dxa"/>
            <w:gridSpan w:val="2"/>
            <w:shd w:val="clear" w:color="auto" w:fill="FF0000"/>
          </w:tcPr>
          <w:p w:rsidR="00E06136" w:rsidRPr="003B5BAB" w:rsidRDefault="00E06136" w:rsidP="00C936AB">
            <w:pPr>
              <w:pStyle w:val="Betarp1"/>
              <w:spacing w:line="276" w:lineRule="auto"/>
              <w:jc w:val="both"/>
            </w:pPr>
            <w:r w:rsidRPr="003B5BAB">
              <w:t>56,6</w:t>
            </w:r>
          </w:p>
        </w:tc>
        <w:tc>
          <w:tcPr>
            <w:tcW w:w="993" w:type="dxa"/>
            <w:shd w:val="clear" w:color="auto" w:fill="F2F2F2"/>
          </w:tcPr>
          <w:p w:rsidR="00E06136" w:rsidRPr="003B5BAB" w:rsidRDefault="00E06136" w:rsidP="00C936AB">
            <w:pPr>
              <w:pStyle w:val="Betarp1"/>
              <w:spacing w:line="276" w:lineRule="auto"/>
              <w:jc w:val="both"/>
            </w:pPr>
            <w:r w:rsidRPr="003B5BAB">
              <w:t>23,1</w:t>
            </w:r>
          </w:p>
        </w:tc>
        <w:tc>
          <w:tcPr>
            <w:tcW w:w="850" w:type="dxa"/>
            <w:shd w:val="clear" w:color="auto" w:fill="DBE5F1"/>
          </w:tcPr>
          <w:p w:rsidR="00E06136" w:rsidRPr="003B5BAB" w:rsidRDefault="00E06136" w:rsidP="00C936AB">
            <w:pPr>
              <w:pStyle w:val="Betarp1"/>
              <w:spacing w:line="276" w:lineRule="auto"/>
              <w:jc w:val="both"/>
            </w:pPr>
            <w:r w:rsidRPr="003B5BAB">
              <w:t>2,5</w:t>
            </w:r>
          </w:p>
        </w:tc>
        <w:tc>
          <w:tcPr>
            <w:tcW w:w="819" w:type="dxa"/>
            <w:shd w:val="clear" w:color="auto" w:fill="C6D9F1"/>
          </w:tcPr>
          <w:p w:rsidR="00E06136" w:rsidRPr="003B5BAB" w:rsidRDefault="00E06136" w:rsidP="00C936AB">
            <w:pPr>
              <w:pStyle w:val="Betarp1"/>
              <w:spacing w:line="276" w:lineRule="auto"/>
              <w:jc w:val="both"/>
            </w:pPr>
            <w:r w:rsidRPr="003B5BAB">
              <w:t>87,2</w:t>
            </w:r>
          </w:p>
        </w:tc>
        <w:tc>
          <w:tcPr>
            <w:tcW w:w="1276" w:type="dxa"/>
            <w:shd w:val="clear" w:color="auto" w:fill="FF0000"/>
          </w:tcPr>
          <w:p w:rsidR="00E06136" w:rsidRPr="003B5BAB" w:rsidRDefault="00E06136" w:rsidP="00C936AB">
            <w:pPr>
              <w:pStyle w:val="Betarp1"/>
              <w:spacing w:line="276" w:lineRule="auto"/>
              <w:jc w:val="both"/>
              <w:rPr>
                <w:lang w:val="en-GB"/>
              </w:rPr>
            </w:pPr>
            <w:r w:rsidRPr="003B5BAB">
              <w:t xml:space="preserve">2,56      </w:t>
            </w:r>
          </w:p>
        </w:tc>
      </w:tr>
      <w:tr w:rsidR="00E06136" w:rsidRPr="003B5BAB" w:rsidTr="00C936AB">
        <w:tc>
          <w:tcPr>
            <w:tcW w:w="9105" w:type="dxa"/>
          </w:tcPr>
          <w:p w:rsidR="00E06136" w:rsidRPr="003B5BAB" w:rsidRDefault="00E06136" w:rsidP="00C936AB">
            <w:r w:rsidRPr="003B5BAB">
              <w:t xml:space="preserve">Užregistruoti nauji TB atvejai (A15-A19) 100 000 </w:t>
            </w:r>
            <w:proofErr w:type="spellStart"/>
            <w:r w:rsidRPr="003B5BAB">
              <w:t>gyv</w:t>
            </w:r>
            <w:proofErr w:type="spellEnd"/>
            <w:r w:rsidRPr="003B5BAB">
              <w:t>.</w:t>
            </w:r>
          </w:p>
        </w:tc>
        <w:tc>
          <w:tcPr>
            <w:tcW w:w="850" w:type="dxa"/>
            <w:shd w:val="clear" w:color="auto" w:fill="FFFF00"/>
          </w:tcPr>
          <w:p w:rsidR="00E06136" w:rsidRPr="003B5BAB" w:rsidRDefault="00E06136" w:rsidP="00C936AB">
            <w:pPr>
              <w:pStyle w:val="Betarp1"/>
              <w:spacing w:line="276" w:lineRule="auto"/>
              <w:jc w:val="both"/>
            </w:pPr>
            <w:r w:rsidRPr="003B5BAB">
              <w:t>50,2</w:t>
            </w:r>
          </w:p>
        </w:tc>
        <w:tc>
          <w:tcPr>
            <w:tcW w:w="851" w:type="dxa"/>
            <w:shd w:val="clear" w:color="auto" w:fill="FF0000"/>
          </w:tcPr>
          <w:p w:rsidR="00E06136" w:rsidRPr="003B5BAB" w:rsidRDefault="00E06136" w:rsidP="00C936AB">
            <w:pPr>
              <w:pStyle w:val="Betarp1"/>
              <w:spacing w:line="276" w:lineRule="auto"/>
              <w:jc w:val="both"/>
            </w:pPr>
            <w:r w:rsidRPr="003B5BAB">
              <w:t>77,7</w:t>
            </w:r>
          </w:p>
        </w:tc>
        <w:tc>
          <w:tcPr>
            <w:tcW w:w="850" w:type="dxa"/>
            <w:gridSpan w:val="2"/>
            <w:shd w:val="clear" w:color="auto" w:fill="FF0000"/>
          </w:tcPr>
          <w:p w:rsidR="00E06136" w:rsidRPr="003B5BAB" w:rsidRDefault="00E06136" w:rsidP="00C936AB">
            <w:pPr>
              <w:pStyle w:val="Betarp1"/>
              <w:spacing w:line="276" w:lineRule="auto"/>
              <w:jc w:val="both"/>
            </w:pPr>
            <w:r w:rsidRPr="003B5BAB">
              <w:t>100,0</w:t>
            </w:r>
          </w:p>
        </w:tc>
        <w:tc>
          <w:tcPr>
            <w:tcW w:w="993" w:type="dxa"/>
            <w:shd w:val="clear" w:color="auto" w:fill="F2F2F2"/>
          </w:tcPr>
          <w:p w:rsidR="00E06136" w:rsidRPr="003B5BAB" w:rsidRDefault="00E06136" w:rsidP="00C936AB">
            <w:pPr>
              <w:pStyle w:val="Betarp1"/>
              <w:spacing w:line="276" w:lineRule="auto"/>
              <w:jc w:val="both"/>
            </w:pPr>
            <w:r w:rsidRPr="003B5BAB">
              <w:t>36,0</w:t>
            </w:r>
          </w:p>
        </w:tc>
        <w:tc>
          <w:tcPr>
            <w:tcW w:w="850" w:type="dxa"/>
            <w:shd w:val="clear" w:color="auto" w:fill="DBE5F1"/>
          </w:tcPr>
          <w:p w:rsidR="00E06136" w:rsidRPr="003B5BAB" w:rsidRDefault="00E06136" w:rsidP="00C936AB">
            <w:pPr>
              <w:pStyle w:val="Betarp1"/>
              <w:spacing w:line="276" w:lineRule="auto"/>
              <w:jc w:val="both"/>
            </w:pPr>
            <w:r w:rsidRPr="003B5BAB">
              <w:t>8,0</w:t>
            </w:r>
          </w:p>
        </w:tc>
        <w:tc>
          <w:tcPr>
            <w:tcW w:w="819" w:type="dxa"/>
            <w:shd w:val="clear" w:color="auto" w:fill="C6D9F1"/>
          </w:tcPr>
          <w:p w:rsidR="00E06136" w:rsidRPr="003B5BAB" w:rsidRDefault="00E06136" w:rsidP="00C936AB">
            <w:pPr>
              <w:pStyle w:val="Betarp1"/>
              <w:spacing w:line="276" w:lineRule="auto"/>
              <w:jc w:val="both"/>
            </w:pPr>
            <w:r w:rsidRPr="003B5BAB">
              <w:t>73,9</w:t>
            </w:r>
          </w:p>
        </w:tc>
        <w:tc>
          <w:tcPr>
            <w:tcW w:w="1276" w:type="dxa"/>
            <w:shd w:val="clear" w:color="auto" w:fill="FF0000"/>
          </w:tcPr>
          <w:p w:rsidR="00E06136" w:rsidRPr="003B5BAB" w:rsidRDefault="00E06136" w:rsidP="00C936AB">
            <w:pPr>
              <w:pStyle w:val="Betarp1"/>
              <w:spacing w:line="276" w:lineRule="auto"/>
              <w:jc w:val="both"/>
            </w:pPr>
            <w:r w:rsidRPr="003B5BAB">
              <w:t xml:space="preserve">2,20      </w:t>
            </w:r>
          </w:p>
        </w:tc>
      </w:tr>
      <w:tr w:rsidR="00E06136" w:rsidRPr="003B5BAB" w:rsidTr="00C936AB">
        <w:tc>
          <w:tcPr>
            <w:tcW w:w="9105" w:type="dxa"/>
          </w:tcPr>
          <w:p w:rsidR="00E06136" w:rsidRPr="003B5BAB" w:rsidRDefault="00E06136" w:rsidP="00C936AB">
            <w:pPr>
              <w:pStyle w:val="Betarp1"/>
              <w:spacing w:line="276" w:lineRule="auto"/>
              <w:jc w:val="both"/>
            </w:pPr>
            <w:r w:rsidRPr="003B5BAB">
              <w:t>Sergamumas tuberkulioze (nauji atvejai ir recidyvai) (A15–A19) 100 000 gyventojų</w:t>
            </w:r>
          </w:p>
        </w:tc>
        <w:tc>
          <w:tcPr>
            <w:tcW w:w="850" w:type="dxa"/>
            <w:shd w:val="clear" w:color="auto" w:fill="FFFF00"/>
          </w:tcPr>
          <w:p w:rsidR="00E06136" w:rsidRPr="003B5BAB" w:rsidRDefault="00E06136" w:rsidP="00C936AB">
            <w:pPr>
              <w:pStyle w:val="Betarp1"/>
              <w:spacing w:line="276" w:lineRule="auto"/>
              <w:jc w:val="both"/>
            </w:pPr>
            <w:r w:rsidRPr="003B5BAB">
              <w:t>70,2</w:t>
            </w:r>
          </w:p>
        </w:tc>
        <w:tc>
          <w:tcPr>
            <w:tcW w:w="851" w:type="dxa"/>
            <w:shd w:val="clear" w:color="auto" w:fill="FF0000"/>
          </w:tcPr>
          <w:p w:rsidR="00E06136" w:rsidRPr="003B5BAB" w:rsidRDefault="00E06136" w:rsidP="00C936AB">
            <w:pPr>
              <w:pStyle w:val="Betarp1"/>
              <w:spacing w:line="276" w:lineRule="auto"/>
              <w:jc w:val="both"/>
            </w:pPr>
            <w:r w:rsidRPr="003B5BAB">
              <w:t>108,8</w:t>
            </w:r>
          </w:p>
        </w:tc>
        <w:tc>
          <w:tcPr>
            <w:tcW w:w="850" w:type="dxa"/>
            <w:gridSpan w:val="2"/>
            <w:shd w:val="clear" w:color="auto" w:fill="FF0000"/>
          </w:tcPr>
          <w:p w:rsidR="00E06136" w:rsidRPr="003B5BAB" w:rsidRDefault="00E06136" w:rsidP="00C936AB">
            <w:pPr>
              <w:pStyle w:val="Betarp1"/>
              <w:spacing w:line="276" w:lineRule="auto"/>
              <w:jc w:val="both"/>
            </w:pPr>
            <w:r w:rsidRPr="003B5BAB">
              <w:t>79,6</w:t>
            </w:r>
          </w:p>
        </w:tc>
        <w:tc>
          <w:tcPr>
            <w:tcW w:w="993" w:type="dxa"/>
            <w:shd w:val="clear" w:color="auto" w:fill="F2F2F2"/>
          </w:tcPr>
          <w:p w:rsidR="00E06136" w:rsidRPr="003B5BAB" w:rsidRDefault="00E06136" w:rsidP="00C936AB">
            <w:pPr>
              <w:pStyle w:val="Betarp1"/>
              <w:spacing w:line="276" w:lineRule="auto"/>
              <w:jc w:val="both"/>
            </w:pPr>
            <w:r w:rsidRPr="003B5BAB">
              <w:t>31,3</w:t>
            </w:r>
          </w:p>
        </w:tc>
        <w:tc>
          <w:tcPr>
            <w:tcW w:w="850" w:type="dxa"/>
            <w:shd w:val="clear" w:color="auto" w:fill="DBE5F1"/>
          </w:tcPr>
          <w:p w:rsidR="00E06136" w:rsidRPr="003B5BAB" w:rsidRDefault="00E06136" w:rsidP="00C936AB">
            <w:pPr>
              <w:pStyle w:val="Betarp1"/>
              <w:spacing w:line="276" w:lineRule="auto"/>
              <w:jc w:val="both"/>
            </w:pPr>
            <w:r w:rsidRPr="003B5BAB">
              <w:t>10,0</w:t>
            </w:r>
          </w:p>
        </w:tc>
        <w:tc>
          <w:tcPr>
            <w:tcW w:w="819" w:type="dxa"/>
            <w:shd w:val="clear" w:color="auto" w:fill="C6D9F1"/>
          </w:tcPr>
          <w:p w:rsidR="00E06136" w:rsidRPr="003B5BAB" w:rsidRDefault="00E06136" w:rsidP="00C936AB">
            <w:pPr>
              <w:pStyle w:val="Betarp1"/>
              <w:spacing w:line="276" w:lineRule="auto"/>
              <w:jc w:val="both"/>
            </w:pPr>
            <w:r w:rsidRPr="003B5BAB">
              <w:t>93,0</w:t>
            </w:r>
          </w:p>
        </w:tc>
        <w:tc>
          <w:tcPr>
            <w:tcW w:w="1276" w:type="dxa"/>
            <w:shd w:val="clear" w:color="auto" w:fill="FF0000"/>
          </w:tcPr>
          <w:p w:rsidR="00E06136" w:rsidRPr="003B5BAB" w:rsidRDefault="00E06136" w:rsidP="00C936AB">
            <w:pPr>
              <w:pStyle w:val="Betarp1"/>
              <w:spacing w:line="276" w:lineRule="auto"/>
              <w:jc w:val="both"/>
            </w:pPr>
            <w:r w:rsidRPr="003B5BAB">
              <w:t xml:space="preserve">2,58      </w:t>
            </w:r>
          </w:p>
        </w:tc>
      </w:tr>
      <w:tr w:rsidR="00E06136" w:rsidRPr="003B5BAB" w:rsidTr="00C936AB">
        <w:trPr>
          <w:trHeight w:val="335"/>
        </w:trPr>
        <w:tc>
          <w:tcPr>
            <w:tcW w:w="15594" w:type="dxa"/>
            <w:gridSpan w:val="9"/>
            <w:shd w:val="clear" w:color="auto" w:fill="F2F2F2"/>
          </w:tcPr>
          <w:p w:rsidR="00E06136" w:rsidRPr="003B5BAB" w:rsidRDefault="00E06136" w:rsidP="00C936AB">
            <w:pPr>
              <w:rPr>
                <w:i/>
                <w:iCs/>
              </w:rPr>
            </w:pPr>
            <w:r w:rsidRPr="003B5BAB">
              <w:rPr>
                <w:b/>
                <w:bCs/>
                <w:i/>
                <w:iCs/>
              </w:rPr>
              <w:t>2 TIKSLAS.</w:t>
            </w:r>
            <w:r w:rsidRPr="003B5BAB">
              <w:t xml:space="preserve"> </w:t>
            </w:r>
            <w:r w:rsidRPr="003B5BAB">
              <w:rPr>
                <w:i/>
                <w:iCs/>
              </w:rPr>
              <w:t>Sukurti sveikatai palankią fizinę darbo ir gyvenamąją aplinką</w:t>
            </w:r>
          </w:p>
          <w:p w:rsidR="00E06136" w:rsidRPr="003B5BAB" w:rsidRDefault="00E06136" w:rsidP="00C936AB">
            <w:pPr>
              <w:rPr>
                <w:i/>
                <w:iCs/>
              </w:rPr>
            </w:pPr>
          </w:p>
        </w:tc>
      </w:tr>
      <w:tr w:rsidR="00E06136" w:rsidRPr="003B5BAB" w:rsidTr="00C936AB">
        <w:tc>
          <w:tcPr>
            <w:tcW w:w="15594" w:type="dxa"/>
            <w:gridSpan w:val="9"/>
            <w:shd w:val="clear" w:color="auto" w:fill="F2F2F2"/>
          </w:tcPr>
          <w:p w:rsidR="00E06136" w:rsidRPr="003B5BAB" w:rsidRDefault="00E06136" w:rsidP="00C936AB">
            <w:pPr>
              <w:pStyle w:val="Betarp1"/>
              <w:spacing w:line="276" w:lineRule="auto"/>
              <w:jc w:val="both"/>
            </w:pPr>
            <w:r w:rsidRPr="003B5BAB">
              <w:rPr>
                <w:b/>
                <w:bCs/>
                <w:i/>
                <w:iCs/>
              </w:rPr>
              <w:t>2.1. Uždavinys</w:t>
            </w:r>
            <w:r w:rsidRPr="003B5BAB">
              <w:rPr>
                <w:i/>
                <w:iCs/>
              </w:rPr>
              <w:t>. Kurti saugias darbo ir sveikas buities sąlygas, didinti prekių ir paslaugų vartotojų saugumą</w:t>
            </w:r>
          </w:p>
        </w:tc>
      </w:tr>
      <w:tr w:rsidR="00E06136" w:rsidRPr="003B5BAB" w:rsidTr="00C936AB">
        <w:tc>
          <w:tcPr>
            <w:tcW w:w="9105" w:type="dxa"/>
          </w:tcPr>
          <w:p w:rsidR="00E06136" w:rsidRPr="003B5BAB" w:rsidRDefault="00E06136" w:rsidP="00C936AB">
            <w:r w:rsidRPr="003B5BAB">
              <w:lastRenderedPageBreak/>
              <w:t>Asmenų, žuvusių ar sunkiai sužalotų dėl nelaimingų atsitikimų darbe, skaičius 10 000 darbingo amžiaus gyventojų</w:t>
            </w:r>
          </w:p>
        </w:tc>
        <w:tc>
          <w:tcPr>
            <w:tcW w:w="850" w:type="dxa"/>
            <w:shd w:val="clear" w:color="auto" w:fill="FFFF00"/>
          </w:tcPr>
          <w:p w:rsidR="00E06136" w:rsidRPr="003B5BAB" w:rsidRDefault="00E06136" w:rsidP="00C936AB">
            <w:pPr>
              <w:pStyle w:val="Betarp1"/>
              <w:spacing w:line="276" w:lineRule="auto"/>
              <w:jc w:val="both"/>
            </w:pPr>
            <w:r w:rsidRPr="003B5BAB">
              <w:t>0,8</w:t>
            </w:r>
          </w:p>
        </w:tc>
        <w:tc>
          <w:tcPr>
            <w:tcW w:w="851" w:type="dxa"/>
            <w:shd w:val="clear" w:color="auto" w:fill="FFFF00"/>
          </w:tcPr>
          <w:p w:rsidR="00E06136" w:rsidRPr="003B5BAB" w:rsidRDefault="00E06136" w:rsidP="00C936AB">
            <w:pPr>
              <w:pStyle w:val="Betarp1"/>
              <w:spacing w:line="276" w:lineRule="auto"/>
              <w:jc w:val="both"/>
            </w:pPr>
            <w:r w:rsidRPr="003B5BAB">
              <w:t>0</w:t>
            </w:r>
          </w:p>
        </w:tc>
        <w:tc>
          <w:tcPr>
            <w:tcW w:w="850" w:type="dxa"/>
            <w:gridSpan w:val="2"/>
            <w:shd w:val="clear" w:color="auto" w:fill="FFFF00"/>
          </w:tcPr>
          <w:p w:rsidR="00E06136" w:rsidRPr="003B5BAB" w:rsidRDefault="00E06136" w:rsidP="00C936AB">
            <w:pPr>
              <w:pStyle w:val="Betarp1"/>
              <w:spacing w:line="276" w:lineRule="auto"/>
              <w:jc w:val="both"/>
            </w:pPr>
            <w:r w:rsidRPr="003B5BAB">
              <w:t>0,9</w:t>
            </w:r>
          </w:p>
        </w:tc>
        <w:tc>
          <w:tcPr>
            <w:tcW w:w="993" w:type="dxa"/>
            <w:shd w:val="clear" w:color="auto" w:fill="F2F2F2"/>
          </w:tcPr>
          <w:p w:rsidR="00E06136" w:rsidRPr="003B5BAB" w:rsidRDefault="00E06136" w:rsidP="00C936AB">
            <w:pPr>
              <w:pStyle w:val="Betarp1"/>
              <w:spacing w:line="276" w:lineRule="auto"/>
              <w:jc w:val="both"/>
            </w:pPr>
            <w:r w:rsidRPr="003B5BAB">
              <w:t>1,0</w:t>
            </w:r>
          </w:p>
        </w:tc>
        <w:tc>
          <w:tcPr>
            <w:tcW w:w="850" w:type="dxa"/>
            <w:shd w:val="clear" w:color="auto" w:fill="DBE5F1"/>
          </w:tcPr>
          <w:p w:rsidR="00E06136" w:rsidRPr="003B5BAB" w:rsidRDefault="00E06136" w:rsidP="00C936AB">
            <w:pPr>
              <w:pStyle w:val="Betarp1"/>
              <w:spacing w:line="276" w:lineRule="auto"/>
              <w:jc w:val="both"/>
            </w:pPr>
            <w:r w:rsidRPr="003B5BAB">
              <w:t>0</w:t>
            </w:r>
          </w:p>
        </w:tc>
        <w:tc>
          <w:tcPr>
            <w:tcW w:w="819" w:type="dxa"/>
            <w:shd w:val="clear" w:color="auto" w:fill="C6D9F1"/>
          </w:tcPr>
          <w:p w:rsidR="00E06136" w:rsidRPr="003B5BAB" w:rsidRDefault="00E06136" w:rsidP="00C936AB">
            <w:pPr>
              <w:pStyle w:val="Betarp1"/>
              <w:spacing w:line="276" w:lineRule="auto"/>
              <w:jc w:val="both"/>
            </w:pPr>
            <w:r w:rsidRPr="003B5BAB">
              <w:t>2,9</w:t>
            </w:r>
          </w:p>
        </w:tc>
        <w:tc>
          <w:tcPr>
            <w:tcW w:w="1276" w:type="dxa"/>
            <w:shd w:val="clear" w:color="auto" w:fill="FFFF00"/>
          </w:tcPr>
          <w:p w:rsidR="00E06136" w:rsidRPr="003B5BAB" w:rsidRDefault="00E06136" w:rsidP="00C936AB">
            <w:pPr>
              <w:pStyle w:val="Betarp1"/>
              <w:spacing w:line="276" w:lineRule="auto"/>
              <w:jc w:val="both"/>
            </w:pPr>
            <w:r w:rsidRPr="003B5BAB">
              <w:t xml:space="preserve">0,59     </w:t>
            </w:r>
          </w:p>
        </w:tc>
      </w:tr>
      <w:tr w:rsidR="00E06136" w:rsidRPr="003B5BAB" w:rsidTr="00C936AB">
        <w:tc>
          <w:tcPr>
            <w:tcW w:w="9105" w:type="dxa"/>
          </w:tcPr>
          <w:p w:rsidR="00E06136" w:rsidRPr="003B5BAB" w:rsidRDefault="00E06136" w:rsidP="00C936AB">
            <w:r w:rsidRPr="003B5BAB">
              <w:t>Susižalojimo dėl nukritimo atvejų skaičius (W00–W19) 65+ m. amžiaus grupėje 10 000 gyventojų</w:t>
            </w:r>
          </w:p>
        </w:tc>
        <w:tc>
          <w:tcPr>
            <w:tcW w:w="850" w:type="dxa"/>
            <w:shd w:val="clear" w:color="auto" w:fill="FFFF00"/>
          </w:tcPr>
          <w:p w:rsidR="00E06136" w:rsidRPr="003B5BAB" w:rsidRDefault="00E06136" w:rsidP="00C936AB">
            <w:pPr>
              <w:pStyle w:val="Betarp1"/>
              <w:spacing w:line="276" w:lineRule="auto"/>
              <w:jc w:val="both"/>
            </w:pPr>
            <w:r w:rsidRPr="003B5BAB">
              <w:t>144,5</w:t>
            </w:r>
          </w:p>
        </w:tc>
        <w:tc>
          <w:tcPr>
            <w:tcW w:w="851" w:type="dxa"/>
            <w:shd w:val="clear" w:color="auto" w:fill="FFFF00"/>
          </w:tcPr>
          <w:p w:rsidR="00E06136" w:rsidRPr="003B5BAB" w:rsidRDefault="00E06136" w:rsidP="00C936AB">
            <w:pPr>
              <w:pStyle w:val="Betarp1"/>
              <w:spacing w:line="276" w:lineRule="auto"/>
              <w:jc w:val="both"/>
            </w:pPr>
            <w:r w:rsidRPr="003B5BAB">
              <w:t>168,4</w:t>
            </w:r>
          </w:p>
        </w:tc>
        <w:tc>
          <w:tcPr>
            <w:tcW w:w="850" w:type="dxa"/>
            <w:gridSpan w:val="2"/>
            <w:shd w:val="clear" w:color="auto" w:fill="FFFF00"/>
          </w:tcPr>
          <w:p w:rsidR="00E06136" w:rsidRPr="003B5BAB" w:rsidRDefault="00E06136" w:rsidP="00C936AB">
            <w:pPr>
              <w:pStyle w:val="Betarp1"/>
              <w:spacing w:line="276" w:lineRule="auto"/>
              <w:jc w:val="both"/>
            </w:pPr>
            <w:r w:rsidRPr="003B5BAB">
              <w:t>145,0</w:t>
            </w:r>
          </w:p>
        </w:tc>
        <w:tc>
          <w:tcPr>
            <w:tcW w:w="993" w:type="dxa"/>
            <w:shd w:val="clear" w:color="auto" w:fill="F2F2F2"/>
          </w:tcPr>
          <w:p w:rsidR="00E06136" w:rsidRPr="003B5BAB" w:rsidRDefault="00E06136" w:rsidP="00C936AB">
            <w:pPr>
              <w:pStyle w:val="Betarp1"/>
              <w:spacing w:line="276" w:lineRule="auto"/>
              <w:jc w:val="both"/>
            </w:pPr>
            <w:r w:rsidRPr="003B5BAB">
              <w:t>145,7</w:t>
            </w:r>
          </w:p>
        </w:tc>
        <w:tc>
          <w:tcPr>
            <w:tcW w:w="850" w:type="dxa"/>
            <w:shd w:val="clear" w:color="auto" w:fill="DBE5F1"/>
          </w:tcPr>
          <w:p w:rsidR="00E06136" w:rsidRPr="003B5BAB" w:rsidRDefault="00E06136" w:rsidP="00C936AB">
            <w:pPr>
              <w:pStyle w:val="Betarp1"/>
              <w:spacing w:line="276" w:lineRule="auto"/>
              <w:jc w:val="both"/>
            </w:pPr>
            <w:r w:rsidRPr="003B5BAB">
              <w:t>92,6</w:t>
            </w:r>
          </w:p>
        </w:tc>
        <w:tc>
          <w:tcPr>
            <w:tcW w:w="819" w:type="dxa"/>
            <w:shd w:val="clear" w:color="auto" w:fill="C6D9F1"/>
          </w:tcPr>
          <w:p w:rsidR="00E06136" w:rsidRPr="003B5BAB" w:rsidRDefault="00E06136" w:rsidP="00C936AB">
            <w:pPr>
              <w:pStyle w:val="Betarp1"/>
              <w:spacing w:line="276" w:lineRule="auto"/>
              <w:jc w:val="both"/>
            </w:pPr>
            <w:r w:rsidRPr="003B5BAB">
              <w:t>197,2</w:t>
            </w:r>
          </w:p>
        </w:tc>
        <w:tc>
          <w:tcPr>
            <w:tcW w:w="1276" w:type="dxa"/>
            <w:shd w:val="clear" w:color="auto" w:fill="FFFF00"/>
          </w:tcPr>
          <w:p w:rsidR="00E06136" w:rsidRPr="003B5BAB" w:rsidRDefault="00E06136" w:rsidP="00C936AB">
            <w:pPr>
              <w:pStyle w:val="Betarp1"/>
              <w:spacing w:line="276" w:lineRule="auto"/>
              <w:jc w:val="both"/>
            </w:pPr>
            <w:r w:rsidRPr="003B5BAB">
              <w:t xml:space="preserve">1,05      </w:t>
            </w:r>
          </w:p>
        </w:tc>
      </w:tr>
      <w:tr w:rsidR="00E06136" w:rsidRPr="003B5BAB" w:rsidTr="00C936AB">
        <w:tc>
          <w:tcPr>
            <w:tcW w:w="9105" w:type="dxa"/>
          </w:tcPr>
          <w:p w:rsidR="00E06136" w:rsidRPr="003B5BAB" w:rsidRDefault="00E06136" w:rsidP="00C936AB">
            <w:r w:rsidRPr="003B5BAB">
              <w:t>Darbingo amžiaus asmenų, pirmą kartą pripažintų neįgaliais, skaičius 10 000 gyventojų</w:t>
            </w:r>
          </w:p>
        </w:tc>
        <w:tc>
          <w:tcPr>
            <w:tcW w:w="850" w:type="dxa"/>
            <w:shd w:val="clear" w:color="auto" w:fill="FF0000"/>
          </w:tcPr>
          <w:p w:rsidR="00E06136" w:rsidRPr="003B5BAB" w:rsidRDefault="00E06136" w:rsidP="00C936AB">
            <w:pPr>
              <w:pStyle w:val="Betarp1"/>
              <w:spacing w:line="276" w:lineRule="auto"/>
              <w:jc w:val="both"/>
            </w:pPr>
            <w:r w:rsidRPr="003B5BAB">
              <w:t>127,4</w:t>
            </w:r>
          </w:p>
        </w:tc>
        <w:tc>
          <w:tcPr>
            <w:tcW w:w="851" w:type="dxa"/>
            <w:shd w:val="clear" w:color="auto" w:fill="FF0000"/>
          </w:tcPr>
          <w:p w:rsidR="00E06136" w:rsidRPr="003B5BAB" w:rsidRDefault="00E06136" w:rsidP="00C936AB">
            <w:pPr>
              <w:pStyle w:val="Betarp1"/>
              <w:spacing w:line="276" w:lineRule="auto"/>
              <w:jc w:val="both"/>
            </w:pPr>
            <w:r w:rsidRPr="003B5BAB">
              <w:t>122,8</w:t>
            </w:r>
          </w:p>
        </w:tc>
        <w:tc>
          <w:tcPr>
            <w:tcW w:w="850" w:type="dxa"/>
            <w:gridSpan w:val="2"/>
            <w:shd w:val="clear" w:color="auto" w:fill="FF0000"/>
          </w:tcPr>
          <w:p w:rsidR="00E06136" w:rsidRPr="003B5BAB" w:rsidRDefault="00E06136" w:rsidP="00C936AB">
            <w:pPr>
              <w:pStyle w:val="Betarp1"/>
              <w:spacing w:line="276" w:lineRule="auto"/>
              <w:jc w:val="both"/>
            </w:pPr>
            <w:r w:rsidRPr="003B5BAB">
              <w:t>146,4</w:t>
            </w:r>
          </w:p>
        </w:tc>
        <w:tc>
          <w:tcPr>
            <w:tcW w:w="993" w:type="dxa"/>
            <w:shd w:val="clear" w:color="auto" w:fill="F2F2F2"/>
          </w:tcPr>
          <w:p w:rsidR="00E06136" w:rsidRPr="003B5BAB" w:rsidRDefault="00E06136" w:rsidP="00C936AB">
            <w:pPr>
              <w:pStyle w:val="Betarp1"/>
              <w:spacing w:line="276" w:lineRule="auto"/>
              <w:jc w:val="both"/>
            </w:pPr>
            <w:r w:rsidRPr="003B5BAB">
              <w:t>61,6</w:t>
            </w:r>
          </w:p>
        </w:tc>
        <w:tc>
          <w:tcPr>
            <w:tcW w:w="850" w:type="dxa"/>
            <w:shd w:val="clear" w:color="auto" w:fill="DBE5F1"/>
          </w:tcPr>
          <w:p w:rsidR="00E06136" w:rsidRPr="003B5BAB" w:rsidRDefault="00E06136" w:rsidP="00C936AB">
            <w:pPr>
              <w:pStyle w:val="Betarp1"/>
              <w:spacing w:line="276" w:lineRule="auto"/>
              <w:jc w:val="both"/>
            </w:pPr>
            <w:r w:rsidRPr="003B5BAB">
              <w:t>42,2</w:t>
            </w:r>
          </w:p>
        </w:tc>
        <w:tc>
          <w:tcPr>
            <w:tcW w:w="819" w:type="dxa"/>
            <w:shd w:val="clear" w:color="auto" w:fill="C6D9F1"/>
          </w:tcPr>
          <w:p w:rsidR="00E06136" w:rsidRPr="003B5BAB" w:rsidRDefault="00E06136" w:rsidP="00C936AB">
            <w:pPr>
              <w:pStyle w:val="Betarp1"/>
              <w:spacing w:line="276" w:lineRule="auto"/>
              <w:jc w:val="both"/>
            </w:pPr>
            <w:r w:rsidRPr="003B5BAB">
              <w:t>127,5</w:t>
            </w:r>
          </w:p>
        </w:tc>
        <w:tc>
          <w:tcPr>
            <w:tcW w:w="1276" w:type="dxa"/>
            <w:shd w:val="clear" w:color="auto" w:fill="FF0000"/>
          </w:tcPr>
          <w:p w:rsidR="00E06136" w:rsidRPr="003B5BAB" w:rsidRDefault="00E06136" w:rsidP="00C936AB">
            <w:pPr>
              <w:pStyle w:val="Betarp1"/>
              <w:spacing w:line="276" w:lineRule="auto"/>
              <w:jc w:val="both"/>
            </w:pPr>
            <w:r w:rsidRPr="003B5BAB">
              <w:t xml:space="preserve">2,1        </w:t>
            </w:r>
          </w:p>
        </w:tc>
      </w:tr>
      <w:tr w:rsidR="00E06136" w:rsidRPr="003B5BAB" w:rsidTr="00C936AB">
        <w:tc>
          <w:tcPr>
            <w:tcW w:w="9105" w:type="dxa"/>
          </w:tcPr>
          <w:p w:rsidR="00E06136" w:rsidRPr="003B5BAB" w:rsidRDefault="00E06136" w:rsidP="00C936AB">
            <w:r w:rsidRPr="003B5BAB">
              <w:t>Sergamumas žarnyno infekcinėmis ligomis (A00–A09) 10 000 gyventojų</w:t>
            </w:r>
          </w:p>
        </w:tc>
        <w:tc>
          <w:tcPr>
            <w:tcW w:w="850" w:type="dxa"/>
            <w:shd w:val="clear" w:color="auto" w:fill="FFFF00"/>
          </w:tcPr>
          <w:p w:rsidR="00E06136" w:rsidRPr="003B5BAB" w:rsidRDefault="00E06136" w:rsidP="00C936AB">
            <w:pPr>
              <w:pStyle w:val="Betarp1"/>
              <w:spacing w:line="276" w:lineRule="auto"/>
              <w:jc w:val="both"/>
            </w:pPr>
            <w:r w:rsidRPr="003B5BAB">
              <w:t>37,6</w:t>
            </w:r>
          </w:p>
        </w:tc>
        <w:tc>
          <w:tcPr>
            <w:tcW w:w="851" w:type="dxa"/>
            <w:shd w:val="clear" w:color="auto" w:fill="FFFF00"/>
          </w:tcPr>
          <w:p w:rsidR="00E06136" w:rsidRPr="003B5BAB" w:rsidRDefault="00E06136" w:rsidP="00C936AB">
            <w:pPr>
              <w:pStyle w:val="Betarp1"/>
              <w:spacing w:line="276" w:lineRule="auto"/>
              <w:jc w:val="both"/>
            </w:pPr>
            <w:r w:rsidRPr="003B5BAB">
              <w:t>33,1</w:t>
            </w:r>
          </w:p>
        </w:tc>
        <w:tc>
          <w:tcPr>
            <w:tcW w:w="850" w:type="dxa"/>
            <w:gridSpan w:val="2"/>
            <w:shd w:val="clear" w:color="auto" w:fill="FFFF00"/>
          </w:tcPr>
          <w:p w:rsidR="00E06136" w:rsidRPr="003B5BAB" w:rsidRDefault="00E06136" w:rsidP="00C936AB">
            <w:pPr>
              <w:pStyle w:val="Betarp1"/>
              <w:spacing w:line="276" w:lineRule="auto"/>
              <w:jc w:val="both"/>
            </w:pPr>
            <w:r w:rsidRPr="003B5BAB">
              <w:t>35,0</w:t>
            </w:r>
          </w:p>
        </w:tc>
        <w:tc>
          <w:tcPr>
            <w:tcW w:w="993" w:type="dxa"/>
            <w:shd w:val="clear" w:color="auto" w:fill="F2F2F2"/>
          </w:tcPr>
          <w:p w:rsidR="00E06136" w:rsidRPr="003B5BAB" w:rsidRDefault="00E06136" w:rsidP="00C936AB">
            <w:pPr>
              <w:pStyle w:val="Betarp1"/>
              <w:spacing w:line="276" w:lineRule="auto"/>
              <w:jc w:val="both"/>
            </w:pPr>
            <w:r w:rsidRPr="003B5BAB">
              <w:t>72,0</w:t>
            </w:r>
          </w:p>
        </w:tc>
        <w:tc>
          <w:tcPr>
            <w:tcW w:w="850" w:type="dxa"/>
            <w:shd w:val="clear" w:color="auto" w:fill="DBE5F1"/>
          </w:tcPr>
          <w:p w:rsidR="00E06136" w:rsidRPr="003B5BAB" w:rsidRDefault="00E06136" w:rsidP="00C936AB">
            <w:pPr>
              <w:pStyle w:val="Betarp1"/>
              <w:spacing w:line="276" w:lineRule="auto"/>
              <w:jc w:val="both"/>
            </w:pPr>
            <w:r w:rsidRPr="003B5BAB">
              <w:t>0</w:t>
            </w:r>
          </w:p>
        </w:tc>
        <w:tc>
          <w:tcPr>
            <w:tcW w:w="819" w:type="dxa"/>
            <w:shd w:val="clear" w:color="auto" w:fill="C6D9F1"/>
          </w:tcPr>
          <w:p w:rsidR="00E06136" w:rsidRPr="003B5BAB" w:rsidRDefault="00E06136" w:rsidP="00C936AB">
            <w:pPr>
              <w:pStyle w:val="Betarp1"/>
              <w:spacing w:line="276" w:lineRule="auto"/>
              <w:jc w:val="both"/>
            </w:pPr>
            <w:r w:rsidRPr="003B5BAB">
              <w:t>118,7</w:t>
            </w:r>
          </w:p>
        </w:tc>
        <w:tc>
          <w:tcPr>
            <w:tcW w:w="1276" w:type="dxa"/>
            <w:shd w:val="clear" w:color="auto" w:fill="FFFF00"/>
          </w:tcPr>
          <w:p w:rsidR="00E06136" w:rsidRPr="003B5BAB" w:rsidRDefault="00E06136" w:rsidP="00C936AB">
            <w:pPr>
              <w:pStyle w:val="Betarp1"/>
              <w:spacing w:line="276" w:lineRule="auto"/>
              <w:jc w:val="both"/>
            </w:pPr>
            <w:r w:rsidRPr="003B5BAB">
              <w:t xml:space="preserve">0,5        </w:t>
            </w:r>
          </w:p>
        </w:tc>
      </w:tr>
      <w:tr w:rsidR="00E06136" w:rsidRPr="003B5BAB" w:rsidTr="00C936AB">
        <w:tc>
          <w:tcPr>
            <w:tcW w:w="15594" w:type="dxa"/>
            <w:gridSpan w:val="9"/>
            <w:shd w:val="clear" w:color="auto" w:fill="F2F2F2"/>
          </w:tcPr>
          <w:p w:rsidR="00E06136" w:rsidRPr="003B5BAB" w:rsidRDefault="00E06136" w:rsidP="00C936AB">
            <w:pPr>
              <w:rPr>
                <w:i/>
                <w:iCs/>
              </w:rPr>
            </w:pPr>
            <w:r w:rsidRPr="003B5BAB">
              <w:rPr>
                <w:b/>
                <w:bCs/>
                <w:i/>
                <w:iCs/>
              </w:rPr>
              <w:t>2.2. Uždavinys.</w:t>
            </w:r>
            <w:r w:rsidRPr="003B5BAB">
              <w:t xml:space="preserve"> </w:t>
            </w:r>
            <w:r w:rsidRPr="003B5BAB">
              <w:rPr>
                <w:i/>
                <w:iCs/>
              </w:rPr>
              <w:t>Kurti palankias sąlygas saugiai leisti laisvalaikį</w:t>
            </w:r>
          </w:p>
          <w:p w:rsidR="00E06136" w:rsidRPr="003B5BAB" w:rsidRDefault="00E06136" w:rsidP="00C936AB"/>
        </w:tc>
      </w:tr>
      <w:tr w:rsidR="00E06136" w:rsidRPr="003B5BAB" w:rsidTr="00C936AB">
        <w:tc>
          <w:tcPr>
            <w:tcW w:w="9105" w:type="dxa"/>
          </w:tcPr>
          <w:p w:rsidR="00E06136" w:rsidRPr="003B5BAB" w:rsidRDefault="00E06136" w:rsidP="00C936AB">
            <w:r w:rsidRPr="003B5BAB">
              <w:t>Mirtingumas dėl atsitiktinio paskendimo (W65–W74) 100 000 gyventojų</w:t>
            </w:r>
          </w:p>
        </w:tc>
        <w:tc>
          <w:tcPr>
            <w:tcW w:w="850" w:type="dxa"/>
            <w:shd w:val="clear" w:color="auto" w:fill="FFFF00"/>
          </w:tcPr>
          <w:p w:rsidR="00E06136" w:rsidRPr="003B5BAB" w:rsidRDefault="00E06136" w:rsidP="00C936AB">
            <w:pPr>
              <w:pStyle w:val="Betarp1"/>
              <w:spacing w:line="276" w:lineRule="auto"/>
              <w:jc w:val="both"/>
            </w:pPr>
            <w:r w:rsidRPr="003B5BAB">
              <w:t>10</w:t>
            </w:r>
          </w:p>
        </w:tc>
        <w:tc>
          <w:tcPr>
            <w:tcW w:w="851" w:type="dxa"/>
            <w:shd w:val="clear" w:color="auto" w:fill="FF0000"/>
          </w:tcPr>
          <w:p w:rsidR="00E06136" w:rsidRPr="003B5BAB" w:rsidRDefault="00E06136" w:rsidP="00C936AB">
            <w:pPr>
              <w:pStyle w:val="Betarp1"/>
              <w:spacing w:line="276" w:lineRule="auto"/>
              <w:jc w:val="both"/>
            </w:pPr>
            <w:r w:rsidRPr="003B5BAB">
              <w:t>20,7</w:t>
            </w:r>
          </w:p>
        </w:tc>
        <w:tc>
          <w:tcPr>
            <w:tcW w:w="850" w:type="dxa"/>
            <w:gridSpan w:val="2"/>
            <w:shd w:val="clear" w:color="auto" w:fill="FF0000"/>
          </w:tcPr>
          <w:p w:rsidR="00E06136" w:rsidRPr="003B5BAB" w:rsidRDefault="00E06136" w:rsidP="00C936AB">
            <w:pPr>
              <w:pStyle w:val="Betarp1"/>
              <w:spacing w:line="276" w:lineRule="auto"/>
              <w:jc w:val="both"/>
            </w:pPr>
            <w:r w:rsidRPr="003B5BAB">
              <w:t>0,0</w:t>
            </w:r>
          </w:p>
        </w:tc>
        <w:tc>
          <w:tcPr>
            <w:tcW w:w="993" w:type="dxa"/>
            <w:shd w:val="clear" w:color="auto" w:fill="F2F2F2"/>
          </w:tcPr>
          <w:p w:rsidR="00E06136" w:rsidRPr="003B5BAB" w:rsidRDefault="00E06136" w:rsidP="00C936AB">
            <w:pPr>
              <w:pStyle w:val="Betarp1"/>
              <w:spacing w:line="276" w:lineRule="auto"/>
              <w:jc w:val="both"/>
            </w:pPr>
            <w:r w:rsidRPr="003B5BAB">
              <w:t>4,9</w:t>
            </w:r>
          </w:p>
        </w:tc>
        <w:tc>
          <w:tcPr>
            <w:tcW w:w="850" w:type="dxa"/>
            <w:shd w:val="clear" w:color="auto" w:fill="DBE5F1"/>
          </w:tcPr>
          <w:p w:rsidR="00E06136" w:rsidRPr="003B5BAB" w:rsidRDefault="00E06136" w:rsidP="00C936AB">
            <w:pPr>
              <w:pStyle w:val="Betarp1"/>
              <w:spacing w:line="276" w:lineRule="auto"/>
              <w:jc w:val="both"/>
            </w:pPr>
            <w:r w:rsidRPr="003B5BAB">
              <w:t>0</w:t>
            </w:r>
          </w:p>
        </w:tc>
        <w:tc>
          <w:tcPr>
            <w:tcW w:w="819" w:type="dxa"/>
            <w:shd w:val="clear" w:color="auto" w:fill="C6D9F1"/>
          </w:tcPr>
          <w:p w:rsidR="00E06136" w:rsidRPr="003B5BAB" w:rsidRDefault="00E06136" w:rsidP="00C936AB">
            <w:pPr>
              <w:pStyle w:val="Betarp1"/>
              <w:spacing w:line="276" w:lineRule="auto"/>
              <w:jc w:val="both"/>
            </w:pPr>
            <w:r w:rsidRPr="003B5BAB">
              <w:t>25,2</w:t>
            </w:r>
          </w:p>
        </w:tc>
        <w:tc>
          <w:tcPr>
            <w:tcW w:w="1276" w:type="dxa"/>
            <w:shd w:val="clear" w:color="auto" w:fill="FF0000"/>
          </w:tcPr>
          <w:p w:rsidR="00E06136" w:rsidRPr="003B5BAB" w:rsidRDefault="00E06136" w:rsidP="00C936AB">
            <w:pPr>
              <w:pStyle w:val="Betarp1"/>
              <w:spacing w:line="276" w:lineRule="auto"/>
              <w:jc w:val="both"/>
            </w:pPr>
            <w:r w:rsidRPr="003B5BAB">
              <w:t xml:space="preserve">2,11     </w:t>
            </w:r>
          </w:p>
        </w:tc>
      </w:tr>
      <w:tr w:rsidR="00E06136" w:rsidRPr="003B5BAB" w:rsidTr="00C936AB">
        <w:tc>
          <w:tcPr>
            <w:tcW w:w="9105" w:type="dxa"/>
          </w:tcPr>
          <w:p w:rsidR="00E06136" w:rsidRPr="003B5BAB" w:rsidRDefault="00E06136" w:rsidP="00C936AB">
            <w:r w:rsidRPr="003B5BAB">
              <w:t xml:space="preserve">Standartizuotas mirtingumo dėl atsitiktinio paskendimo rodiklis (W65–W74) 100 000 </w:t>
            </w:r>
            <w:proofErr w:type="spellStart"/>
            <w:r w:rsidRPr="003B5BAB">
              <w:t>gyv</w:t>
            </w:r>
            <w:proofErr w:type="spellEnd"/>
            <w:r w:rsidRPr="003B5BAB">
              <w:t>.</w:t>
            </w:r>
          </w:p>
        </w:tc>
        <w:tc>
          <w:tcPr>
            <w:tcW w:w="850" w:type="dxa"/>
            <w:shd w:val="clear" w:color="auto" w:fill="FFFF00"/>
          </w:tcPr>
          <w:p w:rsidR="00E06136" w:rsidRPr="003B5BAB" w:rsidRDefault="00E06136" w:rsidP="00C936AB">
            <w:pPr>
              <w:pStyle w:val="Betarp1"/>
              <w:spacing w:line="276" w:lineRule="auto"/>
              <w:jc w:val="both"/>
            </w:pPr>
            <w:r w:rsidRPr="003B5BAB">
              <w:t>8,5</w:t>
            </w:r>
          </w:p>
        </w:tc>
        <w:tc>
          <w:tcPr>
            <w:tcW w:w="851" w:type="dxa"/>
            <w:shd w:val="clear" w:color="auto" w:fill="FF0000"/>
          </w:tcPr>
          <w:p w:rsidR="00E06136" w:rsidRPr="003B5BAB" w:rsidRDefault="00E06136" w:rsidP="00C936AB">
            <w:pPr>
              <w:pStyle w:val="Betarp1"/>
              <w:spacing w:line="276" w:lineRule="auto"/>
              <w:jc w:val="both"/>
            </w:pPr>
            <w:r w:rsidRPr="003B5BAB">
              <w:t>18,4</w:t>
            </w:r>
          </w:p>
        </w:tc>
        <w:tc>
          <w:tcPr>
            <w:tcW w:w="850" w:type="dxa"/>
            <w:gridSpan w:val="2"/>
            <w:shd w:val="clear" w:color="auto" w:fill="FF0000"/>
          </w:tcPr>
          <w:p w:rsidR="00E06136" w:rsidRPr="003B5BAB" w:rsidRDefault="00E06136" w:rsidP="00C936AB">
            <w:pPr>
              <w:pStyle w:val="Betarp1"/>
              <w:spacing w:line="276" w:lineRule="auto"/>
              <w:jc w:val="both"/>
            </w:pPr>
            <w:r w:rsidRPr="003B5BAB">
              <w:t>0,0</w:t>
            </w:r>
          </w:p>
        </w:tc>
        <w:tc>
          <w:tcPr>
            <w:tcW w:w="993" w:type="dxa"/>
            <w:shd w:val="clear" w:color="auto" w:fill="F2F2F2"/>
          </w:tcPr>
          <w:p w:rsidR="00E06136" w:rsidRPr="003B5BAB" w:rsidRDefault="00E06136" w:rsidP="00C936AB">
            <w:pPr>
              <w:pStyle w:val="Betarp1"/>
              <w:spacing w:line="276" w:lineRule="auto"/>
              <w:jc w:val="both"/>
            </w:pPr>
            <w:r w:rsidRPr="003B5BAB">
              <w:t>4,8</w:t>
            </w:r>
          </w:p>
        </w:tc>
        <w:tc>
          <w:tcPr>
            <w:tcW w:w="850" w:type="dxa"/>
            <w:shd w:val="clear" w:color="auto" w:fill="DBE5F1"/>
          </w:tcPr>
          <w:p w:rsidR="00E06136" w:rsidRPr="003B5BAB" w:rsidRDefault="00E06136" w:rsidP="00C936AB">
            <w:pPr>
              <w:pStyle w:val="Betarp1"/>
              <w:spacing w:line="276" w:lineRule="auto"/>
              <w:jc w:val="both"/>
            </w:pPr>
            <w:r w:rsidRPr="003B5BAB">
              <w:t>0</w:t>
            </w:r>
          </w:p>
        </w:tc>
        <w:tc>
          <w:tcPr>
            <w:tcW w:w="819" w:type="dxa"/>
            <w:shd w:val="clear" w:color="auto" w:fill="C6D9F1"/>
          </w:tcPr>
          <w:p w:rsidR="00E06136" w:rsidRPr="003B5BAB" w:rsidRDefault="00E06136" w:rsidP="00C936AB">
            <w:pPr>
              <w:pStyle w:val="Betarp1"/>
              <w:spacing w:line="276" w:lineRule="auto"/>
              <w:jc w:val="both"/>
            </w:pPr>
            <w:r w:rsidRPr="003B5BAB">
              <w:t>25,2</w:t>
            </w:r>
          </w:p>
        </w:tc>
        <w:tc>
          <w:tcPr>
            <w:tcW w:w="1276" w:type="dxa"/>
            <w:shd w:val="clear" w:color="auto" w:fill="FF0000"/>
          </w:tcPr>
          <w:p w:rsidR="00E06136" w:rsidRPr="003B5BAB" w:rsidRDefault="00E06136" w:rsidP="00C936AB">
            <w:pPr>
              <w:pStyle w:val="Betarp1"/>
              <w:spacing w:line="276" w:lineRule="auto"/>
              <w:jc w:val="both"/>
            </w:pPr>
            <w:r w:rsidRPr="003B5BAB">
              <w:t xml:space="preserve">2,11      </w:t>
            </w:r>
          </w:p>
        </w:tc>
      </w:tr>
      <w:tr w:rsidR="00E06136" w:rsidRPr="003B5BAB" w:rsidTr="00C936AB">
        <w:tc>
          <w:tcPr>
            <w:tcW w:w="9105" w:type="dxa"/>
          </w:tcPr>
          <w:p w:rsidR="00E06136" w:rsidRPr="003B5BAB" w:rsidRDefault="00E06136" w:rsidP="00C936AB">
            <w:r w:rsidRPr="003B5BAB">
              <w:t>Mirtingumas dėl nukritimo (W00–W19) 100 000 gyventojų</w:t>
            </w:r>
          </w:p>
        </w:tc>
        <w:tc>
          <w:tcPr>
            <w:tcW w:w="850" w:type="dxa"/>
            <w:shd w:val="clear" w:color="auto" w:fill="92D050"/>
          </w:tcPr>
          <w:p w:rsidR="00E06136" w:rsidRPr="003B5BAB" w:rsidRDefault="00E06136" w:rsidP="00C936AB">
            <w:pPr>
              <w:pStyle w:val="Betarp1"/>
              <w:spacing w:line="276" w:lineRule="auto"/>
              <w:jc w:val="both"/>
            </w:pPr>
            <w:r w:rsidRPr="003B5BAB">
              <w:t>5</w:t>
            </w:r>
          </w:p>
        </w:tc>
        <w:tc>
          <w:tcPr>
            <w:tcW w:w="851" w:type="dxa"/>
            <w:shd w:val="clear" w:color="auto" w:fill="92D050"/>
          </w:tcPr>
          <w:p w:rsidR="00E06136" w:rsidRPr="003B5BAB" w:rsidRDefault="00E06136" w:rsidP="00C936AB">
            <w:pPr>
              <w:pStyle w:val="Betarp1"/>
              <w:spacing w:line="276" w:lineRule="auto"/>
              <w:jc w:val="both"/>
            </w:pPr>
            <w:r w:rsidRPr="003B5BAB">
              <w:t>5,2</w:t>
            </w:r>
          </w:p>
        </w:tc>
        <w:tc>
          <w:tcPr>
            <w:tcW w:w="850" w:type="dxa"/>
            <w:gridSpan w:val="2"/>
            <w:shd w:val="clear" w:color="auto" w:fill="FFFF00"/>
          </w:tcPr>
          <w:p w:rsidR="00E06136" w:rsidRPr="003B5BAB" w:rsidRDefault="00E06136" w:rsidP="00C936AB">
            <w:pPr>
              <w:pStyle w:val="Betarp1"/>
              <w:spacing w:line="276" w:lineRule="auto"/>
              <w:jc w:val="both"/>
            </w:pPr>
            <w:r w:rsidRPr="003B5BAB">
              <w:t>15,9</w:t>
            </w:r>
          </w:p>
        </w:tc>
        <w:tc>
          <w:tcPr>
            <w:tcW w:w="993" w:type="dxa"/>
            <w:shd w:val="clear" w:color="auto" w:fill="F2F2F2"/>
          </w:tcPr>
          <w:p w:rsidR="00E06136" w:rsidRPr="003B5BAB" w:rsidRDefault="00E06136" w:rsidP="00C936AB">
            <w:pPr>
              <w:pStyle w:val="Betarp1"/>
              <w:spacing w:line="276" w:lineRule="auto"/>
              <w:jc w:val="both"/>
            </w:pPr>
            <w:r w:rsidRPr="003B5BAB">
              <w:t>15,5</w:t>
            </w:r>
          </w:p>
        </w:tc>
        <w:tc>
          <w:tcPr>
            <w:tcW w:w="850" w:type="dxa"/>
            <w:shd w:val="clear" w:color="auto" w:fill="DBE5F1"/>
          </w:tcPr>
          <w:p w:rsidR="00E06136" w:rsidRPr="003B5BAB" w:rsidRDefault="00E06136" w:rsidP="00C936AB">
            <w:pPr>
              <w:pStyle w:val="Betarp1"/>
              <w:spacing w:line="276" w:lineRule="auto"/>
              <w:jc w:val="both"/>
            </w:pPr>
            <w:r w:rsidRPr="003B5BAB">
              <w:t>0</w:t>
            </w:r>
          </w:p>
        </w:tc>
        <w:tc>
          <w:tcPr>
            <w:tcW w:w="819" w:type="dxa"/>
            <w:shd w:val="clear" w:color="auto" w:fill="C6D9F1"/>
          </w:tcPr>
          <w:p w:rsidR="00E06136" w:rsidRPr="003B5BAB" w:rsidRDefault="00E06136" w:rsidP="00C936AB">
            <w:pPr>
              <w:pStyle w:val="Betarp1"/>
              <w:spacing w:line="276" w:lineRule="auto"/>
              <w:jc w:val="both"/>
            </w:pPr>
            <w:r w:rsidRPr="003B5BAB">
              <w:t>58,1</w:t>
            </w:r>
          </w:p>
        </w:tc>
        <w:tc>
          <w:tcPr>
            <w:tcW w:w="1276" w:type="dxa"/>
            <w:shd w:val="clear" w:color="auto" w:fill="FFFF00"/>
          </w:tcPr>
          <w:p w:rsidR="00E06136" w:rsidRPr="003B5BAB" w:rsidRDefault="00E06136" w:rsidP="00C936AB">
            <w:pPr>
              <w:pStyle w:val="Betarp1"/>
              <w:spacing w:line="276" w:lineRule="auto"/>
              <w:jc w:val="both"/>
            </w:pPr>
            <w:r w:rsidRPr="003B5BAB">
              <w:t>0,</w:t>
            </w:r>
            <w:r w:rsidRPr="003B5BAB">
              <w:rPr>
                <w:shd w:val="clear" w:color="auto" w:fill="FFFF00"/>
              </w:rPr>
              <w:t xml:space="preserve">56 </w:t>
            </w:r>
            <w:r w:rsidRPr="003B5BAB">
              <w:rPr>
                <w:shd w:val="clear" w:color="auto" w:fill="FFC000"/>
              </w:rPr>
              <w:t xml:space="preserve">     </w:t>
            </w:r>
          </w:p>
        </w:tc>
      </w:tr>
      <w:tr w:rsidR="00E06136" w:rsidRPr="003B5BAB" w:rsidTr="00C936AB">
        <w:tc>
          <w:tcPr>
            <w:tcW w:w="9105" w:type="dxa"/>
          </w:tcPr>
          <w:p w:rsidR="00E06136" w:rsidRPr="003B5BAB" w:rsidRDefault="00E06136" w:rsidP="00C936AB">
            <w:r w:rsidRPr="003B5BAB">
              <w:t>Standartizuotas mirtingumo dėl nukritimo rodiklis (W00–W19) 100 000 gyventojų</w:t>
            </w:r>
          </w:p>
        </w:tc>
        <w:tc>
          <w:tcPr>
            <w:tcW w:w="850" w:type="dxa"/>
            <w:shd w:val="clear" w:color="auto" w:fill="92D050"/>
          </w:tcPr>
          <w:p w:rsidR="00E06136" w:rsidRPr="003B5BAB" w:rsidRDefault="00E06136" w:rsidP="00C936AB">
            <w:pPr>
              <w:pStyle w:val="Betarp1"/>
              <w:spacing w:line="276" w:lineRule="auto"/>
              <w:jc w:val="both"/>
            </w:pPr>
            <w:r w:rsidRPr="003B5BAB">
              <w:t>8</w:t>
            </w:r>
          </w:p>
        </w:tc>
        <w:tc>
          <w:tcPr>
            <w:tcW w:w="851" w:type="dxa"/>
            <w:shd w:val="clear" w:color="auto" w:fill="92D050"/>
          </w:tcPr>
          <w:p w:rsidR="00E06136" w:rsidRPr="003B5BAB" w:rsidRDefault="00E06136" w:rsidP="00C936AB">
            <w:pPr>
              <w:pStyle w:val="Betarp1"/>
              <w:spacing w:line="276" w:lineRule="auto"/>
              <w:jc w:val="both"/>
            </w:pPr>
            <w:r w:rsidRPr="003B5BAB">
              <w:t>4,6</w:t>
            </w:r>
          </w:p>
        </w:tc>
        <w:tc>
          <w:tcPr>
            <w:tcW w:w="850" w:type="dxa"/>
            <w:gridSpan w:val="2"/>
            <w:shd w:val="clear" w:color="auto" w:fill="FFFF00"/>
          </w:tcPr>
          <w:p w:rsidR="00E06136" w:rsidRPr="003B5BAB" w:rsidRDefault="00E06136" w:rsidP="00C936AB">
            <w:pPr>
              <w:pStyle w:val="Betarp1"/>
              <w:spacing w:line="276" w:lineRule="auto"/>
              <w:jc w:val="both"/>
            </w:pPr>
            <w:r w:rsidRPr="003B5BAB">
              <w:t>12,2</w:t>
            </w:r>
          </w:p>
        </w:tc>
        <w:tc>
          <w:tcPr>
            <w:tcW w:w="993" w:type="dxa"/>
            <w:shd w:val="clear" w:color="auto" w:fill="F2F2F2"/>
          </w:tcPr>
          <w:p w:rsidR="00E06136" w:rsidRPr="003B5BAB" w:rsidRDefault="00E06136" w:rsidP="00C936AB">
            <w:pPr>
              <w:pStyle w:val="Betarp1"/>
              <w:spacing w:line="276" w:lineRule="auto"/>
              <w:jc w:val="both"/>
            </w:pPr>
            <w:r w:rsidRPr="003B5BAB">
              <w:t>15,2</w:t>
            </w:r>
          </w:p>
        </w:tc>
        <w:tc>
          <w:tcPr>
            <w:tcW w:w="850" w:type="dxa"/>
            <w:shd w:val="clear" w:color="auto" w:fill="DBE5F1"/>
          </w:tcPr>
          <w:p w:rsidR="00E06136" w:rsidRPr="003B5BAB" w:rsidRDefault="00E06136" w:rsidP="00C936AB">
            <w:pPr>
              <w:pStyle w:val="Betarp1"/>
              <w:spacing w:line="276" w:lineRule="auto"/>
              <w:jc w:val="both"/>
            </w:pPr>
            <w:r w:rsidRPr="003B5BAB">
              <w:t>0</w:t>
            </w:r>
          </w:p>
        </w:tc>
        <w:tc>
          <w:tcPr>
            <w:tcW w:w="819" w:type="dxa"/>
            <w:shd w:val="clear" w:color="auto" w:fill="C6D9F1"/>
          </w:tcPr>
          <w:p w:rsidR="00E06136" w:rsidRPr="003B5BAB" w:rsidRDefault="00E06136" w:rsidP="00C936AB">
            <w:pPr>
              <w:pStyle w:val="Betarp1"/>
              <w:spacing w:line="276" w:lineRule="auto"/>
              <w:jc w:val="both"/>
            </w:pPr>
            <w:r w:rsidRPr="003B5BAB">
              <w:t>58,1</w:t>
            </w:r>
          </w:p>
        </w:tc>
        <w:tc>
          <w:tcPr>
            <w:tcW w:w="1276" w:type="dxa"/>
            <w:shd w:val="clear" w:color="auto" w:fill="FFFF00"/>
          </w:tcPr>
          <w:p w:rsidR="00E06136" w:rsidRPr="003B5BAB" w:rsidRDefault="00E06136" w:rsidP="00C936AB">
            <w:pPr>
              <w:pStyle w:val="Betarp1"/>
              <w:spacing w:line="276" w:lineRule="auto"/>
              <w:jc w:val="both"/>
            </w:pPr>
            <w:r w:rsidRPr="003B5BAB">
              <w:t xml:space="preserve">0,56      </w:t>
            </w:r>
          </w:p>
        </w:tc>
      </w:tr>
      <w:tr w:rsidR="00E06136" w:rsidRPr="003B5BAB" w:rsidTr="00C936AB">
        <w:tc>
          <w:tcPr>
            <w:tcW w:w="15594" w:type="dxa"/>
            <w:gridSpan w:val="9"/>
            <w:shd w:val="clear" w:color="auto" w:fill="F2F2F2"/>
          </w:tcPr>
          <w:p w:rsidR="00E06136" w:rsidRPr="003B5BAB" w:rsidRDefault="00E06136" w:rsidP="00C936AB">
            <w:pPr>
              <w:pStyle w:val="Betarp1"/>
              <w:spacing w:line="276" w:lineRule="auto"/>
              <w:jc w:val="both"/>
              <w:rPr>
                <w:i/>
                <w:iCs/>
              </w:rPr>
            </w:pPr>
            <w:r w:rsidRPr="003B5BAB">
              <w:rPr>
                <w:b/>
                <w:bCs/>
                <w:i/>
                <w:iCs/>
              </w:rPr>
              <w:t>2.3. Uždavinys.</w:t>
            </w:r>
            <w:r w:rsidRPr="003B5BAB">
              <w:t xml:space="preserve"> </w:t>
            </w:r>
            <w:r w:rsidRPr="003B5BAB">
              <w:rPr>
                <w:i/>
                <w:iCs/>
              </w:rPr>
              <w:t>Mažinti avaringumą ir traumų kelių eismo įvykiuose skaičių</w:t>
            </w:r>
          </w:p>
          <w:p w:rsidR="00E06136" w:rsidRPr="003B5BAB" w:rsidRDefault="00E06136" w:rsidP="00C936AB">
            <w:pPr>
              <w:pStyle w:val="Betarp1"/>
              <w:spacing w:line="276" w:lineRule="auto"/>
              <w:jc w:val="both"/>
            </w:pPr>
          </w:p>
        </w:tc>
      </w:tr>
      <w:tr w:rsidR="00E06136" w:rsidRPr="003B5BAB" w:rsidTr="00C936AB">
        <w:tc>
          <w:tcPr>
            <w:tcW w:w="9105" w:type="dxa"/>
          </w:tcPr>
          <w:p w:rsidR="00E06136" w:rsidRPr="003B5BAB" w:rsidRDefault="00E06136" w:rsidP="00C936AB">
            <w:r w:rsidRPr="003B5BAB">
              <w:t>Mirtingumas dėl transporto įvykių (V00–V99) 100 000 gyventojų</w:t>
            </w:r>
          </w:p>
        </w:tc>
        <w:tc>
          <w:tcPr>
            <w:tcW w:w="850" w:type="dxa"/>
            <w:shd w:val="clear" w:color="auto" w:fill="FFFF00"/>
          </w:tcPr>
          <w:p w:rsidR="00E06136" w:rsidRPr="003B5BAB" w:rsidRDefault="00E06136" w:rsidP="00C936AB">
            <w:pPr>
              <w:pStyle w:val="Betarp1"/>
              <w:spacing w:line="276" w:lineRule="auto"/>
              <w:jc w:val="both"/>
            </w:pPr>
            <w:r w:rsidRPr="003B5BAB">
              <w:t>15,1</w:t>
            </w:r>
          </w:p>
        </w:tc>
        <w:tc>
          <w:tcPr>
            <w:tcW w:w="851" w:type="dxa"/>
            <w:shd w:val="clear" w:color="auto" w:fill="FFFF00"/>
          </w:tcPr>
          <w:p w:rsidR="00E06136" w:rsidRPr="003B5BAB" w:rsidRDefault="00E06136" w:rsidP="00C936AB">
            <w:pPr>
              <w:pStyle w:val="Betarp1"/>
              <w:spacing w:line="276" w:lineRule="auto"/>
              <w:jc w:val="both"/>
            </w:pPr>
            <w:r w:rsidRPr="003B5BAB">
              <w:t>0</w:t>
            </w:r>
          </w:p>
        </w:tc>
        <w:tc>
          <w:tcPr>
            <w:tcW w:w="850" w:type="dxa"/>
            <w:gridSpan w:val="2"/>
            <w:shd w:val="clear" w:color="auto" w:fill="FFFF00"/>
          </w:tcPr>
          <w:p w:rsidR="00E06136" w:rsidRPr="003B5BAB" w:rsidRDefault="00E06136" w:rsidP="00C936AB">
            <w:pPr>
              <w:pStyle w:val="Betarp1"/>
              <w:spacing w:line="276" w:lineRule="auto"/>
              <w:jc w:val="both"/>
            </w:pPr>
            <w:r w:rsidRPr="003B5BAB">
              <w:t>5,3</w:t>
            </w:r>
          </w:p>
        </w:tc>
        <w:tc>
          <w:tcPr>
            <w:tcW w:w="993" w:type="dxa"/>
            <w:shd w:val="clear" w:color="auto" w:fill="F2F2F2"/>
          </w:tcPr>
          <w:p w:rsidR="00E06136" w:rsidRPr="003B5BAB" w:rsidRDefault="00E06136" w:rsidP="00C936AB">
            <w:pPr>
              <w:pStyle w:val="Betarp1"/>
              <w:spacing w:line="276" w:lineRule="auto"/>
              <w:jc w:val="both"/>
            </w:pPr>
            <w:r w:rsidRPr="003B5BAB">
              <w:t>7,7</w:t>
            </w:r>
          </w:p>
        </w:tc>
        <w:tc>
          <w:tcPr>
            <w:tcW w:w="850" w:type="dxa"/>
            <w:shd w:val="clear" w:color="auto" w:fill="DBE5F1"/>
          </w:tcPr>
          <w:p w:rsidR="00E06136" w:rsidRPr="003B5BAB" w:rsidRDefault="00E06136" w:rsidP="00C936AB">
            <w:pPr>
              <w:pStyle w:val="Betarp1"/>
              <w:spacing w:line="276" w:lineRule="auto"/>
              <w:jc w:val="both"/>
            </w:pPr>
            <w:r w:rsidRPr="003B5BAB">
              <w:t>0</w:t>
            </w:r>
          </w:p>
        </w:tc>
        <w:tc>
          <w:tcPr>
            <w:tcW w:w="819" w:type="dxa"/>
            <w:shd w:val="clear" w:color="auto" w:fill="C6D9F1"/>
          </w:tcPr>
          <w:p w:rsidR="00E06136" w:rsidRPr="003B5BAB" w:rsidRDefault="00E06136" w:rsidP="00C936AB">
            <w:pPr>
              <w:pStyle w:val="Betarp1"/>
              <w:spacing w:line="276" w:lineRule="auto"/>
              <w:jc w:val="both"/>
            </w:pPr>
            <w:r w:rsidRPr="003B5BAB">
              <w:t>29,1</w:t>
            </w:r>
          </w:p>
        </w:tc>
        <w:tc>
          <w:tcPr>
            <w:tcW w:w="1276" w:type="dxa"/>
            <w:shd w:val="clear" w:color="auto" w:fill="FFFF00"/>
          </w:tcPr>
          <w:p w:rsidR="00E06136" w:rsidRPr="003B5BAB" w:rsidRDefault="00E06136" w:rsidP="00C936AB">
            <w:pPr>
              <w:pStyle w:val="Betarp1"/>
              <w:spacing w:line="276" w:lineRule="auto"/>
              <w:jc w:val="both"/>
            </w:pPr>
            <w:r w:rsidRPr="003B5BAB">
              <w:t xml:space="preserve">0,9        </w:t>
            </w:r>
          </w:p>
        </w:tc>
      </w:tr>
      <w:tr w:rsidR="00E06136" w:rsidRPr="003B5BAB" w:rsidTr="00C936AB">
        <w:tc>
          <w:tcPr>
            <w:tcW w:w="9105" w:type="dxa"/>
          </w:tcPr>
          <w:p w:rsidR="00E06136" w:rsidRPr="003B5BAB" w:rsidRDefault="00E06136" w:rsidP="00C936AB">
            <w:r w:rsidRPr="003B5BAB">
              <w:t>Standartizuotas mirtingumo dėl transporto įvykių rodiklis (V00–V99) 100 000 gyventojų</w:t>
            </w:r>
          </w:p>
        </w:tc>
        <w:tc>
          <w:tcPr>
            <w:tcW w:w="850" w:type="dxa"/>
            <w:shd w:val="clear" w:color="auto" w:fill="FFFF00"/>
          </w:tcPr>
          <w:p w:rsidR="00E06136" w:rsidRPr="003B5BAB" w:rsidRDefault="00E06136" w:rsidP="00C936AB">
            <w:pPr>
              <w:pStyle w:val="Betarp1"/>
              <w:spacing w:line="276" w:lineRule="auto"/>
              <w:jc w:val="both"/>
            </w:pPr>
            <w:r w:rsidRPr="003B5BAB">
              <w:t>15,6</w:t>
            </w:r>
          </w:p>
        </w:tc>
        <w:tc>
          <w:tcPr>
            <w:tcW w:w="851" w:type="dxa"/>
            <w:shd w:val="clear" w:color="auto" w:fill="FFFF00"/>
          </w:tcPr>
          <w:p w:rsidR="00E06136" w:rsidRPr="003B5BAB" w:rsidRDefault="00E06136" w:rsidP="00C936AB">
            <w:pPr>
              <w:pStyle w:val="Betarp1"/>
              <w:spacing w:line="276" w:lineRule="auto"/>
              <w:jc w:val="both"/>
            </w:pPr>
            <w:r w:rsidRPr="003B5BAB">
              <w:t>0</w:t>
            </w:r>
          </w:p>
        </w:tc>
        <w:tc>
          <w:tcPr>
            <w:tcW w:w="850" w:type="dxa"/>
            <w:gridSpan w:val="2"/>
            <w:shd w:val="clear" w:color="auto" w:fill="FFFF00"/>
          </w:tcPr>
          <w:p w:rsidR="00E06136" w:rsidRPr="003B5BAB" w:rsidRDefault="00E06136" w:rsidP="00C936AB">
            <w:pPr>
              <w:pStyle w:val="Betarp1"/>
              <w:spacing w:line="276" w:lineRule="auto"/>
              <w:jc w:val="both"/>
            </w:pPr>
            <w:r w:rsidRPr="003B5BAB">
              <w:t>6,3</w:t>
            </w:r>
          </w:p>
        </w:tc>
        <w:tc>
          <w:tcPr>
            <w:tcW w:w="993" w:type="dxa"/>
            <w:shd w:val="clear" w:color="auto" w:fill="F2F2F2"/>
          </w:tcPr>
          <w:p w:rsidR="00E06136" w:rsidRPr="003B5BAB" w:rsidRDefault="00E06136" w:rsidP="00C936AB">
            <w:pPr>
              <w:pStyle w:val="Betarp1"/>
              <w:spacing w:line="276" w:lineRule="auto"/>
              <w:jc w:val="both"/>
            </w:pPr>
            <w:r w:rsidRPr="003B5BAB">
              <w:t>7,6</w:t>
            </w:r>
          </w:p>
        </w:tc>
        <w:tc>
          <w:tcPr>
            <w:tcW w:w="850" w:type="dxa"/>
            <w:shd w:val="clear" w:color="auto" w:fill="DBE5F1"/>
          </w:tcPr>
          <w:p w:rsidR="00E06136" w:rsidRPr="003B5BAB" w:rsidRDefault="00E06136" w:rsidP="00C936AB">
            <w:pPr>
              <w:pStyle w:val="Betarp1"/>
              <w:spacing w:line="276" w:lineRule="auto"/>
              <w:jc w:val="both"/>
            </w:pPr>
            <w:r w:rsidRPr="003B5BAB">
              <w:t>0</w:t>
            </w:r>
          </w:p>
        </w:tc>
        <w:tc>
          <w:tcPr>
            <w:tcW w:w="819" w:type="dxa"/>
            <w:shd w:val="clear" w:color="auto" w:fill="C6D9F1"/>
          </w:tcPr>
          <w:p w:rsidR="00E06136" w:rsidRPr="003B5BAB" w:rsidRDefault="00E06136" w:rsidP="00C936AB">
            <w:pPr>
              <w:pStyle w:val="Betarp1"/>
              <w:spacing w:line="276" w:lineRule="auto"/>
              <w:jc w:val="both"/>
            </w:pPr>
            <w:r w:rsidRPr="003B5BAB">
              <w:t>29,1</w:t>
            </w:r>
          </w:p>
        </w:tc>
        <w:tc>
          <w:tcPr>
            <w:tcW w:w="1276" w:type="dxa"/>
            <w:shd w:val="clear" w:color="auto" w:fill="FFFF00"/>
          </w:tcPr>
          <w:p w:rsidR="00E06136" w:rsidRPr="003B5BAB" w:rsidRDefault="00E06136" w:rsidP="00C936AB">
            <w:pPr>
              <w:pStyle w:val="Betarp1"/>
              <w:spacing w:line="276" w:lineRule="auto"/>
              <w:jc w:val="both"/>
            </w:pPr>
            <w:r w:rsidRPr="003B5BAB">
              <w:t xml:space="preserve">0,9        </w:t>
            </w:r>
          </w:p>
        </w:tc>
      </w:tr>
      <w:tr w:rsidR="00E06136" w:rsidRPr="003B5BAB" w:rsidTr="00C936AB">
        <w:tc>
          <w:tcPr>
            <w:tcW w:w="9105" w:type="dxa"/>
          </w:tcPr>
          <w:p w:rsidR="00E06136" w:rsidRPr="003B5BAB" w:rsidRDefault="00E06136" w:rsidP="00C936AB">
            <w:r w:rsidRPr="003B5BAB">
              <w:t>Pėsčiųjų mirtingumas dėl transporto įvykių (V00–V09) 100 000 gyventojų</w:t>
            </w:r>
          </w:p>
        </w:tc>
        <w:tc>
          <w:tcPr>
            <w:tcW w:w="850" w:type="dxa"/>
            <w:shd w:val="clear" w:color="auto" w:fill="FF0000"/>
          </w:tcPr>
          <w:p w:rsidR="00E06136" w:rsidRPr="003B5BAB" w:rsidRDefault="00E06136" w:rsidP="00C936AB">
            <w:pPr>
              <w:pStyle w:val="Betarp1"/>
              <w:spacing w:line="276" w:lineRule="auto"/>
              <w:jc w:val="both"/>
            </w:pPr>
            <w:r w:rsidRPr="003B5BAB">
              <w:t>10</w:t>
            </w:r>
          </w:p>
        </w:tc>
        <w:tc>
          <w:tcPr>
            <w:tcW w:w="851" w:type="dxa"/>
            <w:shd w:val="clear" w:color="auto" w:fill="FFFF00"/>
          </w:tcPr>
          <w:p w:rsidR="00E06136" w:rsidRPr="003B5BAB" w:rsidRDefault="00E06136" w:rsidP="00C936AB">
            <w:pPr>
              <w:pStyle w:val="Betarp1"/>
              <w:spacing w:line="276" w:lineRule="auto"/>
              <w:jc w:val="both"/>
            </w:pPr>
            <w:r w:rsidRPr="003B5BAB">
              <w:t>0</w:t>
            </w:r>
          </w:p>
        </w:tc>
        <w:tc>
          <w:tcPr>
            <w:tcW w:w="850" w:type="dxa"/>
            <w:gridSpan w:val="2"/>
            <w:shd w:val="clear" w:color="auto" w:fill="FFFF00"/>
          </w:tcPr>
          <w:p w:rsidR="00E06136" w:rsidRPr="003B5BAB" w:rsidRDefault="00E06136" w:rsidP="00C936AB">
            <w:pPr>
              <w:pStyle w:val="Betarp1"/>
              <w:spacing w:line="276" w:lineRule="auto"/>
              <w:jc w:val="both"/>
            </w:pPr>
            <w:r w:rsidRPr="003B5BAB">
              <w:t>0</w:t>
            </w:r>
          </w:p>
        </w:tc>
        <w:tc>
          <w:tcPr>
            <w:tcW w:w="993" w:type="dxa"/>
            <w:shd w:val="clear" w:color="auto" w:fill="F2F2F2"/>
          </w:tcPr>
          <w:p w:rsidR="00E06136" w:rsidRPr="003B5BAB" w:rsidRDefault="00E06136" w:rsidP="00C936AB">
            <w:pPr>
              <w:pStyle w:val="Betarp1"/>
              <w:spacing w:line="276" w:lineRule="auto"/>
              <w:jc w:val="both"/>
            </w:pPr>
            <w:r w:rsidRPr="003B5BAB">
              <w:t>2,3</w:t>
            </w:r>
          </w:p>
        </w:tc>
        <w:tc>
          <w:tcPr>
            <w:tcW w:w="850" w:type="dxa"/>
            <w:shd w:val="clear" w:color="auto" w:fill="DBE5F1"/>
          </w:tcPr>
          <w:p w:rsidR="00E06136" w:rsidRPr="003B5BAB" w:rsidRDefault="00E06136" w:rsidP="00C936AB">
            <w:pPr>
              <w:pStyle w:val="Betarp1"/>
              <w:spacing w:line="276" w:lineRule="auto"/>
              <w:jc w:val="both"/>
            </w:pPr>
            <w:r w:rsidRPr="003B5BAB">
              <w:t>0</w:t>
            </w:r>
          </w:p>
        </w:tc>
        <w:tc>
          <w:tcPr>
            <w:tcW w:w="819" w:type="dxa"/>
            <w:shd w:val="clear" w:color="auto" w:fill="C6D9F1"/>
          </w:tcPr>
          <w:p w:rsidR="00E06136" w:rsidRPr="003B5BAB" w:rsidRDefault="00E06136" w:rsidP="00C936AB">
            <w:pPr>
              <w:pStyle w:val="Betarp1"/>
              <w:spacing w:line="276" w:lineRule="auto"/>
              <w:jc w:val="both"/>
            </w:pPr>
            <w:r w:rsidRPr="003B5BAB">
              <w:t>9,7</w:t>
            </w:r>
          </w:p>
        </w:tc>
        <w:tc>
          <w:tcPr>
            <w:tcW w:w="1276" w:type="dxa"/>
            <w:shd w:val="clear" w:color="auto" w:fill="FFFF00"/>
          </w:tcPr>
          <w:p w:rsidR="00E06136" w:rsidRPr="003B5BAB" w:rsidRDefault="00E06136" w:rsidP="00C936AB">
            <w:pPr>
              <w:pStyle w:val="Betarp1"/>
              <w:spacing w:line="276" w:lineRule="auto"/>
              <w:jc w:val="both"/>
            </w:pPr>
            <w:r w:rsidRPr="003B5BAB">
              <w:t xml:space="preserve">1,53      </w:t>
            </w:r>
          </w:p>
        </w:tc>
      </w:tr>
      <w:tr w:rsidR="00E06136" w:rsidRPr="003B5BAB" w:rsidTr="00C936AB">
        <w:tc>
          <w:tcPr>
            <w:tcW w:w="9105" w:type="dxa"/>
          </w:tcPr>
          <w:p w:rsidR="00E06136" w:rsidRPr="003B5BAB" w:rsidRDefault="00E06136" w:rsidP="00C936AB">
            <w:r w:rsidRPr="003B5BAB">
              <w:t>Transporto įvykiuose patirtų traumų (V00–V99) skaičius 100 000 gyventojų</w:t>
            </w:r>
          </w:p>
        </w:tc>
        <w:tc>
          <w:tcPr>
            <w:tcW w:w="850" w:type="dxa"/>
            <w:shd w:val="clear" w:color="auto" w:fill="FF0000"/>
          </w:tcPr>
          <w:p w:rsidR="00E06136" w:rsidRPr="003B5BAB" w:rsidRDefault="00E06136" w:rsidP="00C936AB">
            <w:pPr>
              <w:pStyle w:val="Betarp1"/>
              <w:spacing w:line="276" w:lineRule="auto"/>
              <w:jc w:val="both"/>
            </w:pPr>
            <w:r w:rsidRPr="003B5BAB">
              <w:t>155,6</w:t>
            </w:r>
          </w:p>
        </w:tc>
        <w:tc>
          <w:tcPr>
            <w:tcW w:w="851" w:type="dxa"/>
            <w:shd w:val="clear" w:color="auto" w:fill="FF0000"/>
          </w:tcPr>
          <w:p w:rsidR="00E06136" w:rsidRPr="003B5BAB" w:rsidRDefault="00E06136" w:rsidP="00C936AB">
            <w:pPr>
              <w:pStyle w:val="Betarp1"/>
              <w:spacing w:line="276" w:lineRule="auto"/>
              <w:jc w:val="both"/>
            </w:pPr>
            <w:r w:rsidRPr="003B5BAB">
              <w:t>108,8</w:t>
            </w:r>
          </w:p>
        </w:tc>
        <w:tc>
          <w:tcPr>
            <w:tcW w:w="850" w:type="dxa"/>
            <w:gridSpan w:val="2"/>
            <w:shd w:val="clear" w:color="auto" w:fill="FF0000"/>
          </w:tcPr>
          <w:p w:rsidR="00E06136" w:rsidRPr="003B5BAB" w:rsidRDefault="00E06136" w:rsidP="00C936AB">
            <w:pPr>
              <w:pStyle w:val="Betarp1"/>
              <w:spacing w:line="276" w:lineRule="auto"/>
              <w:jc w:val="both"/>
            </w:pPr>
            <w:r w:rsidRPr="003B5BAB">
              <w:t>84,9</w:t>
            </w:r>
          </w:p>
        </w:tc>
        <w:tc>
          <w:tcPr>
            <w:tcW w:w="993" w:type="dxa"/>
            <w:shd w:val="clear" w:color="auto" w:fill="F2F2F2"/>
          </w:tcPr>
          <w:p w:rsidR="00E06136" w:rsidRPr="003B5BAB" w:rsidRDefault="00E06136" w:rsidP="00C936AB">
            <w:pPr>
              <w:pStyle w:val="Betarp1"/>
              <w:spacing w:line="276" w:lineRule="auto"/>
              <w:jc w:val="both"/>
            </w:pPr>
            <w:r w:rsidRPr="003B5BAB">
              <w:t>66,7</w:t>
            </w:r>
          </w:p>
        </w:tc>
        <w:tc>
          <w:tcPr>
            <w:tcW w:w="850" w:type="dxa"/>
            <w:shd w:val="clear" w:color="auto" w:fill="DBE5F1"/>
          </w:tcPr>
          <w:p w:rsidR="00E06136" w:rsidRPr="003B5BAB" w:rsidRDefault="00E06136" w:rsidP="00C936AB">
            <w:pPr>
              <w:pStyle w:val="Betarp1"/>
              <w:spacing w:line="276" w:lineRule="auto"/>
              <w:jc w:val="both"/>
            </w:pPr>
            <w:r w:rsidRPr="003B5BAB">
              <w:t>26,1</w:t>
            </w:r>
          </w:p>
        </w:tc>
        <w:tc>
          <w:tcPr>
            <w:tcW w:w="819" w:type="dxa"/>
            <w:shd w:val="clear" w:color="auto" w:fill="C6D9F1"/>
          </w:tcPr>
          <w:p w:rsidR="00E06136" w:rsidRPr="003B5BAB" w:rsidRDefault="00E06136" w:rsidP="00C936AB">
            <w:pPr>
              <w:pStyle w:val="Betarp1"/>
              <w:spacing w:line="276" w:lineRule="auto"/>
              <w:jc w:val="both"/>
            </w:pPr>
            <w:r w:rsidRPr="003B5BAB">
              <w:t>120,3</w:t>
            </w:r>
          </w:p>
        </w:tc>
        <w:tc>
          <w:tcPr>
            <w:tcW w:w="1276" w:type="dxa"/>
            <w:shd w:val="clear" w:color="auto" w:fill="FF0000"/>
          </w:tcPr>
          <w:p w:rsidR="00E06136" w:rsidRPr="003B5BAB" w:rsidRDefault="00E06136" w:rsidP="00C936AB">
            <w:pPr>
              <w:pStyle w:val="Betarp1"/>
              <w:spacing w:line="276" w:lineRule="auto"/>
              <w:jc w:val="both"/>
            </w:pPr>
            <w:r w:rsidRPr="003B5BAB">
              <w:t>1,76      ↓*</w:t>
            </w:r>
          </w:p>
        </w:tc>
      </w:tr>
      <w:tr w:rsidR="00E06136" w:rsidRPr="003B5BAB" w:rsidTr="00C936AB">
        <w:tc>
          <w:tcPr>
            <w:tcW w:w="15594" w:type="dxa"/>
            <w:gridSpan w:val="9"/>
            <w:shd w:val="clear" w:color="auto" w:fill="F2F2F2"/>
          </w:tcPr>
          <w:p w:rsidR="00E06136" w:rsidRPr="003B5BAB" w:rsidRDefault="00E06136" w:rsidP="00C936AB">
            <w:pPr>
              <w:pStyle w:val="Betarp1"/>
              <w:spacing w:line="276" w:lineRule="auto"/>
              <w:jc w:val="both"/>
              <w:rPr>
                <w:i/>
                <w:iCs/>
              </w:rPr>
            </w:pPr>
            <w:r w:rsidRPr="003B5BAB">
              <w:rPr>
                <w:b/>
                <w:bCs/>
                <w:i/>
                <w:iCs/>
              </w:rPr>
              <w:t>2.4. Uždavinys.</w:t>
            </w:r>
            <w:r w:rsidRPr="003B5BAB">
              <w:t xml:space="preserve"> </w:t>
            </w:r>
            <w:r w:rsidRPr="003B5BAB">
              <w:rPr>
                <w:b/>
                <w:bCs/>
                <w:i/>
                <w:iCs/>
              </w:rPr>
              <w:t>Mažinti oro, vandens ir dirvožemio užterštumą, triukšmą</w:t>
            </w:r>
          </w:p>
          <w:p w:rsidR="00E06136" w:rsidRPr="003B5BAB" w:rsidRDefault="00E06136" w:rsidP="00C936AB">
            <w:pPr>
              <w:pStyle w:val="Betarp1"/>
              <w:spacing w:line="276" w:lineRule="auto"/>
              <w:jc w:val="both"/>
            </w:pPr>
          </w:p>
        </w:tc>
      </w:tr>
      <w:tr w:rsidR="00E06136" w:rsidRPr="003B5BAB" w:rsidTr="00C936AB">
        <w:tc>
          <w:tcPr>
            <w:tcW w:w="9105" w:type="dxa"/>
          </w:tcPr>
          <w:p w:rsidR="00E06136" w:rsidRPr="003B5BAB" w:rsidRDefault="00E06136" w:rsidP="00C936AB">
            <w:r w:rsidRPr="003B5BAB">
              <w:t>Į atmosferą iš stacionarių taršos šaltinių išmestų teršalų kiekis, tenkantis 1 kvadratiniam kilometrui (tonos/km2)</w:t>
            </w:r>
          </w:p>
        </w:tc>
        <w:tc>
          <w:tcPr>
            <w:tcW w:w="850" w:type="dxa"/>
            <w:shd w:val="clear" w:color="auto" w:fill="92D050"/>
          </w:tcPr>
          <w:p w:rsidR="00E06136" w:rsidRPr="003B5BAB" w:rsidRDefault="00E06136" w:rsidP="00C936AB">
            <w:pPr>
              <w:pStyle w:val="Betarp1"/>
              <w:spacing w:line="276" w:lineRule="auto"/>
              <w:jc w:val="both"/>
            </w:pPr>
            <w:r w:rsidRPr="003B5BAB">
              <w:t>-</w:t>
            </w:r>
          </w:p>
        </w:tc>
        <w:tc>
          <w:tcPr>
            <w:tcW w:w="851" w:type="dxa"/>
            <w:shd w:val="clear" w:color="auto" w:fill="92D050"/>
          </w:tcPr>
          <w:p w:rsidR="00E06136" w:rsidRPr="003B5BAB" w:rsidRDefault="00E06136" w:rsidP="00C936AB">
            <w:pPr>
              <w:pStyle w:val="Betarp1"/>
              <w:spacing w:line="276" w:lineRule="auto"/>
              <w:jc w:val="both"/>
            </w:pPr>
            <w:r w:rsidRPr="003B5BAB">
              <w:t>173</w:t>
            </w:r>
          </w:p>
        </w:tc>
        <w:tc>
          <w:tcPr>
            <w:tcW w:w="850" w:type="dxa"/>
            <w:gridSpan w:val="2"/>
            <w:shd w:val="clear" w:color="auto" w:fill="FFFF00"/>
          </w:tcPr>
          <w:p w:rsidR="00E06136" w:rsidRPr="003B5BAB" w:rsidRDefault="00E06136" w:rsidP="00C936AB">
            <w:pPr>
              <w:pStyle w:val="Betarp1"/>
              <w:spacing w:line="276" w:lineRule="auto"/>
              <w:jc w:val="both"/>
            </w:pPr>
            <w:r w:rsidRPr="003B5BAB">
              <w:t>173</w:t>
            </w:r>
          </w:p>
        </w:tc>
        <w:tc>
          <w:tcPr>
            <w:tcW w:w="993" w:type="dxa"/>
            <w:shd w:val="clear" w:color="auto" w:fill="F2F2F2"/>
          </w:tcPr>
          <w:p w:rsidR="00E06136" w:rsidRPr="003B5BAB" w:rsidRDefault="00E06136" w:rsidP="00C936AB">
            <w:pPr>
              <w:pStyle w:val="Betarp1"/>
              <w:spacing w:line="276" w:lineRule="auto"/>
              <w:jc w:val="both"/>
            </w:pPr>
            <w:r w:rsidRPr="003B5BAB">
              <w:t>970</w:t>
            </w:r>
          </w:p>
        </w:tc>
        <w:tc>
          <w:tcPr>
            <w:tcW w:w="850" w:type="dxa"/>
            <w:shd w:val="clear" w:color="auto" w:fill="DBE5F1"/>
          </w:tcPr>
          <w:p w:rsidR="00E06136" w:rsidRPr="003B5BAB" w:rsidRDefault="00E06136" w:rsidP="00C936AB">
            <w:pPr>
              <w:pStyle w:val="Betarp1"/>
              <w:spacing w:line="276" w:lineRule="auto"/>
              <w:jc w:val="both"/>
            </w:pPr>
            <w:r w:rsidRPr="003B5BAB">
              <w:t>61</w:t>
            </w:r>
          </w:p>
        </w:tc>
        <w:tc>
          <w:tcPr>
            <w:tcW w:w="819" w:type="dxa"/>
            <w:shd w:val="clear" w:color="auto" w:fill="C6D9F1"/>
          </w:tcPr>
          <w:p w:rsidR="00E06136" w:rsidRPr="003B5BAB" w:rsidRDefault="00E06136" w:rsidP="00C936AB">
            <w:pPr>
              <w:pStyle w:val="Betarp1"/>
              <w:spacing w:line="276" w:lineRule="auto"/>
              <w:jc w:val="both"/>
            </w:pPr>
            <w:r w:rsidRPr="003B5BAB">
              <w:t>34386</w:t>
            </w:r>
          </w:p>
        </w:tc>
        <w:tc>
          <w:tcPr>
            <w:tcW w:w="1276" w:type="dxa"/>
            <w:shd w:val="clear" w:color="auto" w:fill="FFFF00"/>
          </w:tcPr>
          <w:p w:rsidR="00E06136" w:rsidRPr="003B5BAB" w:rsidRDefault="00E06136" w:rsidP="00C936AB">
            <w:pPr>
              <w:pStyle w:val="Betarp1"/>
              <w:spacing w:line="276" w:lineRule="auto"/>
              <w:jc w:val="both"/>
            </w:pPr>
            <w:r w:rsidRPr="003B5BAB">
              <w:t xml:space="preserve">0,16      </w:t>
            </w:r>
          </w:p>
        </w:tc>
      </w:tr>
      <w:tr w:rsidR="00E06136" w:rsidRPr="003B5BAB" w:rsidTr="00C936AB">
        <w:tc>
          <w:tcPr>
            <w:tcW w:w="9105" w:type="dxa"/>
          </w:tcPr>
          <w:p w:rsidR="00E06136" w:rsidRPr="003B5BAB" w:rsidRDefault="00E06136" w:rsidP="00C936AB">
            <w:r w:rsidRPr="003B5BAB">
              <w:t>Viešai tiekiamo geriamojo vandens prieinamumas vartotojams (proc.)</w:t>
            </w:r>
          </w:p>
        </w:tc>
        <w:tc>
          <w:tcPr>
            <w:tcW w:w="850" w:type="dxa"/>
          </w:tcPr>
          <w:p w:rsidR="00E06136" w:rsidRPr="003B5BAB" w:rsidRDefault="00E06136" w:rsidP="00C936AB">
            <w:pPr>
              <w:pStyle w:val="Betarp1"/>
              <w:spacing w:line="276" w:lineRule="auto"/>
              <w:jc w:val="both"/>
            </w:pPr>
            <w:r w:rsidRPr="003B5BAB">
              <w:t>-</w:t>
            </w:r>
          </w:p>
        </w:tc>
        <w:tc>
          <w:tcPr>
            <w:tcW w:w="851" w:type="dxa"/>
          </w:tcPr>
          <w:p w:rsidR="00E06136" w:rsidRPr="003B5BAB" w:rsidRDefault="00E06136" w:rsidP="00C936AB">
            <w:pPr>
              <w:pStyle w:val="Betarp1"/>
              <w:spacing w:line="276" w:lineRule="auto"/>
              <w:jc w:val="both"/>
            </w:pPr>
            <w:r w:rsidRPr="003B5BAB">
              <w:t>-</w:t>
            </w:r>
          </w:p>
        </w:tc>
        <w:tc>
          <w:tcPr>
            <w:tcW w:w="850" w:type="dxa"/>
            <w:gridSpan w:val="2"/>
          </w:tcPr>
          <w:p w:rsidR="00E06136" w:rsidRPr="003B5BAB" w:rsidRDefault="00E06136" w:rsidP="00C936AB">
            <w:pPr>
              <w:pStyle w:val="Betarp1"/>
              <w:spacing w:line="276" w:lineRule="auto"/>
              <w:jc w:val="both"/>
            </w:pPr>
            <w:r w:rsidRPr="003B5BAB">
              <w:t>-</w:t>
            </w:r>
          </w:p>
        </w:tc>
        <w:tc>
          <w:tcPr>
            <w:tcW w:w="993" w:type="dxa"/>
          </w:tcPr>
          <w:p w:rsidR="00E06136" w:rsidRPr="003B5BAB" w:rsidRDefault="00E06136" w:rsidP="00C936AB">
            <w:pPr>
              <w:pStyle w:val="Betarp1"/>
              <w:spacing w:line="276" w:lineRule="auto"/>
              <w:jc w:val="both"/>
            </w:pPr>
            <w:r w:rsidRPr="003B5BAB">
              <w:t>-</w:t>
            </w:r>
          </w:p>
        </w:tc>
        <w:tc>
          <w:tcPr>
            <w:tcW w:w="850" w:type="dxa"/>
          </w:tcPr>
          <w:p w:rsidR="00E06136" w:rsidRPr="003B5BAB" w:rsidRDefault="00E06136" w:rsidP="00C936AB">
            <w:pPr>
              <w:pStyle w:val="Betarp1"/>
              <w:spacing w:line="276" w:lineRule="auto"/>
              <w:jc w:val="both"/>
            </w:pPr>
            <w:r w:rsidRPr="003B5BAB">
              <w:t>-</w:t>
            </w:r>
          </w:p>
        </w:tc>
        <w:tc>
          <w:tcPr>
            <w:tcW w:w="819" w:type="dxa"/>
          </w:tcPr>
          <w:p w:rsidR="00E06136" w:rsidRPr="003B5BAB" w:rsidRDefault="00E06136" w:rsidP="00C936AB">
            <w:pPr>
              <w:pStyle w:val="Betarp1"/>
              <w:spacing w:line="276" w:lineRule="auto"/>
              <w:jc w:val="both"/>
            </w:pPr>
            <w:r w:rsidRPr="003B5BAB">
              <w:t>-</w:t>
            </w:r>
          </w:p>
        </w:tc>
        <w:tc>
          <w:tcPr>
            <w:tcW w:w="1276" w:type="dxa"/>
          </w:tcPr>
          <w:p w:rsidR="00E06136" w:rsidRPr="003B5BAB" w:rsidRDefault="00E06136" w:rsidP="00C936AB">
            <w:pPr>
              <w:pStyle w:val="Betarp1"/>
              <w:spacing w:line="276" w:lineRule="auto"/>
              <w:jc w:val="both"/>
            </w:pPr>
            <w:r w:rsidRPr="003B5BAB">
              <w:t>-</w:t>
            </w:r>
          </w:p>
        </w:tc>
      </w:tr>
      <w:tr w:rsidR="00E06136" w:rsidRPr="003B5BAB" w:rsidTr="00C936AB">
        <w:tc>
          <w:tcPr>
            <w:tcW w:w="9105" w:type="dxa"/>
          </w:tcPr>
          <w:p w:rsidR="00E06136" w:rsidRPr="003B5BAB" w:rsidRDefault="00E06136" w:rsidP="00C936AB">
            <w:pPr>
              <w:pStyle w:val="Betarp1"/>
              <w:spacing w:line="276" w:lineRule="auto"/>
              <w:jc w:val="both"/>
            </w:pPr>
            <w:r w:rsidRPr="003B5BAB">
              <w:t>Nuotekų tvarkymo paslaugų prieinamumas vartotojams (proc.)</w:t>
            </w:r>
          </w:p>
        </w:tc>
        <w:tc>
          <w:tcPr>
            <w:tcW w:w="850" w:type="dxa"/>
          </w:tcPr>
          <w:p w:rsidR="00E06136" w:rsidRPr="003B5BAB" w:rsidRDefault="00E06136" w:rsidP="00C936AB">
            <w:pPr>
              <w:pStyle w:val="Betarp1"/>
              <w:spacing w:line="276" w:lineRule="auto"/>
              <w:jc w:val="both"/>
            </w:pPr>
            <w:r w:rsidRPr="003B5BAB">
              <w:t>-</w:t>
            </w:r>
          </w:p>
        </w:tc>
        <w:tc>
          <w:tcPr>
            <w:tcW w:w="851" w:type="dxa"/>
          </w:tcPr>
          <w:p w:rsidR="00E06136" w:rsidRPr="003B5BAB" w:rsidRDefault="00E06136" w:rsidP="00C936AB">
            <w:pPr>
              <w:pStyle w:val="Betarp1"/>
              <w:spacing w:line="276" w:lineRule="auto"/>
              <w:jc w:val="both"/>
            </w:pPr>
            <w:r w:rsidRPr="003B5BAB">
              <w:t>-</w:t>
            </w:r>
          </w:p>
        </w:tc>
        <w:tc>
          <w:tcPr>
            <w:tcW w:w="850" w:type="dxa"/>
            <w:gridSpan w:val="2"/>
          </w:tcPr>
          <w:p w:rsidR="00E06136" w:rsidRPr="003B5BAB" w:rsidRDefault="00E06136" w:rsidP="00C936AB">
            <w:pPr>
              <w:pStyle w:val="Betarp1"/>
              <w:spacing w:line="276" w:lineRule="auto"/>
              <w:jc w:val="both"/>
            </w:pPr>
            <w:r w:rsidRPr="003B5BAB">
              <w:t>-</w:t>
            </w:r>
          </w:p>
        </w:tc>
        <w:tc>
          <w:tcPr>
            <w:tcW w:w="993" w:type="dxa"/>
          </w:tcPr>
          <w:p w:rsidR="00E06136" w:rsidRPr="003B5BAB" w:rsidRDefault="00E06136" w:rsidP="00C936AB">
            <w:pPr>
              <w:pStyle w:val="Betarp1"/>
              <w:spacing w:line="276" w:lineRule="auto"/>
              <w:jc w:val="both"/>
            </w:pPr>
            <w:r w:rsidRPr="003B5BAB">
              <w:t>-</w:t>
            </w:r>
          </w:p>
        </w:tc>
        <w:tc>
          <w:tcPr>
            <w:tcW w:w="850" w:type="dxa"/>
          </w:tcPr>
          <w:p w:rsidR="00E06136" w:rsidRPr="003B5BAB" w:rsidRDefault="00E06136" w:rsidP="00C936AB">
            <w:pPr>
              <w:pStyle w:val="Betarp1"/>
              <w:spacing w:line="276" w:lineRule="auto"/>
              <w:jc w:val="both"/>
            </w:pPr>
            <w:r w:rsidRPr="003B5BAB">
              <w:t>-</w:t>
            </w:r>
          </w:p>
        </w:tc>
        <w:tc>
          <w:tcPr>
            <w:tcW w:w="819" w:type="dxa"/>
          </w:tcPr>
          <w:p w:rsidR="00E06136" w:rsidRPr="003B5BAB" w:rsidRDefault="00E06136" w:rsidP="00C936AB">
            <w:pPr>
              <w:pStyle w:val="Betarp1"/>
              <w:spacing w:line="276" w:lineRule="auto"/>
              <w:jc w:val="both"/>
            </w:pPr>
            <w:r w:rsidRPr="003B5BAB">
              <w:t>-</w:t>
            </w:r>
          </w:p>
        </w:tc>
        <w:tc>
          <w:tcPr>
            <w:tcW w:w="1276" w:type="dxa"/>
          </w:tcPr>
          <w:p w:rsidR="00E06136" w:rsidRPr="003B5BAB" w:rsidRDefault="00E06136" w:rsidP="00C936AB">
            <w:pPr>
              <w:pStyle w:val="Betarp1"/>
              <w:spacing w:line="276" w:lineRule="auto"/>
              <w:jc w:val="both"/>
            </w:pPr>
            <w:r w:rsidRPr="003B5BAB">
              <w:t>-</w:t>
            </w:r>
          </w:p>
        </w:tc>
      </w:tr>
      <w:tr w:rsidR="00E06136" w:rsidRPr="003B5BAB" w:rsidTr="00C936AB">
        <w:tc>
          <w:tcPr>
            <w:tcW w:w="15594" w:type="dxa"/>
            <w:gridSpan w:val="9"/>
            <w:shd w:val="clear" w:color="auto" w:fill="F2F2F2"/>
          </w:tcPr>
          <w:p w:rsidR="00E06136" w:rsidRPr="003B5BAB" w:rsidRDefault="00E06136" w:rsidP="00C936AB">
            <w:pPr>
              <w:pStyle w:val="Betarp1"/>
              <w:spacing w:line="276" w:lineRule="auto"/>
              <w:jc w:val="both"/>
              <w:rPr>
                <w:b/>
                <w:bCs/>
                <w:i/>
                <w:iCs/>
              </w:rPr>
            </w:pPr>
            <w:r w:rsidRPr="003B5BAB">
              <w:rPr>
                <w:b/>
                <w:bCs/>
                <w:i/>
                <w:iCs/>
              </w:rPr>
              <w:t>3 TIKSLAS. Formuoti sveiką gyvenseną ir jos kultūrą</w:t>
            </w:r>
          </w:p>
          <w:p w:rsidR="00E06136" w:rsidRPr="003B5BAB" w:rsidRDefault="00E06136" w:rsidP="00C936AB">
            <w:pPr>
              <w:pStyle w:val="Betarp1"/>
              <w:spacing w:line="276" w:lineRule="auto"/>
              <w:jc w:val="both"/>
            </w:pPr>
          </w:p>
        </w:tc>
      </w:tr>
      <w:tr w:rsidR="00E06136" w:rsidRPr="003B5BAB" w:rsidTr="00C936AB">
        <w:tc>
          <w:tcPr>
            <w:tcW w:w="15594" w:type="dxa"/>
            <w:gridSpan w:val="9"/>
            <w:shd w:val="clear" w:color="auto" w:fill="F2F2F2"/>
          </w:tcPr>
          <w:p w:rsidR="00E06136" w:rsidRPr="003B5BAB" w:rsidRDefault="00E06136" w:rsidP="00C936AB">
            <w:pPr>
              <w:rPr>
                <w:b/>
                <w:bCs/>
                <w:i/>
                <w:iCs/>
              </w:rPr>
            </w:pPr>
            <w:r w:rsidRPr="003B5BAB">
              <w:rPr>
                <w:b/>
                <w:bCs/>
                <w:i/>
                <w:iCs/>
              </w:rPr>
              <w:t>3.1. Uždavinys. Sumažinti alkoholinių gėrimų, tabako vartojimą, neteisėtą narkotinių ir psichotropinių medžiagų vartojimą ir prieinamumą</w:t>
            </w:r>
          </w:p>
          <w:p w:rsidR="00E06136" w:rsidRPr="003B5BAB" w:rsidRDefault="00E06136" w:rsidP="00C936AB">
            <w:pPr>
              <w:rPr>
                <w:i/>
                <w:iCs/>
              </w:rPr>
            </w:pPr>
          </w:p>
        </w:tc>
      </w:tr>
      <w:tr w:rsidR="00E06136" w:rsidRPr="003B5BAB" w:rsidTr="00C936AB">
        <w:tc>
          <w:tcPr>
            <w:tcW w:w="9105" w:type="dxa"/>
          </w:tcPr>
          <w:p w:rsidR="00E06136" w:rsidRPr="003B5BAB" w:rsidRDefault="00E06136" w:rsidP="00C936AB">
            <w:r w:rsidRPr="003B5BAB">
              <w:t>Mirtingumas dėl priežasčių, susijusių su narkotikų vartojimų (F11, F12, F14, F15, F16, F19, X41, X42, X61, X62, Y11, Y12), 100 000 gyventojų</w:t>
            </w:r>
          </w:p>
        </w:tc>
        <w:tc>
          <w:tcPr>
            <w:tcW w:w="850" w:type="dxa"/>
            <w:shd w:val="clear" w:color="auto" w:fill="92D050"/>
          </w:tcPr>
          <w:p w:rsidR="00E06136" w:rsidRPr="003B5BAB" w:rsidRDefault="00E06136" w:rsidP="00C936AB">
            <w:pPr>
              <w:pStyle w:val="Betarp1"/>
              <w:spacing w:line="276" w:lineRule="auto"/>
              <w:jc w:val="both"/>
            </w:pPr>
            <w:r w:rsidRPr="003B5BAB">
              <w:t>00</w:t>
            </w:r>
          </w:p>
        </w:tc>
        <w:tc>
          <w:tcPr>
            <w:tcW w:w="851" w:type="dxa"/>
            <w:shd w:val="clear" w:color="auto" w:fill="FFFF00"/>
          </w:tcPr>
          <w:p w:rsidR="00E06136" w:rsidRPr="003B5BAB" w:rsidRDefault="00E06136" w:rsidP="00C936AB">
            <w:pPr>
              <w:pStyle w:val="Betarp1"/>
              <w:spacing w:line="276" w:lineRule="auto"/>
              <w:jc w:val="both"/>
            </w:pPr>
            <w:r w:rsidRPr="003B5BAB">
              <w:t>5,2</w:t>
            </w:r>
          </w:p>
        </w:tc>
        <w:tc>
          <w:tcPr>
            <w:tcW w:w="850" w:type="dxa"/>
            <w:gridSpan w:val="2"/>
            <w:shd w:val="clear" w:color="auto" w:fill="FFFF00"/>
          </w:tcPr>
          <w:p w:rsidR="00E06136" w:rsidRPr="003B5BAB" w:rsidRDefault="00E06136" w:rsidP="00C936AB">
            <w:pPr>
              <w:pStyle w:val="Betarp1"/>
              <w:spacing w:line="276" w:lineRule="auto"/>
              <w:jc w:val="both"/>
            </w:pPr>
            <w:r w:rsidRPr="003B5BAB">
              <w:t>0</w:t>
            </w:r>
          </w:p>
        </w:tc>
        <w:tc>
          <w:tcPr>
            <w:tcW w:w="993" w:type="dxa"/>
            <w:shd w:val="clear" w:color="auto" w:fill="F2F2F2"/>
          </w:tcPr>
          <w:p w:rsidR="00E06136" w:rsidRPr="003B5BAB" w:rsidRDefault="00E06136" w:rsidP="00C936AB">
            <w:pPr>
              <w:pStyle w:val="Betarp1"/>
              <w:spacing w:line="276" w:lineRule="auto"/>
              <w:jc w:val="both"/>
            </w:pPr>
            <w:r w:rsidRPr="003B5BAB">
              <w:t>2,9</w:t>
            </w:r>
          </w:p>
        </w:tc>
        <w:tc>
          <w:tcPr>
            <w:tcW w:w="850" w:type="dxa"/>
            <w:shd w:val="clear" w:color="auto" w:fill="DBE5F1"/>
          </w:tcPr>
          <w:p w:rsidR="00E06136" w:rsidRPr="003B5BAB" w:rsidRDefault="00E06136" w:rsidP="00C936AB">
            <w:pPr>
              <w:pStyle w:val="Betarp1"/>
              <w:spacing w:line="276" w:lineRule="auto"/>
              <w:jc w:val="both"/>
            </w:pPr>
            <w:r w:rsidRPr="003B5BAB">
              <w:t>0</w:t>
            </w:r>
          </w:p>
        </w:tc>
        <w:tc>
          <w:tcPr>
            <w:tcW w:w="819" w:type="dxa"/>
            <w:shd w:val="clear" w:color="auto" w:fill="C6D9F1"/>
          </w:tcPr>
          <w:p w:rsidR="00E06136" w:rsidRPr="003B5BAB" w:rsidRDefault="00E06136" w:rsidP="00C936AB">
            <w:pPr>
              <w:pStyle w:val="Betarp1"/>
              <w:spacing w:line="276" w:lineRule="auto"/>
              <w:jc w:val="both"/>
            </w:pPr>
            <w:r w:rsidRPr="003B5BAB">
              <w:t>16,1</w:t>
            </w:r>
          </w:p>
        </w:tc>
        <w:tc>
          <w:tcPr>
            <w:tcW w:w="1276" w:type="dxa"/>
            <w:shd w:val="clear" w:color="auto" w:fill="FFFF00"/>
          </w:tcPr>
          <w:p w:rsidR="00E06136" w:rsidRPr="003B5BAB" w:rsidRDefault="00E06136" w:rsidP="00C936AB">
            <w:pPr>
              <w:pStyle w:val="Betarp1"/>
              <w:spacing w:line="276" w:lineRule="auto"/>
              <w:jc w:val="both"/>
            </w:pPr>
            <w:r w:rsidRPr="003B5BAB">
              <w:t xml:space="preserve">0,59      </w:t>
            </w:r>
          </w:p>
        </w:tc>
      </w:tr>
      <w:tr w:rsidR="00E06136" w:rsidRPr="003B5BAB" w:rsidTr="00C936AB">
        <w:tc>
          <w:tcPr>
            <w:tcW w:w="9105" w:type="dxa"/>
          </w:tcPr>
          <w:p w:rsidR="00E06136" w:rsidRPr="003B5BAB" w:rsidRDefault="00E06136" w:rsidP="00C936AB">
            <w:r w:rsidRPr="003B5BAB">
              <w:t xml:space="preserve">Standartizuotas mirtingumas dėl priežasčių, susijusių su narkotikų vartojimu (F11, F12, </w:t>
            </w:r>
            <w:r w:rsidRPr="003B5BAB">
              <w:lastRenderedPageBreak/>
              <w:t>F14, F15, F16, F19, X41, X42, X61, X62, Y11, Y12), 100 000 gyventojų</w:t>
            </w:r>
          </w:p>
        </w:tc>
        <w:tc>
          <w:tcPr>
            <w:tcW w:w="850" w:type="dxa"/>
            <w:shd w:val="clear" w:color="auto" w:fill="92D050"/>
          </w:tcPr>
          <w:p w:rsidR="00E06136" w:rsidRPr="003B5BAB" w:rsidRDefault="00E06136" w:rsidP="00C936AB">
            <w:pPr>
              <w:pStyle w:val="Betarp1"/>
              <w:spacing w:line="276" w:lineRule="auto"/>
              <w:jc w:val="both"/>
            </w:pPr>
            <w:r w:rsidRPr="003B5BAB">
              <w:lastRenderedPageBreak/>
              <w:t>0</w:t>
            </w:r>
          </w:p>
        </w:tc>
        <w:tc>
          <w:tcPr>
            <w:tcW w:w="851" w:type="dxa"/>
            <w:shd w:val="clear" w:color="auto" w:fill="FFFF00"/>
          </w:tcPr>
          <w:p w:rsidR="00E06136" w:rsidRPr="003B5BAB" w:rsidRDefault="00E06136" w:rsidP="00C936AB">
            <w:pPr>
              <w:pStyle w:val="Betarp1"/>
              <w:spacing w:line="276" w:lineRule="auto"/>
              <w:jc w:val="both"/>
            </w:pPr>
            <w:r w:rsidRPr="003B5BAB">
              <w:t>5,9</w:t>
            </w:r>
          </w:p>
        </w:tc>
        <w:tc>
          <w:tcPr>
            <w:tcW w:w="850" w:type="dxa"/>
            <w:gridSpan w:val="2"/>
            <w:shd w:val="clear" w:color="auto" w:fill="FFFF00"/>
          </w:tcPr>
          <w:p w:rsidR="00E06136" w:rsidRPr="003B5BAB" w:rsidRDefault="00E06136" w:rsidP="00C936AB">
            <w:pPr>
              <w:pStyle w:val="Betarp1"/>
              <w:spacing w:line="276" w:lineRule="auto"/>
              <w:jc w:val="both"/>
            </w:pPr>
            <w:r w:rsidRPr="003B5BAB">
              <w:t>0</w:t>
            </w:r>
          </w:p>
        </w:tc>
        <w:tc>
          <w:tcPr>
            <w:tcW w:w="993" w:type="dxa"/>
            <w:shd w:val="clear" w:color="auto" w:fill="F2F2F2"/>
          </w:tcPr>
          <w:p w:rsidR="00E06136" w:rsidRPr="003B5BAB" w:rsidRDefault="00E06136" w:rsidP="00C936AB">
            <w:pPr>
              <w:pStyle w:val="Betarp1"/>
              <w:spacing w:line="276" w:lineRule="auto"/>
              <w:jc w:val="both"/>
            </w:pPr>
            <w:r w:rsidRPr="003B5BAB">
              <w:t>3,0</w:t>
            </w:r>
          </w:p>
        </w:tc>
        <w:tc>
          <w:tcPr>
            <w:tcW w:w="850" w:type="dxa"/>
            <w:shd w:val="clear" w:color="auto" w:fill="DBE5F1"/>
          </w:tcPr>
          <w:p w:rsidR="00E06136" w:rsidRPr="003B5BAB" w:rsidRDefault="00E06136" w:rsidP="00C936AB">
            <w:pPr>
              <w:pStyle w:val="Betarp1"/>
              <w:spacing w:line="276" w:lineRule="auto"/>
              <w:jc w:val="both"/>
            </w:pPr>
            <w:r w:rsidRPr="003B5BAB">
              <w:t>0</w:t>
            </w:r>
          </w:p>
        </w:tc>
        <w:tc>
          <w:tcPr>
            <w:tcW w:w="819" w:type="dxa"/>
            <w:shd w:val="clear" w:color="auto" w:fill="C6D9F1"/>
          </w:tcPr>
          <w:p w:rsidR="00E06136" w:rsidRPr="003B5BAB" w:rsidRDefault="00E06136" w:rsidP="00C936AB">
            <w:pPr>
              <w:pStyle w:val="Betarp1"/>
              <w:spacing w:line="276" w:lineRule="auto"/>
              <w:jc w:val="both"/>
            </w:pPr>
            <w:r w:rsidRPr="003B5BAB">
              <w:t>16,1</w:t>
            </w:r>
          </w:p>
        </w:tc>
        <w:tc>
          <w:tcPr>
            <w:tcW w:w="1276" w:type="dxa"/>
            <w:shd w:val="clear" w:color="auto" w:fill="FFFF00"/>
          </w:tcPr>
          <w:p w:rsidR="00E06136" w:rsidRPr="003B5BAB" w:rsidRDefault="00E06136" w:rsidP="00C936AB">
            <w:pPr>
              <w:pStyle w:val="Betarp1"/>
              <w:spacing w:line="276" w:lineRule="auto"/>
              <w:jc w:val="both"/>
            </w:pPr>
            <w:r w:rsidRPr="003B5BAB">
              <w:t xml:space="preserve">0,59      </w:t>
            </w:r>
          </w:p>
        </w:tc>
      </w:tr>
      <w:tr w:rsidR="00E06136" w:rsidRPr="003B5BAB" w:rsidTr="00C936AB">
        <w:tc>
          <w:tcPr>
            <w:tcW w:w="9105" w:type="dxa"/>
          </w:tcPr>
          <w:p w:rsidR="00E06136" w:rsidRPr="003B5BAB" w:rsidRDefault="00E06136" w:rsidP="00C936AB">
            <w:r w:rsidRPr="003B5BAB">
              <w:lastRenderedPageBreak/>
              <w:t>Mirtingumas dėl priežasčių, susijusių su alkoholio vartojimu (E24.4, F10, G31.2, G40.5, G62.1, G72.1, I42.6, K29.2, K70, K85.2, K86.0, P04.3, X45, X65, Y15), 100 000 gyventojų</w:t>
            </w:r>
          </w:p>
        </w:tc>
        <w:tc>
          <w:tcPr>
            <w:tcW w:w="850" w:type="dxa"/>
            <w:shd w:val="clear" w:color="auto" w:fill="FFFF00"/>
          </w:tcPr>
          <w:p w:rsidR="00E06136" w:rsidRPr="003B5BAB" w:rsidRDefault="00E06136" w:rsidP="00C936AB">
            <w:pPr>
              <w:pStyle w:val="Betarp1"/>
              <w:spacing w:line="276" w:lineRule="auto"/>
              <w:jc w:val="both"/>
            </w:pPr>
            <w:r w:rsidRPr="003B5BAB">
              <w:t>15,1</w:t>
            </w:r>
          </w:p>
        </w:tc>
        <w:tc>
          <w:tcPr>
            <w:tcW w:w="851" w:type="dxa"/>
            <w:shd w:val="clear" w:color="auto" w:fill="FFFF00"/>
          </w:tcPr>
          <w:p w:rsidR="00E06136" w:rsidRPr="003B5BAB" w:rsidRDefault="00E06136" w:rsidP="00C936AB">
            <w:pPr>
              <w:pStyle w:val="Betarp1"/>
              <w:spacing w:line="276" w:lineRule="auto"/>
              <w:jc w:val="both"/>
            </w:pPr>
            <w:r w:rsidRPr="003B5BAB">
              <w:t>31,1</w:t>
            </w:r>
          </w:p>
        </w:tc>
        <w:tc>
          <w:tcPr>
            <w:tcW w:w="850" w:type="dxa"/>
            <w:gridSpan w:val="2"/>
            <w:shd w:val="clear" w:color="auto" w:fill="FFFF00"/>
          </w:tcPr>
          <w:p w:rsidR="00E06136" w:rsidRPr="003B5BAB" w:rsidRDefault="00E06136" w:rsidP="00C936AB">
            <w:pPr>
              <w:pStyle w:val="Betarp1"/>
              <w:spacing w:line="276" w:lineRule="auto"/>
              <w:jc w:val="both"/>
            </w:pPr>
            <w:r w:rsidRPr="003B5BAB">
              <w:t>26,5</w:t>
            </w:r>
          </w:p>
        </w:tc>
        <w:tc>
          <w:tcPr>
            <w:tcW w:w="993" w:type="dxa"/>
            <w:shd w:val="clear" w:color="auto" w:fill="F2F2F2"/>
          </w:tcPr>
          <w:p w:rsidR="00E06136" w:rsidRPr="003B5BAB" w:rsidRDefault="00E06136" w:rsidP="00C936AB">
            <w:pPr>
              <w:pStyle w:val="Betarp1"/>
              <w:spacing w:line="276" w:lineRule="auto"/>
              <w:jc w:val="both"/>
            </w:pPr>
            <w:r w:rsidRPr="003B5BAB">
              <w:t>19,1</w:t>
            </w:r>
          </w:p>
        </w:tc>
        <w:tc>
          <w:tcPr>
            <w:tcW w:w="850" w:type="dxa"/>
            <w:shd w:val="clear" w:color="auto" w:fill="DBE5F1"/>
          </w:tcPr>
          <w:p w:rsidR="00E06136" w:rsidRPr="003B5BAB" w:rsidRDefault="00E06136" w:rsidP="00C936AB">
            <w:pPr>
              <w:pStyle w:val="Betarp1"/>
              <w:spacing w:line="276" w:lineRule="auto"/>
              <w:jc w:val="both"/>
            </w:pPr>
            <w:r w:rsidRPr="003B5BAB">
              <w:t>3,4</w:t>
            </w:r>
          </w:p>
        </w:tc>
        <w:tc>
          <w:tcPr>
            <w:tcW w:w="819" w:type="dxa"/>
            <w:shd w:val="clear" w:color="auto" w:fill="C6D9F1"/>
          </w:tcPr>
          <w:p w:rsidR="00E06136" w:rsidRPr="003B5BAB" w:rsidRDefault="00E06136" w:rsidP="00C936AB">
            <w:pPr>
              <w:pStyle w:val="Betarp1"/>
              <w:spacing w:line="276" w:lineRule="auto"/>
              <w:jc w:val="both"/>
            </w:pPr>
            <w:r w:rsidRPr="003B5BAB">
              <w:t>59,3</w:t>
            </w:r>
          </w:p>
        </w:tc>
        <w:tc>
          <w:tcPr>
            <w:tcW w:w="1276" w:type="dxa"/>
            <w:shd w:val="clear" w:color="auto" w:fill="FFFF00"/>
          </w:tcPr>
          <w:p w:rsidR="00E06136" w:rsidRPr="003B5BAB" w:rsidRDefault="00E06136" w:rsidP="00C936AB">
            <w:pPr>
              <w:pStyle w:val="Betarp1"/>
              <w:spacing w:line="276" w:lineRule="auto"/>
              <w:jc w:val="both"/>
            </w:pPr>
            <w:r w:rsidRPr="003B5BAB">
              <w:t xml:space="preserve">1,26     </w:t>
            </w:r>
          </w:p>
        </w:tc>
      </w:tr>
      <w:tr w:rsidR="00E06136" w:rsidRPr="003B5BAB" w:rsidTr="00C936AB">
        <w:tc>
          <w:tcPr>
            <w:tcW w:w="9105" w:type="dxa"/>
          </w:tcPr>
          <w:p w:rsidR="00E06136" w:rsidRPr="003B5BAB" w:rsidRDefault="00E06136" w:rsidP="00C936AB">
            <w:r w:rsidRPr="003B5BAB">
              <w:t>Standartizuotas mirtingumo dėl priežasčių, susijusių su alkoholio vartojimu (E24.4, F10, G31.2, G40.5, G62.1, G72.1, I42.6, K29.2, K70, K85.2, K86.0, P04.3, X45, X65, Y15), 100 000 gyventojų</w:t>
            </w:r>
          </w:p>
        </w:tc>
        <w:tc>
          <w:tcPr>
            <w:tcW w:w="850" w:type="dxa"/>
            <w:shd w:val="clear" w:color="auto" w:fill="FFFF00"/>
          </w:tcPr>
          <w:p w:rsidR="00E06136" w:rsidRPr="003B5BAB" w:rsidRDefault="00E06136" w:rsidP="00C936AB">
            <w:pPr>
              <w:pStyle w:val="Betarp1"/>
              <w:spacing w:line="276" w:lineRule="auto"/>
              <w:jc w:val="both"/>
            </w:pPr>
            <w:r w:rsidRPr="003B5BAB">
              <w:t>15</w:t>
            </w:r>
          </w:p>
        </w:tc>
        <w:tc>
          <w:tcPr>
            <w:tcW w:w="851" w:type="dxa"/>
            <w:shd w:val="clear" w:color="auto" w:fill="FFFF00"/>
          </w:tcPr>
          <w:p w:rsidR="00E06136" w:rsidRPr="003B5BAB" w:rsidRDefault="00E06136" w:rsidP="00C936AB">
            <w:pPr>
              <w:pStyle w:val="Betarp1"/>
              <w:spacing w:line="276" w:lineRule="auto"/>
              <w:jc w:val="both"/>
            </w:pPr>
            <w:r w:rsidRPr="003B5BAB">
              <w:t>28,1</w:t>
            </w:r>
          </w:p>
        </w:tc>
        <w:tc>
          <w:tcPr>
            <w:tcW w:w="850" w:type="dxa"/>
            <w:gridSpan w:val="2"/>
            <w:shd w:val="clear" w:color="auto" w:fill="FFFF00"/>
          </w:tcPr>
          <w:p w:rsidR="00E06136" w:rsidRPr="003B5BAB" w:rsidRDefault="00E06136" w:rsidP="00C936AB">
            <w:pPr>
              <w:pStyle w:val="Betarp1"/>
              <w:spacing w:line="276" w:lineRule="auto"/>
              <w:jc w:val="both"/>
            </w:pPr>
            <w:r w:rsidRPr="003B5BAB">
              <w:t>29,4</w:t>
            </w:r>
          </w:p>
        </w:tc>
        <w:tc>
          <w:tcPr>
            <w:tcW w:w="993" w:type="dxa"/>
            <w:shd w:val="clear" w:color="auto" w:fill="F2F2F2"/>
          </w:tcPr>
          <w:p w:rsidR="00E06136" w:rsidRPr="003B5BAB" w:rsidRDefault="00E06136" w:rsidP="00C936AB">
            <w:pPr>
              <w:pStyle w:val="Betarp1"/>
              <w:spacing w:line="276" w:lineRule="auto"/>
              <w:jc w:val="both"/>
            </w:pPr>
            <w:r w:rsidRPr="003B5BAB">
              <w:t>18,5</w:t>
            </w:r>
          </w:p>
        </w:tc>
        <w:tc>
          <w:tcPr>
            <w:tcW w:w="850" w:type="dxa"/>
            <w:shd w:val="clear" w:color="auto" w:fill="DBE5F1"/>
          </w:tcPr>
          <w:p w:rsidR="00E06136" w:rsidRPr="003B5BAB" w:rsidRDefault="00E06136" w:rsidP="00C936AB">
            <w:pPr>
              <w:pStyle w:val="Betarp1"/>
              <w:spacing w:line="276" w:lineRule="auto"/>
              <w:jc w:val="both"/>
            </w:pPr>
            <w:r w:rsidRPr="003B5BAB">
              <w:t>0</w:t>
            </w:r>
          </w:p>
        </w:tc>
        <w:tc>
          <w:tcPr>
            <w:tcW w:w="819" w:type="dxa"/>
            <w:shd w:val="clear" w:color="auto" w:fill="C6D9F1"/>
          </w:tcPr>
          <w:p w:rsidR="00E06136" w:rsidRPr="003B5BAB" w:rsidRDefault="00E06136" w:rsidP="00C936AB">
            <w:pPr>
              <w:pStyle w:val="Betarp1"/>
              <w:spacing w:line="276" w:lineRule="auto"/>
              <w:jc w:val="both"/>
            </w:pPr>
            <w:r w:rsidRPr="003B5BAB">
              <w:t>59,3</w:t>
            </w:r>
          </w:p>
        </w:tc>
        <w:tc>
          <w:tcPr>
            <w:tcW w:w="1276" w:type="dxa"/>
            <w:shd w:val="clear" w:color="auto" w:fill="FFFF00"/>
          </w:tcPr>
          <w:p w:rsidR="00E06136" w:rsidRPr="003B5BAB" w:rsidRDefault="00E06136" w:rsidP="00C936AB">
            <w:pPr>
              <w:pStyle w:val="Betarp1"/>
              <w:spacing w:line="276" w:lineRule="auto"/>
              <w:jc w:val="both"/>
            </w:pPr>
            <w:r w:rsidRPr="003B5BAB">
              <w:t xml:space="preserve">1,26     </w:t>
            </w:r>
          </w:p>
        </w:tc>
      </w:tr>
      <w:tr w:rsidR="00E06136" w:rsidRPr="003B5BAB" w:rsidTr="00C936AB">
        <w:tc>
          <w:tcPr>
            <w:tcW w:w="9105" w:type="dxa"/>
          </w:tcPr>
          <w:p w:rsidR="00E06136" w:rsidRPr="003B5BAB" w:rsidRDefault="00E06136" w:rsidP="00C936AB">
            <w:r w:rsidRPr="003B5BAB">
              <w:t>Nusikalstomos veikos, susijusios su disponavimu narkotinėmis medžiagomis ir jų kontrabanda (nusikaltimai), 100 000 gyventojų</w:t>
            </w:r>
          </w:p>
        </w:tc>
        <w:tc>
          <w:tcPr>
            <w:tcW w:w="850" w:type="dxa"/>
            <w:shd w:val="clear" w:color="auto" w:fill="FFFF00"/>
          </w:tcPr>
          <w:p w:rsidR="00E06136" w:rsidRPr="003B5BAB" w:rsidRDefault="00E06136" w:rsidP="00C936AB">
            <w:pPr>
              <w:pStyle w:val="Betarp1"/>
              <w:spacing w:line="276" w:lineRule="auto"/>
              <w:jc w:val="both"/>
            </w:pPr>
            <w:r w:rsidRPr="003B5BAB">
              <w:t>15,1</w:t>
            </w:r>
          </w:p>
        </w:tc>
        <w:tc>
          <w:tcPr>
            <w:tcW w:w="851" w:type="dxa"/>
            <w:shd w:val="clear" w:color="auto" w:fill="FFFF00"/>
          </w:tcPr>
          <w:p w:rsidR="00E06136" w:rsidRPr="003B5BAB" w:rsidRDefault="00E06136" w:rsidP="00C936AB">
            <w:pPr>
              <w:pStyle w:val="Betarp1"/>
              <w:spacing w:line="276" w:lineRule="auto"/>
              <w:jc w:val="both"/>
            </w:pPr>
            <w:r w:rsidRPr="003B5BAB">
              <w:t>41,4</w:t>
            </w:r>
          </w:p>
        </w:tc>
        <w:tc>
          <w:tcPr>
            <w:tcW w:w="850" w:type="dxa"/>
            <w:gridSpan w:val="2"/>
            <w:shd w:val="clear" w:color="auto" w:fill="FFFF00"/>
          </w:tcPr>
          <w:p w:rsidR="00E06136" w:rsidRPr="003B5BAB" w:rsidRDefault="00E06136" w:rsidP="00C936AB">
            <w:pPr>
              <w:pStyle w:val="Betarp1"/>
              <w:spacing w:line="276" w:lineRule="auto"/>
              <w:jc w:val="both"/>
            </w:pPr>
            <w:r w:rsidRPr="003B5BAB">
              <w:t>53,1</w:t>
            </w:r>
          </w:p>
        </w:tc>
        <w:tc>
          <w:tcPr>
            <w:tcW w:w="993" w:type="dxa"/>
            <w:shd w:val="clear" w:color="auto" w:fill="F2F2F2"/>
          </w:tcPr>
          <w:p w:rsidR="00E06136" w:rsidRPr="003B5BAB" w:rsidRDefault="00E06136" w:rsidP="00C936AB">
            <w:pPr>
              <w:pStyle w:val="Betarp1"/>
              <w:spacing w:line="276" w:lineRule="auto"/>
              <w:jc w:val="both"/>
            </w:pPr>
            <w:r w:rsidRPr="003B5BAB">
              <w:t>74,1</w:t>
            </w:r>
          </w:p>
        </w:tc>
        <w:tc>
          <w:tcPr>
            <w:tcW w:w="850" w:type="dxa"/>
            <w:shd w:val="clear" w:color="auto" w:fill="DBE5F1"/>
          </w:tcPr>
          <w:p w:rsidR="00E06136" w:rsidRPr="003B5BAB" w:rsidRDefault="00E06136" w:rsidP="00C936AB">
            <w:pPr>
              <w:pStyle w:val="Betarp1"/>
              <w:spacing w:line="276" w:lineRule="auto"/>
              <w:jc w:val="both"/>
            </w:pPr>
            <w:r w:rsidRPr="003B5BAB">
              <w:t>3,8</w:t>
            </w:r>
          </w:p>
        </w:tc>
        <w:tc>
          <w:tcPr>
            <w:tcW w:w="819" w:type="dxa"/>
            <w:shd w:val="clear" w:color="auto" w:fill="C6D9F1"/>
          </w:tcPr>
          <w:p w:rsidR="00E06136" w:rsidRPr="003B5BAB" w:rsidRDefault="00E06136" w:rsidP="00C936AB">
            <w:pPr>
              <w:pStyle w:val="Betarp1"/>
              <w:spacing w:line="276" w:lineRule="auto"/>
              <w:jc w:val="both"/>
            </w:pPr>
            <w:r w:rsidRPr="003B5BAB">
              <w:t>350,0</w:t>
            </w:r>
          </w:p>
        </w:tc>
        <w:tc>
          <w:tcPr>
            <w:tcW w:w="1276" w:type="dxa"/>
            <w:shd w:val="clear" w:color="auto" w:fill="FFFF00"/>
          </w:tcPr>
          <w:p w:rsidR="00E06136" w:rsidRPr="003B5BAB" w:rsidRDefault="00E06136" w:rsidP="00C936AB">
            <w:pPr>
              <w:pStyle w:val="Betarp1"/>
              <w:spacing w:line="276" w:lineRule="auto"/>
              <w:jc w:val="both"/>
            </w:pPr>
            <w:r w:rsidRPr="003B5BAB">
              <w:t xml:space="preserve">0,49      </w:t>
            </w:r>
          </w:p>
        </w:tc>
      </w:tr>
      <w:tr w:rsidR="00E06136" w:rsidRPr="003B5BAB" w:rsidTr="00C936AB">
        <w:tc>
          <w:tcPr>
            <w:tcW w:w="9105" w:type="dxa"/>
          </w:tcPr>
          <w:p w:rsidR="00E06136" w:rsidRPr="003B5BAB" w:rsidRDefault="00E06136" w:rsidP="00C936AB">
            <w:r w:rsidRPr="003B5BAB">
              <w:t>Gyventojų skaičius, tenkantis vienai licencijai verstis mažmenine prekyba tabako gaminiais</w:t>
            </w:r>
          </w:p>
        </w:tc>
        <w:tc>
          <w:tcPr>
            <w:tcW w:w="850" w:type="dxa"/>
            <w:shd w:val="clear" w:color="auto" w:fill="FFFF00"/>
          </w:tcPr>
          <w:p w:rsidR="00E06136" w:rsidRPr="003B5BAB" w:rsidRDefault="00E06136" w:rsidP="00C936AB">
            <w:pPr>
              <w:pStyle w:val="Betarp1"/>
              <w:spacing w:line="276" w:lineRule="auto"/>
              <w:jc w:val="both"/>
            </w:pPr>
            <w:r w:rsidRPr="003B5BAB">
              <w:t>221,4</w:t>
            </w:r>
          </w:p>
        </w:tc>
        <w:tc>
          <w:tcPr>
            <w:tcW w:w="851" w:type="dxa"/>
            <w:shd w:val="clear" w:color="auto" w:fill="FFFF00"/>
          </w:tcPr>
          <w:p w:rsidR="00E06136" w:rsidRPr="003B5BAB" w:rsidRDefault="00E06136" w:rsidP="00C936AB">
            <w:pPr>
              <w:pStyle w:val="Betarp1"/>
              <w:spacing w:line="276" w:lineRule="auto"/>
              <w:jc w:val="both"/>
            </w:pPr>
            <w:r w:rsidRPr="003B5BAB">
              <w:t>212,2</w:t>
            </w:r>
          </w:p>
        </w:tc>
        <w:tc>
          <w:tcPr>
            <w:tcW w:w="850" w:type="dxa"/>
            <w:gridSpan w:val="2"/>
            <w:shd w:val="clear" w:color="auto" w:fill="FFFF00"/>
          </w:tcPr>
          <w:p w:rsidR="00E06136" w:rsidRPr="003B5BAB" w:rsidRDefault="00E06136" w:rsidP="00C936AB">
            <w:pPr>
              <w:pStyle w:val="Betarp1"/>
              <w:spacing w:line="276" w:lineRule="auto"/>
              <w:jc w:val="both"/>
            </w:pPr>
            <w:r w:rsidRPr="003B5BAB">
              <w:t xml:space="preserve">214,1 </w:t>
            </w:r>
          </w:p>
        </w:tc>
        <w:tc>
          <w:tcPr>
            <w:tcW w:w="993" w:type="dxa"/>
            <w:shd w:val="clear" w:color="auto" w:fill="F2F2F2"/>
          </w:tcPr>
          <w:p w:rsidR="00E06136" w:rsidRPr="003B5BAB" w:rsidRDefault="00E06136" w:rsidP="00C936AB">
            <w:pPr>
              <w:pStyle w:val="Betarp1"/>
              <w:spacing w:line="276" w:lineRule="auto"/>
              <w:jc w:val="both"/>
            </w:pPr>
            <w:r w:rsidRPr="003B5BAB">
              <w:t>199,2</w:t>
            </w:r>
          </w:p>
        </w:tc>
        <w:tc>
          <w:tcPr>
            <w:tcW w:w="850" w:type="dxa"/>
            <w:shd w:val="clear" w:color="auto" w:fill="DBE5F1"/>
          </w:tcPr>
          <w:p w:rsidR="00E06136" w:rsidRPr="003B5BAB" w:rsidRDefault="00E06136" w:rsidP="00C936AB">
            <w:pPr>
              <w:pStyle w:val="Betarp1"/>
              <w:spacing w:line="276" w:lineRule="auto"/>
              <w:jc w:val="both"/>
            </w:pPr>
            <w:r w:rsidRPr="003B5BAB">
              <w:t>70,1</w:t>
            </w:r>
          </w:p>
        </w:tc>
        <w:tc>
          <w:tcPr>
            <w:tcW w:w="819" w:type="dxa"/>
            <w:shd w:val="clear" w:color="auto" w:fill="C6D9F1"/>
          </w:tcPr>
          <w:p w:rsidR="00E06136" w:rsidRPr="003B5BAB" w:rsidRDefault="00E06136" w:rsidP="00C936AB">
            <w:pPr>
              <w:pStyle w:val="Betarp1"/>
              <w:spacing w:line="276" w:lineRule="auto"/>
              <w:jc w:val="both"/>
            </w:pPr>
            <w:r w:rsidRPr="003B5BAB">
              <w:t>395,0</w:t>
            </w:r>
          </w:p>
        </w:tc>
        <w:tc>
          <w:tcPr>
            <w:tcW w:w="1276" w:type="dxa"/>
            <w:shd w:val="clear" w:color="auto" w:fill="FFFF00"/>
          </w:tcPr>
          <w:p w:rsidR="00E06136" w:rsidRPr="003B5BAB" w:rsidRDefault="00E06136" w:rsidP="00C936AB">
            <w:pPr>
              <w:pStyle w:val="Betarp1"/>
              <w:spacing w:line="276" w:lineRule="auto"/>
              <w:jc w:val="both"/>
            </w:pPr>
            <w:r w:rsidRPr="003B5BAB">
              <w:t xml:space="preserve">1,07      </w:t>
            </w:r>
          </w:p>
        </w:tc>
      </w:tr>
      <w:tr w:rsidR="00E06136" w:rsidRPr="003B5BAB" w:rsidTr="00C936AB">
        <w:tc>
          <w:tcPr>
            <w:tcW w:w="9105" w:type="dxa"/>
          </w:tcPr>
          <w:p w:rsidR="00E06136" w:rsidRPr="003B5BAB" w:rsidRDefault="00E06136" w:rsidP="00C936AB">
            <w:r w:rsidRPr="003B5BAB">
              <w:t>Gyventojų skaičius, tenkantis vienai licencijai verstis mažmenine prekyba alkoholiniais gėrimais</w:t>
            </w:r>
          </w:p>
        </w:tc>
        <w:tc>
          <w:tcPr>
            <w:tcW w:w="850" w:type="dxa"/>
            <w:shd w:val="clear" w:color="auto" w:fill="FFFF00"/>
          </w:tcPr>
          <w:p w:rsidR="00E06136" w:rsidRPr="003B5BAB" w:rsidRDefault="00E06136" w:rsidP="00C936AB">
            <w:pPr>
              <w:pStyle w:val="Betarp1"/>
              <w:spacing w:line="276" w:lineRule="auto"/>
              <w:jc w:val="both"/>
            </w:pPr>
            <w:r w:rsidRPr="003B5BAB">
              <w:t>216,6</w:t>
            </w:r>
          </w:p>
        </w:tc>
        <w:tc>
          <w:tcPr>
            <w:tcW w:w="851" w:type="dxa"/>
            <w:shd w:val="clear" w:color="auto" w:fill="FFFF00"/>
          </w:tcPr>
          <w:p w:rsidR="00E06136" w:rsidRPr="003B5BAB" w:rsidRDefault="00E06136" w:rsidP="00C936AB">
            <w:pPr>
              <w:pStyle w:val="Betarp1"/>
              <w:spacing w:line="276" w:lineRule="auto"/>
              <w:jc w:val="both"/>
            </w:pPr>
            <w:r w:rsidRPr="003B5BAB">
              <w:t>203,2</w:t>
            </w:r>
          </w:p>
        </w:tc>
        <w:tc>
          <w:tcPr>
            <w:tcW w:w="850" w:type="dxa"/>
            <w:gridSpan w:val="2"/>
            <w:shd w:val="clear" w:color="auto" w:fill="FFFF00"/>
          </w:tcPr>
          <w:p w:rsidR="00E06136" w:rsidRPr="003B5BAB" w:rsidRDefault="00E06136" w:rsidP="00C936AB">
            <w:pPr>
              <w:pStyle w:val="Betarp1"/>
              <w:spacing w:line="276" w:lineRule="auto"/>
              <w:jc w:val="both"/>
            </w:pPr>
            <w:r w:rsidRPr="003B5BAB">
              <w:t>204,8</w:t>
            </w:r>
          </w:p>
        </w:tc>
        <w:tc>
          <w:tcPr>
            <w:tcW w:w="993" w:type="dxa"/>
            <w:shd w:val="clear" w:color="auto" w:fill="F2F2F2"/>
          </w:tcPr>
          <w:p w:rsidR="00E06136" w:rsidRPr="003B5BAB" w:rsidRDefault="00E06136" w:rsidP="00C936AB">
            <w:pPr>
              <w:pStyle w:val="Betarp1"/>
              <w:spacing w:line="276" w:lineRule="auto"/>
              <w:jc w:val="both"/>
            </w:pPr>
            <w:r w:rsidRPr="003B5BAB">
              <w:t>171,3</w:t>
            </w:r>
          </w:p>
        </w:tc>
        <w:tc>
          <w:tcPr>
            <w:tcW w:w="850" w:type="dxa"/>
            <w:shd w:val="clear" w:color="auto" w:fill="DBE5F1"/>
          </w:tcPr>
          <w:p w:rsidR="00E06136" w:rsidRPr="003B5BAB" w:rsidRDefault="00E06136" w:rsidP="00C936AB">
            <w:pPr>
              <w:pStyle w:val="Betarp1"/>
              <w:spacing w:line="276" w:lineRule="auto"/>
              <w:jc w:val="both"/>
            </w:pPr>
            <w:r w:rsidRPr="003B5BAB">
              <w:t>41,8</w:t>
            </w:r>
          </w:p>
        </w:tc>
        <w:tc>
          <w:tcPr>
            <w:tcW w:w="819" w:type="dxa"/>
            <w:shd w:val="clear" w:color="auto" w:fill="C6D9F1"/>
          </w:tcPr>
          <w:p w:rsidR="00E06136" w:rsidRPr="003B5BAB" w:rsidRDefault="00E06136" w:rsidP="00C936AB">
            <w:pPr>
              <w:pStyle w:val="Betarp1"/>
              <w:spacing w:line="276" w:lineRule="auto"/>
              <w:jc w:val="both"/>
            </w:pPr>
            <w:r w:rsidRPr="003B5BAB">
              <w:t>374,5</w:t>
            </w:r>
          </w:p>
        </w:tc>
        <w:tc>
          <w:tcPr>
            <w:tcW w:w="1276" w:type="dxa"/>
            <w:shd w:val="clear" w:color="auto" w:fill="FFFF00"/>
          </w:tcPr>
          <w:p w:rsidR="00E06136" w:rsidRPr="003B5BAB" w:rsidRDefault="00E06136" w:rsidP="00C936AB">
            <w:pPr>
              <w:pStyle w:val="Betarp1"/>
              <w:spacing w:line="276" w:lineRule="auto"/>
              <w:jc w:val="both"/>
            </w:pPr>
            <w:r w:rsidRPr="003B5BAB">
              <w:t xml:space="preserve">1,22      </w:t>
            </w:r>
          </w:p>
        </w:tc>
      </w:tr>
      <w:tr w:rsidR="00E06136" w:rsidRPr="003B5BAB" w:rsidTr="00C936AB">
        <w:tc>
          <w:tcPr>
            <w:tcW w:w="15594" w:type="dxa"/>
            <w:gridSpan w:val="9"/>
            <w:shd w:val="clear" w:color="auto" w:fill="F2F2F2"/>
          </w:tcPr>
          <w:p w:rsidR="00E06136" w:rsidRPr="003B5BAB" w:rsidRDefault="00E06136" w:rsidP="00C936AB">
            <w:pPr>
              <w:pStyle w:val="Betarp1"/>
              <w:spacing w:line="276" w:lineRule="auto"/>
              <w:jc w:val="both"/>
              <w:rPr>
                <w:b/>
                <w:bCs/>
                <w:i/>
                <w:iCs/>
              </w:rPr>
            </w:pPr>
            <w:r w:rsidRPr="003B5BAB">
              <w:rPr>
                <w:b/>
                <w:bCs/>
                <w:i/>
                <w:iCs/>
              </w:rPr>
              <w:t>3.2. Uždavinys. Skatinti sveikos mitybos įpročius</w:t>
            </w:r>
          </w:p>
          <w:p w:rsidR="00E06136" w:rsidRPr="003B5BAB" w:rsidRDefault="00E06136" w:rsidP="00C936AB">
            <w:pPr>
              <w:pStyle w:val="Betarp1"/>
              <w:spacing w:line="276" w:lineRule="auto"/>
              <w:jc w:val="both"/>
            </w:pPr>
          </w:p>
        </w:tc>
      </w:tr>
      <w:tr w:rsidR="00E06136" w:rsidRPr="003B5BAB" w:rsidTr="00C936AB">
        <w:tc>
          <w:tcPr>
            <w:tcW w:w="9105" w:type="dxa"/>
          </w:tcPr>
          <w:p w:rsidR="00E06136" w:rsidRPr="003B5BAB" w:rsidRDefault="00E06136" w:rsidP="00C936AB">
            <w:pPr>
              <w:pStyle w:val="Betarp1"/>
              <w:spacing w:line="276" w:lineRule="auto"/>
              <w:jc w:val="both"/>
            </w:pPr>
            <w:r w:rsidRPr="003B5BAB">
              <w:t>Kūdikių, išimtinai žindytų iki 6 mėn. amžiaus, dalis (proc.)</w:t>
            </w:r>
          </w:p>
        </w:tc>
        <w:tc>
          <w:tcPr>
            <w:tcW w:w="850" w:type="dxa"/>
            <w:shd w:val="clear" w:color="auto" w:fill="FFFF00"/>
          </w:tcPr>
          <w:p w:rsidR="00E06136" w:rsidRPr="003B5BAB" w:rsidRDefault="00E06136" w:rsidP="00C936AB">
            <w:pPr>
              <w:pStyle w:val="Betarp1"/>
              <w:spacing w:line="276" w:lineRule="auto"/>
              <w:jc w:val="both"/>
            </w:pPr>
            <w:r w:rsidRPr="003B5BAB">
              <w:t>30,8</w:t>
            </w:r>
          </w:p>
        </w:tc>
        <w:tc>
          <w:tcPr>
            <w:tcW w:w="851" w:type="dxa"/>
            <w:shd w:val="clear" w:color="auto" w:fill="FFFF00"/>
          </w:tcPr>
          <w:p w:rsidR="00E06136" w:rsidRPr="003B5BAB" w:rsidRDefault="00E06136" w:rsidP="00C936AB">
            <w:pPr>
              <w:pStyle w:val="Betarp1"/>
              <w:spacing w:line="276" w:lineRule="auto"/>
              <w:jc w:val="both"/>
            </w:pPr>
            <w:r w:rsidRPr="003B5BAB">
              <w:t>24,2</w:t>
            </w:r>
          </w:p>
        </w:tc>
        <w:tc>
          <w:tcPr>
            <w:tcW w:w="850" w:type="dxa"/>
            <w:gridSpan w:val="2"/>
            <w:shd w:val="clear" w:color="auto" w:fill="FFFF00"/>
          </w:tcPr>
          <w:p w:rsidR="00E06136" w:rsidRPr="003B5BAB" w:rsidRDefault="00E06136" w:rsidP="00C936AB">
            <w:pPr>
              <w:pStyle w:val="Betarp1"/>
              <w:spacing w:line="276" w:lineRule="auto"/>
              <w:jc w:val="both"/>
            </w:pPr>
            <w:r w:rsidRPr="003B5BAB">
              <w:t>29,9</w:t>
            </w:r>
          </w:p>
        </w:tc>
        <w:tc>
          <w:tcPr>
            <w:tcW w:w="993" w:type="dxa"/>
            <w:shd w:val="clear" w:color="auto" w:fill="F2F2F2"/>
          </w:tcPr>
          <w:p w:rsidR="00E06136" w:rsidRPr="003B5BAB" w:rsidRDefault="00E06136" w:rsidP="00C936AB">
            <w:pPr>
              <w:pStyle w:val="Betarp1"/>
              <w:spacing w:line="276" w:lineRule="auto"/>
              <w:jc w:val="both"/>
            </w:pPr>
            <w:r w:rsidRPr="003B5BAB">
              <w:t>37,8</w:t>
            </w:r>
          </w:p>
        </w:tc>
        <w:tc>
          <w:tcPr>
            <w:tcW w:w="850" w:type="dxa"/>
            <w:shd w:val="clear" w:color="auto" w:fill="DBE5F1"/>
          </w:tcPr>
          <w:p w:rsidR="00E06136" w:rsidRPr="003B5BAB" w:rsidRDefault="00E06136" w:rsidP="00C936AB">
            <w:pPr>
              <w:pStyle w:val="Betarp1"/>
              <w:spacing w:line="276" w:lineRule="auto"/>
              <w:jc w:val="both"/>
            </w:pPr>
            <w:r w:rsidRPr="003B5BAB">
              <w:t>10,3</w:t>
            </w:r>
          </w:p>
        </w:tc>
        <w:tc>
          <w:tcPr>
            <w:tcW w:w="819" w:type="dxa"/>
            <w:shd w:val="clear" w:color="auto" w:fill="C6D9F1"/>
          </w:tcPr>
          <w:p w:rsidR="00E06136" w:rsidRPr="003B5BAB" w:rsidRDefault="00E06136" w:rsidP="00C936AB">
            <w:pPr>
              <w:pStyle w:val="Betarp1"/>
              <w:spacing w:line="276" w:lineRule="auto"/>
              <w:jc w:val="both"/>
            </w:pPr>
            <w:r w:rsidRPr="003B5BAB">
              <w:t>65,4</w:t>
            </w:r>
          </w:p>
        </w:tc>
        <w:tc>
          <w:tcPr>
            <w:tcW w:w="1276" w:type="dxa"/>
            <w:shd w:val="clear" w:color="auto" w:fill="FFFF00"/>
          </w:tcPr>
          <w:p w:rsidR="00E06136" w:rsidRPr="003B5BAB" w:rsidRDefault="00E06136" w:rsidP="00C936AB">
            <w:pPr>
              <w:pStyle w:val="Betarp1"/>
              <w:spacing w:line="276" w:lineRule="auto"/>
              <w:jc w:val="both"/>
            </w:pPr>
            <w:r w:rsidRPr="003B5BAB">
              <w:t xml:space="preserve">0,75      </w:t>
            </w:r>
          </w:p>
        </w:tc>
      </w:tr>
      <w:tr w:rsidR="00E06136" w:rsidRPr="003B5BAB" w:rsidTr="00C936AB">
        <w:tc>
          <w:tcPr>
            <w:tcW w:w="15594" w:type="dxa"/>
            <w:gridSpan w:val="9"/>
            <w:shd w:val="clear" w:color="auto" w:fill="F2F2F2"/>
          </w:tcPr>
          <w:p w:rsidR="00E06136" w:rsidRPr="003B5BAB" w:rsidRDefault="00E06136" w:rsidP="00C936AB">
            <w:pPr>
              <w:pStyle w:val="Betarp1"/>
              <w:spacing w:line="276" w:lineRule="auto"/>
              <w:jc w:val="both"/>
              <w:rPr>
                <w:b/>
                <w:bCs/>
                <w:i/>
                <w:iCs/>
              </w:rPr>
            </w:pPr>
            <w:r w:rsidRPr="003B5BAB">
              <w:rPr>
                <w:b/>
                <w:bCs/>
                <w:i/>
                <w:iCs/>
              </w:rPr>
              <w:t>4 TIKSLAS. Užtikrinti kokybišką ir efektyvią sveikatos priežiūrą, orientuotą į gyventojų poreikius</w:t>
            </w:r>
          </w:p>
          <w:p w:rsidR="00E06136" w:rsidRPr="003B5BAB" w:rsidRDefault="00E06136" w:rsidP="00C936AB">
            <w:pPr>
              <w:pStyle w:val="Betarp1"/>
              <w:spacing w:line="276" w:lineRule="auto"/>
              <w:jc w:val="both"/>
            </w:pPr>
          </w:p>
        </w:tc>
      </w:tr>
      <w:tr w:rsidR="00E06136" w:rsidRPr="003B5BAB" w:rsidTr="00C936AB">
        <w:tc>
          <w:tcPr>
            <w:tcW w:w="15594" w:type="dxa"/>
            <w:gridSpan w:val="9"/>
            <w:shd w:val="clear" w:color="auto" w:fill="F2F2F2"/>
          </w:tcPr>
          <w:p w:rsidR="00E06136" w:rsidRPr="003B5BAB" w:rsidRDefault="00E06136" w:rsidP="00C936AB">
            <w:pPr>
              <w:rPr>
                <w:b/>
                <w:bCs/>
                <w:i/>
                <w:iCs/>
              </w:rPr>
            </w:pPr>
            <w:r w:rsidRPr="003B5BAB">
              <w:rPr>
                <w:b/>
                <w:bCs/>
                <w:i/>
                <w:iCs/>
              </w:rPr>
              <w:t>4.1. Uždavinys. Užtikrinti sveikatos sistemos tvarumą ir kokybę, plėtojant sveikatos technologijas, kurių efektyvumas pagrįstas mokslo įrodymais</w:t>
            </w:r>
          </w:p>
          <w:p w:rsidR="00E06136" w:rsidRPr="003B5BAB" w:rsidRDefault="00E06136" w:rsidP="00C936AB">
            <w:pPr>
              <w:rPr>
                <w:b/>
                <w:bCs/>
                <w:i/>
                <w:iCs/>
              </w:rPr>
            </w:pPr>
          </w:p>
        </w:tc>
      </w:tr>
      <w:tr w:rsidR="00E06136" w:rsidRPr="003B5BAB" w:rsidTr="00C936AB">
        <w:tc>
          <w:tcPr>
            <w:tcW w:w="9105" w:type="dxa"/>
          </w:tcPr>
          <w:p w:rsidR="00E06136" w:rsidRPr="003B5BAB" w:rsidRDefault="00E06136" w:rsidP="00C936AB">
            <w:r w:rsidRPr="003B5BAB">
              <w:t xml:space="preserve">Išvengiamų </w:t>
            </w:r>
            <w:proofErr w:type="spellStart"/>
            <w:r w:rsidRPr="003B5BAB">
              <w:t>hospitalizacijų</w:t>
            </w:r>
            <w:proofErr w:type="spellEnd"/>
            <w:r w:rsidRPr="003B5BAB">
              <w:t xml:space="preserve"> skaičius 1000 gyventojų</w:t>
            </w:r>
          </w:p>
        </w:tc>
        <w:tc>
          <w:tcPr>
            <w:tcW w:w="850" w:type="dxa"/>
            <w:shd w:val="clear" w:color="auto" w:fill="FFFF00"/>
          </w:tcPr>
          <w:p w:rsidR="00E06136" w:rsidRPr="003B5BAB" w:rsidRDefault="00E06136" w:rsidP="00C936AB">
            <w:pPr>
              <w:pStyle w:val="Betarp1"/>
              <w:spacing w:line="276" w:lineRule="auto"/>
              <w:jc w:val="both"/>
            </w:pPr>
            <w:r w:rsidRPr="003B5BAB">
              <w:t>42,7</w:t>
            </w:r>
          </w:p>
        </w:tc>
        <w:tc>
          <w:tcPr>
            <w:tcW w:w="851" w:type="dxa"/>
            <w:shd w:val="clear" w:color="auto" w:fill="FF0000"/>
          </w:tcPr>
          <w:p w:rsidR="00E06136" w:rsidRPr="003B5BAB" w:rsidRDefault="00E06136" w:rsidP="00C936AB">
            <w:pPr>
              <w:pStyle w:val="Betarp1"/>
              <w:spacing w:line="276" w:lineRule="auto"/>
              <w:jc w:val="both"/>
            </w:pPr>
            <w:r w:rsidRPr="003B5BAB">
              <w:t>46,7</w:t>
            </w:r>
          </w:p>
        </w:tc>
        <w:tc>
          <w:tcPr>
            <w:tcW w:w="850" w:type="dxa"/>
            <w:gridSpan w:val="2"/>
            <w:shd w:val="clear" w:color="auto" w:fill="FF0000"/>
          </w:tcPr>
          <w:p w:rsidR="00E06136" w:rsidRPr="003B5BAB" w:rsidRDefault="00E06136" w:rsidP="00C936AB">
            <w:pPr>
              <w:pStyle w:val="Betarp1"/>
              <w:spacing w:line="276" w:lineRule="auto"/>
              <w:jc w:val="both"/>
            </w:pPr>
            <w:r w:rsidRPr="003B5BAB">
              <w:t>46,0</w:t>
            </w:r>
          </w:p>
        </w:tc>
        <w:tc>
          <w:tcPr>
            <w:tcW w:w="993" w:type="dxa"/>
            <w:shd w:val="clear" w:color="auto" w:fill="F2F2F2"/>
          </w:tcPr>
          <w:p w:rsidR="00E06136" w:rsidRPr="003B5BAB" w:rsidRDefault="00E06136" w:rsidP="00C936AB">
            <w:pPr>
              <w:pStyle w:val="Betarp1"/>
              <w:spacing w:line="276" w:lineRule="auto"/>
              <w:jc w:val="both"/>
            </w:pPr>
            <w:r w:rsidRPr="003B5BAB">
              <w:t>31,4</w:t>
            </w:r>
          </w:p>
        </w:tc>
        <w:tc>
          <w:tcPr>
            <w:tcW w:w="850" w:type="dxa"/>
            <w:shd w:val="clear" w:color="auto" w:fill="DBE5F1"/>
          </w:tcPr>
          <w:p w:rsidR="00E06136" w:rsidRPr="003B5BAB" w:rsidRDefault="00E06136" w:rsidP="00C936AB">
            <w:pPr>
              <w:pStyle w:val="Betarp1"/>
              <w:spacing w:line="276" w:lineRule="auto"/>
              <w:jc w:val="both"/>
            </w:pPr>
            <w:r w:rsidRPr="003B5BAB">
              <w:t>15,6</w:t>
            </w:r>
          </w:p>
        </w:tc>
        <w:tc>
          <w:tcPr>
            <w:tcW w:w="819" w:type="dxa"/>
            <w:shd w:val="clear" w:color="auto" w:fill="C6D9F1"/>
          </w:tcPr>
          <w:p w:rsidR="00E06136" w:rsidRPr="003B5BAB" w:rsidRDefault="00E06136" w:rsidP="00C936AB">
            <w:pPr>
              <w:pStyle w:val="Betarp1"/>
              <w:spacing w:line="276" w:lineRule="auto"/>
              <w:jc w:val="both"/>
            </w:pPr>
            <w:r w:rsidRPr="003B5BAB">
              <w:t>59,6</w:t>
            </w:r>
          </w:p>
        </w:tc>
        <w:tc>
          <w:tcPr>
            <w:tcW w:w="1276" w:type="dxa"/>
            <w:shd w:val="clear" w:color="auto" w:fill="FF0000"/>
          </w:tcPr>
          <w:p w:rsidR="00E06136" w:rsidRPr="003B5BAB" w:rsidRDefault="00E06136" w:rsidP="00C936AB">
            <w:pPr>
              <w:pStyle w:val="Betarp1"/>
              <w:spacing w:line="276" w:lineRule="auto"/>
              <w:jc w:val="both"/>
            </w:pPr>
            <w:r w:rsidRPr="003B5BAB">
              <w:t xml:space="preserve">1,39      </w:t>
            </w:r>
          </w:p>
        </w:tc>
      </w:tr>
      <w:tr w:rsidR="00E06136" w:rsidRPr="003B5BAB" w:rsidTr="00C936AB">
        <w:tc>
          <w:tcPr>
            <w:tcW w:w="9105" w:type="dxa"/>
          </w:tcPr>
          <w:p w:rsidR="00E06136" w:rsidRPr="003B5BAB" w:rsidRDefault="00E06136" w:rsidP="00C936AB">
            <w:pPr>
              <w:pStyle w:val="Betarp1"/>
              <w:spacing w:line="276" w:lineRule="auto"/>
              <w:jc w:val="both"/>
            </w:pPr>
            <w:r w:rsidRPr="003B5BAB">
              <w:t xml:space="preserve">Išvengiamų </w:t>
            </w:r>
            <w:proofErr w:type="spellStart"/>
            <w:r w:rsidRPr="003B5BAB">
              <w:t>hospitalizacijų</w:t>
            </w:r>
            <w:proofErr w:type="spellEnd"/>
            <w:r w:rsidRPr="003B5BAB">
              <w:t xml:space="preserve"> dėl diabeto ir jo komplikacijų skaičius 1000 gyventojų</w:t>
            </w:r>
          </w:p>
        </w:tc>
        <w:tc>
          <w:tcPr>
            <w:tcW w:w="850" w:type="dxa"/>
            <w:shd w:val="clear" w:color="auto" w:fill="92D050"/>
          </w:tcPr>
          <w:p w:rsidR="00E06136" w:rsidRPr="003B5BAB" w:rsidRDefault="00E06136" w:rsidP="00C936AB">
            <w:pPr>
              <w:pStyle w:val="Betarp1"/>
              <w:spacing w:line="276" w:lineRule="auto"/>
              <w:jc w:val="both"/>
            </w:pPr>
            <w:r w:rsidRPr="003B5BAB">
              <w:t>3,9</w:t>
            </w:r>
          </w:p>
        </w:tc>
        <w:tc>
          <w:tcPr>
            <w:tcW w:w="851" w:type="dxa"/>
            <w:shd w:val="clear" w:color="auto" w:fill="92D050"/>
          </w:tcPr>
          <w:p w:rsidR="00E06136" w:rsidRPr="003B5BAB" w:rsidRDefault="00E06136" w:rsidP="00C936AB">
            <w:pPr>
              <w:pStyle w:val="Betarp1"/>
              <w:spacing w:line="276" w:lineRule="auto"/>
              <w:jc w:val="both"/>
            </w:pPr>
            <w:r w:rsidRPr="003B5BAB">
              <w:t>3,9</w:t>
            </w:r>
          </w:p>
        </w:tc>
        <w:tc>
          <w:tcPr>
            <w:tcW w:w="850" w:type="dxa"/>
            <w:gridSpan w:val="2"/>
            <w:shd w:val="clear" w:color="auto" w:fill="92D050"/>
          </w:tcPr>
          <w:p w:rsidR="00E06136" w:rsidRPr="003B5BAB" w:rsidRDefault="00E06136" w:rsidP="00C936AB">
            <w:pPr>
              <w:pStyle w:val="Betarp1"/>
              <w:spacing w:line="276" w:lineRule="auto"/>
              <w:jc w:val="both"/>
            </w:pPr>
            <w:r w:rsidRPr="003B5BAB">
              <w:t>6,4</w:t>
            </w:r>
          </w:p>
        </w:tc>
        <w:tc>
          <w:tcPr>
            <w:tcW w:w="993" w:type="dxa"/>
            <w:shd w:val="clear" w:color="auto" w:fill="F2F2F2"/>
          </w:tcPr>
          <w:p w:rsidR="00E06136" w:rsidRPr="003B5BAB" w:rsidRDefault="00E06136" w:rsidP="00C936AB">
            <w:pPr>
              <w:pStyle w:val="Betarp1"/>
              <w:spacing w:line="276" w:lineRule="auto"/>
              <w:jc w:val="both"/>
            </w:pPr>
            <w:r w:rsidRPr="003B5BAB">
              <w:t>7,0</w:t>
            </w:r>
          </w:p>
        </w:tc>
        <w:tc>
          <w:tcPr>
            <w:tcW w:w="850" w:type="dxa"/>
            <w:shd w:val="clear" w:color="auto" w:fill="DBE5F1"/>
          </w:tcPr>
          <w:p w:rsidR="00E06136" w:rsidRPr="003B5BAB" w:rsidRDefault="00E06136" w:rsidP="00C936AB">
            <w:pPr>
              <w:pStyle w:val="Betarp1"/>
              <w:spacing w:line="276" w:lineRule="auto"/>
              <w:jc w:val="both"/>
            </w:pPr>
            <w:r w:rsidRPr="003B5BAB">
              <w:t>3,4</w:t>
            </w:r>
          </w:p>
        </w:tc>
        <w:tc>
          <w:tcPr>
            <w:tcW w:w="819" w:type="dxa"/>
            <w:shd w:val="clear" w:color="auto" w:fill="C6D9F1"/>
          </w:tcPr>
          <w:p w:rsidR="00E06136" w:rsidRPr="003B5BAB" w:rsidRDefault="00E06136" w:rsidP="00C936AB">
            <w:pPr>
              <w:pStyle w:val="Betarp1"/>
              <w:spacing w:line="276" w:lineRule="auto"/>
              <w:jc w:val="both"/>
            </w:pPr>
            <w:r w:rsidRPr="003B5BAB">
              <w:t>10,5</w:t>
            </w:r>
          </w:p>
        </w:tc>
        <w:tc>
          <w:tcPr>
            <w:tcW w:w="1276" w:type="dxa"/>
            <w:shd w:val="clear" w:color="auto" w:fill="92D050"/>
          </w:tcPr>
          <w:p w:rsidR="00E06136" w:rsidRPr="003B5BAB" w:rsidRDefault="00E06136" w:rsidP="00C936AB">
            <w:pPr>
              <w:pStyle w:val="Betarp1"/>
              <w:spacing w:line="276" w:lineRule="auto"/>
              <w:jc w:val="both"/>
            </w:pPr>
            <w:r w:rsidRPr="003B5BAB">
              <w:t xml:space="preserve">0,68      </w:t>
            </w:r>
          </w:p>
        </w:tc>
      </w:tr>
      <w:tr w:rsidR="00E06136" w:rsidRPr="003B5BAB" w:rsidTr="00C936AB">
        <w:tc>
          <w:tcPr>
            <w:tcW w:w="15594" w:type="dxa"/>
            <w:gridSpan w:val="9"/>
            <w:shd w:val="clear" w:color="auto" w:fill="F2F2F2"/>
          </w:tcPr>
          <w:p w:rsidR="00E06136" w:rsidRPr="003B5BAB" w:rsidRDefault="00E06136" w:rsidP="00C936AB">
            <w:pPr>
              <w:rPr>
                <w:b/>
                <w:bCs/>
                <w:i/>
                <w:iCs/>
              </w:rPr>
            </w:pPr>
            <w:r w:rsidRPr="003B5BAB">
              <w:rPr>
                <w:b/>
                <w:bCs/>
                <w:i/>
                <w:iCs/>
              </w:rPr>
              <w:t>4.2. Uždavinys. Plėtoti sveikatos infrastruktūrą ir gerinti sveikatos priežiūros paslaugų kokybę, saugą, prieinamumą ir į pacientą orientuotą sveikatos priežiūrą</w:t>
            </w:r>
          </w:p>
          <w:p w:rsidR="00E06136" w:rsidRPr="003B5BAB" w:rsidRDefault="00E06136" w:rsidP="00C936AB">
            <w:pPr>
              <w:rPr>
                <w:i/>
                <w:iCs/>
              </w:rPr>
            </w:pPr>
          </w:p>
        </w:tc>
      </w:tr>
      <w:tr w:rsidR="00E06136" w:rsidRPr="003B5BAB" w:rsidTr="00C936AB">
        <w:tc>
          <w:tcPr>
            <w:tcW w:w="9105" w:type="dxa"/>
          </w:tcPr>
          <w:p w:rsidR="00E06136" w:rsidRPr="003B5BAB" w:rsidRDefault="00E06136" w:rsidP="00C936AB">
            <w:pPr>
              <w:pStyle w:val="Betarp1"/>
              <w:spacing w:line="276" w:lineRule="auto"/>
              <w:jc w:val="both"/>
            </w:pPr>
            <w:r w:rsidRPr="003B5BAB">
              <w:t>Slaugytojų, tenkančių vienam gydytojui, skaičius</w:t>
            </w:r>
          </w:p>
        </w:tc>
        <w:tc>
          <w:tcPr>
            <w:tcW w:w="850" w:type="dxa"/>
            <w:shd w:val="clear" w:color="auto" w:fill="92D050"/>
          </w:tcPr>
          <w:p w:rsidR="00E06136" w:rsidRPr="003B5BAB" w:rsidRDefault="00E06136" w:rsidP="00C936AB">
            <w:pPr>
              <w:pStyle w:val="Betarp1"/>
              <w:spacing w:line="276" w:lineRule="auto"/>
              <w:jc w:val="both"/>
            </w:pPr>
            <w:r w:rsidRPr="003B5BAB">
              <w:t>4</w:t>
            </w:r>
          </w:p>
        </w:tc>
        <w:tc>
          <w:tcPr>
            <w:tcW w:w="851" w:type="dxa"/>
            <w:shd w:val="clear" w:color="auto" w:fill="92D050"/>
          </w:tcPr>
          <w:p w:rsidR="00E06136" w:rsidRPr="003B5BAB" w:rsidRDefault="00E06136" w:rsidP="00C936AB">
            <w:pPr>
              <w:pStyle w:val="Betarp1"/>
              <w:spacing w:line="276" w:lineRule="auto"/>
              <w:jc w:val="both"/>
            </w:pPr>
            <w:r w:rsidRPr="003B5BAB">
              <w:t>3,7</w:t>
            </w:r>
          </w:p>
        </w:tc>
        <w:tc>
          <w:tcPr>
            <w:tcW w:w="850" w:type="dxa"/>
            <w:gridSpan w:val="2"/>
            <w:shd w:val="clear" w:color="auto" w:fill="92D050"/>
          </w:tcPr>
          <w:p w:rsidR="00E06136" w:rsidRPr="003B5BAB" w:rsidRDefault="00E06136" w:rsidP="00C936AB">
            <w:pPr>
              <w:pStyle w:val="Betarp1"/>
              <w:spacing w:line="276" w:lineRule="auto"/>
              <w:jc w:val="both"/>
            </w:pPr>
            <w:r w:rsidRPr="003B5BAB">
              <w:t>4,2</w:t>
            </w:r>
          </w:p>
        </w:tc>
        <w:tc>
          <w:tcPr>
            <w:tcW w:w="993" w:type="dxa"/>
            <w:shd w:val="clear" w:color="auto" w:fill="F2F2F2"/>
          </w:tcPr>
          <w:p w:rsidR="00E06136" w:rsidRPr="003B5BAB" w:rsidRDefault="00E06136" w:rsidP="00C936AB">
            <w:pPr>
              <w:pStyle w:val="Betarp1"/>
              <w:spacing w:line="276" w:lineRule="auto"/>
              <w:jc w:val="both"/>
            </w:pPr>
            <w:r w:rsidRPr="003B5BAB">
              <w:t>2,0</w:t>
            </w:r>
          </w:p>
        </w:tc>
        <w:tc>
          <w:tcPr>
            <w:tcW w:w="850" w:type="dxa"/>
            <w:shd w:val="clear" w:color="auto" w:fill="DBE5F1"/>
          </w:tcPr>
          <w:p w:rsidR="00E06136" w:rsidRPr="003B5BAB" w:rsidRDefault="00E06136" w:rsidP="00C936AB">
            <w:pPr>
              <w:pStyle w:val="Betarp1"/>
              <w:spacing w:line="276" w:lineRule="auto"/>
              <w:jc w:val="both"/>
            </w:pPr>
            <w:r w:rsidRPr="003B5BAB">
              <w:t>1,6</w:t>
            </w:r>
          </w:p>
        </w:tc>
        <w:tc>
          <w:tcPr>
            <w:tcW w:w="819" w:type="dxa"/>
            <w:shd w:val="clear" w:color="auto" w:fill="C6D9F1"/>
          </w:tcPr>
          <w:p w:rsidR="00E06136" w:rsidRPr="003B5BAB" w:rsidRDefault="00E06136" w:rsidP="00C936AB">
            <w:pPr>
              <w:pStyle w:val="Betarp1"/>
              <w:spacing w:line="276" w:lineRule="auto"/>
              <w:jc w:val="both"/>
            </w:pPr>
            <w:r w:rsidRPr="003B5BAB">
              <w:t>5,8</w:t>
            </w:r>
          </w:p>
        </w:tc>
        <w:tc>
          <w:tcPr>
            <w:tcW w:w="1276" w:type="dxa"/>
            <w:shd w:val="clear" w:color="auto" w:fill="92D050"/>
          </w:tcPr>
          <w:p w:rsidR="00E06136" w:rsidRPr="003B5BAB" w:rsidRDefault="00E06136" w:rsidP="00C936AB">
            <w:pPr>
              <w:pStyle w:val="Betarp1"/>
              <w:spacing w:line="276" w:lineRule="auto"/>
              <w:jc w:val="both"/>
            </w:pPr>
            <w:r w:rsidRPr="003B5BAB">
              <w:t xml:space="preserve">1,94      </w:t>
            </w:r>
          </w:p>
        </w:tc>
      </w:tr>
      <w:tr w:rsidR="00E06136" w:rsidRPr="003B5BAB" w:rsidTr="00C936AB">
        <w:tc>
          <w:tcPr>
            <w:tcW w:w="9105" w:type="dxa"/>
          </w:tcPr>
          <w:p w:rsidR="00E06136" w:rsidRPr="003B5BAB" w:rsidRDefault="00E06136" w:rsidP="00C936AB">
            <w:pPr>
              <w:pStyle w:val="Betarp1"/>
              <w:spacing w:line="276" w:lineRule="auto"/>
              <w:jc w:val="both"/>
            </w:pPr>
            <w:r w:rsidRPr="003B5BAB">
              <w:t>Šeimos medicinos paslaugas teikiančių gydytojų skaičius 10 000 gyventojų</w:t>
            </w:r>
          </w:p>
        </w:tc>
        <w:tc>
          <w:tcPr>
            <w:tcW w:w="850" w:type="dxa"/>
            <w:shd w:val="clear" w:color="auto" w:fill="FF0000"/>
          </w:tcPr>
          <w:p w:rsidR="00E06136" w:rsidRPr="003B5BAB" w:rsidRDefault="00E06136" w:rsidP="00C936AB">
            <w:pPr>
              <w:pStyle w:val="Betarp1"/>
              <w:spacing w:line="276" w:lineRule="auto"/>
              <w:jc w:val="both"/>
            </w:pPr>
            <w:r w:rsidRPr="003B5BAB">
              <w:t>5</w:t>
            </w:r>
          </w:p>
        </w:tc>
        <w:tc>
          <w:tcPr>
            <w:tcW w:w="851" w:type="dxa"/>
            <w:shd w:val="clear" w:color="auto" w:fill="FF0000"/>
          </w:tcPr>
          <w:p w:rsidR="00E06136" w:rsidRPr="003B5BAB" w:rsidRDefault="00E06136" w:rsidP="00C936AB">
            <w:pPr>
              <w:pStyle w:val="Betarp1"/>
              <w:spacing w:line="276" w:lineRule="auto"/>
              <w:jc w:val="both"/>
            </w:pPr>
            <w:r w:rsidRPr="003B5BAB">
              <w:t>5,1</w:t>
            </w:r>
          </w:p>
        </w:tc>
        <w:tc>
          <w:tcPr>
            <w:tcW w:w="850" w:type="dxa"/>
            <w:gridSpan w:val="2"/>
            <w:shd w:val="clear" w:color="auto" w:fill="FFFF00"/>
          </w:tcPr>
          <w:p w:rsidR="00E06136" w:rsidRPr="003B5BAB" w:rsidRDefault="00E06136" w:rsidP="00C936AB">
            <w:pPr>
              <w:pStyle w:val="Betarp1"/>
              <w:spacing w:line="276" w:lineRule="auto"/>
              <w:jc w:val="both"/>
            </w:pPr>
            <w:r w:rsidRPr="003B5BAB">
              <w:t>5,3</w:t>
            </w:r>
          </w:p>
        </w:tc>
        <w:tc>
          <w:tcPr>
            <w:tcW w:w="993" w:type="dxa"/>
            <w:shd w:val="clear" w:color="auto" w:fill="F2F2F2"/>
          </w:tcPr>
          <w:p w:rsidR="00E06136" w:rsidRPr="003B5BAB" w:rsidRDefault="00E06136" w:rsidP="00C936AB">
            <w:pPr>
              <w:pStyle w:val="Betarp1"/>
              <w:spacing w:line="276" w:lineRule="auto"/>
              <w:jc w:val="both"/>
            </w:pPr>
            <w:r w:rsidRPr="003B5BAB">
              <w:t>7,2</w:t>
            </w:r>
          </w:p>
        </w:tc>
        <w:tc>
          <w:tcPr>
            <w:tcW w:w="850" w:type="dxa"/>
            <w:shd w:val="clear" w:color="auto" w:fill="DBE5F1"/>
          </w:tcPr>
          <w:p w:rsidR="00E06136" w:rsidRPr="003B5BAB" w:rsidRDefault="00E06136" w:rsidP="00C936AB">
            <w:pPr>
              <w:pStyle w:val="Betarp1"/>
              <w:spacing w:line="276" w:lineRule="auto"/>
              <w:jc w:val="both"/>
            </w:pPr>
            <w:r w:rsidRPr="003B5BAB">
              <w:t>2,5</w:t>
            </w:r>
          </w:p>
        </w:tc>
        <w:tc>
          <w:tcPr>
            <w:tcW w:w="819" w:type="dxa"/>
            <w:shd w:val="clear" w:color="auto" w:fill="C6D9F1"/>
          </w:tcPr>
          <w:p w:rsidR="00E06136" w:rsidRPr="003B5BAB" w:rsidRDefault="00E06136" w:rsidP="00C936AB">
            <w:pPr>
              <w:pStyle w:val="Betarp1"/>
              <w:spacing w:line="276" w:lineRule="auto"/>
              <w:jc w:val="both"/>
            </w:pPr>
            <w:r w:rsidRPr="003B5BAB">
              <w:t>13,5</w:t>
            </w:r>
          </w:p>
        </w:tc>
        <w:tc>
          <w:tcPr>
            <w:tcW w:w="1276" w:type="dxa"/>
            <w:shd w:val="clear" w:color="auto" w:fill="FFFF00"/>
          </w:tcPr>
          <w:p w:rsidR="00E06136" w:rsidRPr="003B5BAB" w:rsidRDefault="00E06136" w:rsidP="00C936AB">
            <w:pPr>
              <w:pStyle w:val="Betarp1"/>
              <w:spacing w:line="276" w:lineRule="auto"/>
              <w:jc w:val="both"/>
            </w:pPr>
            <w:r w:rsidRPr="003B5BAB">
              <w:t>0,74      ↑*</w:t>
            </w:r>
          </w:p>
        </w:tc>
      </w:tr>
      <w:tr w:rsidR="00E06136" w:rsidRPr="003B5BAB" w:rsidTr="00C936AB">
        <w:tc>
          <w:tcPr>
            <w:tcW w:w="9105" w:type="dxa"/>
          </w:tcPr>
          <w:p w:rsidR="00E06136" w:rsidRPr="003B5BAB" w:rsidRDefault="00E06136" w:rsidP="00C936AB">
            <w:pPr>
              <w:pStyle w:val="Betarp1"/>
              <w:spacing w:line="276" w:lineRule="auto"/>
              <w:jc w:val="both"/>
            </w:pPr>
            <w:r w:rsidRPr="003B5BAB">
              <w:t>Apsilankymų pas gydytojus skaičius, tenkantis vienam gyventojui</w:t>
            </w:r>
          </w:p>
        </w:tc>
        <w:tc>
          <w:tcPr>
            <w:tcW w:w="850" w:type="dxa"/>
            <w:shd w:val="clear" w:color="auto" w:fill="FF0000"/>
          </w:tcPr>
          <w:p w:rsidR="00E06136" w:rsidRPr="003B5BAB" w:rsidRDefault="00E06136" w:rsidP="00C936AB">
            <w:pPr>
              <w:pStyle w:val="Betarp1"/>
              <w:spacing w:line="276" w:lineRule="auto"/>
              <w:jc w:val="both"/>
            </w:pPr>
            <w:r w:rsidRPr="003B5BAB">
              <w:t>7,3</w:t>
            </w:r>
          </w:p>
        </w:tc>
        <w:tc>
          <w:tcPr>
            <w:tcW w:w="851" w:type="dxa"/>
            <w:shd w:val="clear" w:color="auto" w:fill="FF0000"/>
          </w:tcPr>
          <w:p w:rsidR="00E06136" w:rsidRPr="003B5BAB" w:rsidRDefault="00E06136" w:rsidP="00C936AB">
            <w:pPr>
              <w:pStyle w:val="Betarp1"/>
              <w:spacing w:line="276" w:lineRule="auto"/>
              <w:jc w:val="both"/>
            </w:pPr>
            <w:r w:rsidRPr="003B5BAB">
              <w:t>7,8</w:t>
            </w:r>
          </w:p>
        </w:tc>
        <w:tc>
          <w:tcPr>
            <w:tcW w:w="850" w:type="dxa"/>
            <w:gridSpan w:val="2"/>
            <w:shd w:val="clear" w:color="auto" w:fill="FF0000"/>
          </w:tcPr>
          <w:p w:rsidR="00E06136" w:rsidRPr="003B5BAB" w:rsidRDefault="00E06136" w:rsidP="00C936AB">
            <w:pPr>
              <w:pStyle w:val="Betarp1"/>
              <w:spacing w:line="276" w:lineRule="auto"/>
              <w:jc w:val="both"/>
            </w:pPr>
            <w:r w:rsidRPr="003B5BAB">
              <w:t>8,6</w:t>
            </w:r>
          </w:p>
        </w:tc>
        <w:tc>
          <w:tcPr>
            <w:tcW w:w="993" w:type="dxa"/>
            <w:shd w:val="clear" w:color="auto" w:fill="F2F2F2"/>
          </w:tcPr>
          <w:p w:rsidR="00E06136" w:rsidRPr="003B5BAB" w:rsidRDefault="00E06136" w:rsidP="00C936AB">
            <w:pPr>
              <w:pStyle w:val="Betarp1"/>
              <w:spacing w:line="276" w:lineRule="auto"/>
              <w:jc w:val="both"/>
            </w:pPr>
            <w:r w:rsidRPr="003B5BAB">
              <w:t>9,5</w:t>
            </w:r>
          </w:p>
        </w:tc>
        <w:tc>
          <w:tcPr>
            <w:tcW w:w="850" w:type="dxa"/>
            <w:shd w:val="clear" w:color="auto" w:fill="DBE5F1"/>
          </w:tcPr>
          <w:p w:rsidR="00E06136" w:rsidRPr="003B5BAB" w:rsidRDefault="00E06136" w:rsidP="00C936AB">
            <w:pPr>
              <w:pStyle w:val="Betarp1"/>
              <w:spacing w:line="276" w:lineRule="auto"/>
              <w:jc w:val="both"/>
            </w:pPr>
            <w:r w:rsidRPr="003B5BAB">
              <w:t>6,5</w:t>
            </w:r>
          </w:p>
        </w:tc>
        <w:tc>
          <w:tcPr>
            <w:tcW w:w="819" w:type="dxa"/>
            <w:shd w:val="clear" w:color="auto" w:fill="C6D9F1"/>
          </w:tcPr>
          <w:p w:rsidR="00E06136" w:rsidRPr="003B5BAB" w:rsidRDefault="00E06136" w:rsidP="00C936AB">
            <w:pPr>
              <w:pStyle w:val="Betarp1"/>
              <w:spacing w:line="276" w:lineRule="auto"/>
              <w:jc w:val="both"/>
            </w:pPr>
            <w:r w:rsidRPr="003B5BAB">
              <w:t>11,8</w:t>
            </w:r>
          </w:p>
        </w:tc>
        <w:tc>
          <w:tcPr>
            <w:tcW w:w="1276" w:type="dxa"/>
            <w:shd w:val="clear" w:color="auto" w:fill="FF0000"/>
          </w:tcPr>
          <w:p w:rsidR="00E06136" w:rsidRPr="003B5BAB" w:rsidRDefault="00E06136" w:rsidP="00C936AB">
            <w:pPr>
              <w:pStyle w:val="Betarp1"/>
              <w:spacing w:line="276" w:lineRule="auto"/>
              <w:jc w:val="both"/>
            </w:pPr>
            <w:r w:rsidRPr="003B5BAB">
              <w:t xml:space="preserve">0,82      </w:t>
            </w:r>
          </w:p>
        </w:tc>
      </w:tr>
      <w:tr w:rsidR="00E06136" w:rsidRPr="003B5BAB" w:rsidTr="00C936AB">
        <w:tc>
          <w:tcPr>
            <w:tcW w:w="9105" w:type="dxa"/>
          </w:tcPr>
          <w:p w:rsidR="00E06136" w:rsidRPr="003B5BAB" w:rsidRDefault="00E06136" w:rsidP="00C936AB">
            <w:r w:rsidRPr="003B5BAB">
              <w:t xml:space="preserve">Sergamumas vaistams atsparia tuberkulioze (A15-A-19), 100 000 gyventojų </w:t>
            </w:r>
          </w:p>
        </w:tc>
        <w:tc>
          <w:tcPr>
            <w:tcW w:w="850" w:type="dxa"/>
            <w:shd w:val="clear" w:color="auto" w:fill="FFFF00"/>
          </w:tcPr>
          <w:p w:rsidR="00E06136" w:rsidRPr="003B5BAB" w:rsidRDefault="00E06136" w:rsidP="00C936AB">
            <w:pPr>
              <w:pStyle w:val="Betarp1"/>
              <w:spacing w:line="276" w:lineRule="auto"/>
              <w:jc w:val="both"/>
            </w:pPr>
            <w:r w:rsidRPr="003B5BAB">
              <w:t>5</w:t>
            </w:r>
          </w:p>
        </w:tc>
        <w:tc>
          <w:tcPr>
            <w:tcW w:w="851" w:type="dxa"/>
            <w:shd w:val="clear" w:color="auto" w:fill="FFFF00"/>
          </w:tcPr>
          <w:p w:rsidR="00E06136" w:rsidRPr="003B5BAB" w:rsidRDefault="00E06136" w:rsidP="00C936AB">
            <w:pPr>
              <w:pStyle w:val="Betarp1"/>
              <w:spacing w:line="276" w:lineRule="auto"/>
              <w:jc w:val="both"/>
            </w:pPr>
            <w:r w:rsidRPr="003B5BAB">
              <w:t>0</w:t>
            </w:r>
          </w:p>
        </w:tc>
        <w:tc>
          <w:tcPr>
            <w:tcW w:w="850" w:type="dxa"/>
            <w:gridSpan w:val="2"/>
            <w:shd w:val="clear" w:color="auto" w:fill="FFFF00"/>
          </w:tcPr>
          <w:p w:rsidR="00E06136" w:rsidRPr="003B5BAB" w:rsidRDefault="00E06136" w:rsidP="00C936AB">
            <w:pPr>
              <w:pStyle w:val="Betarp1"/>
              <w:spacing w:line="276" w:lineRule="auto"/>
              <w:jc w:val="both"/>
            </w:pPr>
            <w:r w:rsidRPr="003B5BAB">
              <w:t>0</w:t>
            </w:r>
          </w:p>
        </w:tc>
        <w:tc>
          <w:tcPr>
            <w:tcW w:w="993" w:type="dxa"/>
            <w:shd w:val="clear" w:color="auto" w:fill="F2F2F2"/>
          </w:tcPr>
          <w:p w:rsidR="00E06136" w:rsidRPr="003B5BAB" w:rsidRDefault="00E06136" w:rsidP="00C936AB">
            <w:pPr>
              <w:pStyle w:val="Betarp1"/>
              <w:spacing w:line="276" w:lineRule="auto"/>
              <w:jc w:val="both"/>
            </w:pPr>
            <w:r w:rsidRPr="003B5BAB">
              <w:t>5,7</w:t>
            </w:r>
          </w:p>
        </w:tc>
        <w:tc>
          <w:tcPr>
            <w:tcW w:w="850" w:type="dxa"/>
            <w:shd w:val="clear" w:color="auto" w:fill="DBE5F1"/>
          </w:tcPr>
          <w:p w:rsidR="00E06136" w:rsidRPr="003B5BAB" w:rsidRDefault="00E06136" w:rsidP="00C936AB">
            <w:pPr>
              <w:pStyle w:val="Betarp1"/>
              <w:spacing w:line="276" w:lineRule="auto"/>
              <w:jc w:val="both"/>
            </w:pPr>
            <w:r w:rsidRPr="003B5BAB">
              <w:t>0</w:t>
            </w:r>
          </w:p>
        </w:tc>
        <w:tc>
          <w:tcPr>
            <w:tcW w:w="819" w:type="dxa"/>
            <w:shd w:val="clear" w:color="auto" w:fill="C6D9F1"/>
          </w:tcPr>
          <w:p w:rsidR="00E06136" w:rsidRPr="003B5BAB" w:rsidRDefault="00E06136" w:rsidP="00C936AB">
            <w:pPr>
              <w:pStyle w:val="Betarp1"/>
              <w:spacing w:line="276" w:lineRule="auto"/>
              <w:jc w:val="both"/>
            </w:pPr>
            <w:r w:rsidRPr="003B5BAB">
              <w:t>14,5</w:t>
            </w:r>
          </w:p>
        </w:tc>
        <w:tc>
          <w:tcPr>
            <w:tcW w:w="1276" w:type="dxa"/>
            <w:shd w:val="clear" w:color="auto" w:fill="FFFF00"/>
          </w:tcPr>
          <w:p w:rsidR="00E06136" w:rsidRPr="003B5BAB" w:rsidRDefault="00E06136" w:rsidP="00C936AB">
            <w:pPr>
              <w:pStyle w:val="Betarp1"/>
              <w:spacing w:line="276" w:lineRule="auto"/>
              <w:jc w:val="both"/>
            </w:pPr>
            <w:r w:rsidRPr="003B5BAB">
              <w:t xml:space="preserve">0,91      </w:t>
            </w:r>
          </w:p>
        </w:tc>
      </w:tr>
      <w:tr w:rsidR="00E06136" w:rsidRPr="003B5BAB" w:rsidTr="00C936AB">
        <w:tc>
          <w:tcPr>
            <w:tcW w:w="9105" w:type="dxa"/>
          </w:tcPr>
          <w:p w:rsidR="00E06136" w:rsidRPr="003B5BAB" w:rsidRDefault="00E06136" w:rsidP="00C936AB">
            <w:r w:rsidRPr="003B5BAB">
              <w:t xml:space="preserve">Sergamumas ŽIV ir lytiškai plintančiomis ligomis (B20–B24, A50–A64) 10 000 gyventojų </w:t>
            </w:r>
          </w:p>
        </w:tc>
        <w:tc>
          <w:tcPr>
            <w:tcW w:w="850" w:type="dxa"/>
            <w:shd w:val="clear" w:color="auto" w:fill="92D050"/>
          </w:tcPr>
          <w:p w:rsidR="00E06136" w:rsidRPr="003B5BAB" w:rsidRDefault="00E06136" w:rsidP="00C936AB">
            <w:pPr>
              <w:pStyle w:val="Betarp1"/>
              <w:spacing w:line="276" w:lineRule="auto"/>
              <w:jc w:val="both"/>
            </w:pPr>
            <w:r w:rsidRPr="003B5BAB">
              <w:t>0,5</w:t>
            </w:r>
          </w:p>
        </w:tc>
        <w:tc>
          <w:tcPr>
            <w:tcW w:w="851" w:type="dxa"/>
            <w:shd w:val="clear" w:color="auto" w:fill="FFFF00"/>
          </w:tcPr>
          <w:p w:rsidR="00E06136" w:rsidRPr="003B5BAB" w:rsidRDefault="00E06136" w:rsidP="00C936AB">
            <w:pPr>
              <w:pStyle w:val="Betarp1"/>
              <w:spacing w:line="276" w:lineRule="auto"/>
              <w:jc w:val="both"/>
            </w:pPr>
            <w:r w:rsidRPr="003B5BAB">
              <w:t>0,5</w:t>
            </w:r>
          </w:p>
        </w:tc>
        <w:tc>
          <w:tcPr>
            <w:tcW w:w="850" w:type="dxa"/>
            <w:gridSpan w:val="2"/>
            <w:shd w:val="clear" w:color="auto" w:fill="FFFF00"/>
          </w:tcPr>
          <w:p w:rsidR="00E06136" w:rsidRPr="003B5BAB" w:rsidRDefault="00E06136" w:rsidP="00C936AB">
            <w:pPr>
              <w:pStyle w:val="Betarp1"/>
              <w:spacing w:line="276" w:lineRule="auto"/>
              <w:jc w:val="both"/>
            </w:pPr>
            <w:r w:rsidRPr="003B5BAB">
              <w:t>0,5</w:t>
            </w:r>
          </w:p>
        </w:tc>
        <w:tc>
          <w:tcPr>
            <w:tcW w:w="993" w:type="dxa"/>
            <w:shd w:val="clear" w:color="auto" w:fill="F2F2F2"/>
          </w:tcPr>
          <w:p w:rsidR="00E06136" w:rsidRPr="003B5BAB" w:rsidRDefault="00E06136" w:rsidP="00C936AB">
            <w:pPr>
              <w:pStyle w:val="Betarp1"/>
              <w:spacing w:line="276" w:lineRule="auto"/>
              <w:jc w:val="both"/>
            </w:pPr>
            <w:r w:rsidRPr="003B5BAB">
              <w:t>2,0</w:t>
            </w:r>
          </w:p>
        </w:tc>
        <w:tc>
          <w:tcPr>
            <w:tcW w:w="850" w:type="dxa"/>
            <w:shd w:val="clear" w:color="auto" w:fill="DBE5F1"/>
          </w:tcPr>
          <w:p w:rsidR="00E06136" w:rsidRPr="003B5BAB" w:rsidRDefault="00E06136" w:rsidP="00C936AB">
            <w:pPr>
              <w:pStyle w:val="Betarp1"/>
              <w:spacing w:line="276" w:lineRule="auto"/>
              <w:jc w:val="both"/>
            </w:pPr>
            <w:r w:rsidRPr="003B5BAB">
              <w:t>0</w:t>
            </w:r>
          </w:p>
        </w:tc>
        <w:tc>
          <w:tcPr>
            <w:tcW w:w="819" w:type="dxa"/>
            <w:shd w:val="clear" w:color="auto" w:fill="C6D9F1"/>
          </w:tcPr>
          <w:p w:rsidR="00E06136" w:rsidRPr="003B5BAB" w:rsidRDefault="00E06136" w:rsidP="00C936AB">
            <w:pPr>
              <w:pStyle w:val="Betarp1"/>
              <w:spacing w:line="276" w:lineRule="auto"/>
              <w:jc w:val="both"/>
            </w:pPr>
            <w:r w:rsidRPr="003B5BAB">
              <w:t>4,9</w:t>
            </w:r>
          </w:p>
        </w:tc>
        <w:tc>
          <w:tcPr>
            <w:tcW w:w="1276" w:type="dxa"/>
            <w:shd w:val="clear" w:color="auto" w:fill="FFFF00"/>
          </w:tcPr>
          <w:p w:rsidR="00E06136" w:rsidRPr="003B5BAB" w:rsidRDefault="00E06136" w:rsidP="00C936AB">
            <w:pPr>
              <w:pStyle w:val="Betarp1"/>
              <w:spacing w:line="276" w:lineRule="auto"/>
              <w:jc w:val="both"/>
            </w:pPr>
            <w:r w:rsidRPr="003B5BAB">
              <w:t xml:space="preserve">0,25      </w:t>
            </w:r>
          </w:p>
        </w:tc>
      </w:tr>
      <w:tr w:rsidR="00E06136" w:rsidRPr="003B5BAB" w:rsidTr="00C936AB">
        <w:tc>
          <w:tcPr>
            <w:tcW w:w="15594" w:type="dxa"/>
            <w:gridSpan w:val="9"/>
            <w:shd w:val="clear" w:color="auto" w:fill="F2F2F2"/>
          </w:tcPr>
          <w:p w:rsidR="00E06136" w:rsidRPr="003B5BAB" w:rsidRDefault="00E06136" w:rsidP="00C936AB">
            <w:pPr>
              <w:pStyle w:val="Betarp1"/>
              <w:spacing w:line="276" w:lineRule="auto"/>
              <w:jc w:val="both"/>
              <w:rPr>
                <w:b/>
                <w:bCs/>
                <w:i/>
                <w:iCs/>
              </w:rPr>
            </w:pPr>
            <w:r w:rsidRPr="003B5BAB">
              <w:rPr>
                <w:b/>
                <w:bCs/>
                <w:i/>
                <w:iCs/>
              </w:rPr>
              <w:t>4.3. Uždavinys. Pagerinti motinos ir vaiko sveikatą</w:t>
            </w:r>
          </w:p>
          <w:p w:rsidR="00E06136" w:rsidRPr="003B5BAB" w:rsidRDefault="00E06136" w:rsidP="00C936AB">
            <w:pPr>
              <w:pStyle w:val="Betarp1"/>
              <w:spacing w:line="276" w:lineRule="auto"/>
              <w:jc w:val="both"/>
            </w:pPr>
          </w:p>
        </w:tc>
      </w:tr>
      <w:tr w:rsidR="00E06136" w:rsidRPr="003B5BAB" w:rsidTr="00C936AB">
        <w:tc>
          <w:tcPr>
            <w:tcW w:w="9105" w:type="dxa"/>
          </w:tcPr>
          <w:p w:rsidR="00E06136" w:rsidRPr="003B5BAB" w:rsidRDefault="00E06136" w:rsidP="00C936AB">
            <w:pPr>
              <w:pStyle w:val="Betarp1"/>
              <w:spacing w:line="276" w:lineRule="auto"/>
              <w:jc w:val="both"/>
            </w:pPr>
            <w:r w:rsidRPr="003B5BAB">
              <w:t>Kūdikių (vaikų iki 1 m. amžiaus) mirtingumas 1000 gyvų gimusių kūdikių</w:t>
            </w:r>
          </w:p>
        </w:tc>
        <w:tc>
          <w:tcPr>
            <w:tcW w:w="850" w:type="dxa"/>
            <w:shd w:val="clear" w:color="auto" w:fill="FFFF00"/>
          </w:tcPr>
          <w:p w:rsidR="00E06136" w:rsidRPr="003B5BAB" w:rsidRDefault="00E06136" w:rsidP="00C936AB">
            <w:pPr>
              <w:pStyle w:val="Betarp1"/>
              <w:spacing w:line="276" w:lineRule="auto"/>
              <w:jc w:val="both"/>
            </w:pPr>
            <w:r w:rsidRPr="003B5BAB">
              <w:t>5,8</w:t>
            </w:r>
          </w:p>
        </w:tc>
        <w:tc>
          <w:tcPr>
            <w:tcW w:w="851" w:type="dxa"/>
            <w:shd w:val="clear" w:color="auto" w:fill="FFFF00"/>
          </w:tcPr>
          <w:p w:rsidR="00E06136" w:rsidRPr="003B5BAB" w:rsidRDefault="00E06136" w:rsidP="00C936AB">
            <w:pPr>
              <w:pStyle w:val="Betarp1"/>
              <w:spacing w:line="276" w:lineRule="auto"/>
              <w:jc w:val="both"/>
            </w:pPr>
            <w:r w:rsidRPr="003B5BAB">
              <w:t>6,9</w:t>
            </w:r>
          </w:p>
        </w:tc>
        <w:tc>
          <w:tcPr>
            <w:tcW w:w="850" w:type="dxa"/>
            <w:gridSpan w:val="2"/>
            <w:shd w:val="clear" w:color="auto" w:fill="FFFF00"/>
          </w:tcPr>
          <w:p w:rsidR="00E06136" w:rsidRPr="003B5BAB" w:rsidRDefault="00E06136" w:rsidP="00C936AB">
            <w:pPr>
              <w:pStyle w:val="Betarp1"/>
              <w:spacing w:line="276" w:lineRule="auto"/>
              <w:jc w:val="both"/>
            </w:pPr>
            <w:r w:rsidRPr="003B5BAB">
              <w:t>0,0</w:t>
            </w:r>
          </w:p>
        </w:tc>
        <w:tc>
          <w:tcPr>
            <w:tcW w:w="993" w:type="dxa"/>
            <w:shd w:val="clear" w:color="auto" w:fill="F2F2F2"/>
          </w:tcPr>
          <w:p w:rsidR="00E06136" w:rsidRPr="003B5BAB" w:rsidRDefault="00E06136" w:rsidP="00C936AB">
            <w:pPr>
              <w:pStyle w:val="Betarp1"/>
              <w:spacing w:line="276" w:lineRule="auto"/>
              <w:jc w:val="both"/>
            </w:pPr>
            <w:r w:rsidRPr="003B5BAB">
              <w:t>3,3</w:t>
            </w:r>
          </w:p>
        </w:tc>
        <w:tc>
          <w:tcPr>
            <w:tcW w:w="850" w:type="dxa"/>
            <w:shd w:val="clear" w:color="auto" w:fill="DBE5F1"/>
          </w:tcPr>
          <w:p w:rsidR="00E06136" w:rsidRPr="003B5BAB" w:rsidRDefault="00E06136" w:rsidP="00C936AB">
            <w:pPr>
              <w:pStyle w:val="Betarp1"/>
              <w:spacing w:line="276" w:lineRule="auto"/>
              <w:jc w:val="both"/>
            </w:pPr>
            <w:r w:rsidRPr="003B5BAB">
              <w:t>0</w:t>
            </w:r>
          </w:p>
        </w:tc>
        <w:tc>
          <w:tcPr>
            <w:tcW w:w="819" w:type="dxa"/>
            <w:shd w:val="clear" w:color="auto" w:fill="C6D9F1"/>
          </w:tcPr>
          <w:p w:rsidR="00E06136" w:rsidRPr="003B5BAB" w:rsidRDefault="00E06136" w:rsidP="00C936AB">
            <w:pPr>
              <w:pStyle w:val="Betarp1"/>
              <w:spacing w:line="276" w:lineRule="auto"/>
              <w:jc w:val="both"/>
            </w:pPr>
            <w:r w:rsidRPr="003B5BAB">
              <w:t>14,4</w:t>
            </w:r>
          </w:p>
        </w:tc>
        <w:tc>
          <w:tcPr>
            <w:tcW w:w="1276" w:type="dxa"/>
            <w:shd w:val="clear" w:color="auto" w:fill="FFFF00"/>
          </w:tcPr>
          <w:p w:rsidR="00E06136" w:rsidRPr="003B5BAB" w:rsidRDefault="00E06136" w:rsidP="00C936AB">
            <w:pPr>
              <w:pStyle w:val="Betarp1"/>
              <w:spacing w:line="276" w:lineRule="auto"/>
              <w:jc w:val="both"/>
            </w:pPr>
            <w:r w:rsidRPr="003B5BAB">
              <w:t xml:space="preserve">1,31      </w:t>
            </w:r>
          </w:p>
        </w:tc>
      </w:tr>
      <w:tr w:rsidR="00E06136" w:rsidRPr="003B5BAB" w:rsidTr="00C936AB">
        <w:tc>
          <w:tcPr>
            <w:tcW w:w="9105" w:type="dxa"/>
          </w:tcPr>
          <w:p w:rsidR="00E06136" w:rsidRPr="003B5BAB" w:rsidRDefault="00E06136" w:rsidP="00C936AB">
            <w:r w:rsidRPr="003B5BAB">
              <w:lastRenderedPageBreak/>
              <w:t>2 metų amžiaus vaikų MMR1 (tymų, epideminio parotito, raudonukės vakcina, 1 dozė)</w:t>
            </w:r>
          </w:p>
          <w:p w:rsidR="00E06136" w:rsidRPr="003B5BAB" w:rsidRDefault="00E06136" w:rsidP="00C936AB">
            <w:r w:rsidRPr="003B5BAB">
              <w:t xml:space="preserve"> skiepijimo apimtys</w:t>
            </w:r>
          </w:p>
        </w:tc>
        <w:tc>
          <w:tcPr>
            <w:tcW w:w="850" w:type="dxa"/>
            <w:shd w:val="clear" w:color="auto" w:fill="92D050"/>
          </w:tcPr>
          <w:p w:rsidR="00E06136" w:rsidRPr="003B5BAB" w:rsidRDefault="00E06136" w:rsidP="00C936AB">
            <w:pPr>
              <w:pStyle w:val="Betarp1"/>
              <w:spacing w:line="276" w:lineRule="auto"/>
              <w:jc w:val="both"/>
            </w:pPr>
            <w:r w:rsidRPr="003B5BAB">
              <w:t>97,4</w:t>
            </w:r>
          </w:p>
        </w:tc>
        <w:tc>
          <w:tcPr>
            <w:tcW w:w="851" w:type="dxa"/>
            <w:shd w:val="clear" w:color="auto" w:fill="92D050"/>
          </w:tcPr>
          <w:p w:rsidR="00E06136" w:rsidRPr="003B5BAB" w:rsidRDefault="00E06136" w:rsidP="00C936AB">
            <w:pPr>
              <w:pStyle w:val="Betarp1"/>
              <w:spacing w:line="276" w:lineRule="auto"/>
              <w:jc w:val="both"/>
            </w:pPr>
            <w:r w:rsidRPr="003B5BAB">
              <w:t>97,1</w:t>
            </w:r>
          </w:p>
        </w:tc>
        <w:tc>
          <w:tcPr>
            <w:tcW w:w="850" w:type="dxa"/>
            <w:gridSpan w:val="2"/>
            <w:shd w:val="clear" w:color="auto" w:fill="92D050"/>
          </w:tcPr>
          <w:p w:rsidR="00E06136" w:rsidRPr="003B5BAB" w:rsidRDefault="00E06136" w:rsidP="00C936AB">
            <w:pPr>
              <w:pStyle w:val="Betarp1"/>
              <w:spacing w:line="276" w:lineRule="auto"/>
              <w:jc w:val="both"/>
            </w:pPr>
            <w:r w:rsidRPr="003B5BAB">
              <w:t>97,4</w:t>
            </w:r>
          </w:p>
        </w:tc>
        <w:tc>
          <w:tcPr>
            <w:tcW w:w="993" w:type="dxa"/>
            <w:shd w:val="clear" w:color="auto" w:fill="F2F2F2"/>
          </w:tcPr>
          <w:p w:rsidR="00E06136" w:rsidRPr="003B5BAB" w:rsidRDefault="00E06136" w:rsidP="00C936AB">
            <w:pPr>
              <w:pStyle w:val="Betarp1"/>
              <w:spacing w:line="276" w:lineRule="auto"/>
              <w:jc w:val="both"/>
            </w:pPr>
            <w:r w:rsidRPr="003B5BAB">
              <w:t>92,7</w:t>
            </w:r>
          </w:p>
        </w:tc>
        <w:tc>
          <w:tcPr>
            <w:tcW w:w="850" w:type="dxa"/>
            <w:shd w:val="clear" w:color="auto" w:fill="DBE5F1"/>
          </w:tcPr>
          <w:p w:rsidR="00E06136" w:rsidRPr="003B5BAB" w:rsidRDefault="00E06136" w:rsidP="00C936AB">
            <w:pPr>
              <w:pStyle w:val="Betarp1"/>
              <w:spacing w:line="276" w:lineRule="auto"/>
              <w:jc w:val="both"/>
            </w:pPr>
            <w:r w:rsidRPr="003B5BAB">
              <w:t>87,7</w:t>
            </w:r>
          </w:p>
        </w:tc>
        <w:tc>
          <w:tcPr>
            <w:tcW w:w="819" w:type="dxa"/>
            <w:shd w:val="clear" w:color="auto" w:fill="C6D9F1"/>
          </w:tcPr>
          <w:p w:rsidR="00E06136" w:rsidRPr="003B5BAB" w:rsidRDefault="00E06136" w:rsidP="00C936AB">
            <w:pPr>
              <w:pStyle w:val="Betarp1"/>
              <w:spacing w:line="276" w:lineRule="auto"/>
              <w:jc w:val="both"/>
            </w:pPr>
            <w:r w:rsidRPr="003B5BAB">
              <w:t>99,3</w:t>
            </w:r>
          </w:p>
        </w:tc>
        <w:tc>
          <w:tcPr>
            <w:tcW w:w="1276" w:type="dxa"/>
            <w:shd w:val="clear" w:color="auto" w:fill="92D050"/>
          </w:tcPr>
          <w:p w:rsidR="00E06136" w:rsidRPr="003B5BAB" w:rsidRDefault="00E06136" w:rsidP="00C936AB">
            <w:pPr>
              <w:pStyle w:val="Betarp1"/>
              <w:spacing w:line="276" w:lineRule="auto"/>
              <w:jc w:val="both"/>
            </w:pPr>
            <w:r w:rsidRPr="003B5BAB">
              <w:t xml:space="preserve">1,05      </w:t>
            </w:r>
          </w:p>
        </w:tc>
      </w:tr>
      <w:tr w:rsidR="00E06136" w:rsidRPr="003B5BAB" w:rsidTr="00C936AB">
        <w:tc>
          <w:tcPr>
            <w:tcW w:w="9105" w:type="dxa"/>
          </w:tcPr>
          <w:p w:rsidR="00E06136" w:rsidRPr="003B5BAB" w:rsidRDefault="00E06136" w:rsidP="00C936AB">
            <w:r w:rsidRPr="003B5BAB">
              <w:t xml:space="preserve">1 metų amžiaus vaikų DTP3 (difterijos, stabligės, kokliušo), poliomielito ir B tipo </w:t>
            </w:r>
            <w:proofErr w:type="spellStart"/>
            <w:r w:rsidRPr="003B5BAB">
              <w:t>Haemophilus</w:t>
            </w:r>
            <w:proofErr w:type="spellEnd"/>
            <w:r w:rsidRPr="003B5BAB">
              <w:t xml:space="preserve"> </w:t>
            </w:r>
            <w:proofErr w:type="spellStart"/>
            <w:r w:rsidRPr="003B5BAB">
              <w:t>influenzae</w:t>
            </w:r>
            <w:proofErr w:type="spellEnd"/>
            <w:r w:rsidRPr="003B5BAB">
              <w:t xml:space="preserve"> infekcijos vakcinos (3 dozės) skiepijimo apimtys (3 dozės)</w:t>
            </w:r>
          </w:p>
        </w:tc>
        <w:tc>
          <w:tcPr>
            <w:tcW w:w="850" w:type="dxa"/>
            <w:shd w:val="clear" w:color="auto" w:fill="FFFF00"/>
          </w:tcPr>
          <w:p w:rsidR="00E06136" w:rsidRPr="003B5BAB" w:rsidRDefault="00E06136" w:rsidP="00C936AB">
            <w:pPr>
              <w:pStyle w:val="Betarp1"/>
              <w:spacing w:line="276" w:lineRule="auto"/>
              <w:jc w:val="both"/>
            </w:pPr>
            <w:r w:rsidRPr="003B5BAB">
              <w:t>97,1</w:t>
            </w:r>
          </w:p>
        </w:tc>
        <w:tc>
          <w:tcPr>
            <w:tcW w:w="851" w:type="dxa"/>
            <w:shd w:val="clear" w:color="auto" w:fill="92D050"/>
          </w:tcPr>
          <w:p w:rsidR="00E06136" w:rsidRPr="003B5BAB" w:rsidRDefault="00E06136" w:rsidP="00C936AB">
            <w:pPr>
              <w:pStyle w:val="Betarp1"/>
              <w:spacing w:line="276" w:lineRule="auto"/>
              <w:jc w:val="both"/>
            </w:pPr>
            <w:r w:rsidRPr="003B5BAB">
              <w:t>96,7</w:t>
            </w:r>
          </w:p>
        </w:tc>
        <w:tc>
          <w:tcPr>
            <w:tcW w:w="850" w:type="dxa"/>
            <w:gridSpan w:val="2"/>
            <w:shd w:val="clear" w:color="auto" w:fill="92D050"/>
          </w:tcPr>
          <w:p w:rsidR="00E06136" w:rsidRPr="003B5BAB" w:rsidRDefault="00E06136" w:rsidP="00C936AB">
            <w:pPr>
              <w:pStyle w:val="Betarp1"/>
              <w:spacing w:line="276" w:lineRule="auto"/>
              <w:jc w:val="both"/>
            </w:pPr>
            <w:r w:rsidRPr="003B5BAB">
              <w:t>97,0</w:t>
            </w:r>
          </w:p>
        </w:tc>
        <w:tc>
          <w:tcPr>
            <w:tcW w:w="993" w:type="dxa"/>
            <w:shd w:val="clear" w:color="auto" w:fill="F2F2F2"/>
          </w:tcPr>
          <w:p w:rsidR="00E06136" w:rsidRPr="003B5BAB" w:rsidRDefault="00E06136" w:rsidP="00C936AB">
            <w:pPr>
              <w:pStyle w:val="Betarp1"/>
              <w:spacing w:line="276" w:lineRule="auto"/>
              <w:jc w:val="both"/>
            </w:pPr>
            <w:r w:rsidRPr="003B5BAB">
              <w:t>92,1</w:t>
            </w:r>
          </w:p>
        </w:tc>
        <w:tc>
          <w:tcPr>
            <w:tcW w:w="850" w:type="dxa"/>
            <w:shd w:val="clear" w:color="auto" w:fill="DBE5F1"/>
          </w:tcPr>
          <w:p w:rsidR="00E06136" w:rsidRPr="003B5BAB" w:rsidRDefault="00E06136" w:rsidP="00C936AB">
            <w:pPr>
              <w:pStyle w:val="Betarp1"/>
              <w:spacing w:line="276" w:lineRule="auto"/>
              <w:jc w:val="both"/>
            </w:pPr>
            <w:r w:rsidRPr="003B5BAB">
              <w:t>86,5</w:t>
            </w:r>
          </w:p>
        </w:tc>
        <w:tc>
          <w:tcPr>
            <w:tcW w:w="819" w:type="dxa"/>
            <w:shd w:val="clear" w:color="auto" w:fill="C6D9F1"/>
          </w:tcPr>
          <w:p w:rsidR="00E06136" w:rsidRPr="003B5BAB" w:rsidRDefault="00E06136" w:rsidP="00C936AB">
            <w:pPr>
              <w:pStyle w:val="Betarp1"/>
              <w:spacing w:line="276" w:lineRule="auto"/>
              <w:jc w:val="both"/>
            </w:pPr>
            <w:r w:rsidRPr="003B5BAB">
              <w:t>100,0</w:t>
            </w:r>
          </w:p>
        </w:tc>
        <w:tc>
          <w:tcPr>
            <w:tcW w:w="1276" w:type="dxa"/>
            <w:shd w:val="clear" w:color="auto" w:fill="92D050"/>
          </w:tcPr>
          <w:p w:rsidR="00E06136" w:rsidRPr="003B5BAB" w:rsidRDefault="00E06136" w:rsidP="00C936AB">
            <w:pPr>
              <w:pStyle w:val="Betarp1"/>
              <w:spacing w:line="276" w:lineRule="auto"/>
              <w:jc w:val="both"/>
            </w:pPr>
            <w:r w:rsidRPr="003B5BAB">
              <w:t xml:space="preserve">1,05      </w:t>
            </w:r>
          </w:p>
        </w:tc>
      </w:tr>
      <w:tr w:rsidR="00E06136" w:rsidRPr="003B5BAB" w:rsidTr="00C936AB">
        <w:tc>
          <w:tcPr>
            <w:tcW w:w="9105" w:type="dxa"/>
          </w:tcPr>
          <w:p w:rsidR="00E06136" w:rsidRPr="003B5BAB" w:rsidRDefault="00E06136" w:rsidP="00C936AB">
            <w:r w:rsidRPr="003B5BAB">
              <w:t xml:space="preserve">Tikslinės populiacijos (proc.) (6-13 m,) dalis, dalyvavusi vaikų krūminių dantų dengimo </w:t>
            </w:r>
            <w:proofErr w:type="spellStart"/>
            <w:r w:rsidRPr="003B5BAB">
              <w:t>silantinėmis</w:t>
            </w:r>
            <w:proofErr w:type="spellEnd"/>
            <w:r w:rsidRPr="003B5BAB">
              <w:t xml:space="preserve"> medžiagomis programoje</w:t>
            </w:r>
          </w:p>
        </w:tc>
        <w:tc>
          <w:tcPr>
            <w:tcW w:w="850" w:type="dxa"/>
            <w:shd w:val="clear" w:color="auto" w:fill="FFFF00"/>
          </w:tcPr>
          <w:p w:rsidR="00E06136" w:rsidRPr="003B5BAB" w:rsidRDefault="00E06136" w:rsidP="00C936AB">
            <w:pPr>
              <w:pStyle w:val="Betarp1"/>
              <w:spacing w:line="276" w:lineRule="auto"/>
              <w:jc w:val="both"/>
            </w:pPr>
            <w:r w:rsidRPr="003B5BAB">
              <w:t>21,9</w:t>
            </w:r>
          </w:p>
        </w:tc>
        <w:tc>
          <w:tcPr>
            <w:tcW w:w="851" w:type="dxa"/>
            <w:shd w:val="clear" w:color="auto" w:fill="FFFF00"/>
          </w:tcPr>
          <w:p w:rsidR="00E06136" w:rsidRPr="003B5BAB" w:rsidRDefault="00E06136" w:rsidP="00C936AB">
            <w:pPr>
              <w:pStyle w:val="Betarp1"/>
              <w:spacing w:line="276" w:lineRule="auto"/>
              <w:jc w:val="both"/>
            </w:pPr>
            <w:r w:rsidRPr="003B5BAB">
              <w:t>17,9</w:t>
            </w:r>
          </w:p>
        </w:tc>
        <w:tc>
          <w:tcPr>
            <w:tcW w:w="850" w:type="dxa"/>
            <w:gridSpan w:val="2"/>
            <w:shd w:val="clear" w:color="auto" w:fill="92D050"/>
          </w:tcPr>
          <w:p w:rsidR="00E06136" w:rsidRPr="003B5BAB" w:rsidRDefault="00E06136" w:rsidP="00C936AB">
            <w:pPr>
              <w:pStyle w:val="Betarp1"/>
              <w:spacing w:line="276" w:lineRule="auto"/>
              <w:jc w:val="both"/>
            </w:pPr>
            <w:r w:rsidRPr="003B5BAB">
              <w:t>24,5</w:t>
            </w:r>
          </w:p>
        </w:tc>
        <w:tc>
          <w:tcPr>
            <w:tcW w:w="993" w:type="dxa"/>
            <w:shd w:val="clear" w:color="auto" w:fill="F2F2F2"/>
          </w:tcPr>
          <w:p w:rsidR="00E06136" w:rsidRPr="003B5BAB" w:rsidRDefault="00E06136" w:rsidP="00C936AB">
            <w:pPr>
              <w:pStyle w:val="Betarp1"/>
              <w:spacing w:line="276" w:lineRule="auto"/>
              <w:jc w:val="both"/>
            </w:pPr>
            <w:r w:rsidRPr="003B5BAB">
              <w:t>15,0</w:t>
            </w:r>
          </w:p>
        </w:tc>
        <w:tc>
          <w:tcPr>
            <w:tcW w:w="850" w:type="dxa"/>
            <w:shd w:val="clear" w:color="auto" w:fill="DBE5F1"/>
          </w:tcPr>
          <w:p w:rsidR="00E06136" w:rsidRPr="003B5BAB" w:rsidRDefault="00E06136" w:rsidP="00C936AB">
            <w:pPr>
              <w:pStyle w:val="Betarp1"/>
              <w:spacing w:line="276" w:lineRule="auto"/>
              <w:jc w:val="both"/>
            </w:pPr>
            <w:r w:rsidRPr="003B5BAB">
              <w:t>1,6</w:t>
            </w:r>
          </w:p>
        </w:tc>
        <w:tc>
          <w:tcPr>
            <w:tcW w:w="819" w:type="dxa"/>
            <w:shd w:val="clear" w:color="auto" w:fill="C6D9F1"/>
          </w:tcPr>
          <w:p w:rsidR="00E06136" w:rsidRPr="003B5BAB" w:rsidRDefault="00E06136" w:rsidP="00C936AB">
            <w:pPr>
              <w:pStyle w:val="Betarp1"/>
              <w:spacing w:line="276" w:lineRule="auto"/>
              <w:jc w:val="both"/>
            </w:pPr>
            <w:r w:rsidRPr="003B5BAB">
              <w:t>57,0</w:t>
            </w:r>
          </w:p>
        </w:tc>
        <w:tc>
          <w:tcPr>
            <w:tcW w:w="1276" w:type="dxa"/>
            <w:shd w:val="clear" w:color="auto" w:fill="92D050"/>
          </w:tcPr>
          <w:p w:rsidR="00E06136" w:rsidRPr="003B5BAB" w:rsidRDefault="00E06136" w:rsidP="00C936AB">
            <w:pPr>
              <w:pStyle w:val="Betarp1"/>
              <w:spacing w:line="276" w:lineRule="auto"/>
              <w:jc w:val="both"/>
            </w:pPr>
            <w:r w:rsidRPr="003B5BAB">
              <w:t>1,58     ↑*</w:t>
            </w:r>
          </w:p>
        </w:tc>
      </w:tr>
      <w:tr w:rsidR="00E06136" w:rsidRPr="003B5BAB" w:rsidTr="00C936AB">
        <w:tc>
          <w:tcPr>
            <w:tcW w:w="9105" w:type="dxa"/>
          </w:tcPr>
          <w:p w:rsidR="00E06136" w:rsidRPr="003B5BAB" w:rsidRDefault="00E06136" w:rsidP="00C936AB">
            <w:pPr>
              <w:pStyle w:val="Betarp1"/>
              <w:spacing w:line="276" w:lineRule="auto"/>
              <w:jc w:val="both"/>
            </w:pPr>
            <w:r w:rsidRPr="003B5BAB">
              <w:t>Vaikų, neturinčių ėduonies pažeistų, plombuotų ir išrautų dantų, dalis (proc.)</w:t>
            </w:r>
          </w:p>
        </w:tc>
        <w:tc>
          <w:tcPr>
            <w:tcW w:w="850" w:type="dxa"/>
            <w:shd w:val="clear" w:color="auto" w:fill="FFFF00"/>
          </w:tcPr>
          <w:p w:rsidR="00E06136" w:rsidRPr="003B5BAB" w:rsidRDefault="00E06136" w:rsidP="00C936AB">
            <w:pPr>
              <w:pStyle w:val="Betarp1"/>
              <w:spacing w:line="276" w:lineRule="auto"/>
              <w:jc w:val="both"/>
            </w:pPr>
            <w:r w:rsidRPr="003B5BAB">
              <w:t>15,1</w:t>
            </w:r>
          </w:p>
        </w:tc>
        <w:tc>
          <w:tcPr>
            <w:tcW w:w="851" w:type="dxa"/>
            <w:shd w:val="clear" w:color="auto" w:fill="FFFF00"/>
          </w:tcPr>
          <w:p w:rsidR="00E06136" w:rsidRPr="003B5BAB" w:rsidRDefault="00E06136" w:rsidP="00C936AB">
            <w:pPr>
              <w:pStyle w:val="Betarp1"/>
              <w:spacing w:line="276" w:lineRule="auto"/>
              <w:jc w:val="both"/>
            </w:pPr>
            <w:r w:rsidRPr="003B5BAB">
              <w:t>12,4</w:t>
            </w:r>
          </w:p>
        </w:tc>
        <w:tc>
          <w:tcPr>
            <w:tcW w:w="850" w:type="dxa"/>
            <w:gridSpan w:val="2"/>
            <w:shd w:val="clear" w:color="auto" w:fill="FF0000"/>
          </w:tcPr>
          <w:p w:rsidR="00E06136" w:rsidRPr="003B5BAB" w:rsidRDefault="00E06136" w:rsidP="00C936AB">
            <w:pPr>
              <w:pStyle w:val="Betarp1"/>
              <w:spacing w:line="276" w:lineRule="auto"/>
              <w:jc w:val="both"/>
            </w:pPr>
            <w:r w:rsidRPr="003B5BAB">
              <w:t>9,5</w:t>
            </w:r>
          </w:p>
        </w:tc>
        <w:tc>
          <w:tcPr>
            <w:tcW w:w="993" w:type="dxa"/>
            <w:shd w:val="clear" w:color="auto" w:fill="F2F2F2"/>
          </w:tcPr>
          <w:p w:rsidR="00E06136" w:rsidRPr="003B5BAB" w:rsidRDefault="00E06136" w:rsidP="00C936AB">
            <w:pPr>
              <w:pStyle w:val="Betarp1"/>
              <w:spacing w:line="276" w:lineRule="auto"/>
              <w:jc w:val="both"/>
            </w:pPr>
            <w:r w:rsidRPr="003B5BAB">
              <w:t>20,0</w:t>
            </w:r>
          </w:p>
        </w:tc>
        <w:tc>
          <w:tcPr>
            <w:tcW w:w="850" w:type="dxa"/>
            <w:shd w:val="clear" w:color="auto" w:fill="DBE5F1"/>
          </w:tcPr>
          <w:p w:rsidR="00E06136" w:rsidRPr="003B5BAB" w:rsidRDefault="00E06136" w:rsidP="00C936AB">
            <w:pPr>
              <w:pStyle w:val="Betarp1"/>
              <w:spacing w:line="276" w:lineRule="auto"/>
              <w:jc w:val="both"/>
            </w:pPr>
            <w:r w:rsidRPr="003B5BAB">
              <w:t>10,9</w:t>
            </w:r>
          </w:p>
        </w:tc>
        <w:tc>
          <w:tcPr>
            <w:tcW w:w="819" w:type="dxa"/>
            <w:shd w:val="clear" w:color="auto" w:fill="C6D9F1"/>
          </w:tcPr>
          <w:p w:rsidR="00E06136" w:rsidRPr="003B5BAB" w:rsidRDefault="00E06136" w:rsidP="00C936AB">
            <w:pPr>
              <w:pStyle w:val="Betarp1"/>
              <w:spacing w:line="276" w:lineRule="auto"/>
              <w:jc w:val="both"/>
            </w:pPr>
            <w:r w:rsidRPr="003B5BAB">
              <w:t>30,4</w:t>
            </w:r>
          </w:p>
        </w:tc>
        <w:tc>
          <w:tcPr>
            <w:tcW w:w="1276" w:type="dxa"/>
            <w:shd w:val="clear" w:color="auto" w:fill="FF0000"/>
          </w:tcPr>
          <w:p w:rsidR="00E06136" w:rsidRPr="003B5BAB" w:rsidRDefault="00E06136" w:rsidP="00C936AB">
            <w:pPr>
              <w:pStyle w:val="Betarp1"/>
              <w:spacing w:line="276" w:lineRule="auto"/>
              <w:jc w:val="both"/>
            </w:pPr>
            <w:r w:rsidRPr="003B5BAB">
              <w:t>0,62      ↓*</w:t>
            </w:r>
          </w:p>
        </w:tc>
      </w:tr>
      <w:tr w:rsidR="00E06136" w:rsidRPr="003B5BAB" w:rsidTr="00C936AB">
        <w:tc>
          <w:tcPr>
            <w:tcW w:w="9105" w:type="dxa"/>
          </w:tcPr>
          <w:p w:rsidR="00E06136" w:rsidRPr="003B5BAB" w:rsidRDefault="00E06136" w:rsidP="00C936AB">
            <w:r w:rsidRPr="003B5BAB">
              <w:t>Paauglių (15–17 m.) gimdymų skaičius 1000 gyventojų</w:t>
            </w:r>
          </w:p>
        </w:tc>
        <w:tc>
          <w:tcPr>
            <w:tcW w:w="850" w:type="dxa"/>
            <w:shd w:val="clear" w:color="auto" w:fill="FF0000"/>
          </w:tcPr>
          <w:p w:rsidR="00E06136" w:rsidRPr="003B5BAB" w:rsidRDefault="00E06136" w:rsidP="00C936AB">
            <w:pPr>
              <w:pStyle w:val="Betarp1"/>
              <w:spacing w:line="276" w:lineRule="auto"/>
              <w:jc w:val="both"/>
            </w:pPr>
            <w:r w:rsidRPr="003B5BAB">
              <w:t>18,4</w:t>
            </w:r>
          </w:p>
        </w:tc>
        <w:tc>
          <w:tcPr>
            <w:tcW w:w="851" w:type="dxa"/>
            <w:shd w:val="clear" w:color="auto" w:fill="FF0000"/>
          </w:tcPr>
          <w:p w:rsidR="00E06136" w:rsidRPr="003B5BAB" w:rsidRDefault="00E06136" w:rsidP="00C936AB">
            <w:pPr>
              <w:pStyle w:val="Betarp1"/>
              <w:spacing w:line="276" w:lineRule="auto"/>
              <w:jc w:val="both"/>
            </w:pPr>
            <w:r w:rsidRPr="003B5BAB">
              <w:t>2,8</w:t>
            </w:r>
          </w:p>
        </w:tc>
        <w:tc>
          <w:tcPr>
            <w:tcW w:w="850" w:type="dxa"/>
            <w:gridSpan w:val="2"/>
            <w:shd w:val="clear" w:color="auto" w:fill="FF0000"/>
          </w:tcPr>
          <w:p w:rsidR="00E06136" w:rsidRPr="003B5BAB" w:rsidRDefault="00E06136" w:rsidP="00C936AB">
            <w:pPr>
              <w:pStyle w:val="Betarp1"/>
              <w:spacing w:line="276" w:lineRule="auto"/>
              <w:jc w:val="both"/>
            </w:pPr>
            <w:r w:rsidRPr="003B5BAB">
              <w:t>3,0</w:t>
            </w:r>
          </w:p>
        </w:tc>
        <w:tc>
          <w:tcPr>
            <w:tcW w:w="993" w:type="dxa"/>
            <w:shd w:val="clear" w:color="auto" w:fill="F2F2F2"/>
          </w:tcPr>
          <w:p w:rsidR="00E06136" w:rsidRPr="003B5BAB" w:rsidRDefault="00E06136" w:rsidP="00C936AB">
            <w:pPr>
              <w:pStyle w:val="Betarp1"/>
              <w:spacing w:line="276" w:lineRule="auto"/>
              <w:jc w:val="both"/>
            </w:pPr>
            <w:r w:rsidRPr="003B5BAB">
              <w:t>3,9</w:t>
            </w:r>
          </w:p>
        </w:tc>
        <w:tc>
          <w:tcPr>
            <w:tcW w:w="850" w:type="dxa"/>
            <w:shd w:val="clear" w:color="auto" w:fill="DBE5F1"/>
          </w:tcPr>
          <w:p w:rsidR="00E06136" w:rsidRPr="003B5BAB" w:rsidRDefault="00E06136" w:rsidP="00C936AB">
            <w:pPr>
              <w:pStyle w:val="Betarp1"/>
              <w:spacing w:line="276" w:lineRule="auto"/>
              <w:jc w:val="both"/>
            </w:pPr>
            <w:r w:rsidRPr="003B5BAB">
              <w:t>0</w:t>
            </w:r>
          </w:p>
        </w:tc>
        <w:tc>
          <w:tcPr>
            <w:tcW w:w="819" w:type="dxa"/>
            <w:shd w:val="clear" w:color="auto" w:fill="C6D9F1"/>
          </w:tcPr>
          <w:p w:rsidR="00E06136" w:rsidRPr="003B5BAB" w:rsidRDefault="00E06136" w:rsidP="00C936AB">
            <w:pPr>
              <w:pStyle w:val="Betarp1"/>
              <w:spacing w:line="276" w:lineRule="auto"/>
              <w:jc w:val="both"/>
            </w:pPr>
            <w:r w:rsidRPr="003B5BAB">
              <w:t>14,0</w:t>
            </w:r>
          </w:p>
        </w:tc>
        <w:tc>
          <w:tcPr>
            <w:tcW w:w="1276" w:type="dxa"/>
            <w:shd w:val="clear" w:color="auto" w:fill="FF0000"/>
          </w:tcPr>
          <w:p w:rsidR="00E06136" w:rsidRPr="003B5BAB" w:rsidRDefault="00E06136" w:rsidP="00C936AB">
            <w:pPr>
              <w:pStyle w:val="Betarp1"/>
              <w:spacing w:line="276" w:lineRule="auto"/>
              <w:jc w:val="both"/>
            </w:pPr>
            <w:r w:rsidRPr="003B5BAB">
              <w:t xml:space="preserve">2,16     </w:t>
            </w:r>
          </w:p>
        </w:tc>
      </w:tr>
      <w:tr w:rsidR="00E06136" w:rsidRPr="003B5BAB" w:rsidTr="00C936AB">
        <w:tc>
          <w:tcPr>
            <w:tcW w:w="15594" w:type="dxa"/>
            <w:gridSpan w:val="9"/>
            <w:shd w:val="clear" w:color="auto" w:fill="F2F2F2"/>
          </w:tcPr>
          <w:p w:rsidR="00E06136" w:rsidRPr="003B5BAB" w:rsidRDefault="00E06136" w:rsidP="00C936AB">
            <w:pPr>
              <w:pStyle w:val="Betarp1"/>
              <w:spacing w:line="276" w:lineRule="auto"/>
              <w:rPr>
                <w:b/>
                <w:bCs/>
                <w:i/>
                <w:iCs/>
              </w:rPr>
            </w:pPr>
            <w:r w:rsidRPr="003B5BAB">
              <w:rPr>
                <w:b/>
                <w:bCs/>
                <w:i/>
                <w:iCs/>
              </w:rPr>
              <w:t>4.4. Uždavinys. Stiprinti lėtinių neinfekcinių ligų prevenciją ir kontrolę</w:t>
            </w:r>
          </w:p>
          <w:p w:rsidR="00E06136" w:rsidRPr="003B5BAB" w:rsidRDefault="00E06136" w:rsidP="00C936AB">
            <w:pPr>
              <w:pStyle w:val="Betarp1"/>
              <w:spacing w:line="276" w:lineRule="auto"/>
              <w:jc w:val="both"/>
              <w:rPr>
                <w:i/>
                <w:iCs/>
              </w:rPr>
            </w:pPr>
          </w:p>
        </w:tc>
      </w:tr>
      <w:tr w:rsidR="00E06136" w:rsidRPr="003B5BAB" w:rsidTr="00C936AB">
        <w:tc>
          <w:tcPr>
            <w:tcW w:w="9105" w:type="dxa"/>
          </w:tcPr>
          <w:p w:rsidR="00E06136" w:rsidRPr="003B5BAB" w:rsidRDefault="00E06136" w:rsidP="00C936AB">
            <w:r w:rsidRPr="003B5BAB">
              <w:t>Mirtingumo nuo kraujotakos sistemos ligų (I00–I99) rodiklis 100 000 gyventojų</w:t>
            </w:r>
          </w:p>
        </w:tc>
        <w:tc>
          <w:tcPr>
            <w:tcW w:w="850" w:type="dxa"/>
            <w:shd w:val="clear" w:color="auto" w:fill="FFFF00"/>
          </w:tcPr>
          <w:p w:rsidR="00E06136" w:rsidRPr="003B5BAB" w:rsidRDefault="00E06136" w:rsidP="00C936AB">
            <w:pPr>
              <w:pStyle w:val="Betarp1"/>
              <w:spacing w:line="276" w:lineRule="auto"/>
              <w:jc w:val="both"/>
            </w:pPr>
            <w:r w:rsidRPr="003B5BAB">
              <w:t>988,5</w:t>
            </w:r>
          </w:p>
        </w:tc>
        <w:tc>
          <w:tcPr>
            <w:tcW w:w="851" w:type="dxa"/>
            <w:shd w:val="clear" w:color="auto" w:fill="FFFF00"/>
          </w:tcPr>
          <w:p w:rsidR="00E06136" w:rsidRPr="003B5BAB" w:rsidRDefault="00E06136" w:rsidP="00C936AB">
            <w:pPr>
              <w:pStyle w:val="Betarp1"/>
              <w:spacing w:line="276" w:lineRule="auto"/>
              <w:jc w:val="both"/>
            </w:pPr>
            <w:r w:rsidRPr="003B5BAB">
              <w:t>958,1</w:t>
            </w:r>
          </w:p>
        </w:tc>
        <w:tc>
          <w:tcPr>
            <w:tcW w:w="850" w:type="dxa"/>
            <w:gridSpan w:val="2"/>
            <w:shd w:val="clear" w:color="auto" w:fill="FFFF00"/>
          </w:tcPr>
          <w:p w:rsidR="00E06136" w:rsidRPr="003B5BAB" w:rsidRDefault="00E06136" w:rsidP="00C936AB">
            <w:pPr>
              <w:pStyle w:val="Betarp1"/>
              <w:spacing w:line="276" w:lineRule="auto"/>
              <w:jc w:val="both"/>
            </w:pPr>
            <w:r w:rsidRPr="003B5BAB">
              <w:t>875,8</w:t>
            </w:r>
          </w:p>
        </w:tc>
        <w:tc>
          <w:tcPr>
            <w:tcW w:w="993" w:type="dxa"/>
            <w:shd w:val="clear" w:color="auto" w:fill="F2F2F2"/>
          </w:tcPr>
          <w:p w:rsidR="00E06136" w:rsidRPr="003B5BAB" w:rsidRDefault="00E06136" w:rsidP="00C936AB">
            <w:pPr>
              <w:pStyle w:val="Betarp1"/>
              <w:spacing w:line="276" w:lineRule="auto"/>
              <w:jc w:val="both"/>
            </w:pPr>
            <w:r w:rsidRPr="003B5BAB">
              <w:t>748,0</w:t>
            </w:r>
          </w:p>
        </w:tc>
        <w:tc>
          <w:tcPr>
            <w:tcW w:w="850" w:type="dxa"/>
            <w:shd w:val="clear" w:color="auto" w:fill="DBE5F1"/>
          </w:tcPr>
          <w:p w:rsidR="00E06136" w:rsidRPr="003B5BAB" w:rsidRDefault="00E06136" w:rsidP="00C936AB">
            <w:pPr>
              <w:pStyle w:val="Betarp1"/>
              <w:spacing w:line="276" w:lineRule="auto"/>
              <w:jc w:val="both"/>
            </w:pPr>
            <w:r w:rsidRPr="003B5BAB">
              <w:t>575,7</w:t>
            </w:r>
          </w:p>
        </w:tc>
        <w:tc>
          <w:tcPr>
            <w:tcW w:w="819" w:type="dxa"/>
            <w:shd w:val="clear" w:color="auto" w:fill="C6D9F1"/>
          </w:tcPr>
          <w:p w:rsidR="00E06136" w:rsidRPr="003B5BAB" w:rsidRDefault="00E06136" w:rsidP="00C936AB">
            <w:pPr>
              <w:pStyle w:val="Betarp1"/>
              <w:spacing w:line="276" w:lineRule="auto"/>
              <w:jc w:val="both"/>
            </w:pPr>
            <w:r w:rsidRPr="003B5BAB">
              <w:t>1238,2</w:t>
            </w:r>
          </w:p>
        </w:tc>
        <w:tc>
          <w:tcPr>
            <w:tcW w:w="1276" w:type="dxa"/>
            <w:shd w:val="clear" w:color="auto" w:fill="FFFF00"/>
          </w:tcPr>
          <w:p w:rsidR="00E06136" w:rsidRPr="003B5BAB" w:rsidRDefault="00E06136" w:rsidP="00C936AB">
            <w:pPr>
              <w:pStyle w:val="Betarp1"/>
              <w:spacing w:line="276" w:lineRule="auto"/>
              <w:jc w:val="both"/>
            </w:pPr>
            <w:r w:rsidRPr="003B5BAB">
              <w:t xml:space="preserve">1,26      </w:t>
            </w:r>
          </w:p>
        </w:tc>
      </w:tr>
      <w:tr w:rsidR="00E06136" w:rsidRPr="003B5BAB" w:rsidTr="00C936AB">
        <w:tc>
          <w:tcPr>
            <w:tcW w:w="9105" w:type="dxa"/>
          </w:tcPr>
          <w:p w:rsidR="00E06136" w:rsidRPr="003B5BAB" w:rsidRDefault="00E06136" w:rsidP="00C936AB">
            <w:r w:rsidRPr="003B5BAB">
              <w:t>Standartizuotas mirtingumo nuo kraujotakos sistemos ligų (I00-I99) rodiklis 100 000 gyventojų</w:t>
            </w:r>
          </w:p>
        </w:tc>
        <w:tc>
          <w:tcPr>
            <w:tcW w:w="850" w:type="dxa"/>
            <w:shd w:val="clear" w:color="auto" w:fill="FFFF00"/>
          </w:tcPr>
          <w:p w:rsidR="00E06136" w:rsidRPr="003B5BAB" w:rsidRDefault="00E06136" w:rsidP="00C936AB">
            <w:pPr>
              <w:pStyle w:val="Betarp1"/>
              <w:spacing w:line="276" w:lineRule="auto"/>
              <w:jc w:val="both"/>
            </w:pPr>
            <w:r w:rsidRPr="003B5BAB">
              <w:t>881,7</w:t>
            </w:r>
          </w:p>
        </w:tc>
        <w:tc>
          <w:tcPr>
            <w:tcW w:w="851" w:type="dxa"/>
            <w:shd w:val="clear" w:color="auto" w:fill="FFFF00"/>
          </w:tcPr>
          <w:p w:rsidR="00E06136" w:rsidRPr="003B5BAB" w:rsidRDefault="00E06136" w:rsidP="00C936AB">
            <w:pPr>
              <w:pStyle w:val="Betarp1"/>
              <w:spacing w:line="276" w:lineRule="auto"/>
              <w:jc w:val="both"/>
            </w:pPr>
            <w:r w:rsidRPr="003B5BAB">
              <w:t>822,4</w:t>
            </w:r>
          </w:p>
        </w:tc>
        <w:tc>
          <w:tcPr>
            <w:tcW w:w="850" w:type="dxa"/>
            <w:gridSpan w:val="2"/>
            <w:shd w:val="clear" w:color="auto" w:fill="FFFF00"/>
          </w:tcPr>
          <w:p w:rsidR="00E06136" w:rsidRPr="003B5BAB" w:rsidRDefault="00E06136" w:rsidP="00C936AB">
            <w:pPr>
              <w:pStyle w:val="Betarp1"/>
              <w:spacing w:line="276" w:lineRule="auto"/>
              <w:jc w:val="both"/>
            </w:pPr>
            <w:r w:rsidRPr="003B5BAB">
              <w:t>757,8</w:t>
            </w:r>
          </w:p>
        </w:tc>
        <w:tc>
          <w:tcPr>
            <w:tcW w:w="993" w:type="dxa"/>
            <w:shd w:val="clear" w:color="auto" w:fill="F2F2F2"/>
          </w:tcPr>
          <w:p w:rsidR="00E06136" w:rsidRPr="003B5BAB" w:rsidRDefault="00E06136" w:rsidP="00C936AB">
            <w:pPr>
              <w:pStyle w:val="Betarp1"/>
              <w:spacing w:line="276" w:lineRule="auto"/>
              <w:jc w:val="both"/>
            </w:pPr>
            <w:r w:rsidRPr="003B5BAB">
              <w:t>733,0</w:t>
            </w:r>
          </w:p>
        </w:tc>
        <w:tc>
          <w:tcPr>
            <w:tcW w:w="850" w:type="dxa"/>
            <w:shd w:val="clear" w:color="auto" w:fill="DBE5F1"/>
          </w:tcPr>
          <w:p w:rsidR="00E06136" w:rsidRPr="003B5BAB" w:rsidRDefault="00E06136" w:rsidP="00C936AB">
            <w:pPr>
              <w:pStyle w:val="Betarp1"/>
              <w:spacing w:line="276" w:lineRule="auto"/>
              <w:jc w:val="both"/>
            </w:pPr>
            <w:r w:rsidRPr="003B5BAB">
              <w:t>575,7</w:t>
            </w:r>
          </w:p>
        </w:tc>
        <w:tc>
          <w:tcPr>
            <w:tcW w:w="819" w:type="dxa"/>
            <w:shd w:val="clear" w:color="auto" w:fill="C6D9F1"/>
          </w:tcPr>
          <w:p w:rsidR="00E06136" w:rsidRPr="003B5BAB" w:rsidRDefault="00E06136" w:rsidP="00C936AB">
            <w:pPr>
              <w:pStyle w:val="Betarp1"/>
              <w:spacing w:line="276" w:lineRule="auto"/>
              <w:jc w:val="both"/>
            </w:pPr>
            <w:r w:rsidRPr="003B5BAB">
              <w:t>1238,2</w:t>
            </w:r>
          </w:p>
        </w:tc>
        <w:tc>
          <w:tcPr>
            <w:tcW w:w="1276" w:type="dxa"/>
            <w:shd w:val="clear" w:color="auto" w:fill="FFFF00"/>
          </w:tcPr>
          <w:p w:rsidR="00E06136" w:rsidRPr="003B5BAB" w:rsidRDefault="00E06136" w:rsidP="00C936AB">
            <w:pPr>
              <w:pStyle w:val="Betarp1"/>
              <w:spacing w:line="276" w:lineRule="auto"/>
              <w:jc w:val="both"/>
            </w:pPr>
            <w:r w:rsidRPr="003B5BAB">
              <w:t xml:space="preserve">1,26    </w:t>
            </w:r>
          </w:p>
        </w:tc>
      </w:tr>
      <w:tr w:rsidR="00E06136" w:rsidRPr="003B5BAB" w:rsidTr="00C936AB">
        <w:tc>
          <w:tcPr>
            <w:tcW w:w="9105" w:type="dxa"/>
          </w:tcPr>
          <w:p w:rsidR="00E06136" w:rsidRPr="003B5BAB" w:rsidRDefault="00E06136" w:rsidP="00C936AB">
            <w:r w:rsidRPr="003B5BAB">
              <w:t>Mirtingumo nuo piktybinių navikų (C00–C96) rodiklis 100 000 gyventojų</w:t>
            </w:r>
          </w:p>
        </w:tc>
        <w:tc>
          <w:tcPr>
            <w:tcW w:w="850" w:type="dxa"/>
            <w:shd w:val="clear" w:color="auto" w:fill="FF0000"/>
          </w:tcPr>
          <w:p w:rsidR="00E06136" w:rsidRPr="003B5BAB" w:rsidRDefault="00E06136" w:rsidP="00C936AB">
            <w:pPr>
              <w:pStyle w:val="Betarp1"/>
              <w:spacing w:line="276" w:lineRule="auto"/>
              <w:jc w:val="both"/>
            </w:pPr>
            <w:r w:rsidRPr="003B5BAB">
              <w:t>476,7</w:t>
            </w:r>
          </w:p>
        </w:tc>
        <w:tc>
          <w:tcPr>
            <w:tcW w:w="851" w:type="dxa"/>
            <w:shd w:val="clear" w:color="auto" w:fill="FF0000"/>
          </w:tcPr>
          <w:p w:rsidR="00E06136" w:rsidRPr="003B5BAB" w:rsidRDefault="00E06136" w:rsidP="00C936AB">
            <w:pPr>
              <w:pStyle w:val="Betarp1"/>
              <w:spacing w:line="276" w:lineRule="auto"/>
              <w:jc w:val="both"/>
            </w:pPr>
            <w:r w:rsidRPr="003B5BAB">
              <w:t>341,8</w:t>
            </w:r>
          </w:p>
        </w:tc>
        <w:tc>
          <w:tcPr>
            <w:tcW w:w="850" w:type="dxa"/>
            <w:gridSpan w:val="2"/>
            <w:shd w:val="clear" w:color="auto" w:fill="FF0000"/>
          </w:tcPr>
          <w:p w:rsidR="00E06136" w:rsidRPr="003B5BAB" w:rsidRDefault="00E06136" w:rsidP="00C936AB">
            <w:pPr>
              <w:pStyle w:val="Betarp1"/>
              <w:spacing w:line="276" w:lineRule="auto"/>
              <w:jc w:val="both"/>
            </w:pPr>
            <w:r w:rsidRPr="003B5BAB">
              <w:t>403,4</w:t>
            </w:r>
          </w:p>
        </w:tc>
        <w:tc>
          <w:tcPr>
            <w:tcW w:w="993" w:type="dxa"/>
            <w:shd w:val="clear" w:color="auto" w:fill="F2F2F2"/>
          </w:tcPr>
          <w:p w:rsidR="00E06136" w:rsidRPr="003B5BAB" w:rsidRDefault="00E06136" w:rsidP="00C936AB">
            <w:pPr>
              <w:pStyle w:val="Betarp1"/>
              <w:spacing w:line="276" w:lineRule="auto"/>
              <w:jc w:val="both"/>
            </w:pPr>
            <w:r w:rsidRPr="003B5BAB">
              <w:t>287,8</w:t>
            </w:r>
          </w:p>
        </w:tc>
        <w:tc>
          <w:tcPr>
            <w:tcW w:w="850" w:type="dxa"/>
            <w:shd w:val="clear" w:color="auto" w:fill="DBE5F1"/>
          </w:tcPr>
          <w:p w:rsidR="00E06136" w:rsidRPr="003B5BAB" w:rsidRDefault="00E06136" w:rsidP="00C936AB">
            <w:pPr>
              <w:pStyle w:val="Betarp1"/>
              <w:spacing w:line="276" w:lineRule="auto"/>
              <w:jc w:val="both"/>
            </w:pPr>
            <w:r w:rsidRPr="003B5BAB">
              <w:t>223,3</w:t>
            </w:r>
          </w:p>
        </w:tc>
        <w:tc>
          <w:tcPr>
            <w:tcW w:w="819" w:type="dxa"/>
            <w:shd w:val="clear" w:color="auto" w:fill="C6D9F1"/>
          </w:tcPr>
          <w:p w:rsidR="00E06136" w:rsidRPr="003B5BAB" w:rsidRDefault="00E06136" w:rsidP="00C936AB">
            <w:pPr>
              <w:pStyle w:val="Betarp1"/>
              <w:spacing w:line="276" w:lineRule="auto"/>
              <w:jc w:val="both"/>
            </w:pPr>
            <w:r w:rsidRPr="003B5BAB">
              <w:t>366,2</w:t>
            </w:r>
          </w:p>
        </w:tc>
        <w:tc>
          <w:tcPr>
            <w:tcW w:w="1276" w:type="dxa"/>
            <w:shd w:val="clear" w:color="auto" w:fill="FF0000"/>
          </w:tcPr>
          <w:p w:rsidR="00E06136" w:rsidRPr="003B5BAB" w:rsidRDefault="00E06136" w:rsidP="00C936AB">
            <w:pPr>
              <w:pStyle w:val="Betarp1"/>
              <w:spacing w:line="276" w:lineRule="auto"/>
              <w:jc w:val="both"/>
            </w:pPr>
            <w:r w:rsidRPr="003B5BAB">
              <w:t xml:space="preserve">1,42     </w:t>
            </w:r>
          </w:p>
        </w:tc>
      </w:tr>
      <w:tr w:rsidR="00E06136" w:rsidRPr="003B5BAB" w:rsidTr="00C936AB">
        <w:tc>
          <w:tcPr>
            <w:tcW w:w="9105" w:type="dxa"/>
          </w:tcPr>
          <w:p w:rsidR="00E06136" w:rsidRPr="003B5BAB" w:rsidRDefault="00E06136" w:rsidP="00C936AB">
            <w:r w:rsidRPr="003B5BAB">
              <w:t>Standartizuotas mirtingumo nuo piktybinių navikų rodiklis (C00–C96) 100 000 gyventojų</w:t>
            </w:r>
          </w:p>
        </w:tc>
        <w:tc>
          <w:tcPr>
            <w:tcW w:w="850" w:type="dxa"/>
            <w:shd w:val="clear" w:color="auto" w:fill="FF0000"/>
          </w:tcPr>
          <w:p w:rsidR="00E06136" w:rsidRPr="003B5BAB" w:rsidRDefault="00E06136" w:rsidP="00C936AB">
            <w:pPr>
              <w:pStyle w:val="Betarp1"/>
              <w:spacing w:line="276" w:lineRule="auto"/>
              <w:jc w:val="both"/>
            </w:pPr>
            <w:r w:rsidRPr="003B5BAB">
              <w:t>425,4</w:t>
            </w:r>
          </w:p>
        </w:tc>
        <w:tc>
          <w:tcPr>
            <w:tcW w:w="851" w:type="dxa"/>
            <w:shd w:val="clear" w:color="auto" w:fill="FF0000"/>
          </w:tcPr>
          <w:p w:rsidR="00E06136" w:rsidRPr="003B5BAB" w:rsidRDefault="00E06136" w:rsidP="00C936AB">
            <w:pPr>
              <w:pStyle w:val="Betarp1"/>
              <w:spacing w:line="276" w:lineRule="auto"/>
              <w:jc w:val="both"/>
            </w:pPr>
            <w:r w:rsidRPr="003B5BAB">
              <w:t>285,1</w:t>
            </w:r>
          </w:p>
        </w:tc>
        <w:tc>
          <w:tcPr>
            <w:tcW w:w="850" w:type="dxa"/>
            <w:gridSpan w:val="2"/>
            <w:shd w:val="clear" w:color="auto" w:fill="FF0000"/>
          </w:tcPr>
          <w:p w:rsidR="00E06136" w:rsidRPr="003B5BAB" w:rsidRDefault="00E06136" w:rsidP="00C936AB">
            <w:pPr>
              <w:pStyle w:val="Betarp1"/>
              <w:spacing w:line="276" w:lineRule="auto"/>
              <w:jc w:val="both"/>
            </w:pPr>
            <w:r w:rsidRPr="003B5BAB">
              <w:t>248,7</w:t>
            </w:r>
          </w:p>
        </w:tc>
        <w:tc>
          <w:tcPr>
            <w:tcW w:w="993" w:type="dxa"/>
            <w:shd w:val="clear" w:color="auto" w:fill="F2F2F2"/>
          </w:tcPr>
          <w:p w:rsidR="00E06136" w:rsidRPr="003B5BAB" w:rsidRDefault="00E06136" w:rsidP="00C936AB">
            <w:pPr>
              <w:pStyle w:val="Betarp1"/>
              <w:spacing w:line="276" w:lineRule="auto"/>
              <w:jc w:val="both"/>
            </w:pPr>
            <w:r w:rsidRPr="003B5BAB">
              <w:t>273,5</w:t>
            </w:r>
          </w:p>
        </w:tc>
        <w:tc>
          <w:tcPr>
            <w:tcW w:w="850" w:type="dxa"/>
            <w:shd w:val="clear" w:color="auto" w:fill="DBE5F1"/>
          </w:tcPr>
          <w:p w:rsidR="00E06136" w:rsidRPr="003B5BAB" w:rsidRDefault="00E06136" w:rsidP="00C936AB">
            <w:pPr>
              <w:pStyle w:val="Betarp1"/>
              <w:spacing w:line="276" w:lineRule="auto"/>
              <w:jc w:val="both"/>
            </w:pPr>
            <w:r w:rsidRPr="003B5BAB">
              <w:t>223,3</w:t>
            </w:r>
          </w:p>
        </w:tc>
        <w:tc>
          <w:tcPr>
            <w:tcW w:w="819" w:type="dxa"/>
            <w:shd w:val="clear" w:color="auto" w:fill="C6D9F1"/>
          </w:tcPr>
          <w:p w:rsidR="00E06136" w:rsidRPr="003B5BAB" w:rsidRDefault="00E06136" w:rsidP="00C936AB">
            <w:pPr>
              <w:pStyle w:val="Betarp1"/>
              <w:spacing w:line="276" w:lineRule="auto"/>
              <w:jc w:val="both"/>
            </w:pPr>
            <w:r w:rsidRPr="003B5BAB">
              <w:t>366,2</w:t>
            </w:r>
          </w:p>
        </w:tc>
        <w:tc>
          <w:tcPr>
            <w:tcW w:w="1276" w:type="dxa"/>
            <w:shd w:val="clear" w:color="auto" w:fill="FF0000"/>
          </w:tcPr>
          <w:p w:rsidR="00E06136" w:rsidRPr="003B5BAB" w:rsidRDefault="00E06136" w:rsidP="00C936AB">
            <w:pPr>
              <w:pStyle w:val="Betarp1"/>
              <w:spacing w:line="276" w:lineRule="auto"/>
              <w:jc w:val="both"/>
            </w:pPr>
            <w:r w:rsidRPr="003B5BAB">
              <w:t xml:space="preserve">1,42     </w:t>
            </w:r>
          </w:p>
        </w:tc>
      </w:tr>
      <w:tr w:rsidR="00E06136" w:rsidRPr="003B5BAB" w:rsidTr="00C936AB">
        <w:tc>
          <w:tcPr>
            <w:tcW w:w="9105" w:type="dxa"/>
          </w:tcPr>
          <w:p w:rsidR="00E06136" w:rsidRPr="003B5BAB" w:rsidRDefault="00E06136" w:rsidP="00C936AB">
            <w:r w:rsidRPr="003B5BAB">
              <w:t xml:space="preserve">Mirtingumo nuo </w:t>
            </w:r>
            <w:proofErr w:type="spellStart"/>
            <w:r w:rsidRPr="003B5BAB">
              <w:t>cerebrovaskulinių</w:t>
            </w:r>
            <w:proofErr w:type="spellEnd"/>
            <w:r w:rsidRPr="003B5BAB">
              <w:t xml:space="preserve"> ligų (I60–I69) rodiklis 100 000 gyventojų</w:t>
            </w:r>
          </w:p>
        </w:tc>
        <w:tc>
          <w:tcPr>
            <w:tcW w:w="850" w:type="dxa"/>
            <w:shd w:val="clear" w:color="auto" w:fill="FFFF00"/>
          </w:tcPr>
          <w:p w:rsidR="00E06136" w:rsidRPr="003B5BAB" w:rsidRDefault="00E06136" w:rsidP="00C936AB">
            <w:pPr>
              <w:pStyle w:val="Betarp1"/>
              <w:spacing w:line="276" w:lineRule="auto"/>
              <w:jc w:val="both"/>
            </w:pPr>
            <w:r w:rsidRPr="003B5BAB">
              <w:t>200,7</w:t>
            </w:r>
          </w:p>
        </w:tc>
        <w:tc>
          <w:tcPr>
            <w:tcW w:w="851" w:type="dxa"/>
            <w:shd w:val="clear" w:color="auto" w:fill="FFFF00"/>
          </w:tcPr>
          <w:p w:rsidR="00E06136" w:rsidRPr="003B5BAB" w:rsidRDefault="00E06136" w:rsidP="00C936AB">
            <w:pPr>
              <w:pStyle w:val="Betarp1"/>
              <w:spacing w:line="276" w:lineRule="auto"/>
              <w:jc w:val="both"/>
            </w:pPr>
            <w:r w:rsidRPr="003B5BAB">
              <w:t>155,4</w:t>
            </w:r>
          </w:p>
        </w:tc>
        <w:tc>
          <w:tcPr>
            <w:tcW w:w="850" w:type="dxa"/>
            <w:gridSpan w:val="2"/>
            <w:shd w:val="clear" w:color="auto" w:fill="FFFF00"/>
          </w:tcPr>
          <w:p w:rsidR="00E06136" w:rsidRPr="003B5BAB" w:rsidRDefault="00E06136" w:rsidP="00C936AB">
            <w:pPr>
              <w:pStyle w:val="Betarp1"/>
              <w:spacing w:line="276" w:lineRule="auto"/>
              <w:jc w:val="both"/>
            </w:pPr>
            <w:r w:rsidRPr="003B5BAB">
              <w:t>207,0</w:t>
            </w:r>
          </w:p>
        </w:tc>
        <w:tc>
          <w:tcPr>
            <w:tcW w:w="993" w:type="dxa"/>
            <w:shd w:val="clear" w:color="auto" w:fill="F2F2F2"/>
          </w:tcPr>
          <w:p w:rsidR="00E06136" w:rsidRPr="003B5BAB" w:rsidRDefault="00E06136" w:rsidP="00C936AB">
            <w:pPr>
              <w:pStyle w:val="Betarp1"/>
              <w:spacing w:line="276" w:lineRule="auto"/>
              <w:jc w:val="both"/>
            </w:pPr>
            <w:r w:rsidRPr="003B5BAB">
              <w:t>176,1</w:t>
            </w:r>
          </w:p>
        </w:tc>
        <w:tc>
          <w:tcPr>
            <w:tcW w:w="850" w:type="dxa"/>
            <w:shd w:val="clear" w:color="auto" w:fill="DBE5F1"/>
          </w:tcPr>
          <w:p w:rsidR="00E06136" w:rsidRPr="003B5BAB" w:rsidRDefault="00E06136" w:rsidP="00C936AB">
            <w:pPr>
              <w:pStyle w:val="Betarp1"/>
              <w:spacing w:line="276" w:lineRule="auto"/>
              <w:jc w:val="both"/>
            </w:pPr>
            <w:r w:rsidRPr="003B5BAB">
              <w:t>73,8</w:t>
            </w:r>
          </w:p>
        </w:tc>
        <w:tc>
          <w:tcPr>
            <w:tcW w:w="819" w:type="dxa"/>
            <w:shd w:val="clear" w:color="auto" w:fill="C6D9F1"/>
          </w:tcPr>
          <w:p w:rsidR="00E06136" w:rsidRPr="003B5BAB" w:rsidRDefault="00E06136" w:rsidP="00C936AB">
            <w:pPr>
              <w:pStyle w:val="Betarp1"/>
              <w:spacing w:line="276" w:lineRule="auto"/>
              <w:jc w:val="both"/>
            </w:pPr>
            <w:r w:rsidRPr="003B5BAB">
              <w:t>455,9</w:t>
            </w:r>
          </w:p>
        </w:tc>
        <w:tc>
          <w:tcPr>
            <w:tcW w:w="1276" w:type="dxa"/>
            <w:shd w:val="clear" w:color="auto" w:fill="FFFF00"/>
          </w:tcPr>
          <w:p w:rsidR="00E06136" w:rsidRPr="003B5BAB" w:rsidRDefault="00E06136" w:rsidP="00C936AB">
            <w:pPr>
              <w:pStyle w:val="Betarp1"/>
              <w:spacing w:line="276" w:lineRule="auto"/>
              <w:jc w:val="both"/>
            </w:pPr>
            <w:r w:rsidRPr="003B5BAB">
              <w:t xml:space="preserve">1,07     </w:t>
            </w:r>
          </w:p>
        </w:tc>
      </w:tr>
      <w:tr w:rsidR="00E06136" w:rsidRPr="003B5BAB" w:rsidTr="00C936AB">
        <w:tc>
          <w:tcPr>
            <w:tcW w:w="9105" w:type="dxa"/>
          </w:tcPr>
          <w:p w:rsidR="00E06136" w:rsidRPr="003B5BAB" w:rsidRDefault="00E06136" w:rsidP="00C936AB">
            <w:r w:rsidRPr="003B5BAB">
              <w:t xml:space="preserve">Standartizuotas mirtingumo nuo </w:t>
            </w:r>
            <w:proofErr w:type="spellStart"/>
            <w:r w:rsidRPr="003B5BAB">
              <w:t>cerebrovaskulinių</w:t>
            </w:r>
            <w:proofErr w:type="spellEnd"/>
            <w:r w:rsidRPr="003B5BAB">
              <w:t xml:space="preserve"> ligų rodiklis (I60–I69) 100 000 gyventojų</w:t>
            </w:r>
          </w:p>
        </w:tc>
        <w:tc>
          <w:tcPr>
            <w:tcW w:w="850" w:type="dxa"/>
            <w:shd w:val="clear" w:color="auto" w:fill="FFFF00"/>
          </w:tcPr>
          <w:p w:rsidR="00E06136" w:rsidRPr="003B5BAB" w:rsidRDefault="00E06136" w:rsidP="00C936AB">
            <w:pPr>
              <w:pStyle w:val="Betarp1"/>
              <w:spacing w:line="276" w:lineRule="auto"/>
              <w:jc w:val="both"/>
            </w:pPr>
            <w:r w:rsidRPr="003B5BAB">
              <w:t>177,4</w:t>
            </w:r>
          </w:p>
        </w:tc>
        <w:tc>
          <w:tcPr>
            <w:tcW w:w="851" w:type="dxa"/>
            <w:shd w:val="clear" w:color="auto" w:fill="FFFF00"/>
          </w:tcPr>
          <w:p w:rsidR="00E06136" w:rsidRPr="003B5BAB" w:rsidRDefault="00E06136" w:rsidP="00C936AB">
            <w:pPr>
              <w:pStyle w:val="Betarp1"/>
              <w:spacing w:line="276" w:lineRule="auto"/>
              <w:jc w:val="both"/>
            </w:pPr>
            <w:r w:rsidRPr="003B5BAB">
              <w:t>134,9</w:t>
            </w:r>
          </w:p>
        </w:tc>
        <w:tc>
          <w:tcPr>
            <w:tcW w:w="850" w:type="dxa"/>
            <w:gridSpan w:val="2"/>
            <w:shd w:val="clear" w:color="auto" w:fill="FFFF00"/>
          </w:tcPr>
          <w:p w:rsidR="00E06136" w:rsidRPr="003B5BAB" w:rsidRDefault="00E06136" w:rsidP="00C936AB">
            <w:pPr>
              <w:pStyle w:val="Betarp1"/>
              <w:spacing w:line="276" w:lineRule="auto"/>
              <w:jc w:val="both"/>
            </w:pPr>
            <w:r w:rsidRPr="003B5BAB">
              <w:t>175,1</w:t>
            </w:r>
          </w:p>
        </w:tc>
        <w:tc>
          <w:tcPr>
            <w:tcW w:w="993" w:type="dxa"/>
            <w:shd w:val="clear" w:color="auto" w:fill="F2F2F2"/>
          </w:tcPr>
          <w:p w:rsidR="00E06136" w:rsidRPr="003B5BAB" w:rsidRDefault="00E06136" w:rsidP="00C936AB">
            <w:pPr>
              <w:pStyle w:val="Betarp1"/>
              <w:spacing w:line="276" w:lineRule="auto"/>
              <w:jc w:val="both"/>
            </w:pPr>
            <w:r w:rsidRPr="003B5BAB">
              <w:t>172,4</w:t>
            </w:r>
          </w:p>
        </w:tc>
        <w:tc>
          <w:tcPr>
            <w:tcW w:w="850" w:type="dxa"/>
            <w:shd w:val="clear" w:color="auto" w:fill="DBE5F1"/>
          </w:tcPr>
          <w:p w:rsidR="00E06136" w:rsidRPr="003B5BAB" w:rsidRDefault="00E06136" w:rsidP="00C936AB">
            <w:pPr>
              <w:pStyle w:val="Betarp1"/>
              <w:spacing w:line="276" w:lineRule="auto"/>
              <w:jc w:val="both"/>
            </w:pPr>
            <w:r w:rsidRPr="003B5BAB">
              <w:t>73,8</w:t>
            </w:r>
          </w:p>
        </w:tc>
        <w:tc>
          <w:tcPr>
            <w:tcW w:w="819" w:type="dxa"/>
            <w:shd w:val="clear" w:color="auto" w:fill="C6D9F1"/>
          </w:tcPr>
          <w:p w:rsidR="00E06136" w:rsidRPr="003B5BAB" w:rsidRDefault="00E06136" w:rsidP="00C936AB">
            <w:pPr>
              <w:pStyle w:val="Betarp1"/>
              <w:spacing w:line="276" w:lineRule="auto"/>
              <w:jc w:val="both"/>
            </w:pPr>
            <w:r w:rsidRPr="003B5BAB">
              <w:t>455,9</w:t>
            </w:r>
          </w:p>
        </w:tc>
        <w:tc>
          <w:tcPr>
            <w:tcW w:w="1276" w:type="dxa"/>
            <w:shd w:val="clear" w:color="auto" w:fill="FFFF00"/>
          </w:tcPr>
          <w:p w:rsidR="00E06136" w:rsidRPr="003B5BAB" w:rsidRDefault="00E06136" w:rsidP="00C936AB">
            <w:pPr>
              <w:pStyle w:val="Betarp1"/>
              <w:spacing w:line="276" w:lineRule="auto"/>
              <w:jc w:val="both"/>
            </w:pPr>
            <w:r w:rsidRPr="003B5BAB">
              <w:t xml:space="preserve">1,07     </w:t>
            </w:r>
          </w:p>
        </w:tc>
      </w:tr>
      <w:tr w:rsidR="00E06136" w:rsidRPr="003B5BAB" w:rsidTr="00C936AB">
        <w:tc>
          <w:tcPr>
            <w:tcW w:w="9105" w:type="dxa"/>
          </w:tcPr>
          <w:p w:rsidR="00E06136" w:rsidRPr="003B5BAB" w:rsidRDefault="00E06136" w:rsidP="00C936AB">
            <w:pPr>
              <w:pStyle w:val="Betarp1"/>
              <w:spacing w:line="276" w:lineRule="auto"/>
              <w:jc w:val="both"/>
            </w:pPr>
            <w:r w:rsidRPr="003B5BAB">
              <w:t>Sergamumas II tipo cukriniu diabetu (E11) 10 000 gyventojų</w:t>
            </w:r>
          </w:p>
        </w:tc>
        <w:tc>
          <w:tcPr>
            <w:tcW w:w="850" w:type="dxa"/>
            <w:shd w:val="clear" w:color="auto" w:fill="92D050"/>
          </w:tcPr>
          <w:p w:rsidR="00E06136" w:rsidRPr="003B5BAB" w:rsidRDefault="00E06136" w:rsidP="00C936AB">
            <w:pPr>
              <w:pStyle w:val="Betarp1"/>
              <w:spacing w:line="276" w:lineRule="auto"/>
              <w:jc w:val="both"/>
            </w:pPr>
            <w:r w:rsidRPr="003B5BAB">
              <w:t>32,1</w:t>
            </w:r>
          </w:p>
        </w:tc>
        <w:tc>
          <w:tcPr>
            <w:tcW w:w="851" w:type="dxa"/>
            <w:shd w:val="clear" w:color="auto" w:fill="92D050"/>
          </w:tcPr>
          <w:p w:rsidR="00E06136" w:rsidRPr="003B5BAB" w:rsidRDefault="00E06136" w:rsidP="00C936AB">
            <w:pPr>
              <w:pStyle w:val="Betarp1"/>
              <w:spacing w:line="276" w:lineRule="auto"/>
              <w:jc w:val="both"/>
            </w:pPr>
            <w:r w:rsidRPr="003B5BAB">
              <w:t>40,4</w:t>
            </w:r>
          </w:p>
        </w:tc>
        <w:tc>
          <w:tcPr>
            <w:tcW w:w="850" w:type="dxa"/>
            <w:gridSpan w:val="2"/>
            <w:shd w:val="clear" w:color="auto" w:fill="92D050"/>
          </w:tcPr>
          <w:p w:rsidR="00E06136" w:rsidRPr="003B5BAB" w:rsidRDefault="00E06136" w:rsidP="00C936AB">
            <w:pPr>
              <w:pStyle w:val="Betarp1"/>
              <w:spacing w:line="276" w:lineRule="auto"/>
              <w:jc w:val="both"/>
            </w:pPr>
            <w:r w:rsidRPr="003B5BAB">
              <w:t>43,5</w:t>
            </w:r>
          </w:p>
        </w:tc>
        <w:tc>
          <w:tcPr>
            <w:tcW w:w="993" w:type="dxa"/>
            <w:shd w:val="clear" w:color="auto" w:fill="F2F2F2"/>
          </w:tcPr>
          <w:p w:rsidR="00E06136" w:rsidRPr="003B5BAB" w:rsidRDefault="00E06136" w:rsidP="00C936AB">
            <w:pPr>
              <w:pStyle w:val="Betarp1"/>
              <w:spacing w:line="276" w:lineRule="auto"/>
              <w:jc w:val="both"/>
            </w:pPr>
            <w:r w:rsidRPr="003B5BAB">
              <w:t>61,2</w:t>
            </w:r>
          </w:p>
        </w:tc>
        <w:tc>
          <w:tcPr>
            <w:tcW w:w="850" w:type="dxa"/>
            <w:shd w:val="clear" w:color="auto" w:fill="DBE5F1"/>
          </w:tcPr>
          <w:p w:rsidR="00E06136" w:rsidRPr="003B5BAB" w:rsidRDefault="00E06136" w:rsidP="00C936AB">
            <w:pPr>
              <w:pStyle w:val="Betarp1"/>
              <w:spacing w:line="276" w:lineRule="auto"/>
              <w:jc w:val="both"/>
            </w:pPr>
            <w:r w:rsidRPr="003B5BAB">
              <w:t>30,0</w:t>
            </w:r>
          </w:p>
        </w:tc>
        <w:tc>
          <w:tcPr>
            <w:tcW w:w="819" w:type="dxa"/>
            <w:shd w:val="clear" w:color="auto" w:fill="C6D9F1"/>
          </w:tcPr>
          <w:p w:rsidR="00E06136" w:rsidRPr="003B5BAB" w:rsidRDefault="00E06136" w:rsidP="00C936AB">
            <w:pPr>
              <w:pStyle w:val="Betarp1"/>
              <w:spacing w:line="276" w:lineRule="auto"/>
              <w:jc w:val="both"/>
            </w:pPr>
            <w:r w:rsidRPr="003B5BAB">
              <w:t>124,3</w:t>
            </w:r>
          </w:p>
        </w:tc>
        <w:tc>
          <w:tcPr>
            <w:tcW w:w="1276" w:type="dxa"/>
            <w:shd w:val="clear" w:color="auto" w:fill="92D050"/>
          </w:tcPr>
          <w:p w:rsidR="00E06136" w:rsidRPr="003B5BAB" w:rsidRDefault="00E06136" w:rsidP="00C936AB">
            <w:pPr>
              <w:pStyle w:val="Betarp1"/>
              <w:spacing w:line="276" w:lineRule="auto"/>
              <w:jc w:val="both"/>
            </w:pPr>
            <w:r w:rsidRPr="003B5BAB">
              <w:t xml:space="preserve">0,63    </w:t>
            </w:r>
          </w:p>
        </w:tc>
      </w:tr>
      <w:tr w:rsidR="00E06136" w:rsidRPr="003B5BAB" w:rsidTr="00C936AB">
        <w:tc>
          <w:tcPr>
            <w:tcW w:w="9105" w:type="dxa"/>
          </w:tcPr>
          <w:p w:rsidR="00E06136" w:rsidRPr="003B5BAB" w:rsidRDefault="00E06136" w:rsidP="00C936AB">
            <w:r w:rsidRPr="003B5BAB">
              <w:t xml:space="preserve">Tikslinės populiacijos dalis (proc.), dalyvavusi atrankinės </w:t>
            </w:r>
            <w:proofErr w:type="spellStart"/>
            <w:r w:rsidRPr="003B5BAB">
              <w:t>mamografinės</w:t>
            </w:r>
            <w:proofErr w:type="spellEnd"/>
            <w:r w:rsidRPr="003B5BAB">
              <w:t xml:space="preserve"> patikros dėl krūties vėžio finansavimo programoje </w:t>
            </w:r>
          </w:p>
        </w:tc>
        <w:tc>
          <w:tcPr>
            <w:tcW w:w="850" w:type="dxa"/>
            <w:shd w:val="clear" w:color="auto" w:fill="FFFF00"/>
          </w:tcPr>
          <w:p w:rsidR="00E06136" w:rsidRPr="003B5BAB" w:rsidRDefault="00E06136" w:rsidP="00C936AB">
            <w:pPr>
              <w:pStyle w:val="Betarp1"/>
              <w:spacing w:line="276" w:lineRule="auto"/>
              <w:jc w:val="both"/>
            </w:pPr>
            <w:r w:rsidRPr="003B5BAB">
              <w:t>42,3</w:t>
            </w:r>
          </w:p>
        </w:tc>
        <w:tc>
          <w:tcPr>
            <w:tcW w:w="851" w:type="dxa"/>
            <w:shd w:val="clear" w:color="auto" w:fill="FFFF00"/>
          </w:tcPr>
          <w:p w:rsidR="00E06136" w:rsidRPr="003B5BAB" w:rsidRDefault="00E06136" w:rsidP="00C936AB">
            <w:pPr>
              <w:pStyle w:val="Betarp1"/>
              <w:spacing w:line="276" w:lineRule="auto"/>
              <w:jc w:val="both"/>
            </w:pPr>
            <w:r w:rsidRPr="003B5BAB">
              <w:t>39,1</w:t>
            </w:r>
          </w:p>
        </w:tc>
        <w:tc>
          <w:tcPr>
            <w:tcW w:w="850" w:type="dxa"/>
            <w:gridSpan w:val="2"/>
            <w:shd w:val="clear" w:color="auto" w:fill="FFFF00"/>
          </w:tcPr>
          <w:p w:rsidR="00E06136" w:rsidRPr="003B5BAB" w:rsidRDefault="00E06136" w:rsidP="00C936AB">
            <w:pPr>
              <w:pStyle w:val="Betarp1"/>
              <w:spacing w:line="276" w:lineRule="auto"/>
              <w:jc w:val="both"/>
            </w:pPr>
            <w:r w:rsidRPr="003B5BAB">
              <w:t>46,3</w:t>
            </w:r>
          </w:p>
        </w:tc>
        <w:tc>
          <w:tcPr>
            <w:tcW w:w="993" w:type="dxa"/>
            <w:shd w:val="clear" w:color="auto" w:fill="F2F2F2"/>
          </w:tcPr>
          <w:p w:rsidR="00E06136" w:rsidRPr="003B5BAB" w:rsidRDefault="00E06136" w:rsidP="00C936AB">
            <w:pPr>
              <w:pStyle w:val="Betarp1"/>
              <w:spacing w:line="276" w:lineRule="auto"/>
              <w:jc w:val="both"/>
            </w:pPr>
            <w:r w:rsidRPr="003B5BAB">
              <w:t>52,9</w:t>
            </w:r>
          </w:p>
        </w:tc>
        <w:tc>
          <w:tcPr>
            <w:tcW w:w="850" w:type="dxa"/>
            <w:shd w:val="clear" w:color="auto" w:fill="DBE5F1"/>
          </w:tcPr>
          <w:p w:rsidR="00E06136" w:rsidRPr="003B5BAB" w:rsidRDefault="00E06136" w:rsidP="00C936AB">
            <w:pPr>
              <w:pStyle w:val="Betarp1"/>
              <w:spacing w:line="276" w:lineRule="auto"/>
              <w:jc w:val="both"/>
            </w:pPr>
            <w:r w:rsidRPr="003B5BAB">
              <w:t>16,8</w:t>
            </w:r>
          </w:p>
        </w:tc>
        <w:tc>
          <w:tcPr>
            <w:tcW w:w="819" w:type="dxa"/>
            <w:shd w:val="clear" w:color="auto" w:fill="C6D9F1"/>
          </w:tcPr>
          <w:p w:rsidR="00E06136" w:rsidRPr="003B5BAB" w:rsidRDefault="00E06136" w:rsidP="00C936AB">
            <w:pPr>
              <w:pStyle w:val="Betarp1"/>
              <w:spacing w:line="276" w:lineRule="auto"/>
              <w:jc w:val="both"/>
            </w:pPr>
            <w:r w:rsidRPr="003B5BAB">
              <w:t>73,2</w:t>
            </w:r>
          </w:p>
        </w:tc>
        <w:tc>
          <w:tcPr>
            <w:tcW w:w="1276" w:type="dxa"/>
            <w:shd w:val="clear" w:color="auto" w:fill="FFFF00"/>
          </w:tcPr>
          <w:p w:rsidR="00E06136" w:rsidRPr="003B5BAB" w:rsidRDefault="00E06136" w:rsidP="00C936AB">
            <w:pPr>
              <w:pStyle w:val="Betarp1"/>
              <w:spacing w:line="276" w:lineRule="auto"/>
              <w:jc w:val="both"/>
            </w:pPr>
            <w:r w:rsidRPr="003B5BAB">
              <w:t xml:space="preserve">0,80     </w:t>
            </w:r>
          </w:p>
        </w:tc>
      </w:tr>
      <w:tr w:rsidR="00E06136" w:rsidRPr="003B5BAB" w:rsidTr="00C936AB">
        <w:tc>
          <w:tcPr>
            <w:tcW w:w="9105" w:type="dxa"/>
          </w:tcPr>
          <w:p w:rsidR="00E06136" w:rsidRPr="003B5BAB" w:rsidRDefault="00E06136" w:rsidP="00C936AB">
            <w:r w:rsidRPr="003B5BAB">
              <w:t xml:space="preserve">Tikslinės populiacijos dalis (proc.), dalyvavusi gimdos kaklelio piktybinių navikų prevencinių priemonių, apmokamų iš Privalomojo sveikatos draudimo biudžeto fondo lėšų, finansavimo programoje </w:t>
            </w:r>
          </w:p>
        </w:tc>
        <w:tc>
          <w:tcPr>
            <w:tcW w:w="850" w:type="dxa"/>
            <w:shd w:val="clear" w:color="auto" w:fill="FFFF00"/>
          </w:tcPr>
          <w:p w:rsidR="00E06136" w:rsidRPr="003B5BAB" w:rsidRDefault="00E06136" w:rsidP="00C936AB">
            <w:pPr>
              <w:pStyle w:val="Betarp1"/>
              <w:spacing w:line="276" w:lineRule="auto"/>
              <w:jc w:val="both"/>
            </w:pPr>
            <w:r w:rsidRPr="003B5BAB">
              <w:t>47,3</w:t>
            </w:r>
          </w:p>
        </w:tc>
        <w:tc>
          <w:tcPr>
            <w:tcW w:w="851" w:type="dxa"/>
            <w:shd w:val="clear" w:color="auto" w:fill="FFFF00"/>
          </w:tcPr>
          <w:p w:rsidR="00E06136" w:rsidRPr="003B5BAB" w:rsidRDefault="00E06136" w:rsidP="00C936AB">
            <w:pPr>
              <w:pStyle w:val="Betarp1"/>
              <w:spacing w:line="276" w:lineRule="auto"/>
              <w:jc w:val="both"/>
            </w:pPr>
            <w:r w:rsidRPr="003B5BAB">
              <w:t>49,0</w:t>
            </w:r>
          </w:p>
        </w:tc>
        <w:tc>
          <w:tcPr>
            <w:tcW w:w="850" w:type="dxa"/>
            <w:gridSpan w:val="2"/>
            <w:shd w:val="clear" w:color="auto" w:fill="FFFF00"/>
          </w:tcPr>
          <w:p w:rsidR="00E06136" w:rsidRPr="003B5BAB" w:rsidRDefault="00E06136" w:rsidP="00C936AB">
            <w:pPr>
              <w:pStyle w:val="Betarp1"/>
              <w:spacing w:line="276" w:lineRule="auto"/>
              <w:jc w:val="both"/>
            </w:pPr>
            <w:r w:rsidRPr="003B5BAB">
              <w:t>55,8</w:t>
            </w:r>
          </w:p>
        </w:tc>
        <w:tc>
          <w:tcPr>
            <w:tcW w:w="993" w:type="dxa"/>
            <w:shd w:val="clear" w:color="auto" w:fill="F2F2F2"/>
          </w:tcPr>
          <w:p w:rsidR="00E06136" w:rsidRPr="003B5BAB" w:rsidRDefault="00E06136" w:rsidP="00C936AB">
            <w:pPr>
              <w:pStyle w:val="Betarp1"/>
              <w:spacing w:line="276" w:lineRule="auto"/>
              <w:jc w:val="both"/>
            </w:pPr>
            <w:r w:rsidRPr="003B5BAB">
              <w:t>56,4</w:t>
            </w:r>
          </w:p>
        </w:tc>
        <w:tc>
          <w:tcPr>
            <w:tcW w:w="850" w:type="dxa"/>
            <w:shd w:val="clear" w:color="auto" w:fill="DBE5F1"/>
          </w:tcPr>
          <w:p w:rsidR="00E06136" w:rsidRPr="003B5BAB" w:rsidRDefault="00E06136" w:rsidP="00C936AB">
            <w:pPr>
              <w:pStyle w:val="Betarp1"/>
              <w:spacing w:line="276" w:lineRule="auto"/>
              <w:jc w:val="both"/>
            </w:pPr>
            <w:r w:rsidRPr="003B5BAB">
              <w:t>30,6</w:t>
            </w:r>
          </w:p>
        </w:tc>
        <w:tc>
          <w:tcPr>
            <w:tcW w:w="819" w:type="dxa"/>
            <w:shd w:val="clear" w:color="auto" w:fill="C6D9F1"/>
          </w:tcPr>
          <w:p w:rsidR="00E06136" w:rsidRPr="003B5BAB" w:rsidRDefault="00E06136" w:rsidP="00C936AB">
            <w:pPr>
              <w:pStyle w:val="Betarp1"/>
              <w:spacing w:line="276" w:lineRule="auto"/>
              <w:jc w:val="both"/>
            </w:pPr>
            <w:r w:rsidRPr="003B5BAB">
              <w:t>76,9</w:t>
            </w:r>
          </w:p>
        </w:tc>
        <w:tc>
          <w:tcPr>
            <w:tcW w:w="1276" w:type="dxa"/>
            <w:shd w:val="clear" w:color="auto" w:fill="FFFF00"/>
          </w:tcPr>
          <w:p w:rsidR="00E06136" w:rsidRPr="003B5BAB" w:rsidRDefault="00E06136" w:rsidP="00C936AB">
            <w:pPr>
              <w:pStyle w:val="Betarp1"/>
              <w:spacing w:line="276" w:lineRule="auto"/>
              <w:jc w:val="both"/>
            </w:pPr>
            <w:r w:rsidRPr="003B5BAB">
              <w:t xml:space="preserve">0,92     </w:t>
            </w:r>
          </w:p>
        </w:tc>
      </w:tr>
      <w:tr w:rsidR="00E06136" w:rsidRPr="003B5BAB" w:rsidTr="00C936AB">
        <w:tc>
          <w:tcPr>
            <w:tcW w:w="9105" w:type="dxa"/>
          </w:tcPr>
          <w:p w:rsidR="00E06136" w:rsidRPr="003B5BAB" w:rsidRDefault="00E06136" w:rsidP="00C936AB">
            <w:r w:rsidRPr="003B5BAB">
              <w:t xml:space="preserve">Tikslinės populiacijos dalis (proc.), dalyvavusi storosios žarnos vėžio ankstyvosios diagnostikos finansavimo programoje </w:t>
            </w:r>
          </w:p>
        </w:tc>
        <w:tc>
          <w:tcPr>
            <w:tcW w:w="850" w:type="dxa"/>
            <w:shd w:val="clear" w:color="auto" w:fill="FFFF00"/>
          </w:tcPr>
          <w:p w:rsidR="00E06136" w:rsidRPr="003B5BAB" w:rsidRDefault="00E06136" w:rsidP="00C936AB">
            <w:pPr>
              <w:pStyle w:val="Betarp1"/>
              <w:spacing w:line="276" w:lineRule="auto"/>
              <w:jc w:val="both"/>
            </w:pPr>
            <w:r w:rsidRPr="003B5BAB">
              <w:t>46,9</w:t>
            </w:r>
          </w:p>
        </w:tc>
        <w:tc>
          <w:tcPr>
            <w:tcW w:w="851" w:type="dxa"/>
            <w:shd w:val="clear" w:color="auto" w:fill="FFFF00"/>
          </w:tcPr>
          <w:p w:rsidR="00E06136" w:rsidRPr="003B5BAB" w:rsidRDefault="00E06136" w:rsidP="00C936AB">
            <w:pPr>
              <w:pStyle w:val="Betarp1"/>
              <w:spacing w:line="276" w:lineRule="auto"/>
              <w:jc w:val="both"/>
            </w:pPr>
            <w:r w:rsidRPr="003B5BAB">
              <w:t>48,7</w:t>
            </w:r>
          </w:p>
        </w:tc>
        <w:tc>
          <w:tcPr>
            <w:tcW w:w="850" w:type="dxa"/>
            <w:gridSpan w:val="2"/>
            <w:shd w:val="clear" w:color="auto" w:fill="FFFF00"/>
          </w:tcPr>
          <w:p w:rsidR="00E06136" w:rsidRPr="003B5BAB" w:rsidRDefault="00E06136" w:rsidP="00C936AB">
            <w:pPr>
              <w:pStyle w:val="Betarp1"/>
              <w:spacing w:line="276" w:lineRule="auto"/>
              <w:jc w:val="both"/>
            </w:pPr>
            <w:r w:rsidRPr="003B5BAB">
              <w:t>56,9</w:t>
            </w:r>
          </w:p>
        </w:tc>
        <w:tc>
          <w:tcPr>
            <w:tcW w:w="993" w:type="dxa"/>
            <w:shd w:val="clear" w:color="auto" w:fill="F2F2F2"/>
          </w:tcPr>
          <w:p w:rsidR="00E06136" w:rsidRPr="003B5BAB" w:rsidRDefault="00E06136" w:rsidP="00C936AB">
            <w:pPr>
              <w:pStyle w:val="Betarp1"/>
              <w:spacing w:line="276" w:lineRule="auto"/>
              <w:jc w:val="both"/>
            </w:pPr>
            <w:r w:rsidRPr="003B5BAB">
              <w:t>56,3</w:t>
            </w:r>
          </w:p>
        </w:tc>
        <w:tc>
          <w:tcPr>
            <w:tcW w:w="850" w:type="dxa"/>
            <w:shd w:val="clear" w:color="auto" w:fill="DBE5F1"/>
          </w:tcPr>
          <w:p w:rsidR="00E06136" w:rsidRPr="003B5BAB" w:rsidRDefault="00E06136" w:rsidP="00C936AB">
            <w:pPr>
              <w:pStyle w:val="Betarp1"/>
              <w:spacing w:line="276" w:lineRule="auto"/>
              <w:jc w:val="both"/>
            </w:pPr>
            <w:r w:rsidRPr="003B5BAB">
              <w:t>30,9</w:t>
            </w:r>
          </w:p>
        </w:tc>
        <w:tc>
          <w:tcPr>
            <w:tcW w:w="819" w:type="dxa"/>
            <w:shd w:val="clear" w:color="auto" w:fill="C6D9F1"/>
          </w:tcPr>
          <w:p w:rsidR="00E06136" w:rsidRPr="003B5BAB" w:rsidRDefault="00E06136" w:rsidP="00C936AB">
            <w:pPr>
              <w:pStyle w:val="Betarp1"/>
              <w:spacing w:line="276" w:lineRule="auto"/>
              <w:jc w:val="both"/>
            </w:pPr>
            <w:r w:rsidRPr="003B5BAB">
              <w:t>69,4</w:t>
            </w:r>
          </w:p>
        </w:tc>
        <w:tc>
          <w:tcPr>
            <w:tcW w:w="1276" w:type="dxa"/>
            <w:shd w:val="clear" w:color="auto" w:fill="FFFF00"/>
          </w:tcPr>
          <w:p w:rsidR="00E06136" w:rsidRPr="003B5BAB" w:rsidRDefault="00E06136" w:rsidP="00C936AB">
            <w:pPr>
              <w:pStyle w:val="Betarp1"/>
              <w:spacing w:line="276" w:lineRule="auto"/>
              <w:jc w:val="both"/>
            </w:pPr>
            <w:r w:rsidRPr="003B5BAB">
              <w:t xml:space="preserve">0,90     </w:t>
            </w:r>
          </w:p>
        </w:tc>
      </w:tr>
      <w:tr w:rsidR="00E06136" w:rsidRPr="003B5BAB" w:rsidTr="00C936AB">
        <w:tc>
          <w:tcPr>
            <w:tcW w:w="9105" w:type="dxa"/>
          </w:tcPr>
          <w:p w:rsidR="00E06136" w:rsidRPr="003B5BAB" w:rsidRDefault="00E06136" w:rsidP="00C936AB">
            <w:r w:rsidRPr="003B5BAB">
              <w:t xml:space="preserve">Tikslinės populiacijos dalis (proc.), dalyvavusi asmenų, priskirtinų širdies ir kraujagyslių ligų didelės rizikos grupei, atrankos ir prevencijos priemonių finansavimo programoje </w:t>
            </w:r>
          </w:p>
        </w:tc>
        <w:tc>
          <w:tcPr>
            <w:tcW w:w="850" w:type="dxa"/>
            <w:shd w:val="clear" w:color="auto" w:fill="FFFF00"/>
          </w:tcPr>
          <w:p w:rsidR="00E06136" w:rsidRPr="003B5BAB" w:rsidRDefault="00E06136" w:rsidP="00C936AB">
            <w:pPr>
              <w:pStyle w:val="Betarp1"/>
              <w:spacing w:line="276" w:lineRule="auto"/>
              <w:jc w:val="both"/>
            </w:pPr>
            <w:r w:rsidRPr="003B5BAB">
              <w:t>38,8</w:t>
            </w:r>
          </w:p>
        </w:tc>
        <w:tc>
          <w:tcPr>
            <w:tcW w:w="851" w:type="dxa"/>
            <w:shd w:val="clear" w:color="auto" w:fill="FFFF00"/>
          </w:tcPr>
          <w:p w:rsidR="00E06136" w:rsidRPr="003B5BAB" w:rsidRDefault="00E06136" w:rsidP="00C936AB">
            <w:pPr>
              <w:pStyle w:val="Betarp1"/>
              <w:spacing w:line="276" w:lineRule="auto"/>
              <w:jc w:val="both"/>
            </w:pPr>
            <w:r w:rsidRPr="003B5BAB">
              <w:t>44,9</w:t>
            </w:r>
          </w:p>
        </w:tc>
        <w:tc>
          <w:tcPr>
            <w:tcW w:w="850" w:type="dxa"/>
            <w:gridSpan w:val="2"/>
            <w:shd w:val="clear" w:color="auto" w:fill="FFFF00"/>
          </w:tcPr>
          <w:p w:rsidR="00E06136" w:rsidRPr="003B5BAB" w:rsidRDefault="00E06136" w:rsidP="00C936AB">
            <w:pPr>
              <w:pStyle w:val="Betarp1"/>
              <w:spacing w:line="276" w:lineRule="auto"/>
              <w:jc w:val="both"/>
            </w:pPr>
            <w:r w:rsidRPr="003B5BAB">
              <w:t>52,9</w:t>
            </w:r>
          </w:p>
        </w:tc>
        <w:tc>
          <w:tcPr>
            <w:tcW w:w="993" w:type="dxa"/>
            <w:shd w:val="clear" w:color="auto" w:fill="F2F2F2"/>
          </w:tcPr>
          <w:p w:rsidR="00E06136" w:rsidRPr="003B5BAB" w:rsidRDefault="00E06136" w:rsidP="00C936AB">
            <w:pPr>
              <w:pStyle w:val="Betarp1"/>
              <w:spacing w:line="276" w:lineRule="auto"/>
              <w:jc w:val="both"/>
            </w:pPr>
            <w:r w:rsidRPr="003B5BAB">
              <w:t>48,2</w:t>
            </w:r>
          </w:p>
        </w:tc>
        <w:tc>
          <w:tcPr>
            <w:tcW w:w="850" w:type="dxa"/>
            <w:shd w:val="clear" w:color="auto" w:fill="DBE5F1"/>
          </w:tcPr>
          <w:p w:rsidR="00E06136" w:rsidRPr="003B5BAB" w:rsidRDefault="00E06136" w:rsidP="00C936AB">
            <w:pPr>
              <w:pStyle w:val="Betarp1"/>
              <w:spacing w:line="276" w:lineRule="auto"/>
              <w:jc w:val="both"/>
            </w:pPr>
            <w:r w:rsidRPr="003B5BAB">
              <w:t>28,2</w:t>
            </w:r>
          </w:p>
        </w:tc>
        <w:tc>
          <w:tcPr>
            <w:tcW w:w="819" w:type="dxa"/>
            <w:shd w:val="clear" w:color="auto" w:fill="C6D9F1"/>
          </w:tcPr>
          <w:p w:rsidR="00E06136" w:rsidRPr="003B5BAB" w:rsidRDefault="00E06136" w:rsidP="00C936AB">
            <w:pPr>
              <w:pStyle w:val="Betarp1"/>
              <w:spacing w:line="276" w:lineRule="auto"/>
              <w:jc w:val="both"/>
            </w:pPr>
            <w:r w:rsidRPr="003B5BAB">
              <w:t>66,3</w:t>
            </w:r>
          </w:p>
        </w:tc>
        <w:tc>
          <w:tcPr>
            <w:tcW w:w="1276" w:type="dxa"/>
            <w:shd w:val="clear" w:color="auto" w:fill="FFFF00"/>
          </w:tcPr>
          <w:p w:rsidR="00E06136" w:rsidRPr="003B5BAB" w:rsidRDefault="00E06136" w:rsidP="00C936AB">
            <w:pPr>
              <w:pStyle w:val="Betarp1"/>
              <w:spacing w:line="276" w:lineRule="auto"/>
              <w:jc w:val="both"/>
            </w:pPr>
            <w:r w:rsidRPr="003B5BAB">
              <w:t xml:space="preserve">0,98    </w:t>
            </w:r>
          </w:p>
        </w:tc>
      </w:tr>
    </w:tbl>
    <w:p w:rsidR="00E06136" w:rsidRPr="003B5BAB" w:rsidRDefault="00E06136" w:rsidP="00E52872">
      <w:pPr>
        <w:rPr>
          <w:sz w:val="20"/>
          <w:szCs w:val="20"/>
        </w:rPr>
      </w:pPr>
      <w:r w:rsidRPr="003B5BAB">
        <w:rPr>
          <w:sz w:val="20"/>
          <w:szCs w:val="20"/>
        </w:rPr>
        <w:t>Paaiškinimas*:</w:t>
      </w:r>
    </w:p>
    <w:p w:rsidR="00E06136" w:rsidRPr="003B5BAB" w:rsidRDefault="00E06136" w:rsidP="00E52872">
      <w:pPr>
        <w:numPr>
          <w:ilvl w:val="0"/>
          <w:numId w:val="11"/>
        </w:numPr>
        <w:suppressAutoHyphens/>
        <w:autoSpaceDN w:val="0"/>
        <w:textAlignment w:val="baseline"/>
        <w:rPr>
          <w:sz w:val="20"/>
          <w:szCs w:val="20"/>
        </w:rPr>
      </w:pPr>
      <w:r w:rsidRPr="003B5BAB">
        <w:rPr>
          <w:sz w:val="20"/>
          <w:szCs w:val="20"/>
        </w:rPr>
        <w:t>Rodyklės  ↓* ↑* rodo, kad keitėsi (pagerėjo arba pablogėjo) rodiklio pozicija santykyje savivaldybė/Lietuva pagal “šviesoforo” principą</w:t>
      </w:r>
    </w:p>
    <w:p w:rsidR="00E06136" w:rsidRPr="003B5BAB" w:rsidRDefault="00E06136" w:rsidP="00E52872">
      <w:pPr>
        <w:sectPr w:rsidR="00E06136" w:rsidRPr="003B5BAB" w:rsidSect="00C936AB">
          <w:pgSz w:w="16838" w:h="11906" w:orient="landscape"/>
          <w:pgMar w:top="567" w:right="1387" w:bottom="1701" w:left="1701" w:header="567" w:footer="567" w:gutter="0"/>
          <w:cols w:space="1296"/>
          <w:docGrid w:linePitch="360"/>
        </w:sectPr>
      </w:pPr>
    </w:p>
    <w:p w:rsidR="00E06136" w:rsidRPr="003B5BAB" w:rsidRDefault="00E06136" w:rsidP="00173B65">
      <w:pPr>
        <w:pStyle w:val="Betarp1"/>
        <w:spacing w:line="276" w:lineRule="auto"/>
        <w:jc w:val="center"/>
        <w:rPr>
          <w:b/>
          <w:bCs/>
        </w:rPr>
      </w:pPr>
      <w:r w:rsidRPr="003B5BAB">
        <w:rPr>
          <w:b/>
          <w:bCs/>
        </w:rPr>
        <w:lastRenderedPageBreak/>
        <w:t>SPECIALIOJI DALIS</w:t>
      </w:r>
    </w:p>
    <w:p w:rsidR="00E06136" w:rsidRPr="003B5BAB" w:rsidRDefault="00E06136" w:rsidP="00173B65">
      <w:pPr>
        <w:pStyle w:val="Betarp1"/>
        <w:spacing w:line="276" w:lineRule="auto"/>
        <w:jc w:val="center"/>
        <w:rPr>
          <w:b/>
          <w:bCs/>
        </w:rPr>
      </w:pPr>
      <w:r w:rsidRPr="003B5BAB">
        <w:rPr>
          <w:b/>
          <w:bCs/>
        </w:rPr>
        <w:t xml:space="preserve">  ATRINKTŲ RODIKLIŲ ANALIZĖ IR INTERPRETAVIMAS</w:t>
      </w:r>
    </w:p>
    <w:p w:rsidR="00E06136" w:rsidRPr="003B5BAB" w:rsidRDefault="00E06136" w:rsidP="00173B65">
      <w:pPr>
        <w:pStyle w:val="Betarp1"/>
        <w:spacing w:line="276" w:lineRule="auto"/>
        <w:jc w:val="center"/>
        <w:rPr>
          <w:b/>
          <w:bCs/>
        </w:rPr>
      </w:pPr>
      <w:r w:rsidRPr="003B5BAB">
        <w:rPr>
          <w:b/>
          <w:bCs/>
        </w:rPr>
        <w:t xml:space="preserve">Mirtingumas dėl savižudybių 100 000 </w:t>
      </w:r>
      <w:proofErr w:type="spellStart"/>
      <w:r w:rsidRPr="003B5BAB">
        <w:rPr>
          <w:b/>
          <w:bCs/>
        </w:rPr>
        <w:t>gyv</w:t>
      </w:r>
      <w:proofErr w:type="spellEnd"/>
      <w:r w:rsidRPr="003B5BAB">
        <w:rPr>
          <w:b/>
          <w:bCs/>
        </w:rPr>
        <w:t>.</w:t>
      </w:r>
    </w:p>
    <w:p w:rsidR="00E06136" w:rsidRPr="003B5BAB" w:rsidRDefault="00E06136" w:rsidP="00173B65">
      <w:pPr>
        <w:pStyle w:val="Betarp1"/>
        <w:spacing w:line="276" w:lineRule="auto"/>
        <w:jc w:val="center"/>
        <w:rPr>
          <w:b/>
          <w:bCs/>
        </w:rPr>
      </w:pPr>
    </w:p>
    <w:p w:rsidR="00E06136" w:rsidRPr="003B5BAB" w:rsidRDefault="00E06136" w:rsidP="00173B65">
      <w:pPr>
        <w:spacing w:line="276" w:lineRule="auto"/>
        <w:ind w:firstLine="1296"/>
        <w:jc w:val="both"/>
        <w:rPr>
          <w:b/>
          <w:bCs/>
        </w:rPr>
      </w:pPr>
      <w:r w:rsidRPr="003B5BAB">
        <w:t xml:space="preserve">Savižudybė – ilgalaikis procesas, nulemtas labai daugelio dvasinių, psichologinių, </w:t>
      </w:r>
      <w:r w:rsidRPr="00895D22">
        <w:t xml:space="preserve">socialinių, </w:t>
      </w:r>
      <w:proofErr w:type="spellStart"/>
      <w:r w:rsidRPr="00895D22">
        <w:t>psichopatologinių</w:t>
      </w:r>
      <w:proofErr w:type="spellEnd"/>
      <w:r w:rsidRPr="00895D22">
        <w:t xml:space="preserve"> veiksnių visuma. Pasaulyje per metus nusižudo apie milijonas žmonių arba kas 40 sek. pasaulyje nusižudo</w:t>
      </w:r>
      <w:r w:rsidRPr="003B5BAB">
        <w:t xml:space="preserve"> vienas žmogus. Lietuvoje jau daugelį metų dėl savižudybių miršta daugiausia žmonių ES. Keičiantis socialinėms ir ekonominėms sąlygoms, tam tikros žmonių grupės jaučiasi nesaugios, joms sunku prisitaikyti prie šiuolaikinio gyvenimo tempo bei socialinių, ekonominių ir/ar politinių pokyčių. </w:t>
      </w:r>
    </w:p>
    <w:p w:rsidR="00E06136" w:rsidRPr="003B5BAB" w:rsidRDefault="00E06136" w:rsidP="00173B65">
      <w:pPr>
        <w:pStyle w:val="Betarp1"/>
        <w:spacing w:line="276" w:lineRule="auto"/>
        <w:ind w:firstLine="1296"/>
        <w:jc w:val="both"/>
      </w:pPr>
      <w:r w:rsidRPr="003B5BAB">
        <w:t>Neigiamą poveikį tiek fizinei, tiek psichinei sveikatai turi gilėjanti gyventojų socialinė nelygybė šalyje.</w:t>
      </w:r>
      <w:r w:rsidRPr="003B5BAB">
        <w:rPr>
          <w:b/>
          <w:bCs/>
        </w:rPr>
        <w:t xml:space="preserve"> </w:t>
      </w:r>
      <w:r w:rsidRPr="003B5BAB">
        <w:t xml:space="preserve">2017 m. Lietuvoje nusižudė 748 asmenys (26,5/100 000 </w:t>
      </w:r>
      <w:proofErr w:type="spellStart"/>
      <w:r w:rsidRPr="003B5BAB">
        <w:t>gyv</w:t>
      </w:r>
      <w:proofErr w:type="spellEnd"/>
      <w:r w:rsidRPr="003B5BAB">
        <w:t xml:space="preserve">.), 2018 m. – 683 asmenys (24,4/100 000 </w:t>
      </w:r>
      <w:proofErr w:type="spellStart"/>
      <w:r w:rsidRPr="003B5BAB">
        <w:t>gyv</w:t>
      </w:r>
      <w:proofErr w:type="spellEnd"/>
      <w:r w:rsidRPr="003B5BAB">
        <w:t xml:space="preserve">.), o 2019 m. – 657 asmenys (25,5/100 000 </w:t>
      </w:r>
      <w:proofErr w:type="spellStart"/>
      <w:r w:rsidRPr="003B5BAB">
        <w:t>gyv</w:t>
      </w:r>
      <w:proofErr w:type="spellEnd"/>
      <w:r w:rsidRPr="003B5BAB">
        <w:t>.). Tyrimai rodo, kad mažinant sveikatos sutrikimų (depresijos, nerimo, potrauminio streso sindromo, elgesio sutrikimų), nulemtų skurdo, socialinės atskirties, nedarbo savižudybių skaičiui mažinti skirtas priemones bei teikiant individualias psichologo konsultacijas ir konsultacijas grupėse  galima žymiai sušvelninti problemos mastą.</w:t>
      </w:r>
    </w:p>
    <w:p w:rsidR="00E06136" w:rsidRPr="00895D22" w:rsidRDefault="00E06136" w:rsidP="00173B65">
      <w:pPr>
        <w:pStyle w:val="Betarp1"/>
        <w:spacing w:line="276" w:lineRule="auto"/>
        <w:ind w:firstLine="1296"/>
        <w:jc w:val="both"/>
      </w:pPr>
      <w:r w:rsidRPr="003B5BAB">
        <w:t xml:space="preserve"> Nors paskutiniųjų trijų metų statistiniai duomenys ir rodo mirtingumo dėl savižudybių rodiklio mažėjimą, tačiau vis tiek savižudybių problema išlieka aktuali ir opi beveik visoms </w:t>
      </w:r>
      <w:r w:rsidRPr="00895D22">
        <w:t xml:space="preserve">savivaldybėms Lietuvoje, taip pat ir Pakruojo rajono savivaldybėje. </w:t>
      </w:r>
    </w:p>
    <w:p w:rsidR="00E06136" w:rsidRPr="00895D22" w:rsidRDefault="00E06136" w:rsidP="00173B65">
      <w:pPr>
        <w:pStyle w:val="Betarp1"/>
        <w:spacing w:line="276" w:lineRule="auto"/>
        <w:ind w:firstLine="1296"/>
        <w:jc w:val="both"/>
      </w:pPr>
      <w:r w:rsidRPr="00895D22">
        <w:t xml:space="preserve">Išanalizavę trijų metų mirtingumo dėl savižudybių rodiklius, pastebime, kad Pakruojo r. savivaldybėje santykyje savivaldybė/Lietuva šis rodiklis gerėjo, tai yra, mūsų savivaldybėje šis rodiklis iš prasčiausiųjų rodiklių pozicijos, žymimos raudona spalva, 2019 m. pakilo į vidutiniųjų rodiklių poziciją ir buvo 15,9/100 000 </w:t>
      </w:r>
      <w:proofErr w:type="spellStart"/>
      <w:r w:rsidRPr="00895D22">
        <w:t>gyv</w:t>
      </w:r>
      <w:proofErr w:type="spellEnd"/>
      <w:r w:rsidRPr="00895D22">
        <w:t xml:space="preserve">. 2018 m. buvo 25,9/100 000 </w:t>
      </w:r>
      <w:proofErr w:type="spellStart"/>
      <w:r w:rsidRPr="00895D22">
        <w:t>gyv</w:t>
      </w:r>
      <w:proofErr w:type="spellEnd"/>
      <w:r w:rsidRPr="00895D22">
        <w:t xml:space="preserve">., o 2017 m. siekė net 55,2/100 000 </w:t>
      </w:r>
      <w:proofErr w:type="spellStart"/>
      <w:r w:rsidRPr="00895D22">
        <w:t>gyv</w:t>
      </w:r>
      <w:proofErr w:type="spellEnd"/>
      <w:r w:rsidRPr="00895D22">
        <w:t>.). Mažųjų savivaldybių šie rodikliai yra labai „jautrūs“ dėl mažesnio gyventojų skaičiaus, todėl absoliutūs skaičiai parodo realesnę situaciją: Pakruojo r. savivaldybėje absoliutus savižudybių skaičius 2017 m. buvo  - 11, 2018 m. - 10, o 2019 m. jau tik 6 atvejai. Šiuos 2019 metų absoliučius skaičius palyginus Šiaulių apskrities mastu, tik Joniškio r. ir Akmenės r. buvo truputį geresni (po 4 atvejus) už Pakruojo r. savivaldybės (6 atvejai). Toliau analizuojant to paties trijų metų laikotarpio mirtingumo nuo savižudybių duomenis (absoliučius skaičius) Šiaulių apskrities mastu matome žymiai prastesnius rezultatus: Šiaulių mieste 2019 m. buvo 25 atvejai, o 2017 m. - 14, 2018 m. - 17 atvejų. Kelmės r. 2019 m. buvo 12, o 2017 m. - 11, 2018 m. - 16 atvejų.  Radviliškio r. 2019 m. buvo 9 atvejai, o 2017 m. - 16, 2018 m. - 6 atvejai. Šiaulių r. 2019 m. buvo 7 atvejai, o 2017 m. - 13, 2018 m. - 7 atvejai.  Joniškio r. 2019 m. buvo 4 atvejai, o 2017 m. - 11, 2018 m. - 8 atvejai.</w:t>
      </w:r>
    </w:p>
    <w:p w:rsidR="00E06136" w:rsidRPr="007977B7" w:rsidRDefault="00E06136" w:rsidP="00173B65">
      <w:pPr>
        <w:pStyle w:val="Betarp1"/>
        <w:spacing w:line="276" w:lineRule="auto"/>
        <w:ind w:firstLine="1296"/>
        <w:jc w:val="both"/>
        <w:rPr>
          <w:color w:val="4472C4"/>
        </w:rPr>
      </w:pPr>
      <w:r w:rsidRPr="00895D22">
        <w:t>Stebėdami Šiaulių</w:t>
      </w:r>
      <w:r w:rsidRPr="003B5BAB">
        <w:t xml:space="preserve"> apskrities  mirtingumo nuo savižudybių rodiklio dinamiką 100 000 </w:t>
      </w:r>
      <w:proofErr w:type="spellStart"/>
      <w:r w:rsidRPr="003B5BAB">
        <w:t>gyv</w:t>
      </w:r>
      <w:proofErr w:type="spellEnd"/>
      <w:r w:rsidRPr="00895D22">
        <w:t xml:space="preserve">., </w:t>
      </w:r>
      <w:r w:rsidRPr="003B5BAB">
        <w:t xml:space="preserve">matome, </w:t>
      </w:r>
      <w:r w:rsidRPr="00442DBD">
        <w:t xml:space="preserve">kad </w:t>
      </w:r>
      <w:r w:rsidRPr="003B5BAB">
        <w:t>savivaldybėse</w:t>
      </w:r>
      <w:r w:rsidRPr="00442DBD">
        <w:rPr>
          <w:color w:val="FF0000"/>
        </w:rPr>
        <w:t xml:space="preserve"> </w:t>
      </w:r>
      <w:r w:rsidRPr="00814EA8">
        <w:t xml:space="preserve">(išskyrus Radviliškio r., kur šis rodiklis nuo 16,7 2018 m. padidėjo iki 25,5/10 000 </w:t>
      </w:r>
      <w:proofErr w:type="spellStart"/>
      <w:r w:rsidRPr="00814EA8">
        <w:t>gyv</w:t>
      </w:r>
      <w:proofErr w:type="spellEnd"/>
      <w:r w:rsidRPr="00814EA8">
        <w:t xml:space="preserve">. ir Šiaulių m., kur šis rodiklis nuo 16,9 pakilo iki 24,8/100 000 </w:t>
      </w:r>
      <w:proofErr w:type="spellStart"/>
      <w:r w:rsidRPr="00814EA8">
        <w:t>gyv</w:t>
      </w:r>
      <w:proofErr w:type="spellEnd"/>
      <w:r w:rsidRPr="00814EA8">
        <w:t>.)</w:t>
      </w:r>
      <w:r w:rsidRPr="003B5BAB">
        <w:t xml:space="preserve"> matomas teigiamas poslinkis: Akmenės r. nuo 25,8 nukrito iki 15,8/100 000 </w:t>
      </w:r>
      <w:proofErr w:type="spellStart"/>
      <w:r w:rsidRPr="003B5BAB">
        <w:t>gyv</w:t>
      </w:r>
      <w:proofErr w:type="spellEnd"/>
      <w:r w:rsidRPr="003B5BAB">
        <w:t xml:space="preserve">., Joniškio r. nuo 37,5 nukrito iki 19,1/100 000 </w:t>
      </w:r>
      <w:proofErr w:type="spellStart"/>
      <w:r w:rsidRPr="003B5BAB">
        <w:t>gyv</w:t>
      </w:r>
      <w:proofErr w:type="spellEnd"/>
      <w:r w:rsidRPr="003B5BAB">
        <w:t xml:space="preserve">., Kelmės r. nuo 60,6 sumažėjo iki 46,7/100 000 </w:t>
      </w:r>
      <w:proofErr w:type="spellStart"/>
      <w:r w:rsidRPr="003B5BAB">
        <w:t>gyv</w:t>
      </w:r>
      <w:proofErr w:type="spellEnd"/>
      <w:r w:rsidRPr="003B5BAB">
        <w:t xml:space="preserve">., o </w:t>
      </w:r>
      <w:r w:rsidRPr="00561346">
        <w:t xml:space="preserve">Šiaulių r. rodiklis išliko nepakitęs, tai yra 16,9/100 000 </w:t>
      </w:r>
      <w:proofErr w:type="spellStart"/>
      <w:r w:rsidRPr="00561346">
        <w:t>gyv</w:t>
      </w:r>
      <w:proofErr w:type="spellEnd"/>
      <w:r w:rsidRPr="00561346">
        <w:t>.</w:t>
      </w:r>
      <w:r>
        <w:t xml:space="preserve"> (2 pav.).</w:t>
      </w:r>
    </w:p>
    <w:p w:rsidR="00E06136" w:rsidRPr="003B5BAB" w:rsidRDefault="00E06136" w:rsidP="00E52872">
      <w:pPr>
        <w:pStyle w:val="Betarp1"/>
        <w:spacing w:line="360" w:lineRule="auto"/>
        <w:ind w:firstLine="1296"/>
        <w:jc w:val="both"/>
      </w:pPr>
      <w:r w:rsidRPr="003B5BAB">
        <w:t xml:space="preserve"> </w:t>
      </w:r>
    </w:p>
    <w:p w:rsidR="00E06136" w:rsidRPr="003B5BAB" w:rsidRDefault="00E06136" w:rsidP="00173B65">
      <w:pPr>
        <w:pStyle w:val="Betarp1"/>
        <w:spacing w:line="276" w:lineRule="auto"/>
        <w:jc w:val="both"/>
      </w:pPr>
      <w:r w:rsidRPr="003B5BAB">
        <w:rPr>
          <w:noProof/>
          <w:lang w:eastAsia="lt-LT"/>
        </w:rPr>
        <w:object w:dxaOrig="9613" w:dyaOrig="3361">
          <v:shape id="_x0000_i1026" type="#_x0000_t75" style="width:480.75pt;height:168pt" o:ole="">
            <v:imagedata r:id="rId10" o:title="" cropbottom="-78f"/>
            <o:lock v:ext="edit" aspectratio="f"/>
          </v:shape>
          <o:OLEObject Type="Embed" ProgID="Excel.Sheet.8" ShapeID="_x0000_i1026" DrawAspect="Content" ObjectID="_1675694905" r:id="rId11">
            <o:FieldCodes>\s</o:FieldCodes>
          </o:OLEObject>
        </w:object>
      </w:r>
      <w:r w:rsidRPr="003B5BAB">
        <w:t xml:space="preserve">2 pav. Šaltinis: HI SIC    </w:t>
      </w:r>
    </w:p>
    <w:p w:rsidR="00E06136" w:rsidRPr="003B5BAB" w:rsidRDefault="00E06136" w:rsidP="00173B65">
      <w:pPr>
        <w:pStyle w:val="Betarp1"/>
        <w:spacing w:line="276" w:lineRule="auto"/>
        <w:jc w:val="both"/>
      </w:pPr>
    </w:p>
    <w:p w:rsidR="00E06136" w:rsidRPr="003B5BAB" w:rsidRDefault="00E06136" w:rsidP="00173B65">
      <w:pPr>
        <w:spacing w:line="276" w:lineRule="auto"/>
        <w:jc w:val="center"/>
        <w:rPr>
          <w:b/>
          <w:bCs/>
        </w:rPr>
      </w:pPr>
      <w:r w:rsidRPr="003B5BAB">
        <w:rPr>
          <w:b/>
          <w:bCs/>
        </w:rPr>
        <w:t xml:space="preserve">Sergamumas tuberkulioze (A15-A19) 100 000 </w:t>
      </w:r>
      <w:proofErr w:type="spellStart"/>
      <w:r w:rsidRPr="003B5BAB">
        <w:rPr>
          <w:b/>
          <w:bCs/>
        </w:rPr>
        <w:t>gyv</w:t>
      </w:r>
      <w:proofErr w:type="spellEnd"/>
      <w:r w:rsidRPr="003B5BAB">
        <w:rPr>
          <w:b/>
          <w:bCs/>
        </w:rPr>
        <w:t>.</w:t>
      </w:r>
    </w:p>
    <w:p w:rsidR="00E06136" w:rsidRPr="003B5BAB" w:rsidRDefault="00E06136" w:rsidP="00173B65">
      <w:pPr>
        <w:spacing w:line="276" w:lineRule="auto"/>
        <w:jc w:val="center"/>
        <w:rPr>
          <w:b/>
          <w:bCs/>
        </w:rPr>
      </w:pPr>
    </w:p>
    <w:p w:rsidR="00E06136" w:rsidRPr="003B5BAB" w:rsidRDefault="00E06136" w:rsidP="00173B65">
      <w:pPr>
        <w:pStyle w:val="Betarp1"/>
        <w:spacing w:line="276" w:lineRule="auto"/>
        <w:ind w:firstLine="1296"/>
        <w:jc w:val="both"/>
      </w:pPr>
      <w:r w:rsidRPr="003B5BAB">
        <w:rPr>
          <w:rStyle w:val="Grietas"/>
          <w:b w:val="0"/>
          <w:bCs w:val="0"/>
          <w:spacing w:val="2"/>
        </w:rPr>
        <w:t>Tuberkuliozė</w:t>
      </w:r>
      <w:r w:rsidRPr="003B5BAB">
        <w:t xml:space="preserve"> – tai infekcinė liga, pažeidžianti įvairius organus. Tinkamai negydant, gali išsivystyti aktyvi tuberkuliozės forma, kuria susirgus mirtingumas siekia apie 50 proc.  Pagrindinis infekcijos šaltinis – žmogus, sergantis atvira plaučių tuberkuliozės forma. </w:t>
      </w:r>
      <w:r w:rsidRPr="003B5BAB">
        <w:rPr>
          <w:shd w:val="clear" w:color="auto" w:fill="FFFFFF"/>
        </w:rPr>
        <w:t>Daugiau nei 95</w:t>
      </w:r>
      <w:r>
        <w:rPr>
          <w:shd w:val="clear" w:color="auto" w:fill="FFFFFF"/>
        </w:rPr>
        <w:t xml:space="preserve"> </w:t>
      </w:r>
      <w:r w:rsidRPr="003B5BAB">
        <w:rPr>
          <w:shd w:val="clear" w:color="auto" w:fill="FFFFFF"/>
        </w:rPr>
        <w:t xml:space="preserve">% mirčių nuo TB įvyksta mažas ir vidutines pajamas gaunančiose šalyse. </w:t>
      </w:r>
      <w:r w:rsidRPr="003B5BAB">
        <w:t xml:space="preserve">Ligos sukėlėjai plinta per orą – kalbant, kosint ar čiaudint. </w:t>
      </w:r>
      <w:r w:rsidRPr="003B5BAB">
        <w:rPr>
          <w:shd w:val="clear" w:color="auto" w:fill="FFFFFF"/>
        </w:rPr>
        <w:t>Apie trečdalis pasaulio gyventojų yra užsikrėtę tuberkuliozės bakterijomis (yra infekuoti TB bakterijomis), bet (dar) neserga ir  neplatina ligos sukėlėjo. Tuberkuliozę (TB) sukelia bakterijos (</w:t>
      </w:r>
      <w:proofErr w:type="spellStart"/>
      <w:r w:rsidRPr="003B5BAB">
        <w:rPr>
          <w:shd w:val="clear" w:color="auto" w:fill="FFFFFF"/>
        </w:rPr>
        <w:t>Mycobacterium</w:t>
      </w:r>
      <w:proofErr w:type="spellEnd"/>
      <w:r w:rsidRPr="003B5BAB">
        <w:rPr>
          <w:shd w:val="clear" w:color="auto" w:fill="FFFFFF"/>
        </w:rPr>
        <w:t xml:space="preserve"> </w:t>
      </w:r>
      <w:proofErr w:type="spellStart"/>
      <w:r w:rsidRPr="003B5BAB">
        <w:rPr>
          <w:shd w:val="clear" w:color="auto" w:fill="FFFFFF"/>
        </w:rPr>
        <w:t>tuberculosis</w:t>
      </w:r>
      <w:proofErr w:type="spellEnd"/>
      <w:r w:rsidRPr="003B5BAB">
        <w:rPr>
          <w:shd w:val="clear" w:color="auto" w:fill="FFFFFF"/>
        </w:rPr>
        <w:t xml:space="preserve">), kurios dažniausiai paveikia plaučius. </w:t>
      </w:r>
      <w:r w:rsidRPr="003B5BAB">
        <w:t>Pasaulio sveikatos organizacijos (PSO) duomenimis, tuberkuliozė yra viena iš dešimties pagrindinių mirties priežasčių pasaulyje.</w:t>
      </w:r>
      <w:r w:rsidRPr="003B5BAB">
        <w:rPr>
          <w:shd w:val="clear" w:color="auto" w:fill="FFFFFF"/>
        </w:rPr>
        <w:t xml:space="preserve"> </w:t>
      </w:r>
      <w:r w:rsidRPr="003B5BAB">
        <w:t>Gydymas TB valstybei brangiai kainuoja, nes ligoniai apie 80 dienų gydomi specializuotuose stacionaruose, tokių ligonių priežiūra užtrunka apie 6-24 mėn., o kartais ir ilgiau. Tačiau ši liga yra išgydoma ir gali būti išvengiama.</w:t>
      </w:r>
    </w:p>
    <w:p w:rsidR="00E06136" w:rsidRPr="003B5BAB" w:rsidRDefault="00E06136" w:rsidP="00173B65">
      <w:pPr>
        <w:pStyle w:val="Betarp1"/>
        <w:spacing w:line="276" w:lineRule="auto"/>
        <w:jc w:val="both"/>
        <w:rPr>
          <w:spacing w:val="2"/>
        </w:rPr>
      </w:pPr>
      <w:r w:rsidRPr="003B5BAB">
        <w:tab/>
      </w:r>
      <w:r w:rsidRPr="003B5BAB">
        <w:rPr>
          <w:spacing w:val="2"/>
        </w:rPr>
        <w:t xml:space="preserve">Lietuvoje sergamumas plaučių tuberkulioze yra vienas didžiausių Europoje, o 2019 m. mūsų šalies savivaldybėse buvo užregistruoti 875 nauji atvejai (31,3/100 000 </w:t>
      </w:r>
      <w:proofErr w:type="spellStart"/>
      <w:r w:rsidRPr="003B5BAB">
        <w:rPr>
          <w:spacing w:val="2"/>
        </w:rPr>
        <w:t>gyv</w:t>
      </w:r>
      <w:proofErr w:type="spellEnd"/>
      <w:r w:rsidRPr="003B5BAB">
        <w:rPr>
          <w:spacing w:val="2"/>
        </w:rPr>
        <w:t>.). Prasčiausia situacija buvo Šilutės r., Radviliškio r., Kazlų Rūdos, Anykščių r., Kelmės r. ir Pakruojo r. savivaldybėse, kuriose Lietuvo</w:t>
      </w:r>
      <w:r>
        <w:rPr>
          <w:spacing w:val="2"/>
        </w:rPr>
        <w:t>s vidurkis buvo viršytas daugiau</w:t>
      </w:r>
      <w:r w:rsidRPr="003B5BAB">
        <w:rPr>
          <w:spacing w:val="2"/>
        </w:rPr>
        <w:t xml:space="preserve"> kaip du kartus. </w:t>
      </w:r>
    </w:p>
    <w:p w:rsidR="00E06136" w:rsidRPr="003B5BAB" w:rsidRDefault="00E06136" w:rsidP="00173B65">
      <w:pPr>
        <w:pStyle w:val="Betarp1"/>
        <w:spacing w:line="276" w:lineRule="auto"/>
        <w:jc w:val="both"/>
        <w:rPr>
          <w:spacing w:val="2"/>
        </w:rPr>
      </w:pPr>
      <w:r w:rsidRPr="003B5BAB">
        <w:rPr>
          <w:spacing w:val="2"/>
        </w:rPr>
        <w:tab/>
        <w:t xml:space="preserve">Pakruojo r. sergamumo tuberkulioze rodiklis santykyje savivaldybė/Lietuva jau daug metų patenka į prasčiausiųjų rodiklių grupę, kuri žymima raudona spalva. 2019 m. Lietuvos vidurkis buvo 31,3/100 000 </w:t>
      </w:r>
      <w:proofErr w:type="spellStart"/>
      <w:r w:rsidRPr="003B5BAB">
        <w:rPr>
          <w:spacing w:val="2"/>
        </w:rPr>
        <w:t>gyv</w:t>
      </w:r>
      <w:proofErr w:type="spellEnd"/>
      <w:r w:rsidRPr="003B5BAB">
        <w:rPr>
          <w:spacing w:val="2"/>
        </w:rPr>
        <w:t xml:space="preserve">., o mūsų savivaldybėje 79,6/100 000 </w:t>
      </w:r>
      <w:proofErr w:type="spellStart"/>
      <w:r w:rsidRPr="003B5BAB">
        <w:rPr>
          <w:spacing w:val="2"/>
        </w:rPr>
        <w:t>gyv</w:t>
      </w:r>
      <w:proofErr w:type="spellEnd"/>
      <w:r w:rsidRPr="003B5BAB">
        <w:rPr>
          <w:spacing w:val="2"/>
        </w:rPr>
        <w:t>. (2019 m. nustatyta 15 naujų atvejų).</w:t>
      </w:r>
      <w:r w:rsidRPr="00561346">
        <w:rPr>
          <w:spacing w:val="2"/>
        </w:rPr>
        <w:t xml:space="preserve"> Palyginę</w:t>
      </w:r>
      <w:r w:rsidRPr="003B5BAB">
        <w:rPr>
          <w:spacing w:val="2"/>
        </w:rPr>
        <w:t xml:space="preserve"> trijų metų duomenis</w:t>
      </w:r>
      <w:r>
        <w:rPr>
          <w:spacing w:val="2"/>
        </w:rPr>
        <w:t>,</w:t>
      </w:r>
      <w:r w:rsidRPr="003B5BAB">
        <w:rPr>
          <w:spacing w:val="2"/>
        </w:rPr>
        <w:t xml:space="preserve"> </w:t>
      </w:r>
      <w:r w:rsidRPr="00561346">
        <w:rPr>
          <w:spacing w:val="2"/>
        </w:rPr>
        <w:t xml:space="preserve">matome, kad kasmet šie mūsų savivaldybės rodikliai stipriai auga ir už Lietuvos vidurkį jie yra prastesni daugiau nei du kartus. Šiaulių apskrities mastu Pakruojo r. savivaldybėje sergamumo tuberkulioze rodiklis 100 000 </w:t>
      </w:r>
      <w:proofErr w:type="spellStart"/>
      <w:r w:rsidRPr="00561346">
        <w:rPr>
          <w:spacing w:val="2"/>
        </w:rPr>
        <w:t>gyv</w:t>
      </w:r>
      <w:proofErr w:type="spellEnd"/>
      <w:r w:rsidRPr="00561346">
        <w:rPr>
          <w:spacing w:val="2"/>
        </w:rPr>
        <w:t xml:space="preserve">. taip pat yra prasčiausias: 2017 m. buvo 50,2/100 000 </w:t>
      </w:r>
      <w:proofErr w:type="spellStart"/>
      <w:r w:rsidRPr="00561346">
        <w:rPr>
          <w:spacing w:val="2"/>
        </w:rPr>
        <w:t>gyv</w:t>
      </w:r>
      <w:proofErr w:type="spellEnd"/>
      <w:r w:rsidRPr="00561346">
        <w:rPr>
          <w:spacing w:val="2"/>
        </w:rPr>
        <w:t xml:space="preserve">. (naujų atvejų 10), 2018 m. – 77,7/100 000 </w:t>
      </w:r>
      <w:proofErr w:type="spellStart"/>
      <w:r w:rsidRPr="00561346">
        <w:rPr>
          <w:spacing w:val="2"/>
        </w:rPr>
        <w:t>gyv</w:t>
      </w:r>
      <w:proofErr w:type="spellEnd"/>
      <w:r w:rsidRPr="00561346">
        <w:rPr>
          <w:spacing w:val="2"/>
        </w:rPr>
        <w:t xml:space="preserve">. (naujų atvejų 15), 2019 m. – 79,6/10 000 </w:t>
      </w:r>
      <w:proofErr w:type="spellStart"/>
      <w:r w:rsidRPr="00561346">
        <w:rPr>
          <w:spacing w:val="2"/>
        </w:rPr>
        <w:t>gyv</w:t>
      </w:r>
      <w:proofErr w:type="spellEnd"/>
      <w:r w:rsidRPr="00561346">
        <w:rPr>
          <w:spacing w:val="2"/>
        </w:rPr>
        <w:t xml:space="preserve">. (naujų atvejų 15). Tą patį rodiklį stebint 100 000 </w:t>
      </w:r>
      <w:proofErr w:type="spellStart"/>
      <w:r w:rsidRPr="00561346">
        <w:rPr>
          <w:spacing w:val="2"/>
        </w:rPr>
        <w:t>gyv</w:t>
      </w:r>
      <w:proofErr w:type="spellEnd"/>
      <w:r w:rsidRPr="00561346">
        <w:rPr>
          <w:spacing w:val="2"/>
        </w:rPr>
        <w:t xml:space="preserve">. 2019 m. kitose mūsų apskrities savivaldybėse, labai nežymiai nuo mūsų rajono savivaldybės tesiskyrė Kelmės r. - 73,9/100 000 </w:t>
      </w:r>
      <w:proofErr w:type="spellStart"/>
      <w:r w:rsidRPr="00561346">
        <w:rPr>
          <w:spacing w:val="2"/>
        </w:rPr>
        <w:t>gyv</w:t>
      </w:r>
      <w:proofErr w:type="spellEnd"/>
      <w:r w:rsidRPr="00561346">
        <w:rPr>
          <w:spacing w:val="2"/>
        </w:rPr>
        <w:t xml:space="preserve">., Radviliškio r. – 68,1/100 000 </w:t>
      </w:r>
      <w:proofErr w:type="spellStart"/>
      <w:r w:rsidRPr="00561346">
        <w:rPr>
          <w:spacing w:val="2"/>
        </w:rPr>
        <w:t>gyv</w:t>
      </w:r>
      <w:proofErr w:type="spellEnd"/>
      <w:r w:rsidRPr="00561346">
        <w:rPr>
          <w:spacing w:val="2"/>
        </w:rPr>
        <w:t xml:space="preserve">. Tačiau šių savivaldybių naujų atvejų absoliutūs skaičiai už Pakruojo r. skiriasi labiau – Radviliškio r. stebima devyniais atvejais daugiau, Kelmės r. keturiais atvejais daugiau.  Trijų metų sergamumo tuberkulioze rodiklio (nauji atvejai) 100 000 </w:t>
      </w:r>
      <w:proofErr w:type="spellStart"/>
      <w:r w:rsidRPr="00561346">
        <w:rPr>
          <w:spacing w:val="2"/>
        </w:rPr>
        <w:t>gyv</w:t>
      </w:r>
      <w:proofErr w:type="spellEnd"/>
      <w:r w:rsidRPr="00561346">
        <w:rPr>
          <w:spacing w:val="2"/>
        </w:rPr>
        <w:t>. Šiaulių apskrityje pokytį matome</w:t>
      </w:r>
      <w:r w:rsidRPr="003B5BAB">
        <w:rPr>
          <w:spacing w:val="2"/>
        </w:rPr>
        <w:t xml:space="preserve"> 3 pav.</w:t>
      </w:r>
    </w:p>
    <w:p w:rsidR="00E06136" w:rsidRPr="003B5BAB" w:rsidRDefault="00E06136" w:rsidP="00E52872">
      <w:pPr>
        <w:pStyle w:val="Betarp1"/>
        <w:spacing w:line="360" w:lineRule="auto"/>
        <w:jc w:val="both"/>
        <w:rPr>
          <w:spacing w:val="2"/>
        </w:rPr>
      </w:pPr>
    </w:p>
    <w:p w:rsidR="00E06136" w:rsidRDefault="00E06136" w:rsidP="00E52872">
      <w:pPr>
        <w:pStyle w:val="Betarp1"/>
      </w:pPr>
      <w:r w:rsidRPr="003B5BAB">
        <w:rPr>
          <w:noProof/>
          <w:lang w:eastAsia="lt-LT"/>
        </w:rPr>
        <w:object w:dxaOrig="9726" w:dyaOrig="3322">
          <v:shape id="Diagrama 1" o:spid="_x0000_i1027" type="#_x0000_t75" style="width:486pt;height:165.75pt;visibility:visible" o:ole="">
            <v:imagedata r:id="rId12" o:title=""/>
            <o:lock v:ext="edit" aspectratio="f"/>
          </v:shape>
          <o:OLEObject Type="Embed" ProgID="Excel.Sheet.8" ShapeID="Diagrama 1" DrawAspect="Content" ObjectID="_1675694906" r:id="rId13">
            <o:FieldCodes>\s</o:FieldCodes>
          </o:OLEObject>
        </w:object>
      </w:r>
      <w:r w:rsidRPr="003B5BAB">
        <w:t>3 pav. Šaltinis: HI SIC</w:t>
      </w:r>
      <w:r>
        <w:t xml:space="preserve">. </w:t>
      </w:r>
      <w:r w:rsidRPr="003B5BAB">
        <w:t xml:space="preserve">Tuberkuliozės registro duomenys.  </w:t>
      </w:r>
    </w:p>
    <w:p w:rsidR="00E06136" w:rsidRPr="003B5BAB" w:rsidRDefault="00E06136" w:rsidP="00E52872">
      <w:pPr>
        <w:pStyle w:val="Betarp1"/>
      </w:pPr>
    </w:p>
    <w:p w:rsidR="00E06136" w:rsidRPr="003B5BAB" w:rsidRDefault="00E06136" w:rsidP="00173B65">
      <w:pPr>
        <w:pStyle w:val="Betarp1"/>
        <w:spacing w:line="276" w:lineRule="auto"/>
      </w:pPr>
    </w:p>
    <w:p w:rsidR="00E06136" w:rsidRDefault="00E06136" w:rsidP="00173B65">
      <w:pPr>
        <w:pStyle w:val="Betarp1"/>
        <w:spacing w:line="276" w:lineRule="auto"/>
        <w:rPr>
          <w:spacing w:val="2"/>
        </w:rPr>
      </w:pPr>
      <w:r w:rsidRPr="003B5BAB">
        <w:tab/>
      </w:r>
      <w:r w:rsidRPr="003B5BAB">
        <w:rPr>
          <w:spacing w:val="2"/>
        </w:rPr>
        <w:t xml:space="preserve">Sergamumo tuberkulioze (nauji atvejai + recidyvai) 100 000 </w:t>
      </w:r>
      <w:proofErr w:type="spellStart"/>
      <w:r w:rsidRPr="003B5BAB">
        <w:rPr>
          <w:spacing w:val="2"/>
        </w:rPr>
        <w:t>gyv</w:t>
      </w:r>
      <w:proofErr w:type="spellEnd"/>
      <w:r w:rsidRPr="003B5BAB">
        <w:rPr>
          <w:spacing w:val="2"/>
        </w:rPr>
        <w:t>. trijų metų laikotarpio pokytis Šiaulių apskrities mastu atvaizduota 4 pav.</w:t>
      </w:r>
    </w:p>
    <w:p w:rsidR="00E06136" w:rsidRPr="003B5BAB" w:rsidRDefault="00E06136" w:rsidP="00173B65">
      <w:pPr>
        <w:pStyle w:val="Betarp1"/>
        <w:spacing w:line="276" w:lineRule="auto"/>
      </w:pPr>
    </w:p>
    <w:p w:rsidR="00E06136" w:rsidRPr="003B5BAB" w:rsidRDefault="00E06136" w:rsidP="00E52872">
      <w:pPr>
        <w:pStyle w:val="Betarp1"/>
      </w:pPr>
      <w:r w:rsidRPr="003B5BAB">
        <w:rPr>
          <w:noProof/>
          <w:lang w:eastAsia="lt-LT"/>
        </w:rPr>
        <w:object w:dxaOrig="9812" w:dyaOrig="3504">
          <v:shape id="_x0000_i1028" type="#_x0000_t75" style="width:490.5pt;height:175.5pt;visibility:visible" o:ole="">
            <v:imagedata r:id="rId14" o:title=""/>
            <o:lock v:ext="edit" aspectratio="f"/>
          </v:shape>
          <o:OLEObject Type="Embed" ProgID="Excel.Sheet.8" ShapeID="_x0000_i1028" DrawAspect="Content" ObjectID="_1675694907" r:id="rId15">
            <o:FieldCodes>\s</o:FieldCodes>
          </o:OLEObject>
        </w:object>
      </w:r>
      <w:r w:rsidRPr="003B5BAB">
        <w:t xml:space="preserve">4 pav. Šaltinis HI SIC. Tuberkuliozės registro duomenys.  </w:t>
      </w:r>
    </w:p>
    <w:p w:rsidR="00E06136" w:rsidRPr="003B5BAB" w:rsidRDefault="00E06136" w:rsidP="00E52872">
      <w:pPr>
        <w:pStyle w:val="Betarp1"/>
      </w:pPr>
    </w:p>
    <w:p w:rsidR="00E06136" w:rsidRPr="003B5BAB" w:rsidRDefault="00E06136" w:rsidP="00E52872">
      <w:pPr>
        <w:pStyle w:val="Betarp1"/>
      </w:pPr>
    </w:p>
    <w:p w:rsidR="00E06136" w:rsidRPr="003B5BAB" w:rsidRDefault="00E06136" w:rsidP="00173B65">
      <w:pPr>
        <w:spacing w:line="276" w:lineRule="auto"/>
        <w:jc w:val="center"/>
        <w:rPr>
          <w:b/>
          <w:bCs/>
        </w:rPr>
      </w:pPr>
      <w:r w:rsidRPr="003B5BAB">
        <w:rPr>
          <w:b/>
          <w:bCs/>
        </w:rPr>
        <w:t>Mirtingumas nuo piktybinių navikų rodiklis (C00-C96) 100 000 gyventojų</w:t>
      </w:r>
    </w:p>
    <w:p w:rsidR="00E06136" w:rsidRPr="003B5BAB" w:rsidRDefault="00E06136" w:rsidP="00173B65">
      <w:pPr>
        <w:spacing w:line="276" w:lineRule="auto"/>
        <w:rPr>
          <w:b/>
          <w:bCs/>
        </w:rPr>
      </w:pPr>
      <w:r w:rsidRPr="003B5BAB">
        <w:rPr>
          <w:b/>
          <w:bCs/>
        </w:rPr>
        <w:tab/>
      </w:r>
    </w:p>
    <w:p w:rsidR="00E06136" w:rsidRPr="00561346" w:rsidRDefault="00E06136" w:rsidP="00173B65">
      <w:pPr>
        <w:pStyle w:val="Betarp1"/>
        <w:spacing w:line="276" w:lineRule="auto"/>
        <w:jc w:val="both"/>
      </w:pPr>
      <w:r w:rsidRPr="003B5BAB">
        <w:rPr>
          <w:b/>
          <w:bCs/>
        </w:rPr>
        <w:tab/>
      </w:r>
      <w:r w:rsidRPr="003B5BAB">
        <w:t xml:space="preserve">Nuo piktybinių navikų 2019 m. Lietuvoje mirė 8 042 asmenys. Didžiausias šis standartizuotas rodiklis stebimas Šalčininkų r., Pakruojo r., Kalvarijos sav. Vertinant nestandartizuotus rodiklius, didžiausias mirtingumas nuo piktybinių navikų yra tarp Ignalinos r., Anykščių r., Pakruojo r. savivaldybių gyventojų – 416,3-408,1/10 000 </w:t>
      </w:r>
      <w:proofErr w:type="spellStart"/>
      <w:r w:rsidRPr="003B5BAB">
        <w:t>gyv</w:t>
      </w:r>
      <w:proofErr w:type="spellEnd"/>
      <w:r w:rsidRPr="003B5BAB">
        <w:t xml:space="preserve">. Mažiausiais nestandartizuotinais rodikliais labiausiai išsiskyrė Kauno r. (199,4/10 000 </w:t>
      </w:r>
      <w:proofErr w:type="spellStart"/>
      <w:r w:rsidRPr="003B5BAB">
        <w:t>gyv</w:t>
      </w:r>
      <w:proofErr w:type="spellEnd"/>
      <w:r w:rsidRPr="003B5BAB">
        <w:t xml:space="preserve">.) bei Vilniaus m. savivaldybių </w:t>
      </w:r>
      <w:r w:rsidRPr="00561346">
        <w:t xml:space="preserve">gyventojai (216,3/100 000 </w:t>
      </w:r>
      <w:proofErr w:type="spellStart"/>
      <w:r w:rsidRPr="00561346">
        <w:t>gyv</w:t>
      </w:r>
      <w:proofErr w:type="spellEnd"/>
      <w:r w:rsidRPr="00561346">
        <w:t xml:space="preserve">.).  </w:t>
      </w:r>
    </w:p>
    <w:p w:rsidR="00E06136" w:rsidRPr="003B5BAB" w:rsidRDefault="00E06136" w:rsidP="00173B65">
      <w:pPr>
        <w:pStyle w:val="Betarp1"/>
        <w:spacing w:line="276" w:lineRule="auto"/>
        <w:jc w:val="both"/>
      </w:pPr>
      <w:r w:rsidRPr="00561346">
        <w:tab/>
        <w:t xml:space="preserve">Mirtingumo nuo piktybinių navikų rodiklis Pakruojo rajono savivaldybėje santykyje savivaldybė/Lietuva 2016 m. dar įtilpo į vidutiniųjų kvantilių grupę, kuri žymima geltona spalva (305,3/100 000 </w:t>
      </w:r>
      <w:proofErr w:type="spellStart"/>
      <w:r w:rsidRPr="00561346">
        <w:t>gyv</w:t>
      </w:r>
      <w:proofErr w:type="spellEnd"/>
      <w:r w:rsidRPr="00561346">
        <w:t xml:space="preserve">.), o nuo 2017 m. šis rodiklis žymiai suprastėjo ir nusileido į prasčiausiųjų rodiklių, kuri žymima raudona spalva, grupę (476,7/100 000 </w:t>
      </w:r>
      <w:proofErr w:type="spellStart"/>
      <w:r w:rsidRPr="00561346">
        <w:t>gyv</w:t>
      </w:r>
      <w:proofErr w:type="spellEnd"/>
      <w:r w:rsidRPr="00561346">
        <w:t xml:space="preserve">.). Tokioje padėtyje išsilaikė ir 2018 m. – 341,8/100 000 </w:t>
      </w:r>
      <w:proofErr w:type="spellStart"/>
      <w:r w:rsidRPr="00561346">
        <w:t>gyv</w:t>
      </w:r>
      <w:proofErr w:type="spellEnd"/>
      <w:r w:rsidRPr="00561346">
        <w:t xml:space="preserve">., ir 2019 m. 406,4/100 000 </w:t>
      </w:r>
      <w:proofErr w:type="spellStart"/>
      <w:r w:rsidRPr="00561346">
        <w:t>gyv</w:t>
      </w:r>
      <w:proofErr w:type="spellEnd"/>
      <w:r w:rsidRPr="00561346">
        <w:t xml:space="preserve">. Pažymėtina, kad 2019 m., lyginant su 2018 m., mūsų savivaldybėje mirtingumo nuo piktybinių navikų padidėjo 64,6/100 000 </w:t>
      </w:r>
      <w:proofErr w:type="spellStart"/>
      <w:r w:rsidRPr="00561346">
        <w:t>gyv</w:t>
      </w:r>
      <w:proofErr w:type="spellEnd"/>
      <w:r w:rsidRPr="00561346">
        <w:t>. Santykyje savivaldybė/Lietuva mūsų savivaldybės</w:t>
      </w:r>
      <w:r w:rsidRPr="003B5BAB">
        <w:t xml:space="preserve"> rodiklis 2019 m. buvo apie du kartus prastesnis nei šalies </w:t>
      </w:r>
      <w:r w:rsidRPr="003B5BAB">
        <w:lastRenderedPageBreak/>
        <w:t xml:space="preserve">vidurkis. Apskrities </w:t>
      </w:r>
      <w:r w:rsidRPr="00561346">
        <w:t>kontekste šis mūsų</w:t>
      </w:r>
      <w:r w:rsidRPr="003B5BAB">
        <w:t xml:space="preserve"> savivaldybės rodiklis 2017 m. buvo pats prasčiausias, o 2018 m. rodiklių suvestinėje tik nežymiai už Pakruojo r. savivaldybės rodiklį buvo prastesnis tik </w:t>
      </w:r>
    </w:p>
    <w:p w:rsidR="00E06136" w:rsidRDefault="00E06136" w:rsidP="00173B65">
      <w:pPr>
        <w:pStyle w:val="Betarp1"/>
        <w:spacing w:line="276" w:lineRule="auto"/>
        <w:jc w:val="both"/>
      </w:pPr>
      <w:r w:rsidRPr="003B5BAB">
        <w:t>Akmenės r. ir Radviliškio r. savivaldybėje. (5 pav.).</w:t>
      </w:r>
    </w:p>
    <w:p w:rsidR="00E06136" w:rsidRPr="003B5BAB" w:rsidRDefault="00E06136" w:rsidP="00173B65">
      <w:pPr>
        <w:pStyle w:val="Betarp1"/>
        <w:spacing w:line="276" w:lineRule="auto"/>
        <w:jc w:val="both"/>
      </w:pPr>
    </w:p>
    <w:p w:rsidR="00E06136" w:rsidRDefault="00E06136" w:rsidP="00173B65">
      <w:pPr>
        <w:pStyle w:val="Betarp1"/>
        <w:spacing w:line="360" w:lineRule="auto"/>
        <w:jc w:val="both"/>
      </w:pPr>
      <w:r w:rsidRPr="003B5BAB">
        <w:rPr>
          <w:noProof/>
          <w:lang w:eastAsia="lt-LT"/>
        </w:rPr>
        <w:object w:dxaOrig="9810" w:dyaOrig="4590">
          <v:shape id="_x0000_i1029" type="#_x0000_t75" style="width:490.5pt;height:229.5pt" o:ole="">
            <v:imagedata r:id="rId16" o:title="" cropbottom="-14f"/>
            <o:lock v:ext="edit" aspectratio="f"/>
          </v:shape>
          <o:OLEObject Type="Embed" ProgID="Excel.Sheet.8" ShapeID="_x0000_i1029" DrawAspect="Content" ObjectID="_1675694908" r:id="rId17">
            <o:FieldCodes>\s</o:FieldCodes>
          </o:OLEObject>
        </w:object>
      </w:r>
      <w:r w:rsidRPr="003B5BAB">
        <w:t xml:space="preserve">5 pav. Šaltinis: HI SIC. Higienos instituto Mirties atvejų ir jų priežasčių valstybės registras </w:t>
      </w:r>
    </w:p>
    <w:p w:rsidR="00E06136" w:rsidRPr="003B5BAB" w:rsidRDefault="00E06136" w:rsidP="00173B65">
      <w:pPr>
        <w:pStyle w:val="Betarp1"/>
        <w:spacing w:line="360" w:lineRule="auto"/>
        <w:jc w:val="both"/>
      </w:pPr>
    </w:p>
    <w:p w:rsidR="00E06136" w:rsidRDefault="00E06136" w:rsidP="00173B65">
      <w:pPr>
        <w:pStyle w:val="Betarp1"/>
        <w:spacing w:line="276" w:lineRule="auto"/>
        <w:ind w:firstLine="1296"/>
        <w:jc w:val="both"/>
      </w:pPr>
      <w:r w:rsidRPr="003B5BAB">
        <w:t xml:space="preserve">Nuo piktybinių navikų Pakruojo r. savivaldybėje 2019 m. iš viso mirė 76 asmenys: 33 moterys ir 43 vyrai. 2017 m. mirė 95, o 2018 m. – 66 asmenys. Trijų metų laikotarpyje nuo piktybinių navikų mūsų </w:t>
      </w:r>
      <w:r w:rsidRPr="00561346">
        <w:t>savivaldybė iš viso</w:t>
      </w:r>
      <w:r w:rsidRPr="003B5BAB">
        <w:t xml:space="preserve"> neteko 107 moterų ir 130 vyrų.  Pagal piktybinių navikų lokalizaciją tiek 2019 m., tiek 2017 m. ir 2018 m. pirmą vietą užėmė mirtingumas nuo gerklų, trachėjos, bronchų ir plaučių navikų (2017 m. 44 asm. (10 moterų ir 34 vyrai), 2018 m. 20 asm. (4 moterys ir 16 vyrų), 2019 m. – 46 asm. (12 moterų ir 34 vyrai). Nuo krūties piktybinių navikų 2019 m. mirė 5 moterys, nuo priešinės liaukos 3 vyrai, nuo gaubtinės žarnos piktybinių navikų 6 asmenys (2 moterys ir 4 vyrai), nuo skrandžio piktybinių navikų mirė 3 vyrai ir 2 moterys, o nuo kasos piktybinių navikų mirė 2 vyrai ir viena moteris. Mirtingumo rodiklio nuo piktybinių navikų pasiskirstymą pagal lokalizaciją Pakruojo r. 100 000 </w:t>
      </w:r>
      <w:proofErr w:type="spellStart"/>
      <w:r w:rsidRPr="003B5BAB">
        <w:t>gyv</w:t>
      </w:r>
      <w:proofErr w:type="spellEnd"/>
      <w:r w:rsidRPr="003B5BAB">
        <w:t>. matome 6 pav.</w:t>
      </w:r>
    </w:p>
    <w:p w:rsidR="00E06136" w:rsidRPr="003B5BAB" w:rsidRDefault="00E06136" w:rsidP="00173B65">
      <w:pPr>
        <w:pStyle w:val="Betarp1"/>
        <w:spacing w:line="276" w:lineRule="auto"/>
        <w:ind w:firstLine="1296"/>
        <w:jc w:val="both"/>
      </w:pPr>
    </w:p>
    <w:p w:rsidR="00E06136" w:rsidRPr="00635711" w:rsidRDefault="00E06136" w:rsidP="00E52872">
      <w:pPr>
        <w:spacing w:line="276" w:lineRule="auto"/>
        <w:jc w:val="both"/>
      </w:pPr>
      <w:r w:rsidRPr="003B5BAB">
        <w:rPr>
          <w:noProof/>
        </w:rPr>
        <w:object w:dxaOrig="9870" w:dyaOrig="4656">
          <v:shape id="_x0000_i1030" type="#_x0000_t75" style="width:493.5pt;height:233.25pt;visibility:visible" o:ole="">
            <v:imagedata r:id="rId18" o:title="" cropbottom="-42f"/>
            <o:lock v:ext="edit" aspectratio="f"/>
          </v:shape>
          <o:OLEObject Type="Embed" ProgID="Excel.Sheet.8" ShapeID="_x0000_i1030" DrawAspect="Content" ObjectID="_1675694909" r:id="rId19">
            <o:FieldCodes>\s</o:FieldCodes>
          </o:OLEObject>
        </w:object>
      </w:r>
      <w:r w:rsidRPr="003B5BAB">
        <w:t>6 pav. Šaltinis: HI SIC. Higienos instituto Mirties atvejų ir jų priežasčių valstybės registras</w:t>
      </w:r>
    </w:p>
    <w:p w:rsidR="00E06136" w:rsidRPr="003B5BAB" w:rsidRDefault="00E06136" w:rsidP="00E52872">
      <w:pPr>
        <w:spacing w:line="360" w:lineRule="auto"/>
        <w:jc w:val="both"/>
      </w:pPr>
    </w:p>
    <w:p w:rsidR="00E06136" w:rsidRPr="003B5BAB" w:rsidRDefault="00E06136" w:rsidP="00173B65">
      <w:pPr>
        <w:spacing w:line="276" w:lineRule="auto"/>
        <w:jc w:val="center"/>
        <w:rPr>
          <w:b/>
          <w:bCs/>
          <w:strike/>
        </w:rPr>
      </w:pPr>
      <w:r w:rsidRPr="003B5BAB">
        <w:rPr>
          <w:b/>
          <w:bCs/>
        </w:rPr>
        <w:t xml:space="preserve">Vidutinė tikėtina gyvenimo trukmė (VGT) metais   </w:t>
      </w:r>
    </w:p>
    <w:p w:rsidR="00E06136" w:rsidRPr="003B5BAB" w:rsidRDefault="00E06136" w:rsidP="00173B65">
      <w:pPr>
        <w:spacing w:line="276" w:lineRule="auto"/>
        <w:rPr>
          <w:b/>
          <w:bCs/>
        </w:rPr>
      </w:pPr>
    </w:p>
    <w:p w:rsidR="00E06136" w:rsidRPr="00561346" w:rsidRDefault="00E06136" w:rsidP="00173B65">
      <w:pPr>
        <w:pStyle w:val="Betarp1"/>
        <w:spacing w:line="276" w:lineRule="auto"/>
        <w:ind w:firstLine="1296"/>
        <w:jc w:val="both"/>
      </w:pPr>
      <w:r w:rsidRPr="003B5BAB">
        <w:t>Bendrą rizikos veiksnių poveikį žmogaus sveikatai, ligų paplitimą, intervencijų bei gydymo veiksmingumą rodo pagrindinis gyventojų sveikatos rodiklis - gyventojų vidutinė tikėtina gyvenimo trukmė (VGT). Tikėtina, kad 2019 m. gimęs Lietuvos gyventojas vidutiniškai nugyvens 76,5 metų. 2019 m. HI SIC</w:t>
      </w:r>
      <w:r w:rsidRPr="003B5BAB">
        <w:rPr>
          <w:sz w:val="20"/>
          <w:szCs w:val="20"/>
        </w:rPr>
        <w:t xml:space="preserve"> </w:t>
      </w:r>
      <w:r w:rsidRPr="003B5BAB">
        <w:t>du</w:t>
      </w:r>
      <w:r w:rsidRPr="00561346">
        <w:t>omenimis vidutinės tikėtinos gyvenimo trukmė  skirtumas (metais) tarp savivaldybių didžiausias yra 8,4 metų. Lyginant su Lietuvos vidurkiu matome, kad didžiausia VGT buvo Kauno r. (79,1 m.), Plungės r. (78,9 m.), Neringos sav. (78,5), Palangos m. (78,3) bei Šiaulių m. (78,3 m.). Šių savivaldybių reikšmės yra nuo 2,3 iki 3,4 proc. didesnės už šalies vidurkį. Trumpiausia gyvenimo trukmė 2019 m. buvo Švenčionių r. savivaldybėje (70,7 m.), tai yra 7,6 proc. mažesnė už bendrą šalies vidurkį.</w:t>
      </w:r>
    </w:p>
    <w:p w:rsidR="00E06136" w:rsidRDefault="00E06136" w:rsidP="00173B65">
      <w:pPr>
        <w:pStyle w:val="Betarp1"/>
        <w:spacing w:line="276" w:lineRule="auto"/>
        <w:jc w:val="both"/>
      </w:pPr>
      <w:r w:rsidRPr="00561346">
        <w:tab/>
        <w:t>Išanalizavus Pakruojo</w:t>
      </w:r>
      <w:r w:rsidRPr="003B5BAB">
        <w:t xml:space="preserve"> rajono savivaldybės gyventojų vidutinės tikėtinos gyvenimo trukmės rodiklį, santykyje savivaldybė/</w:t>
      </w:r>
      <w:r w:rsidRPr="00561346">
        <w:t>Lietuva, pastebėta, kad</w:t>
      </w:r>
      <w:r w:rsidRPr="003B5BAB">
        <w:t xml:space="preserve"> 2018 m. (74,0 m.) šio rodiklio pokytis buvo teigiamas  - VGT ilgėjo 1,1 m. ir iš blogiausiųjų rodiklių pozicijos buvo pakilęs į vidutiniųjų rodiklių zoną</w:t>
      </w:r>
      <w:r>
        <w:t>.</w:t>
      </w:r>
      <w:r w:rsidRPr="003B5BAB">
        <w:t xml:space="preserve"> Nors analizuojamu laikotarpiu VGT  rodiklio pokyčiai varijavo labai nedideliu skirtumu, tačiau 2019 m. (73,9 m.) šis rodiklis sumažėjo 0,1 m. ir, santykyje savivaldybė/Lietuva, vėl grįžo į prasčiausiųjų rodiklių poziciją, kuri žymima raudona spalva. Lyginant su Lietuvos vidurkiu Pakruojo rajono savivaldybėje 2019 m. VGT buvo 2,6 metais trumpesnė ir liko prasčiausių rodiklių grupėje, kuri žymima raudona spalva (7 pav.). </w:t>
      </w:r>
    </w:p>
    <w:p w:rsidR="00E06136" w:rsidRDefault="00E06136" w:rsidP="00173B65">
      <w:pPr>
        <w:pStyle w:val="Betarp1"/>
        <w:spacing w:line="276" w:lineRule="auto"/>
        <w:jc w:val="both"/>
      </w:pPr>
    </w:p>
    <w:p w:rsidR="00E06136" w:rsidRPr="003B5BAB" w:rsidRDefault="00E06136" w:rsidP="00173B65">
      <w:pPr>
        <w:pStyle w:val="Betarp1"/>
        <w:spacing w:line="276" w:lineRule="auto"/>
        <w:jc w:val="both"/>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1"/>
        <w:gridCol w:w="943"/>
        <w:gridCol w:w="1134"/>
        <w:gridCol w:w="992"/>
        <w:gridCol w:w="1134"/>
        <w:gridCol w:w="1276"/>
        <w:gridCol w:w="1134"/>
        <w:gridCol w:w="1275"/>
      </w:tblGrid>
      <w:tr w:rsidR="00E06136" w:rsidRPr="003B5BAB" w:rsidTr="00C936AB">
        <w:trPr>
          <w:trHeight w:val="577"/>
        </w:trPr>
        <w:tc>
          <w:tcPr>
            <w:tcW w:w="1751" w:type="dxa"/>
            <w:vMerge w:val="restart"/>
            <w:shd w:val="clear" w:color="auto" w:fill="EEECE1"/>
          </w:tcPr>
          <w:p w:rsidR="00E06136" w:rsidRPr="003B5BAB" w:rsidRDefault="00E06136" w:rsidP="00C936AB">
            <w:pPr>
              <w:spacing w:line="360" w:lineRule="auto"/>
              <w:jc w:val="center"/>
              <w:rPr>
                <w:sz w:val="20"/>
                <w:szCs w:val="20"/>
              </w:rPr>
            </w:pPr>
          </w:p>
          <w:p w:rsidR="00E06136" w:rsidRPr="003B5BAB" w:rsidRDefault="00E06136" w:rsidP="00C936AB">
            <w:pPr>
              <w:spacing w:line="360" w:lineRule="auto"/>
              <w:jc w:val="center"/>
              <w:rPr>
                <w:sz w:val="20"/>
                <w:szCs w:val="20"/>
              </w:rPr>
            </w:pPr>
            <w:r w:rsidRPr="003B5BAB">
              <w:rPr>
                <w:sz w:val="20"/>
                <w:szCs w:val="20"/>
              </w:rPr>
              <w:t>Rodiklis</w:t>
            </w:r>
          </w:p>
        </w:tc>
        <w:tc>
          <w:tcPr>
            <w:tcW w:w="3069" w:type="dxa"/>
            <w:gridSpan w:val="3"/>
            <w:shd w:val="clear" w:color="auto" w:fill="EEECE1"/>
          </w:tcPr>
          <w:p w:rsidR="00E06136" w:rsidRPr="003B5BAB" w:rsidRDefault="00E06136" w:rsidP="00C936AB">
            <w:pPr>
              <w:spacing w:line="276" w:lineRule="auto"/>
              <w:jc w:val="both"/>
              <w:rPr>
                <w:sz w:val="20"/>
                <w:szCs w:val="20"/>
              </w:rPr>
            </w:pPr>
          </w:p>
          <w:p w:rsidR="00E06136" w:rsidRPr="003B5BAB" w:rsidRDefault="00E06136" w:rsidP="00C936AB">
            <w:pPr>
              <w:spacing w:line="276" w:lineRule="auto"/>
              <w:jc w:val="both"/>
              <w:rPr>
                <w:sz w:val="20"/>
                <w:szCs w:val="20"/>
              </w:rPr>
            </w:pPr>
            <w:r w:rsidRPr="003B5BAB">
              <w:rPr>
                <w:sz w:val="20"/>
                <w:szCs w:val="20"/>
              </w:rPr>
              <w:t>Pakruojo r. savivaldybės rodiklis</w:t>
            </w:r>
          </w:p>
        </w:tc>
        <w:tc>
          <w:tcPr>
            <w:tcW w:w="1134" w:type="dxa"/>
            <w:vMerge w:val="restart"/>
            <w:shd w:val="clear" w:color="auto" w:fill="EEECE1"/>
          </w:tcPr>
          <w:p w:rsidR="00E06136" w:rsidRPr="003B5BAB" w:rsidRDefault="00E06136" w:rsidP="00C936AB">
            <w:pPr>
              <w:spacing w:line="276" w:lineRule="auto"/>
              <w:jc w:val="both"/>
              <w:rPr>
                <w:sz w:val="20"/>
                <w:szCs w:val="20"/>
              </w:rPr>
            </w:pPr>
            <w:r w:rsidRPr="003B5BAB">
              <w:rPr>
                <w:sz w:val="20"/>
                <w:szCs w:val="20"/>
              </w:rPr>
              <w:t>Lietuvos rodiklis</w:t>
            </w:r>
          </w:p>
        </w:tc>
        <w:tc>
          <w:tcPr>
            <w:tcW w:w="1276" w:type="dxa"/>
            <w:vMerge w:val="restart"/>
            <w:shd w:val="clear" w:color="auto" w:fill="EEECE1"/>
          </w:tcPr>
          <w:p w:rsidR="00E06136" w:rsidRPr="003B5BAB" w:rsidRDefault="00E06136" w:rsidP="00C936AB">
            <w:pPr>
              <w:spacing w:line="276" w:lineRule="auto"/>
              <w:jc w:val="both"/>
              <w:rPr>
                <w:sz w:val="20"/>
                <w:szCs w:val="20"/>
              </w:rPr>
            </w:pPr>
            <w:r w:rsidRPr="003B5BAB">
              <w:rPr>
                <w:sz w:val="20"/>
                <w:szCs w:val="20"/>
              </w:rPr>
              <w:t>Mažiausia rodiklio reikšmė</w:t>
            </w:r>
          </w:p>
        </w:tc>
        <w:tc>
          <w:tcPr>
            <w:tcW w:w="1134" w:type="dxa"/>
            <w:vMerge w:val="restart"/>
            <w:shd w:val="clear" w:color="auto" w:fill="EEECE1"/>
          </w:tcPr>
          <w:p w:rsidR="00E06136" w:rsidRPr="003B5BAB" w:rsidRDefault="00E06136" w:rsidP="00C936AB">
            <w:pPr>
              <w:spacing w:line="276" w:lineRule="auto"/>
              <w:jc w:val="both"/>
              <w:rPr>
                <w:sz w:val="20"/>
                <w:szCs w:val="20"/>
              </w:rPr>
            </w:pPr>
            <w:r w:rsidRPr="003B5BAB">
              <w:rPr>
                <w:sz w:val="20"/>
                <w:szCs w:val="20"/>
              </w:rPr>
              <w:t>Didžiausia rodiklio reikšmė</w:t>
            </w:r>
          </w:p>
        </w:tc>
        <w:tc>
          <w:tcPr>
            <w:tcW w:w="1275" w:type="dxa"/>
            <w:vMerge w:val="restart"/>
            <w:shd w:val="clear" w:color="auto" w:fill="EEECE1"/>
          </w:tcPr>
          <w:p w:rsidR="00E06136" w:rsidRPr="003B5BAB" w:rsidRDefault="00E06136" w:rsidP="00C936AB">
            <w:pPr>
              <w:spacing w:line="276" w:lineRule="auto"/>
              <w:rPr>
                <w:sz w:val="20"/>
                <w:szCs w:val="20"/>
              </w:rPr>
            </w:pPr>
            <w:r w:rsidRPr="003B5BAB">
              <w:rPr>
                <w:sz w:val="20"/>
                <w:szCs w:val="20"/>
              </w:rPr>
              <w:t>Santykis: Pakruojo r. savivaldybė/Lietuva</w:t>
            </w:r>
          </w:p>
        </w:tc>
      </w:tr>
      <w:tr w:rsidR="00E06136" w:rsidRPr="003B5BAB" w:rsidTr="00C936AB">
        <w:trPr>
          <w:trHeight w:val="285"/>
        </w:trPr>
        <w:tc>
          <w:tcPr>
            <w:tcW w:w="1751" w:type="dxa"/>
            <w:vMerge/>
          </w:tcPr>
          <w:p w:rsidR="00E06136" w:rsidRPr="003B5BAB" w:rsidRDefault="00E06136" w:rsidP="00C936AB">
            <w:pPr>
              <w:spacing w:line="360" w:lineRule="auto"/>
              <w:jc w:val="both"/>
              <w:rPr>
                <w:sz w:val="20"/>
                <w:szCs w:val="20"/>
              </w:rPr>
            </w:pPr>
          </w:p>
        </w:tc>
        <w:tc>
          <w:tcPr>
            <w:tcW w:w="943" w:type="dxa"/>
            <w:shd w:val="clear" w:color="auto" w:fill="EAF1DD"/>
          </w:tcPr>
          <w:p w:rsidR="00E06136" w:rsidRPr="003B5BAB" w:rsidRDefault="00E06136" w:rsidP="00C936AB">
            <w:pPr>
              <w:spacing w:line="276" w:lineRule="auto"/>
              <w:rPr>
                <w:sz w:val="20"/>
                <w:szCs w:val="20"/>
              </w:rPr>
            </w:pPr>
            <w:r w:rsidRPr="003B5BAB">
              <w:rPr>
                <w:sz w:val="20"/>
                <w:szCs w:val="20"/>
              </w:rPr>
              <w:t xml:space="preserve"> 2017 m.</w:t>
            </w:r>
          </w:p>
        </w:tc>
        <w:tc>
          <w:tcPr>
            <w:tcW w:w="1134" w:type="dxa"/>
            <w:shd w:val="clear" w:color="auto" w:fill="EAF1DD"/>
          </w:tcPr>
          <w:p w:rsidR="00E06136" w:rsidRPr="003B5BAB" w:rsidRDefault="00E06136" w:rsidP="00C936AB">
            <w:pPr>
              <w:spacing w:line="276" w:lineRule="auto"/>
              <w:jc w:val="both"/>
              <w:rPr>
                <w:sz w:val="20"/>
                <w:szCs w:val="20"/>
              </w:rPr>
            </w:pPr>
            <w:r w:rsidRPr="003B5BAB">
              <w:rPr>
                <w:sz w:val="20"/>
                <w:szCs w:val="20"/>
              </w:rPr>
              <w:t>2018 m.</w:t>
            </w:r>
          </w:p>
        </w:tc>
        <w:tc>
          <w:tcPr>
            <w:tcW w:w="992" w:type="dxa"/>
            <w:shd w:val="clear" w:color="auto" w:fill="EAF1DD"/>
          </w:tcPr>
          <w:p w:rsidR="00E06136" w:rsidRPr="003B5BAB" w:rsidRDefault="00E06136" w:rsidP="00C936AB">
            <w:pPr>
              <w:spacing w:line="276" w:lineRule="auto"/>
              <w:jc w:val="both"/>
              <w:rPr>
                <w:sz w:val="20"/>
                <w:szCs w:val="20"/>
              </w:rPr>
            </w:pPr>
            <w:r w:rsidRPr="003B5BAB">
              <w:rPr>
                <w:sz w:val="20"/>
                <w:szCs w:val="20"/>
              </w:rPr>
              <w:t>2019 m.</w:t>
            </w:r>
          </w:p>
        </w:tc>
        <w:tc>
          <w:tcPr>
            <w:tcW w:w="1134" w:type="dxa"/>
            <w:vMerge/>
          </w:tcPr>
          <w:p w:rsidR="00E06136" w:rsidRPr="003B5BAB" w:rsidRDefault="00E06136" w:rsidP="00C936AB">
            <w:pPr>
              <w:spacing w:line="276" w:lineRule="auto"/>
              <w:jc w:val="both"/>
              <w:rPr>
                <w:sz w:val="20"/>
                <w:szCs w:val="20"/>
              </w:rPr>
            </w:pPr>
          </w:p>
        </w:tc>
        <w:tc>
          <w:tcPr>
            <w:tcW w:w="1276" w:type="dxa"/>
            <w:vMerge/>
          </w:tcPr>
          <w:p w:rsidR="00E06136" w:rsidRPr="003B5BAB" w:rsidRDefault="00E06136" w:rsidP="00C936AB">
            <w:pPr>
              <w:spacing w:line="276" w:lineRule="auto"/>
              <w:jc w:val="both"/>
              <w:rPr>
                <w:sz w:val="20"/>
                <w:szCs w:val="20"/>
              </w:rPr>
            </w:pPr>
          </w:p>
        </w:tc>
        <w:tc>
          <w:tcPr>
            <w:tcW w:w="1134" w:type="dxa"/>
            <w:vMerge/>
          </w:tcPr>
          <w:p w:rsidR="00E06136" w:rsidRPr="003B5BAB" w:rsidRDefault="00E06136" w:rsidP="00C936AB">
            <w:pPr>
              <w:spacing w:line="276" w:lineRule="auto"/>
              <w:jc w:val="both"/>
              <w:rPr>
                <w:sz w:val="20"/>
                <w:szCs w:val="20"/>
              </w:rPr>
            </w:pPr>
          </w:p>
        </w:tc>
        <w:tc>
          <w:tcPr>
            <w:tcW w:w="1275" w:type="dxa"/>
            <w:vMerge/>
          </w:tcPr>
          <w:p w:rsidR="00E06136" w:rsidRPr="003B5BAB" w:rsidRDefault="00E06136" w:rsidP="00C936AB">
            <w:pPr>
              <w:spacing w:line="276" w:lineRule="auto"/>
              <w:jc w:val="both"/>
              <w:rPr>
                <w:sz w:val="20"/>
                <w:szCs w:val="20"/>
              </w:rPr>
            </w:pPr>
          </w:p>
        </w:tc>
      </w:tr>
      <w:tr w:rsidR="00E06136" w:rsidRPr="003B5BAB" w:rsidTr="00C936AB">
        <w:tc>
          <w:tcPr>
            <w:tcW w:w="1751" w:type="dxa"/>
            <w:shd w:val="clear" w:color="auto" w:fill="EAF1DD"/>
          </w:tcPr>
          <w:p w:rsidR="00E06136" w:rsidRPr="003B5BAB" w:rsidRDefault="00E06136" w:rsidP="00C936AB">
            <w:pPr>
              <w:spacing w:line="276" w:lineRule="auto"/>
              <w:jc w:val="both"/>
              <w:rPr>
                <w:sz w:val="20"/>
                <w:szCs w:val="20"/>
              </w:rPr>
            </w:pPr>
            <w:r w:rsidRPr="003B5BAB">
              <w:rPr>
                <w:sz w:val="20"/>
                <w:szCs w:val="20"/>
              </w:rPr>
              <w:t>Vidutinė tikėtina gyvenimo trukmė</w:t>
            </w:r>
          </w:p>
        </w:tc>
        <w:tc>
          <w:tcPr>
            <w:tcW w:w="943" w:type="dxa"/>
            <w:shd w:val="clear" w:color="auto" w:fill="EAF1DD"/>
          </w:tcPr>
          <w:p w:rsidR="00E06136" w:rsidRPr="003B5BAB" w:rsidRDefault="00E06136" w:rsidP="00C936AB">
            <w:pPr>
              <w:spacing w:line="360" w:lineRule="auto"/>
              <w:jc w:val="center"/>
              <w:rPr>
                <w:sz w:val="20"/>
                <w:szCs w:val="20"/>
              </w:rPr>
            </w:pPr>
            <w:r w:rsidRPr="003B5BAB">
              <w:rPr>
                <w:sz w:val="20"/>
                <w:szCs w:val="20"/>
              </w:rPr>
              <w:t>72,9</w:t>
            </w:r>
          </w:p>
        </w:tc>
        <w:tc>
          <w:tcPr>
            <w:tcW w:w="1134" w:type="dxa"/>
            <w:shd w:val="clear" w:color="auto" w:fill="EAF1DD"/>
          </w:tcPr>
          <w:p w:rsidR="00E06136" w:rsidRPr="003B5BAB" w:rsidRDefault="00E06136" w:rsidP="00C936AB">
            <w:pPr>
              <w:spacing w:line="360" w:lineRule="auto"/>
              <w:jc w:val="center"/>
              <w:rPr>
                <w:sz w:val="20"/>
                <w:szCs w:val="20"/>
              </w:rPr>
            </w:pPr>
            <w:r w:rsidRPr="003B5BAB">
              <w:rPr>
                <w:sz w:val="20"/>
                <w:szCs w:val="20"/>
              </w:rPr>
              <w:t>74,0</w:t>
            </w:r>
          </w:p>
        </w:tc>
        <w:tc>
          <w:tcPr>
            <w:tcW w:w="992" w:type="dxa"/>
            <w:shd w:val="clear" w:color="auto" w:fill="EAF1DD"/>
          </w:tcPr>
          <w:p w:rsidR="00E06136" w:rsidRPr="003B5BAB" w:rsidRDefault="00E06136" w:rsidP="00C936AB">
            <w:pPr>
              <w:spacing w:line="360" w:lineRule="auto"/>
              <w:jc w:val="center"/>
              <w:rPr>
                <w:sz w:val="20"/>
                <w:szCs w:val="20"/>
              </w:rPr>
            </w:pPr>
            <w:r w:rsidRPr="003B5BAB">
              <w:rPr>
                <w:sz w:val="20"/>
                <w:szCs w:val="20"/>
              </w:rPr>
              <w:t>73,9</w:t>
            </w:r>
          </w:p>
        </w:tc>
        <w:tc>
          <w:tcPr>
            <w:tcW w:w="1134" w:type="dxa"/>
            <w:shd w:val="clear" w:color="auto" w:fill="EAF1DD"/>
          </w:tcPr>
          <w:p w:rsidR="00E06136" w:rsidRPr="003B5BAB" w:rsidRDefault="00E06136" w:rsidP="00C936AB">
            <w:pPr>
              <w:spacing w:line="360" w:lineRule="auto"/>
              <w:jc w:val="center"/>
              <w:rPr>
                <w:sz w:val="20"/>
                <w:szCs w:val="20"/>
              </w:rPr>
            </w:pPr>
            <w:r w:rsidRPr="003B5BAB">
              <w:rPr>
                <w:sz w:val="20"/>
                <w:szCs w:val="20"/>
              </w:rPr>
              <w:t>76,5</w:t>
            </w:r>
          </w:p>
        </w:tc>
        <w:tc>
          <w:tcPr>
            <w:tcW w:w="1276" w:type="dxa"/>
            <w:shd w:val="clear" w:color="auto" w:fill="EAF1DD"/>
          </w:tcPr>
          <w:p w:rsidR="00E06136" w:rsidRPr="003B5BAB" w:rsidRDefault="00E06136" w:rsidP="00C936AB">
            <w:pPr>
              <w:spacing w:line="360" w:lineRule="auto"/>
              <w:jc w:val="center"/>
              <w:rPr>
                <w:sz w:val="20"/>
                <w:szCs w:val="20"/>
              </w:rPr>
            </w:pPr>
            <w:r w:rsidRPr="003B5BAB">
              <w:rPr>
                <w:sz w:val="20"/>
                <w:szCs w:val="20"/>
              </w:rPr>
              <w:t>70,7</w:t>
            </w:r>
          </w:p>
        </w:tc>
        <w:tc>
          <w:tcPr>
            <w:tcW w:w="1134" w:type="dxa"/>
            <w:shd w:val="clear" w:color="auto" w:fill="EAF1DD"/>
          </w:tcPr>
          <w:p w:rsidR="00E06136" w:rsidRPr="003B5BAB" w:rsidRDefault="00E06136" w:rsidP="00C936AB">
            <w:pPr>
              <w:spacing w:line="360" w:lineRule="auto"/>
              <w:jc w:val="center"/>
              <w:rPr>
                <w:sz w:val="20"/>
                <w:szCs w:val="20"/>
              </w:rPr>
            </w:pPr>
            <w:r w:rsidRPr="003B5BAB">
              <w:rPr>
                <w:sz w:val="20"/>
                <w:szCs w:val="20"/>
              </w:rPr>
              <w:t>79,1</w:t>
            </w:r>
          </w:p>
        </w:tc>
        <w:tc>
          <w:tcPr>
            <w:tcW w:w="1275" w:type="dxa"/>
            <w:shd w:val="clear" w:color="auto" w:fill="FF0000"/>
          </w:tcPr>
          <w:p w:rsidR="00E06136" w:rsidRPr="003B5BAB" w:rsidRDefault="00E06136" w:rsidP="00C936AB">
            <w:pPr>
              <w:spacing w:line="360" w:lineRule="auto"/>
              <w:jc w:val="center"/>
              <w:rPr>
                <w:sz w:val="20"/>
                <w:szCs w:val="20"/>
              </w:rPr>
            </w:pPr>
            <w:r w:rsidRPr="003B5BAB">
              <w:rPr>
                <w:sz w:val="20"/>
                <w:szCs w:val="20"/>
              </w:rPr>
              <w:t>0,96</w:t>
            </w:r>
          </w:p>
        </w:tc>
      </w:tr>
    </w:tbl>
    <w:p w:rsidR="00E06136" w:rsidRPr="003B5BAB" w:rsidRDefault="00E06136" w:rsidP="00E52872">
      <w:pPr>
        <w:spacing w:line="276" w:lineRule="auto"/>
        <w:jc w:val="both"/>
      </w:pPr>
      <w:r w:rsidRPr="003B5BAB">
        <w:t>7 pav. Šaltinis: HI SIC</w:t>
      </w:r>
    </w:p>
    <w:p w:rsidR="00E06136" w:rsidRPr="003B5BAB" w:rsidRDefault="00E06136" w:rsidP="00E52872">
      <w:pPr>
        <w:spacing w:line="276" w:lineRule="auto"/>
        <w:jc w:val="both"/>
      </w:pPr>
      <w:r w:rsidRPr="003B5BAB">
        <w:tab/>
      </w:r>
    </w:p>
    <w:p w:rsidR="00E06136" w:rsidRPr="003B5BAB" w:rsidRDefault="00E06136" w:rsidP="00173B65">
      <w:pPr>
        <w:spacing w:line="276" w:lineRule="auto"/>
        <w:jc w:val="both"/>
      </w:pPr>
      <w:r w:rsidRPr="003B5BAB">
        <w:lastRenderedPageBreak/>
        <w:tab/>
        <w:t xml:space="preserve"> Šiaulių apskrities mastu 2019 m. tikėtinos vidutinės gyvenimo trukmės rodiklis savivaldybėse varijavo 3,6 m. Trumpiausia VGT buvo Akmenės r. (73,7 m.), o ilgiausia Šiaulių r. savivaldybėje (77,3 m.) (8 pav.).</w:t>
      </w:r>
    </w:p>
    <w:p w:rsidR="00E06136" w:rsidRPr="003B5BAB" w:rsidRDefault="00E06136" w:rsidP="00E52872">
      <w:pPr>
        <w:spacing w:line="276" w:lineRule="auto"/>
        <w:jc w:val="both"/>
      </w:pPr>
    </w:p>
    <w:p w:rsidR="00E06136" w:rsidRPr="00635711" w:rsidRDefault="00E06136" w:rsidP="00E52872">
      <w:pPr>
        <w:spacing w:line="276" w:lineRule="auto"/>
        <w:jc w:val="both"/>
      </w:pPr>
      <w:r w:rsidRPr="003B5BAB">
        <w:rPr>
          <w:noProof/>
        </w:rPr>
        <w:object w:dxaOrig="9687" w:dyaOrig="2995">
          <v:shape id="_x0000_i1031" type="#_x0000_t75" style="width:484.5pt;height:150pt;visibility:visible" o:ole="">
            <v:imagedata r:id="rId20" o:title=""/>
            <o:lock v:ext="edit" aspectratio="f"/>
          </v:shape>
          <o:OLEObject Type="Embed" ProgID="Excel.Sheet.8" ShapeID="_x0000_i1031" DrawAspect="Content" ObjectID="_1675694910" r:id="rId21">
            <o:FieldCodes>\s</o:FieldCodes>
          </o:OLEObject>
        </w:object>
      </w:r>
      <w:r w:rsidRPr="003B5BAB">
        <w:t>8 pav. Šaltinis: HI SIC</w:t>
      </w:r>
    </w:p>
    <w:p w:rsidR="00E06136" w:rsidRPr="003B5BAB" w:rsidRDefault="00E06136" w:rsidP="00E52872">
      <w:pPr>
        <w:spacing w:line="276" w:lineRule="auto"/>
        <w:jc w:val="both"/>
      </w:pPr>
    </w:p>
    <w:p w:rsidR="00E06136" w:rsidRPr="003B5BAB" w:rsidRDefault="00E06136" w:rsidP="00173B65">
      <w:pPr>
        <w:spacing w:line="276" w:lineRule="auto"/>
        <w:jc w:val="center"/>
      </w:pPr>
      <w:r w:rsidRPr="003B5BAB">
        <w:rPr>
          <w:b/>
          <w:bCs/>
        </w:rPr>
        <w:t>APIBENDRINIMAS</w:t>
      </w:r>
    </w:p>
    <w:p w:rsidR="00E06136" w:rsidRPr="003B5BAB" w:rsidRDefault="00E06136" w:rsidP="00173B65">
      <w:pPr>
        <w:spacing w:line="276" w:lineRule="auto"/>
        <w:rPr>
          <w:b/>
          <w:bCs/>
        </w:rPr>
      </w:pPr>
    </w:p>
    <w:p w:rsidR="00E06136" w:rsidRPr="003B5BAB" w:rsidRDefault="00E06136" w:rsidP="00173B65">
      <w:pPr>
        <w:spacing w:line="276" w:lineRule="auto"/>
        <w:ind w:firstLine="1296"/>
        <w:jc w:val="both"/>
      </w:pPr>
      <w:r w:rsidRPr="003B5BAB">
        <w:t xml:space="preserve">Per ataskaitinį laikotarpį rodiklių, kurių pozicija santykyje savivaldybė/Lietuva buvo priskirti prasčiausiųjų rodiklių grupei (raudona spalva), liko 15, kai 2018 m. jų buvo 16. Geriausiųjų rodiklių pozicijoje, kuri žymima žalia spalva, padaugėjo vienu rodikliu. Tai yra 2018 m. turėjome 7 rodiklius, o 2019 m. jau 8 rodiklius geriausių  rodiklių pozicijoje. </w:t>
      </w:r>
    </w:p>
    <w:p w:rsidR="00E06136" w:rsidRPr="003B5BAB" w:rsidRDefault="00E06136" w:rsidP="00173B65">
      <w:pPr>
        <w:spacing w:line="276" w:lineRule="auto"/>
        <w:ind w:firstLine="1135"/>
        <w:jc w:val="both"/>
      </w:pPr>
      <w:r w:rsidRPr="003B5BAB">
        <w:t xml:space="preserve">Atlikus 2019 metų visuomenės sveikatos būklės rodiklių analizę ir interpretavimą </w:t>
      </w:r>
      <w:r w:rsidRPr="00561346">
        <w:t>„šviesoforo</w:t>
      </w:r>
      <w:r w:rsidRPr="003B5BAB">
        <w:t xml:space="preserve">” principu matome, kad pagal santykį savivaldybė/Lietuva į geriausiųjų kvantilių grupę, kuri žymima </w:t>
      </w:r>
      <w:r w:rsidRPr="003B5BAB">
        <w:rPr>
          <w:highlight w:val="green"/>
        </w:rPr>
        <w:t>žalia spalva,</w:t>
      </w:r>
      <w:r w:rsidRPr="003B5BAB">
        <w:t xml:space="preserve"> patenka šie Pakruojo rajono savivaldybės gyventojų sveikatos būklės rodikliai:</w:t>
      </w:r>
    </w:p>
    <w:p w:rsidR="00E06136" w:rsidRPr="003B5BAB" w:rsidRDefault="00E06136" w:rsidP="00173B65">
      <w:pPr>
        <w:spacing w:line="276" w:lineRule="auto"/>
        <w:ind w:firstLine="1135"/>
        <w:jc w:val="both"/>
      </w:pPr>
      <w:r w:rsidRPr="001705E6">
        <w:rPr>
          <w:color w:val="00B050"/>
        </w:rPr>
        <w:sym w:font="Wingdings" w:char="F076"/>
      </w:r>
      <w:r w:rsidRPr="003B5BAB">
        <w:t xml:space="preserve">  Bandymų žudytis (X60-X64; X66-X84) skaičius 100 000 </w:t>
      </w:r>
      <w:proofErr w:type="spellStart"/>
      <w:r w:rsidRPr="003B5BAB">
        <w:t>gyv</w:t>
      </w:r>
      <w:proofErr w:type="spellEnd"/>
      <w:r w:rsidRPr="003B5BAB">
        <w:t>.;</w:t>
      </w:r>
    </w:p>
    <w:p w:rsidR="00E06136" w:rsidRPr="003B5BAB" w:rsidRDefault="00E06136" w:rsidP="00173B65">
      <w:pPr>
        <w:spacing w:line="276" w:lineRule="auto"/>
        <w:ind w:firstLine="1135"/>
        <w:jc w:val="both"/>
      </w:pPr>
      <w:r w:rsidRPr="001705E6">
        <w:rPr>
          <w:color w:val="00B050"/>
        </w:rPr>
        <w:sym w:font="Wingdings" w:char="F076"/>
      </w:r>
      <w:r w:rsidRPr="003B5BAB">
        <w:t xml:space="preserve"> Mokyklinio amžiaus vaikų, nesimokančių mokyklose, skaičius 1000 </w:t>
      </w:r>
      <w:proofErr w:type="spellStart"/>
      <w:r w:rsidRPr="003B5BAB">
        <w:t>gyv</w:t>
      </w:r>
      <w:proofErr w:type="spellEnd"/>
      <w:r w:rsidRPr="003B5BAB">
        <w:t>.;</w:t>
      </w:r>
    </w:p>
    <w:p w:rsidR="00E06136" w:rsidRPr="003B5BAB" w:rsidRDefault="00E06136" w:rsidP="00173B65">
      <w:pPr>
        <w:spacing w:line="276" w:lineRule="auto"/>
        <w:ind w:firstLine="1135"/>
        <w:jc w:val="both"/>
      </w:pPr>
      <w:r w:rsidRPr="001705E6">
        <w:rPr>
          <w:color w:val="00B050"/>
        </w:rPr>
        <w:sym w:font="Wingdings" w:char="F076"/>
      </w:r>
      <w:r w:rsidRPr="003B5BAB">
        <w:t xml:space="preserve"> Išvengiamų </w:t>
      </w:r>
      <w:proofErr w:type="spellStart"/>
      <w:r w:rsidRPr="003B5BAB">
        <w:t>hospitalizacijų</w:t>
      </w:r>
      <w:proofErr w:type="spellEnd"/>
      <w:r w:rsidRPr="003B5BAB">
        <w:t xml:space="preserve"> dėl diabeto ir jo komplikacijų skaičius 1 000 </w:t>
      </w:r>
      <w:proofErr w:type="spellStart"/>
      <w:r w:rsidRPr="003B5BAB">
        <w:t>gyv</w:t>
      </w:r>
      <w:proofErr w:type="spellEnd"/>
      <w:r w:rsidRPr="003B5BAB">
        <w:t>.;</w:t>
      </w:r>
    </w:p>
    <w:p w:rsidR="00E06136" w:rsidRPr="003B5BAB" w:rsidRDefault="00E06136" w:rsidP="00173B65">
      <w:pPr>
        <w:spacing w:line="276" w:lineRule="auto"/>
        <w:ind w:firstLine="1135"/>
        <w:jc w:val="both"/>
      </w:pPr>
      <w:r w:rsidRPr="001705E6">
        <w:rPr>
          <w:color w:val="00B050"/>
        </w:rPr>
        <w:sym w:font="Wingdings" w:char="F076"/>
      </w:r>
      <w:r w:rsidRPr="003B5BAB">
        <w:t xml:space="preserve"> Slaugytojų, tenkančių vienam gydytojui, skaičius;</w:t>
      </w:r>
    </w:p>
    <w:p w:rsidR="00E06136" w:rsidRPr="003B5BAB" w:rsidRDefault="00E06136" w:rsidP="00173B65">
      <w:pPr>
        <w:spacing w:line="276" w:lineRule="auto"/>
        <w:ind w:firstLine="1135"/>
        <w:jc w:val="both"/>
      </w:pPr>
      <w:r w:rsidRPr="001705E6">
        <w:rPr>
          <w:color w:val="00B050"/>
        </w:rPr>
        <w:sym w:font="Wingdings" w:char="F076"/>
      </w:r>
      <w:r w:rsidRPr="003B5BAB">
        <w:t xml:space="preserve"> 2 metų amžiaus vaikų MMR1 (tymų, epideminio parotito, raudonukės vakcina, (1      dozė)  skiepijimo apimtys; </w:t>
      </w:r>
    </w:p>
    <w:p w:rsidR="00E06136" w:rsidRPr="003B5BAB" w:rsidRDefault="00E06136" w:rsidP="00173B65">
      <w:pPr>
        <w:pStyle w:val="Betarp1"/>
        <w:spacing w:line="276" w:lineRule="auto"/>
        <w:ind w:firstLine="1135"/>
        <w:jc w:val="both"/>
      </w:pPr>
      <w:r w:rsidRPr="001705E6">
        <w:rPr>
          <w:color w:val="00B050"/>
        </w:rPr>
        <w:sym w:font="Wingdings" w:char="F076"/>
      </w:r>
      <w:r w:rsidRPr="003B5BAB">
        <w:t xml:space="preserve"> 1 metų amžiaus vaikų DTP3 (difterijos, stabligės, kokliušo), poliomielito ir B tipo </w:t>
      </w:r>
      <w:proofErr w:type="spellStart"/>
      <w:r w:rsidRPr="003B5BAB">
        <w:t>Haemophilus</w:t>
      </w:r>
      <w:proofErr w:type="spellEnd"/>
      <w:r w:rsidRPr="003B5BAB">
        <w:t xml:space="preserve"> </w:t>
      </w:r>
      <w:proofErr w:type="spellStart"/>
      <w:r w:rsidRPr="003B5BAB">
        <w:t>influenzae</w:t>
      </w:r>
      <w:proofErr w:type="spellEnd"/>
      <w:r w:rsidRPr="003B5BAB">
        <w:t xml:space="preserve"> infekcijos vakcinos (3 dozės) skiepijimo apimtys (3 dozės);</w:t>
      </w:r>
    </w:p>
    <w:p w:rsidR="00E06136" w:rsidRPr="003B5BAB" w:rsidRDefault="00E06136" w:rsidP="00173B65">
      <w:pPr>
        <w:pStyle w:val="Betarp1"/>
        <w:spacing w:line="276" w:lineRule="auto"/>
        <w:ind w:firstLine="1135"/>
        <w:jc w:val="both"/>
      </w:pPr>
      <w:r w:rsidRPr="001705E6">
        <w:rPr>
          <w:color w:val="00B050"/>
        </w:rPr>
        <w:sym w:font="Wingdings" w:char="F076"/>
      </w:r>
      <w:r w:rsidRPr="003B5BAB">
        <w:t xml:space="preserve">Tikslinės populiacijos (proc.) (6-13 m,) dalis, dalyvavusi vaikų krūminių dantų dengimo </w:t>
      </w:r>
      <w:proofErr w:type="spellStart"/>
      <w:r w:rsidRPr="003B5BAB">
        <w:t>silantinėmis</w:t>
      </w:r>
      <w:proofErr w:type="spellEnd"/>
      <w:r w:rsidRPr="003B5BAB">
        <w:t xml:space="preserve"> medžiagomis programoje;</w:t>
      </w:r>
    </w:p>
    <w:p w:rsidR="00E06136" w:rsidRPr="003B5BAB" w:rsidRDefault="00E06136" w:rsidP="00173B65">
      <w:pPr>
        <w:pStyle w:val="Betarp1"/>
        <w:spacing w:line="276" w:lineRule="auto"/>
        <w:ind w:firstLine="1135"/>
        <w:jc w:val="both"/>
      </w:pPr>
      <w:r w:rsidRPr="001705E6">
        <w:rPr>
          <w:color w:val="00B050"/>
        </w:rPr>
        <w:sym w:font="Wingdings" w:char="F076"/>
      </w:r>
      <w:r w:rsidRPr="003B5BAB">
        <w:t xml:space="preserve"> Sergamumas II tipo cukriniu diabetu (E11) 10 000 </w:t>
      </w:r>
      <w:proofErr w:type="spellStart"/>
      <w:r w:rsidRPr="003B5BAB">
        <w:t>gyv</w:t>
      </w:r>
      <w:proofErr w:type="spellEnd"/>
      <w:r w:rsidRPr="003B5BAB">
        <w:t>.</w:t>
      </w:r>
    </w:p>
    <w:p w:rsidR="00E06136" w:rsidRPr="003B5BAB" w:rsidRDefault="00E06136" w:rsidP="00173B65">
      <w:pPr>
        <w:spacing w:line="276" w:lineRule="auto"/>
        <w:ind w:firstLine="1135"/>
        <w:jc w:val="both"/>
      </w:pPr>
      <w:r w:rsidRPr="003B5BAB">
        <w:t xml:space="preserve">Pagal 2019 metų visuomenės sveikatos būklės rodiklių analizę ir interpretavimą </w:t>
      </w:r>
      <w:r>
        <w:rPr>
          <w:color w:val="FF0000"/>
        </w:rPr>
        <w:t>„</w:t>
      </w:r>
      <w:r w:rsidRPr="003B5BAB">
        <w:t xml:space="preserve">šviesoforo” principu matome, kad santykyje savivaldybė/Lietuva į blogiausiųjų kvantilių grupę, kuri žymima </w:t>
      </w:r>
      <w:r w:rsidRPr="003B5BAB">
        <w:rPr>
          <w:highlight w:val="red"/>
        </w:rPr>
        <w:t>raudona spalva,</w:t>
      </w:r>
      <w:r w:rsidRPr="003B5BAB">
        <w:t xml:space="preserve"> pateko šie Pakruojo rajono savivaldybės gyventojų sveikatos būklės rodikliai:</w:t>
      </w:r>
    </w:p>
    <w:p w:rsidR="00E06136" w:rsidRPr="003B5BAB" w:rsidRDefault="00E06136" w:rsidP="00173B65">
      <w:pPr>
        <w:spacing w:line="276" w:lineRule="auto"/>
        <w:ind w:firstLine="1135"/>
        <w:jc w:val="both"/>
      </w:pPr>
      <w:r w:rsidRPr="001705E6">
        <w:rPr>
          <w:color w:val="FF0000"/>
        </w:rPr>
        <w:sym w:font="Wingdings" w:char="F076"/>
      </w:r>
      <w:r w:rsidRPr="003B5BAB">
        <w:t xml:space="preserve">  Vidutinė tikėtina gyvenimo trukmė (VGT);</w:t>
      </w:r>
    </w:p>
    <w:p w:rsidR="00E06136" w:rsidRPr="003B5BAB" w:rsidRDefault="00E06136" w:rsidP="00173B65">
      <w:pPr>
        <w:spacing w:line="276" w:lineRule="auto"/>
        <w:ind w:firstLine="1135"/>
        <w:jc w:val="both"/>
      </w:pPr>
      <w:r w:rsidRPr="001705E6">
        <w:rPr>
          <w:color w:val="FF0000"/>
        </w:rPr>
        <w:sym w:font="Wingdings" w:char="F076"/>
      </w:r>
      <w:r w:rsidRPr="003B5BAB">
        <w:t xml:space="preserve">  Išvengiamas mirtingumas (proc.);</w:t>
      </w:r>
    </w:p>
    <w:p w:rsidR="00E06136" w:rsidRPr="003B5BAB" w:rsidRDefault="00E06136" w:rsidP="00173B65">
      <w:pPr>
        <w:spacing w:line="276" w:lineRule="auto"/>
        <w:ind w:firstLine="1135"/>
        <w:jc w:val="both"/>
      </w:pPr>
      <w:r w:rsidRPr="001705E6">
        <w:rPr>
          <w:color w:val="FF0000"/>
        </w:rPr>
        <w:sym w:font="Wingdings" w:char="F076"/>
      </w:r>
      <w:r w:rsidRPr="003B5BAB">
        <w:t xml:space="preserve">  Gyventojų skaičiaus pokytis 1000 </w:t>
      </w:r>
      <w:proofErr w:type="spellStart"/>
      <w:r w:rsidRPr="003B5BAB">
        <w:t>gyv</w:t>
      </w:r>
      <w:proofErr w:type="spellEnd"/>
      <w:r w:rsidRPr="003B5BAB">
        <w:t>.;</w:t>
      </w:r>
    </w:p>
    <w:p w:rsidR="00E06136" w:rsidRPr="003B5BAB" w:rsidRDefault="00E06136" w:rsidP="00173B65">
      <w:pPr>
        <w:spacing w:line="276" w:lineRule="auto"/>
        <w:ind w:firstLine="1135"/>
        <w:jc w:val="both"/>
      </w:pPr>
      <w:r w:rsidRPr="001705E6">
        <w:rPr>
          <w:color w:val="FF0000"/>
        </w:rPr>
        <w:sym w:font="Wingdings" w:char="F076"/>
      </w:r>
      <w:r w:rsidRPr="003B5BAB">
        <w:t xml:space="preserve"> Mokinių, gaunančių nemokamą maitinimą mokyklose, skaičius 1000 </w:t>
      </w:r>
      <w:proofErr w:type="spellStart"/>
      <w:r w:rsidRPr="003B5BAB">
        <w:t>gyv</w:t>
      </w:r>
      <w:proofErr w:type="spellEnd"/>
      <w:r w:rsidRPr="003B5BAB">
        <w:t>. (vaikų);</w:t>
      </w:r>
    </w:p>
    <w:p w:rsidR="00E06136" w:rsidRPr="003B5BAB" w:rsidRDefault="00E06136" w:rsidP="00173B65">
      <w:pPr>
        <w:spacing w:line="276" w:lineRule="auto"/>
        <w:ind w:firstLine="1135"/>
        <w:jc w:val="both"/>
      </w:pPr>
      <w:r w:rsidRPr="001705E6">
        <w:rPr>
          <w:color w:val="FF0000"/>
        </w:rPr>
        <w:sym w:font="Wingdings" w:char="F076"/>
      </w:r>
      <w:r w:rsidRPr="003B5BAB">
        <w:t xml:space="preserve">  Socialinės pašalpos gavėjų skaičius 1000 </w:t>
      </w:r>
      <w:proofErr w:type="spellStart"/>
      <w:r w:rsidRPr="003B5BAB">
        <w:t>gyv</w:t>
      </w:r>
      <w:proofErr w:type="spellEnd"/>
      <w:r w:rsidRPr="003B5BAB">
        <w:t>.;</w:t>
      </w:r>
    </w:p>
    <w:p w:rsidR="00E06136" w:rsidRPr="003B5BAB" w:rsidRDefault="00E06136" w:rsidP="00173B65">
      <w:pPr>
        <w:spacing w:line="276" w:lineRule="auto"/>
        <w:ind w:left="1135"/>
        <w:jc w:val="both"/>
      </w:pPr>
      <w:r w:rsidRPr="001705E6">
        <w:rPr>
          <w:color w:val="FF0000"/>
        </w:rPr>
        <w:sym w:font="Wingdings" w:char="F076"/>
      </w:r>
      <w:r w:rsidRPr="003B5BAB">
        <w:t xml:space="preserve">  </w:t>
      </w:r>
      <w:r w:rsidRPr="00561346">
        <w:t>Užregistruotų naujų TB atvejų (A15-A19) skaičius 100 000</w:t>
      </w:r>
      <w:r w:rsidRPr="003B5BAB">
        <w:t xml:space="preserve"> </w:t>
      </w:r>
      <w:proofErr w:type="spellStart"/>
      <w:r w:rsidRPr="003B5BAB">
        <w:t>gyv</w:t>
      </w:r>
      <w:proofErr w:type="spellEnd"/>
      <w:r w:rsidRPr="003B5BAB">
        <w:t>.;</w:t>
      </w:r>
    </w:p>
    <w:p w:rsidR="00E06136" w:rsidRPr="003B5BAB" w:rsidRDefault="00E06136" w:rsidP="00173B65">
      <w:pPr>
        <w:spacing w:line="276" w:lineRule="auto"/>
        <w:ind w:firstLine="1135"/>
        <w:jc w:val="both"/>
      </w:pPr>
      <w:r w:rsidRPr="001705E6">
        <w:rPr>
          <w:color w:val="FF0000"/>
        </w:rPr>
        <w:lastRenderedPageBreak/>
        <w:sym w:font="Wingdings" w:char="F076"/>
      </w:r>
      <w:r w:rsidRPr="003B5BAB">
        <w:t xml:space="preserve">  Sergamumas tuberkulioze (nauji atvejai ir recidyvai) (A15–A19) 100 000 </w:t>
      </w:r>
      <w:proofErr w:type="spellStart"/>
      <w:r w:rsidRPr="003B5BAB">
        <w:t>gyv</w:t>
      </w:r>
      <w:proofErr w:type="spellEnd"/>
      <w:r w:rsidRPr="003B5BAB">
        <w:t>.;</w:t>
      </w:r>
    </w:p>
    <w:p w:rsidR="00E06136" w:rsidRPr="003B5BAB" w:rsidRDefault="00E06136" w:rsidP="00173B65">
      <w:pPr>
        <w:spacing w:line="276" w:lineRule="auto"/>
        <w:ind w:firstLine="1135"/>
        <w:jc w:val="both"/>
      </w:pPr>
      <w:r w:rsidRPr="001705E6">
        <w:rPr>
          <w:color w:val="FF0000"/>
        </w:rPr>
        <w:sym w:font="Wingdings" w:char="F076"/>
      </w:r>
      <w:r w:rsidRPr="003B5BAB">
        <w:t xml:space="preserve"> Darbingo amžiaus asmenų, pirmą kartą pripažintų neįgaliais, skaičius 10 000 </w:t>
      </w:r>
      <w:proofErr w:type="spellStart"/>
      <w:r w:rsidRPr="003B5BAB">
        <w:t>gyv</w:t>
      </w:r>
      <w:proofErr w:type="spellEnd"/>
      <w:r w:rsidRPr="003B5BAB">
        <w:t>.;</w:t>
      </w:r>
    </w:p>
    <w:p w:rsidR="00E06136" w:rsidRPr="003B5BAB" w:rsidRDefault="00E06136" w:rsidP="00173B65">
      <w:pPr>
        <w:spacing w:line="276" w:lineRule="auto"/>
        <w:ind w:firstLine="1135"/>
        <w:jc w:val="both"/>
      </w:pPr>
      <w:r w:rsidRPr="001705E6">
        <w:rPr>
          <w:color w:val="FF0000"/>
        </w:rPr>
        <w:sym w:font="Wingdings" w:char="F076"/>
      </w:r>
      <w:r w:rsidRPr="003B5BAB">
        <w:t xml:space="preserve"> Darbingo amžiaus </w:t>
      </w:r>
      <w:r w:rsidRPr="00561346">
        <w:t>asmenų, pirmą kartą pripažintų neįgaliais, skaičius</w:t>
      </w:r>
      <w:r w:rsidRPr="00514091">
        <w:rPr>
          <w:color w:val="FF0000"/>
        </w:rPr>
        <w:t xml:space="preserve"> </w:t>
      </w:r>
      <w:r w:rsidRPr="003B5BAB">
        <w:t xml:space="preserve">10 000 </w:t>
      </w:r>
      <w:proofErr w:type="spellStart"/>
      <w:r w:rsidRPr="003B5BAB">
        <w:t>gyv</w:t>
      </w:r>
      <w:proofErr w:type="spellEnd"/>
      <w:r w:rsidRPr="003B5BAB">
        <w:t>.;</w:t>
      </w:r>
    </w:p>
    <w:p w:rsidR="00E06136" w:rsidRPr="003B5BAB" w:rsidRDefault="00E06136" w:rsidP="00173B65">
      <w:pPr>
        <w:spacing w:line="276" w:lineRule="auto"/>
        <w:ind w:firstLine="1135"/>
        <w:jc w:val="both"/>
      </w:pPr>
      <w:r w:rsidRPr="001705E6">
        <w:rPr>
          <w:color w:val="FF0000"/>
        </w:rPr>
        <w:sym w:font="Wingdings" w:char="F076"/>
      </w:r>
      <w:r w:rsidRPr="003B5BAB">
        <w:t xml:space="preserve"> Transporto įvykiuose patirtų traumų (V00–V99) skaičius 100 000 </w:t>
      </w:r>
      <w:proofErr w:type="spellStart"/>
      <w:r w:rsidRPr="003B5BAB">
        <w:t>gyv</w:t>
      </w:r>
      <w:proofErr w:type="spellEnd"/>
      <w:r w:rsidRPr="003B5BAB">
        <w:t>.;</w:t>
      </w:r>
    </w:p>
    <w:p w:rsidR="00E06136" w:rsidRPr="003B5BAB" w:rsidRDefault="00E06136" w:rsidP="00173B65">
      <w:pPr>
        <w:spacing w:line="276" w:lineRule="auto"/>
        <w:ind w:left="1135"/>
        <w:jc w:val="both"/>
      </w:pPr>
      <w:r w:rsidRPr="001705E6">
        <w:rPr>
          <w:color w:val="FF0000"/>
        </w:rPr>
        <w:sym w:font="Wingdings" w:char="F076"/>
      </w:r>
      <w:r w:rsidRPr="003B5BAB">
        <w:t xml:space="preserve"> Išvengiamų </w:t>
      </w:r>
      <w:proofErr w:type="spellStart"/>
      <w:r w:rsidRPr="003B5BAB">
        <w:t>hospitalizacijų</w:t>
      </w:r>
      <w:proofErr w:type="spellEnd"/>
      <w:r w:rsidRPr="003B5BAB">
        <w:t xml:space="preserve"> skaičius 1000 </w:t>
      </w:r>
      <w:proofErr w:type="spellStart"/>
      <w:r w:rsidRPr="003B5BAB">
        <w:t>gyv</w:t>
      </w:r>
      <w:proofErr w:type="spellEnd"/>
      <w:r w:rsidRPr="003B5BAB">
        <w:t>.;</w:t>
      </w:r>
    </w:p>
    <w:p w:rsidR="00E06136" w:rsidRPr="003B5BAB" w:rsidRDefault="00E06136" w:rsidP="00173B65">
      <w:pPr>
        <w:spacing w:line="276" w:lineRule="auto"/>
        <w:ind w:firstLine="1135"/>
        <w:jc w:val="both"/>
      </w:pPr>
      <w:r w:rsidRPr="001705E6">
        <w:rPr>
          <w:color w:val="FF0000"/>
        </w:rPr>
        <w:sym w:font="Wingdings" w:char="F076"/>
      </w:r>
      <w:r w:rsidRPr="003B5BAB">
        <w:t xml:space="preserve"> Apsilankymų pas gydytojus skaičius, tenkantis vienam gyventojui;</w:t>
      </w:r>
    </w:p>
    <w:p w:rsidR="00E06136" w:rsidRPr="003B5BAB" w:rsidRDefault="00E06136" w:rsidP="00173B65">
      <w:pPr>
        <w:spacing w:line="276" w:lineRule="auto"/>
        <w:ind w:firstLine="1135"/>
        <w:jc w:val="both"/>
      </w:pPr>
      <w:r w:rsidRPr="001705E6">
        <w:rPr>
          <w:color w:val="FF0000"/>
        </w:rPr>
        <w:sym w:font="Wingdings" w:char="F076"/>
      </w:r>
      <w:r w:rsidRPr="003B5BAB">
        <w:t xml:space="preserve"> Vaikų, neturinčių ėduonies pažeistų, plombuotų ir išrautų dantų, dalis (proc.);</w:t>
      </w:r>
    </w:p>
    <w:p w:rsidR="00E06136" w:rsidRPr="003B5BAB" w:rsidRDefault="00E06136" w:rsidP="00173B65">
      <w:pPr>
        <w:spacing w:line="276" w:lineRule="auto"/>
        <w:ind w:firstLine="1135"/>
        <w:jc w:val="both"/>
      </w:pPr>
      <w:r w:rsidRPr="001705E6">
        <w:rPr>
          <w:color w:val="FF0000"/>
        </w:rPr>
        <w:sym w:font="Wingdings" w:char="F076"/>
      </w:r>
      <w:r w:rsidRPr="003B5BAB">
        <w:t xml:space="preserve"> Paauglių (15–17 m.) gimdymų skaičius 1000 </w:t>
      </w:r>
      <w:proofErr w:type="spellStart"/>
      <w:r w:rsidRPr="003B5BAB">
        <w:t>gyv</w:t>
      </w:r>
      <w:proofErr w:type="spellEnd"/>
      <w:r w:rsidRPr="003B5BAB">
        <w:t>.;</w:t>
      </w:r>
    </w:p>
    <w:p w:rsidR="00E06136" w:rsidRPr="003B5BAB" w:rsidRDefault="00E06136" w:rsidP="00173B65">
      <w:pPr>
        <w:spacing w:line="276" w:lineRule="auto"/>
        <w:ind w:left="1135"/>
        <w:jc w:val="both"/>
      </w:pPr>
      <w:r w:rsidRPr="001705E6">
        <w:rPr>
          <w:color w:val="FF0000"/>
        </w:rPr>
        <w:sym w:font="Wingdings" w:char="F076"/>
      </w:r>
      <w:r w:rsidRPr="003B5BAB">
        <w:t xml:space="preserve"> Mirtingumo nuo piktybinių navikų (C00–C96) rodiklis 100 000 </w:t>
      </w:r>
      <w:proofErr w:type="spellStart"/>
      <w:r w:rsidRPr="003B5BAB">
        <w:t>gyv</w:t>
      </w:r>
      <w:proofErr w:type="spellEnd"/>
      <w:r w:rsidRPr="003B5BAB">
        <w:t>.</w:t>
      </w:r>
    </w:p>
    <w:p w:rsidR="00E06136" w:rsidRPr="003B5BAB" w:rsidRDefault="00E06136" w:rsidP="00173B65">
      <w:pPr>
        <w:spacing w:line="276" w:lineRule="auto"/>
        <w:ind w:firstLine="1135"/>
        <w:jc w:val="both"/>
      </w:pPr>
      <w:r w:rsidRPr="003B5BAB">
        <w:t xml:space="preserve">Likusieji </w:t>
      </w:r>
      <w:r w:rsidRPr="00561346">
        <w:t>2019 m. P</w:t>
      </w:r>
      <w:r w:rsidRPr="003B5BAB">
        <w:t xml:space="preserve">akruojo rajono savivaldybės gyventojų sveikatos būklės rodikliai nežymiai varijuoja, bet pagal santykį savivaldybė/Lietuva atitinka šalies vidurkį ir patenka į vidutiniųjų kvantilių grupę, kuri žymima </w:t>
      </w:r>
      <w:r w:rsidRPr="003B5BAB">
        <w:rPr>
          <w:highlight w:val="yellow"/>
        </w:rPr>
        <w:t>geltona spalva.</w:t>
      </w:r>
    </w:p>
    <w:p w:rsidR="00E06136" w:rsidRPr="003B5BAB" w:rsidRDefault="00E06136" w:rsidP="00173B65">
      <w:pPr>
        <w:spacing w:line="276" w:lineRule="auto"/>
        <w:ind w:firstLine="1135"/>
        <w:jc w:val="both"/>
      </w:pPr>
    </w:p>
    <w:p w:rsidR="00E06136" w:rsidRPr="003B5BAB" w:rsidRDefault="00E06136" w:rsidP="00173B65">
      <w:pPr>
        <w:spacing w:line="276" w:lineRule="auto"/>
        <w:ind w:firstLine="1296"/>
        <w:jc w:val="both"/>
      </w:pPr>
      <w:r w:rsidRPr="003B5BAB">
        <w:t xml:space="preserve"> Lyginant 2019 m. sveikatos rodiklių pokyčius su 2018 m. laikotarpiu</w:t>
      </w:r>
      <w:r>
        <w:rPr>
          <w:color w:val="FF0000"/>
        </w:rPr>
        <w:t>,</w:t>
      </w:r>
      <w:r w:rsidRPr="003B5BAB">
        <w:t xml:space="preserve"> nustatyta, kad 2019 m. mūsų rajono savivaldybėje stebimi šie </w:t>
      </w:r>
      <w:r w:rsidRPr="001705E6">
        <w:rPr>
          <w:b/>
          <w:bCs/>
          <w:color w:val="00B050"/>
          <w:u w:val="single"/>
        </w:rPr>
        <w:t>teigiami pokyčiai:</w:t>
      </w:r>
    </w:p>
    <w:p w:rsidR="00E06136" w:rsidRPr="003B5BAB" w:rsidRDefault="00E06136" w:rsidP="001705E6">
      <w:pPr>
        <w:suppressAutoHyphens/>
        <w:autoSpaceDN w:val="0"/>
        <w:spacing w:line="276" w:lineRule="auto"/>
        <w:ind w:firstLine="1296"/>
        <w:jc w:val="both"/>
        <w:textAlignment w:val="baseline"/>
      </w:pPr>
      <w:r w:rsidRPr="001705E6">
        <w:rPr>
          <w:color w:val="00B050"/>
        </w:rPr>
        <w:t>*</w:t>
      </w:r>
      <w:r>
        <w:t xml:space="preserve"> </w:t>
      </w:r>
      <w:r w:rsidRPr="003B5BAB">
        <w:t>Sumažėjo bandymų žudytis (X60-X64; X66-X84) skaičius 100 000 gyventojų.</w:t>
      </w:r>
    </w:p>
    <w:p w:rsidR="00E06136" w:rsidRPr="003B5BAB" w:rsidRDefault="00E06136" w:rsidP="00173B65">
      <w:pPr>
        <w:pStyle w:val="Betarp1"/>
        <w:spacing w:line="276" w:lineRule="auto"/>
        <w:ind w:firstLine="1296"/>
        <w:jc w:val="both"/>
      </w:pPr>
      <w:r w:rsidRPr="001705E6">
        <w:rPr>
          <w:color w:val="00B050"/>
        </w:rPr>
        <w:t xml:space="preserve">* </w:t>
      </w:r>
      <w:r w:rsidRPr="003B5BAB">
        <w:t>Pagerėjo mirtingumo dėl savižudybių (X60–X84) 100 000 gyventojų rodiklis, kuris iš blogiausiųjų rodiklių pakilo į vidutiniųjų rodiklių poziciją. Mirtingumo dėl savižudybių atvejų skaičius nuo 10 atvejų 2018 m. sumažėjo iki 6 atvejų 2019 m.</w:t>
      </w:r>
    </w:p>
    <w:p w:rsidR="00E06136" w:rsidRPr="003B5BAB" w:rsidRDefault="00E06136" w:rsidP="00173B65">
      <w:pPr>
        <w:pStyle w:val="Betarp1"/>
        <w:spacing w:line="276" w:lineRule="auto"/>
        <w:ind w:firstLine="1296"/>
        <w:jc w:val="both"/>
      </w:pPr>
      <w:r w:rsidRPr="001705E6">
        <w:rPr>
          <w:color w:val="00B050"/>
        </w:rPr>
        <w:t>*</w:t>
      </w:r>
      <w:r>
        <w:t xml:space="preserve"> </w:t>
      </w:r>
      <w:r w:rsidRPr="003B5BAB">
        <w:t>Pagerėjo šeimos medicinos paslaugas teikiančių gydytojų skaičius 10 000 gyventojų rodiklis, kuris 2019 m. iš blogiausiųjų rodiklių pozicijos pakilo į vidutiniųjų rodiklių poziciją, kuri žymima geltona spalva.</w:t>
      </w:r>
    </w:p>
    <w:p w:rsidR="00E06136" w:rsidRPr="003B5BAB" w:rsidRDefault="00E06136" w:rsidP="00173B65">
      <w:pPr>
        <w:pStyle w:val="Betarp1"/>
        <w:spacing w:line="276" w:lineRule="auto"/>
        <w:ind w:firstLine="1296"/>
        <w:jc w:val="both"/>
      </w:pPr>
      <w:r w:rsidRPr="001705E6">
        <w:rPr>
          <w:color w:val="00B050"/>
        </w:rPr>
        <w:t>*</w:t>
      </w:r>
      <w:r>
        <w:t xml:space="preserve"> </w:t>
      </w:r>
      <w:r w:rsidRPr="003B5BAB">
        <w:t xml:space="preserve">Santykyje savivaldybė/Lietuva tikslinės populiacijos (proc.) (6-13 m,) dalis, dalyvavusi vaikų krūminių dantų dengimo </w:t>
      </w:r>
      <w:proofErr w:type="spellStart"/>
      <w:r w:rsidRPr="003B5BAB">
        <w:t>silantinėmis</w:t>
      </w:r>
      <w:proofErr w:type="spellEnd"/>
      <w:r w:rsidRPr="003B5BAB">
        <w:t xml:space="preserve"> medžiagomis programoje rodiklis iš vidutiniųjų rodiklių pozicijos 2018 m. pakilo 2019 m. į geriausiųjų rodiklių poziciją, kuri žymima žalia spalva (9 pav.).</w:t>
      </w:r>
    </w:p>
    <w:p w:rsidR="00E06136" w:rsidRPr="003B5BAB" w:rsidRDefault="00E06136" w:rsidP="00E52872">
      <w:pPr>
        <w:pStyle w:val="Betarp1"/>
        <w:spacing w:line="360" w:lineRule="auto"/>
        <w:ind w:firstLine="1296"/>
        <w:jc w:val="both"/>
      </w:pPr>
    </w:p>
    <w:p w:rsidR="00E06136" w:rsidRPr="00635711" w:rsidRDefault="00E06136" w:rsidP="00E52872">
      <w:pPr>
        <w:pStyle w:val="Betarp1"/>
        <w:spacing w:line="360" w:lineRule="auto"/>
        <w:jc w:val="both"/>
      </w:pPr>
      <w:r w:rsidRPr="003B5BAB">
        <w:rPr>
          <w:noProof/>
          <w:lang w:eastAsia="lt-LT"/>
        </w:rPr>
        <w:object w:dxaOrig="9783" w:dyaOrig="3696">
          <v:shape id="_x0000_i1032" type="#_x0000_t75" style="width:489pt;height:185.25pt;visibility:visible" o:ole="">
            <v:imagedata r:id="rId22" o:title="" cropbottom="-71f"/>
            <o:lock v:ext="edit" aspectratio="f"/>
          </v:shape>
          <o:OLEObject Type="Embed" ProgID="Excel.Sheet.8" ShapeID="_x0000_i1032" DrawAspect="Content" ObjectID="_1675694911" r:id="rId23">
            <o:FieldCodes>\s</o:FieldCodes>
          </o:OLEObject>
        </w:object>
      </w:r>
      <w:r w:rsidRPr="003B5BAB">
        <w:t>9 pav. Šaltinis: HI SIC</w:t>
      </w:r>
    </w:p>
    <w:p w:rsidR="00E06136" w:rsidRPr="003B5BAB" w:rsidRDefault="00E06136" w:rsidP="00E52872">
      <w:pPr>
        <w:pStyle w:val="Betarp1"/>
        <w:spacing w:line="360" w:lineRule="auto"/>
        <w:jc w:val="both"/>
      </w:pPr>
    </w:p>
    <w:p w:rsidR="00E06136" w:rsidRPr="003B5BAB" w:rsidRDefault="00E06136" w:rsidP="00173B65">
      <w:pPr>
        <w:spacing w:line="276" w:lineRule="auto"/>
        <w:ind w:firstLine="1135"/>
        <w:jc w:val="both"/>
      </w:pPr>
      <w:r w:rsidRPr="003B5BAB">
        <w:tab/>
        <w:t xml:space="preserve">Sveikatos rodiklių analizės metu už 2019 m. buvo nustatyti šie </w:t>
      </w:r>
      <w:r w:rsidRPr="001705E6">
        <w:rPr>
          <w:b/>
          <w:bCs/>
          <w:color w:val="FF0000"/>
          <w:u w:val="single"/>
        </w:rPr>
        <w:t>neigiami</w:t>
      </w:r>
      <w:r w:rsidRPr="003B5BAB">
        <w:t xml:space="preserve"> sveikatos rodiklių pokyčiai</w:t>
      </w:r>
      <w:r w:rsidRPr="003B5BAB">
        <w:rPr>
          <w:b/>
          <w:bCs/>
        </w:rPr>
        <w:t xml:space="preserve"> </w:t>
      </w:r>
      <w:r w:rsidRPr="003B5BAB">
        <w:t xml:space="preserve">Pakruojo r. savivaldybėje: </w:t>
      </w:r>
    </w:p>
    <w:p w:rsidR="00E06136" w:rsidRPr="00E06A45" w:rsidRDefault="00E06136" w:rsidP="00173B65">
      <w:pPr>
        <w:pStyle w:val="Betarp1"/>
        <w:spacing w:line="276" w:lineRule="auto"/>
        <w:ind w:firstLine="1135"/>
        <w:jc w:val="both"/>
      </w:pPr>
      <w:r w:rsidRPr="001705E6">
        <w:rPr>
          <w:color w:val="FF0000"/>
        </w:rPr>
        <w:t>*</w:t>
      </w:r>
      <w:r w:rsidRPr="003B5BAB">
        <w:t xml:space="preserve"> Santykyje savivaldybė/Lietuva Pakruojo r. savivaldybėje vidutinė tikėtina gyvenimo trukmė (VGT) 2018 m. –2019 m. laikotarpiu kito nežymiai, tačiau to pakako, kad iš vidutiniųjų </w:t>
      </w:r>
      <w:r w:rsidRPr="003B5BAB">
        <w:lastRenderedPageBreak/>
        <w:t xml:space="preserve">rodiklių pozicijos 2019 m. nusileistume į prasčiausiųjų rodiklių poziciją, kuri žymima raudona spalva. </w:t>
      </w:r>
    </w:p>
    <w:p w:rsidR="00E06136" w:rsidRDefault="00E06136" w:rsidP="00173B65">
      <w:pPr>
        <w:pStyle w:val="Betarp1"/>
        <w:spacing w:line="276" w:lineRule="auto"/>
        <w:ind w:firstLine="1135"/>
        <w:jc w:val="both"/>
      </w:pPr>
      <w:r w:rsidRPr="001705E6">
        <w:rPr>
          <w:color w:val="FF0000"/>
        </w:rPr>
        <w:t>*</w:t>
      </w:r>
      <w:r w:rsidRPr="003B5BAB">
        <w:t xml:space="preserve"> 2019 m. Pakruojo r. savivaldybėje sumažėjo vaikų, neturinčių ėduonies pažeistų, plombuotų ir išrautų dantų, dalis (proc.) ir santykyje savivaldybė/Lietuva iš vidutiniųjų rodiklių pozicijos 2019 m. pateko į blogiausiųjų rodiklių grupę, kuri žymima raudona spalva (10 pav.).</w:t>
      </w:r>
    </w:p>
    <w:p w:rsidR="00E06136" w:rsidRPr="003B5BAB" w:rsidRDefault="00E06136" w:rsidP="00173B65">
      <w:pPr>
        <w:pStyle w:val="Betarp1"/>
        <w:spacing w:line="276" w:lineRule="auto"/>
        <w:ind w:firstLine="1135"/>
        <w:jc w:val="both"/>
      </w:pPr>
    </w:p>
    <w:p w:rsidR="00E06136" w:rsidRDefault="00E06136" w:rsidP="00E52872">
      <w:pPr>
        <w:pStyle w:val="Betarp1"/>
        <w:spacing w:line="360" w:lineRule="auto"/>
        <w:jc w:val="both"/>
      </w:pPr>
      <w:r w:rsidRPr="003B5BAB">
        <w:rPr>
          <w:noProof/>
          <w:lang w:eastAsia="lt-LT"/>
        </w:rPr>
        <w:object w:dxaOrig="9735" w:dyaOrig="2487">
          <v:shape id="_x0000_i1033" type="#_x0000_t75" style="width:486.75pt;height:124.5pt;visibility:visible" o:ole="">
            <v:imagedata r:id="rId24" o:title=""/>
            <o:lock v:ext="edit" aspectratio="f"/>
          </v:shape>
          <o:OLEObject Type="Embed" ProgID="Excel.Sheet.8" ShapeID="_x0000_i1033" DrawAspect="Content" ObjectID="_1675694912" r:id="rId25">
            <o:FieldCodes>\s</o:FieldCodes>
          </o:OLEObject>
        </w:object>
      </w:r>
      <w:r w:rsidRPr="003B5BAB">
        <w:t xml:space="preserve">10 pav. Šaltinis: HI SIC </w:t>
      </w:r>
      <w:bookmarkStart w:id="1" w:name="_Toc446058916"/>
    </w:p>
    <w:p w:rsidR="00E06136" w:rsidRDefault="00E06136" w:rsidP="00E52872">
      <w:pPr>
        <w:pStyle w:val="Betarp1"/>
        <w:spacing w:line="360" w:lineRule="auto"/>
        <w:jc w:val="both"/>
      </w:pPr>
    </w:p>
    <w:p w:rsidR="00E06136" w:rsidRPr="00E52872" w:rsidRDefault="00E06136" w:rsidP="00173B65">
      <w:pPr>
        <w:pStyle w:val="Antrat1"/>
        <w:spacing w:line="276" w:lineRule="auto"/>
        <w:jc w:val="center"/>
        <w:rPr>
          <w:color w:val="auto"/>
        </w:rPr>
      </w:pPr>
      <w:r w:rsidRPr="00E52872">
        <w:rPr>
          <w:color w:val="auto"/>
          <w:lang w:val="lt-LT"/>
        </w:rPr>
        <w:t>REKOMENDACIJOS</w:t>
      </w:r>
      <w:bookmarkEnd w:id="1"/>
    </w:p>
    <w:p w:rsidR="00E06136" w:rsidRPr="003B5BAB" w:rsidRDefault="00E06136" w:rsidP="00173B65">
      <w:pPr>
        <w:spacing w:line="276" w:lineRule="auto"/>
        <w:jc w:val="both"/>
      </w:pPr>
    </w:p>
    <w:p w:rsidR="00E06136" w:rsidRPr="003B5BAB" w:rsidRDefault="00E06136" w:rsidP="00173B65">
      <w:pPr>
        <w:numPr>
          <w:ilvl w:val="0"/>
          <w:numId w:val="12"/>
        </w:numPr>
        <w:suppressAutoHyphens/>
        <w:autoSpaceDN w:val="0"/>
        <w:spacing w:line="276" w:lineRule="auto"/>
        <w:jc w:val="both"/>
        <w:textAlignment w:val="baseline"/>
      </w:pPr>
      <w:r w:rsidRPr="003B5BAB">
        <w:t>Siekiant mažinti mirtingumo dėl savižudybių rodiklį rekomenduojama:</w:t>
      </w:r>
    </w:p>
    <w:p w:rsidR="00E06136" w:rsidRPr="00561346" w:rsidRDefault="00E06136" w:rsidP="00173B65">
      <w:pPr>
        <w:spacing w:line="276" w:lineRule="auto"/>
        <w:ind w:firstLine="1290"/>
        <w:jc w:val="both"/>
      </w:pPr>
      <w:r w:rsidRPr="003B5BAB">
        <w:sym w:font="Wingdings" w:char="F076"/>
      </w:r>
      <w:r w:rsidRPr="003B5BAB">
        <w:t xml:space="preserve"> Didinti gyventojų informuotumą apie psichologinės pagalbos tarnybų veiklą ir psichologinės pagalbos </w:t>
      </w:r>
      <w:r w:rsidRPr="00561346">
        <w:t>gavimo būdus.</w:t>
      </w:r>
    </w:p>
    <w:p w:rsidR="00E06136" w:rsidRPr="003B5BAB" w:rsidRDefault="00E06136" w:rsidP="00173B65">
      <w:pPr>
        <w:spacing w:line="276" w:lineRule="auto"/>
        <w:ind w:firstLine="1290"/>
        <w:jc w:val="both"/>
      </w:pPr>
      <w:r w:rsidRPr="00561346">
        <w:sym w:font="Wingdings" w:char="F076"/>
      </w:r>
      <w:r w:rsidRPr="00561346">
        <w:t xml:space="preserve">  Skatinti Pakruojo rajono savivaldybės įmonių ir įstaigų darbuotojus dalyvauti psichologinės gerovės stiprinimo, streso ir emocijų valdymo  mokymuose, taip pat skatinti dalyvauti mokymuose patyčių (</w:t>
      </w:r>
      <w:proofErr w:type="spellStart"/>
      <w:r w:rsidRPr="00561346">
        <w:t>mobingo</w:t>
      </w:r>
      <w:proofErr w:type="spellEnd"/>
      <w:r w:rsidRPr="00561346">
        <w:t>)</w:t>
      </w:r>
      <w:r w:rsidRPr="003B5BAB">
        <w:t xml:space="preserve"> apraiškoms </w:t>
      </w:r>
      <w:r w:rsidRPr="003B5BAB">
        <w:rPr>
          <w:sz w:val="23"/>
          <w:szCs w:val="23"/>
        </w:rPr>
        <w:t>kolektyvuose atpažinimui ir prevencinių priemonių praktiniam taikymui.</w:t>
      </w:r>
    </w:p>
    <w:p w:rsidR="00E06136" w:rsidRPr="003B5BAB" w:rsidRDefault="00E06136" w:rsidP="00173B65">
      <w:pPr>
        <w:pStyle w:val="Default"/>
        <w:spacing w:line="276" w:lineRule="auto"/>
        <w:jc w:val="both"/>
        <w:rPr>
          <w:color w:val="auto"/>
          <w:sz w:val="23"/>
          <w:szCs w:val="23"/>
          <w:lang w:eastAsia="lt-LT"/>
        </w:rPr>
      </w:pPr>
      <w:r w:rsidRPr="003B5BAB">
        <w:rPr>
          <w:color w:val="auto"/>
        </w:rPr>
        <w:tab/>
      </w:r>
      <w:r w:rsidRPr="003B5BAB">
        <w:rPr>
          <w:color w:val="auto"/>
        </w:rPr>
        <w:sym w:font="Wingdings" w:char="F076"/>
      </w:r>
      <w:r w:rsidRPr="003B5BAB">
        <w:rPr>
          <w:color w:val="auto"/>
        </w:rPr>
        <w:t xml:space="preserve"> </w:t>
      </w:r>
      <w:r w:rsidRPr="003B5BAB">
        <w:rPr>
          <w:color w:val="auto"/>
          <w:sz w:val="23"/>
          <w:szCs w:val="23"/>
          <w:lang w:eastAsia="lt-LT"/>
        </w:rPr>
        <w:t xml:space="preserve">Vykdyti psichikos sveikatos gerinimo ir savižudybių prevencijos paslaugų plėtrą savivaldybėje, įtraukiant visų amžiaus grupių asmenis. Organizuoti savižudybių intervencijos ir prevencijos mokymus. </w:t>
      </w:r>
    </w:p>
    <w:p w:rsidR="00E06136" w:rsidRPr="003B5BAB" w:rsidRDefault="00E06136" w:rsidP="00173B65">
      <w:pPr>
        <w:pStyle w:val="Betarp1"/>
        <w:spacing w:line="276" w:lineRule="auto"/>
        <w:ind w:firstLine="1296"/>
        <w:jc w:val="both"/>
      </w:pPr>
      <w:r w:rsidRPr="003B5BAB">
        <w:rPr>
          <w:rFonts w:ascii="Wingdings" w:hAnsi="Wingdings" w:cs="Wingdings"/>
        </w:rPr>
        <w:t></w:t>
      </w:r>
      <w:r w:rsidRPr="003B5BAB">
        <w:rPr>
          <w:rFonts w:ascii="Wingdings" w:hAnsi="Wingdings" w:cs="Wingdings"/>
        </w:rPr>
        <w:t></w:t>
      </w:r>
      <w:r w:rsidRPr="003B5BAB">
        <w:t xml:space="preserve">Teikti kompleksinę pagalbą - individualias konsultacijas bei konsultacijas grupėms asmenų kolektyvuose ir bendruomenėse psichinei sveikatai stiprinti ir emocinei būklei gerinti asmenims, išgyvenantiems įvairias netektis: darbo netekimas, artimo žmogaus netekimas ir panašiai bei emocinei būklei stiprinti dėl patiriamų pandemijos reiškinių poveikio. </w:t>
      </w:r>
    </w:p>
    <w:p w:rsidR="00E06136" w:rsidRPr="003B5BAB" w:rsidRDefault="00E06136" w:rsidP="00173B65">
      <w:pPr>
        <w:pStyle w:val="Betarp1"/>
        <w:numPr>
          <w:ilvl w:val="0"/>
          <w:numId w:val="12"/>
        </w:numPr>
        <w:spacing w:line="276" w:lineRule="auto"/>
        <w:jc w:val="both"/>
      </w:pPr>
      <w:r w:rsidRPr="003B5BAB">
        <w:t>Siekiant mažinti  sergamumą tuberkulioze rekomenduojama:</w:t>
      </w:r>
    </w:p>
    <w:p w:rsidR="00E06136" w:rsidRPr="003B5BAB" w:rsidRDefault="00E06136" w:rsidP="00173B65">
      <w:pPr>
        <w:pStyle w:val="Betarp1"/>
        <w:spacing w:line="276" w:lineRule="auto"/>
        <w:ind w:firstLine="1290"/>
        <w:jc w:val="both"/>
      </w:pPr>
      <w:r w:rsidRPr="003B5BAB">
        <w:sym w:font="Wingdings" w:char="F076"/>
      </w:r>
      <w:r w:rsidRPr="003B5BAB">
        <w:t xml:space="preserve"> Siekti ankstyvosios ligos diagnostikos ir gydymo, taikyti prevencines priemones ligos atkryčiui išvengti. </w:t>
      </w:r>
    </w:p>
    <w:p w:rsidR="00E06136" w:rsidRDefault="00E06136" w:rsidP="00173B65">
      <w:pPr>
        <w:pStyle w:val="Betarp1"/>
        <w:spacing w:line="276" w:lineRule="auto"/>
        <w:ind w:firstLine="1290"/>
        <w:jc w:val="both"/>
      </w:pPr>
      <w:r w:rsidRPr="003B5BAB">
        <w:sym w:font="Wingdings" w:char="F076"/>
      </w:r>
      <w:r w:rsidRPr="003B5BAB">
        <w:t xml:space="preserve">  Vykdyti sveikos gyvensenos ugdymą, taikyti imunizaciją.</w:t>
      </w:r>
    </w:p>
    <w:p w:rsidR="00E06136" w:rsidRDefault="00E06136" w:rsidP="00173B65">
      <w:pPr>
        <w:pStyle w:val="Betarp1"/>
        <w:spacing w:line="276" w:lineRule="auto"/>
        <w:ind w:firstLine="1290"/>
        <w:jc w:val="both"/>
      </w:pPr>
      <w:r w:rsidRPr="003B5BAB">
        <w:sym w:font="Wingdings" w:char="F076"/>
      </w:r>
      <w:r>
        <w:t xml:space="preserve">  Aktyviau organizuoti ir atlikti profilaktinius patikrinimus dėl tuberkuliozės asmens sveikatos priežiūros įstaigose, ypač socialiai nedraustiems ir rizikos grupės asmenims bei darbingo amžiaus nedirbantiems asmenims.</w:t>
      </w:r>
    </w:p>
    <w:p w:rsidR="00E06136" w:rsidRPr="003B5BAB" w:rsidRDefault="00E06136" w:rsidP="00173B65">
      <w:pPr>
        <w:pStyle w:val="Betarp1"/>
        <w:spacing w:line="276" w:lineRule="auto"/>
        <w:ind w:firstLine="1290"/>
        <w:jc w:val="both"/>
      </w:pPr>
      <w:r w:rsidRPr="003B5BAB">
        <w:sym w:font="Wingdings" w:char="F076"/>
      </w:r>
      <w:r>
        <w:t xml:space="preserve">  Didinti bendradarbiavimą tarp socialinių ir sveikatos sektorių.</w:t>
      </w:r>
    </w:p>
    <w:p w:rsidR="00E06136" w:rsidRPr="003B5BAB" w:rsidRDefault="00E06136" w:rsidP="00173B65">
      <w:pPr>
        <w:pStyle w:val="Betarp1"/>
        <w:spacing w:line="276" w:lineRule="auto"/>
        <w:ind w:firstLine="1290"/>
        <w:jc w:val="both"/>
      </w:pPr>
      <w:r w:rsidRPr="003B5BAB">
        <w:sym w:font="Wingdings" w:char="F076"/>
      </w:r>
      <w:r w:rsidRPr="003B5BAB">
        <w:t xml:space="preserve"> Vykdyti informacijos sklaidą apie tuberkuliozės susirgimo profilaktiką bendruomenėse.</w:t>
      </w:r>
    </w:p>
    <w:p w:rsidR="00E06136" w:rsidRDefault="00E06136" w:rsidP="00173B65">
      <w:pPr>
        <w:pStyle w:val="Betarp1"/>
        <w:spacing w:line="276" w:lineRule="auto"/>
        <w:ind w:firstLine="1290"/>
        <w:jc w:val="both"/>
      </w:pPr>
      <w:r w:rsidRPr="003B5BAB">
        <w:sym w:font="Wingdings" w:char="F076"/>
      </w:r>
      <w:r w:rsidRPr="003B5BAB">
        <w:t xml:space="preserve"> Vykdyti alkoholio, tabako ir narkotikų vartojimo kontrolę socialinės rizikos asmenų šeimose.</w:t>
      </w:r>
    </w:p>
    <w:p w:rsidR="00E06136" w:rsidRPr="003B5BAB" w:rsidRDefault="00E06136" w:rsidP="00173B65">
      <w:pPr>
        <w:pStyle w:val="Betarp1"/>
        <w:spacing w:line="276" w:lineRule="auto"/>
        <w:ind w:firstLine="1290"/>
        <w:jc w:val="both"/>
      </w:pPr>
      <w:r w:rsidRPr="003B5BAB">
        <w:sym w:font="Wingdings" w:char="F076"/>
      </w:r>
      <w:r>
        <w:t xml:space="preserve"> Didinti savivaldybėje finansinius ir žmogiškuosius išteklius, užtikrinti socialiai nedraustų asmenų profilaktinius patikrinimus.</w:t>
      </w:r>
    </w:p>
    <w:p w:rsidR="00E06136" w:rsidRPr="003B5BAB" w:rsidRDefault="00E06136" w:rsidP="00173B65">
      <w:pPr>
        <w:pStyle w:val="Betarp1"/>
        <w:numPr>
          <w:ilvl w:val="0"/>
          <w:numId w:val="12"/>
        </w:numPr>
        <w:spacing w:line="276" w:lineRule="auto"/>
        <w:jc w:val="both"/>
      </w:pPr>
      <w:r w:rsidRPr="003B5BAB">
        <w:lastRenderedPageBreak/>
        <w:t>Siekiant mažinti mirtingumą nuo piktybinių navikų rekomenduojama:</w:t>
      </w:r>
    </w:p>
    <w:p w:rsidR="00E06136" w:rsidRPr="003B5BAB" w:rsidRDefault="00E06136" w:rsidP="00173B65">
      <w:pPr>
        <w:pStyle w:val="Betarp1"/>
        <w:spacing w:line="276" w:lineRule="auto"/>
        <w:ind w:firstLine="1290"/>
        <w:jc w:val="both"/>
      </w:pPr>
      <w:r w:rsidRPr="003B5BAB">
        <w:sym w:font="Wingdings" w:char="F076"/>
      </w:r>
      <w:r w:rsidRPr="003B5BAB">
        <w:t xml:space="preserve">  Didinti gyventojų informuotumą apie piktybinių navikų prevencinių priemonių vykdomas  programas. Skatinti gyventojus dalyvauti valstybinėse profilaktikos programose, ieškoti bendradarbiavimo būdų, kaip pasiekti aukštesnių profilaktinių patikrų rezultatą.  </w:t>
      </w:r>
    </w:p>
    <w:p w:rsidR="00E06136" w:rsidRPr="003B5BAB" w:rsidRDefault="00E06136" w:rsidP="00173B65">
      <w:pPr>
        <w:pStyle w:val="Betarp1"/>
        <w:spacing w:line="276" w:lineRule="auto"/>
        <w:ind w:firstLine="1290"/>
        <w:jc w:val="both"/>
      </w:pPr>
      <w:r w:rsidRPr="003B5BAB">
        <w:sym w:font="Wingdings" w:char="F076"/>
      </w:r>
      <w:r w:rsidRPr="003B5BAB">
        <w:t xml:space="preserve">  Mažinti pagrindinius mirtingumo nuo vėžio rizikos veiksnius: rūkymą ir alkoholio vartojimą, skatinti vykdyti kūno masės kontrolę, laikytis sveikos mitybos principų bei fizinio aktyvumo. </w:t>
      </w:r>
    </w:p>
    <w:p w:rsidR="00E06136" w:rsidRPr="003B5BAB" w:rsidRDefault="00E06136" w:rsidP="00173B65">
      <w:pPr>
        <w:pStyle w:val="Betarp1"/>
        <w:spacing w:line="276" w:lineRule="auto"/>
        <w:ind w:firstLine="1290"/>
        <w:jc w:val="both"/>
      </w:pPr>
      <w:r w:rsidRPr="003B5BAB">
        <w:sym w:font="Wingdings" w:char="F076"/>
      </w:r>
      <w:r w:rsidRPr="003B5BAB">
        <w:t xml:space="preserve">  Skatinti gyventojus aktyviai dalyvauti visuomenės sveikatos biuro vykdomuose neinfekcinių ligų prevenciniuose renginiuose, paskaitose, mokymuose.</w:t>
      </w:r>
    </w:p>
    <w:p w:rsidR="00E06136" w:rsidRPr="003B5BAB" w:rsidRDefault="00E06136" w:rsidP="00173B65">
      <w:pPr>
        <w:pStyle w:val="Betarp1"/>
        <w:numPr>
          <w:ilvl w:val="0"/>
          <w:numId w:val="12"/>
        </w:numPr>
        <w:spacing w:line="276" w:lineRule="auto"/>
        <w:jc w:val="both"/>
      </w:pPr>
      <w:r w:rsidRPr="003B5BAB">
        <w:t>Vidutinės tikėtinos gyvenimo trukmės (VGT) didinimui pasiekti rekomenduojama:</w:t>
      </w:r>
    </w:p>
    <w:p w:rsidR="00E06136" w:rsidRPr="003B5BAB" w:rsidRDefault="00E06136" w:rsidP="00173B65">
      <w:pPr>
        <w:pStyle w:val="Betarp1"/>
        <w:spacing w:line="276" w:lineRule="auto"/>
        <w:ind w:firstLine="1290"/>
        <w:jc w:val="both"/>
      </w:pPr>
      <w:r w:rsidRPr="003B5BAB">
        <w:sym w:font="Wingdings" w:char="F076"/>
      </w:r>
      <w:r w:rsidRPr="003B5BAB">
        <w:t xml:space="preserve"> Gerinti gyventojų sveikatos raštingumą, vykdyti visuomenės švietimą per vietines informavimo priemones, teikti mokslu pagrįstą informaciją apie sveikos gyvensenos principus</w:t>
      </w:r>
      <w:r>
        <w:t xml:space="preserve"> ir </w:t>
      </w:r>
      <w:r w:rsidRPr="003B5BAB">
        <w:t xml:space="preserve">įgūdžių ugdymą </w:t>
      </w:r>
      <w:r>
        <w:t>bei</w:t>
      </w:r>
      <w:r w:rsidRPr="003B5BAB">
        <w:t xml:space="preserve"> ligų </w:t>
      </w:r>
      <w:r w:rsidRPr="00C5056A">
        <w:t xml:space="preserve">profilaktiką, </w:t>
      </w:r>
      <w:r>
        <w:t xml:space="preserve">kuo daugiau teikti </w:t>
      </w:r>
      <w:r w:rsidRPr="00C5056A">
        <w:t>savivaldybės gyventojams žinių apie vakcinacijos svarbą ir naudą.</w:t>
      </w:r>
    </w:p>
    <w:p w:rsidR="00E06136" w:rsidRDefault="00E06136" w:rsidP="00173B65">
      <w:pPr>
        <w:pStyle w:val="Betarp1"/>
        <w:spacing w:line="276" w:lineRule="auto"/>
        <w:ind w:firstLine="1290"/>
        <w:jc w:val="both"/>
      </w:pPr>
      <w:r w:rsidRPr="003B5BAB">
        <w:sym w:font="Wingdings" w:char="F076"/>
      </w:r>
      <w:r w:rsidRPr="003B5BAB">
        <w:t xml:space="preserve"> Kurti visuomenei saugią aplinką siekiant ligų nebuvimo, skatinti visuomenės narius siekti fizinės ir dvasinės harmonijos.</w:t>
      </w:r>
    </w:p>
    <w:p w:rsidR="00E06136" w:rsidRPr="00D669DB" w:rsidRDefault="00E06136" w:rsidP="00173B65">
      <w:pPr>
        <w:pStyle w:val="Betarp1"/>
        <w:spacing w:line="276" w:lineRule="auto"/>
        <w:ind w:firstLine="1290"/>
        <w:jc w:val="both"/>
      </w:pPr>
      <w:r w:rsidRPr="00D669DB">
        <w:sym w:font="Wingdings" w:char="F076"/>
      </w:r>
      <w:r w:rsidRPr="00D669DB">
        <w:t xml:space="preserve"> Pagrindinis dėmesys ir toliau turi būti skiriamas mirtingumui nuo širdies ir kraujagyslių ligų mažinimui, gerinti vykdomos širdies ir kraujagyslių ligų bei cukrinio diabeto rizikos grupės asmenų sveikatos stiprinimo programos informacijos sklaidą, tęstinumą, gyventojų motyvaciją ir pritraukimą dalyvauti šioje programoje.</w:t>
      </w:r>
    </w:p>
    <w:p w:rsidR="00E06136" w:rsidRPr="00B572D3" w:rsidRDefault="00E06136" w:rsidP="00173B65">
      <w:pPr>
        <w:pStyle w:val="Betarp1"/>
        <w:spacing w:line="276" w:lineRule="auto"/>
        <w:ind w:firstLine="1290"/>
        <w:jc w:val="both"/>
      </w:pPr>
      <w:r w:rsidRPr="00B572D3">
        <w:sym w:font="Wingdings" w:char="F076"/>
      </w:r>
      <w:r w:rsidRPr="00B572D3">
        <w:t xml:space="preserve">  </w:t>
      </w:r>
      <w:proofErr w:type="spellStart"/>
      <w:r w:rsidRPr="00B572D3">
        <w:t>Sistemiškai</w:t>
      </w:r>
      <w:proofErr w:type="spellEnd"/>
      <w:r w:rsidRPr="00B572D3">
        <w:t xml:space="preserve"> kelti visų sektorių specialistų kvalifikaciją sveikatos stiprinimo, ligų prevencijos ir sveikatos netolygumų mažinimo klausimais</w:t>
      </w:r>
      <w:r>
        <w:t>.</w:t>
      </w:r>
    </w:p>
    <w:p w:rsidR="00E06136" w:rsidRPr="00D669DB" w:rsidRDefault="00E06136" w:rsidP="00173B65">
      <w:pPr>
        <w:pStyle w:val="Betarp1"/>
        <w:spacing w:line="276" w:lineRule="auto"/>
        <w:ind w:firstLine="1290"/>
        <w:jc w:val="both"/>
      </w:pPr>
      <w:r w:rsidRPr="00D669DB">
        <w:sym w:font="Wingdings" w:char="F076"/>
      </w:r>
      <w:r w:rsidRPr="00D669DB">
        <w:t xml:space="preserve">   Planuoti ir organizuoti priemones, skatinančias ap</w:t>
      </w:r>
      <w:r>
        <w:t xml:space="preserve">linkos oro užterštumo mažimą, </w:t>
      </w:r>
      <w:r w:rsidRPr="00D669DB">
        <w:t>didinti dėmesį taršos mažinimui šilumin</w:t>
      </w:r>
      <w:r>
        <w:t>ės energijos gamybos sektoriuje.</w:t>
      </w:r>
    </w:p>
    <w:p w:rsidR="00E06136" w:rsidRDefault="00E06136" w:rsidP="00173B65">
      <w:pPr>
        <w:pStyle w:val="Betarp1"/>
        <w:spacing w:line="276" w:lineRule="auto"/>
        <w:jc w:val="both"/>
      </w:pPr>
    </w:p>
    <w:p w:rsidR="00E06136" w:rsidRDefault="00E06136" w:rsidP="00173B65">
      <w:pPr>
        <w:pStyle w:val="Betarp1"/>
        <w:spacing w:line="276" w:lineRule="auto"/>
        <w:jc w:val="both"/>
      </w:pPr>
    </w:p>
    <w:p w:rsidR="007E66F9" w:rsidRDefault="007E66F9" w:rsidP="00173B65">
      <w:pPr>
        <w:pStyle w:val="Betarp1"/>
        <w:spacing w:line="276" w:lineRule="auto"/>
        <w:jc w:val="both"/>
      </w:pPr>
    </w:p>
    <w:p w:rsidR="007E66F9" w:rsidRDefault="007E66F9" w:rsidP="00173B65">
      <w:pPr>
        <w:pStyle w:val="Betarp1"/>
        <w:spacing w:line="276" w:lineRule="auto"/>
        <w:jc w:val="both"/>
      </w:pPr>
    </w:p>
    <w:p w:rsidR="007E66F9" w:rsidRDefault="007E66F9" w:rsidP="00173B65">
      <w:pPr>
        <w:pStyle w:val="Betarp1"/>
        <w:spacing w:line="276" w:lineRule="auto"/>
        <w:jc w:val="both"/>
      </w:pPr>
    </w:p>
    <w:p w:rsidR="007E66F9" w:rsidRDefault="007E66F9" w:rsidP="00173B65">
      <w:pPr>
        <w:pStyle w:val="Betarp1"/>
        <w:spacing w:line="276" w:lineRule="auto"/>
        <w:jc w:val="both"/>
      </w:pPr>
    </w:p>
    <w:p w:rsidR="007E66F9" w:rsidRDefault="007E66F9" w:rsidP="00173B65">
      <w:pPr>
        <w:pStyle w:val="Betarp1"/>
        <w:spacing w:line="276" w:lineRule="auto"/>
        <w:jc w:val="both"/>
      </w:pPr>
    </w:p>
    <w:p w:rsidR="007E66F9" w:rsidRDefault="007E66F9" w:rsidP="00173B65">
      <w:pPr>
        <w:pStyle w:val="Betarp1"/>
        <w:spacing w:line="276" w:lineRule="auto"/>
        <w:jc w:val="both"/>
      </w:pPr>
    </w:p>
    <w:p w:rsidR="007E66F9" w:rsidRDefault="007E66F9" w:rsidP="00173B65">
      <w:pPr>
        <w:pStyle w:val="Betarp1"/>
        <w:spacing w:line="276" w:lineRule="auto"/>
        <w:jc w:val="both"/>
      </w:pPr>
    </w:p>
    <w:p w:rsidR="007E66F9" w:rsidRDefault="007E66F9" w:rsidP="00173B65">
      <w:pPr>
        <w:pStyle w:val="Betarp1"/>
        <w:spacing w:line="276" w:lineRule="auto"/>
        <w:jc w:val="both"/>
      </w:pPr>
    </w:p>
    <w:p w:rsidR="007E66F9" w:rsidRDefault="007E66F9" w:rsidP="00173B65">
      <w:pPr>
        <w:pStyle w:val="Betarp1"/>
        <w:spacing w:line="276" w:lineRule="auto"/>
        <w:jc w:val="both"/>
      </w:pPr>
    </w:p>
    <w:p w:rsidR="007E66F9" w:rsidRDefault="007E66F9" w:rsidP="00173B65">
      <w:pPr>
        <w:pStyle w:val="Betarp1"/>
        <w:spacing w:line="276" w:lineRule="auto"/>
        <w:jc w:val="both"/>
      </w:pPr>
    </w:p>
    <w:p w:rsidR="007E66F9" w:rsidRDefault="007E66F9" w:rsidP="00173B65">
      <w:pPr>
        <w:pStyle w:val="Betarp1"/>
        <w:spacing w:line="276" w:lineRule="auto"/>
        <w:jc w:val="both"/>
      </w:pPr>
    </w:p>
    <w:p w:rsidR="007E66F9" w:rsidRDefault="007E66F9" w:rsidP="00173B65">
      <w:pPr>
        <w:pStyle w:val="Betarp1"/>
        <w:spacing w:line="276" w:lineRule="auto"/>
        <w:jc w:val="both"/>
      </w:pPr>
    </w:p>
    <w:p w:rsidR="007E66F9" w:rsidRDefault="007E66F9" w:rsidP="00173B65">
      <w:pPr>
        <w:pStyle w:val="Betarp1"/>
        <w:spacing w:line="276" w:lineRule="auto"/>
        <w:jc w:val="both"/>
      </w:pPr>
    </w:p>
    <w:p w:rsidR="007E66F9" w:rsidRDefault="007E66F9" w:rsidP="00173B65">
      <w:pPr>
        <w:pStyle w:val="Betarp1"/>
        <w:spacing w:line="276" w:lineRule="auto"/>
        <w:jc w:val="both"/>
      </w:pPr>
    </w:p>
    <w:p w:rsidR="007E66F9" w:rsidRDefault="007E66F9" w:rsidP="00173B65">
      <w:pPr>
        <w:pStyle w:val="Betarp1"/>
        <w:spacing w:line="276" w:lineRule="auto"/>
        <w:jc w:val="both"/>
      </w:pPr>
    </w:p>
    <w:p w:rsidR="007E66F9" w:rsidRDefault="007E66F9" w:rsidP="00173B65">
      <w:pPr>
        <w:pStyle w:val="Betarp1"/>
        <w:spacing w:line="276" w:lineRule="auto"/>
        <w:jc w:val="both"/>
      </w:pPr>
    </w:p>
    <w:p w:rsidR="007E66F9" w:rsidRDefault="007E66F9" w:rsidP="00173B65">
      <w:pPr>
        <w:pStyle w:val="Betarp1"/>
        <w:spacing w:line="276" w:lineRule="auto"/>
        <w:jc w:val="both"/>
      </w:pPr>
    </w:p>
    <w:p w:rsidR="007E66F9" w:rsidRDefault="007E66F9" w:rsidP="00173B65">
      <w:pPr>
        <w:pStyle w:val="Betarp1"/>
        <w:spacing w:line="276" w:lineRule="auto"/>
        <w:jc w:val="both"/>
      </w:pPr>
    </w:p>
    <w:p w:rsidR="007E66F9" w:rsidRDefault="007E66F9" w:rsidP="00173B65">
      <w:pPr>
        <w:pStyle w:val="Betarp1"/>
        <w:spacing w:line="276" w:lineRule="auto"/>
        <w:jc w:val="both"/>
      </w:pPr>
    </w:p>
    <w:p w:rsidR="007E66F9" w:rsidRDefault="007E66F9" w:rsidP="00173B65">
      <w:pPr>
        <w:pStyle w:val="Betarp1"/>
        <w:spacing w:line="276" w:lineRule="auto"/>
        <w:jc w:val="both"/>
      </w:pPr>
    </w:p>
    <w:p w:rsidR="00E06136" w:rsidRPr="00B446CE" w:rsidRDefault="00E06136" w:rsidP="00C4449B">
      <w:pPr>
        <w:spacing w:line="276" w:lineRule="auto"/>
        <w:jc w:val="center"/>
        <w:rPr>
          <w:b/>
          <w:bCs/>
        </w:rPr>
      </w:pPr>
      <w:r w:rsidRPr="00B446CE">
        <w:rPr>
          <w:b/>
          <w:bCs/>
        </w:rPr>
        <w:lastRenderedPageBreak/>
        <w:t>LITERATŪROS ŠALTINIAI</w:t>
      </w:r>
    </w:p>
    <w:p w:rsidR="00E06136" w:rsidRPr="00D60CD2" w:rsidRDefault="00E06136" w:rsidP="00173B65">
      <w:pPr>
        <w:spacing w:line="276" w:lineRule="auto"/>
        <w:ind w:firstLine="1296"/>
        <w:jc w:val="both"/>
        <w:rPr>
          <w:b/>
          <w:bCs/>
        </w:rPr>
      </w:pPr>
    </w:p>
    <w:p w:rsidR="00E06136" w:rsidRPr="00D60CD2" w:rsidRDefault="00E06136" w:rsidP="00173B65">
      <w:pPr>
        <w:pStyle w:val="Betarp1"/>
        <w:spacing w:after="240" w:line="276" w:lineRule="auto"/>
        <w:jc w:val="both"/>
      </w:pPr>
      <w:r w:rsidRPr="00D60CD2">
        <w:t>1.  Lietuvos Respublikos sveikatos apsaugos ministro 2003 m. rugpjūčio 11 d. įsakymas dėl     „Bendrųjų  savivaldybių visuomenės sveikatos nuostatų“.</w:t>
      </w:r>
    </w:p>
    <w:p w:rsidR="00E06136" w:rsidRPr="00D60CD2" w:rsidRDefault="00E06136" w:rsidP="00173B65">
      <w:pPr>
        <w:pStyle w:val="Betarp1"/>
        <w:spacing w:after="240" w:line="276" w:lineRule="auto"/>
        <w:jc w:val="both"/>
      </w:pPr>
      <w:r w:rsidRPr="00D60CD2">
        <w:t>2.    Lietuvos</w:t>
      </w:r>
      <w:r>
        <w:t xml:space="preserve"> statistikos departamentas (2019</w:t>
      </w:r>
      <w:r w:rsidRPr="00D60CD2">
        <w:t>). Lie</w:t>
      </w:r>
      <w:r>
        <w:t>tuvos statistikos metraštis 2019</w:t>
      </w:r>
      <w:r w:rsidRPr="00D60CD2">
        <w:t xml:space="preserve"> m. </w:t>
      </w:r>
    </w:p>
    <w:p w:rsidR="00E06136" w:rsidRPr="00D60CD2" w:rsidRDefault="00E06136" w:rsidP="00173B65">
      <w:pPr>
        <w:pStyle w:val="Betarp1"/>
        <w:spacing w:after="240" w:line="276" w:lineRule="auto"/>
        <w:jc w:val="both"/>
      </w:pPr>
      <w:r w:rsidRPr="00D60CD2">
        <w:t xml:space="preserve">3.  Ž. </w:t>
      </w:r>
      <w:proofErr w:type="spellStart"/>
      <w:r w:rsidRPr="00D60CD2">
        <w:t>Našlėnė</w:t>
      </w:r>
      <w:proofErr w:type="spellEnd"/>
      <w:r w:rsidRPr="00D60CD2">
        <w:t xml:space="preserve">, I. Petrauskaitė, A. </w:t>
      </w:r>
      <w:proofErr w:type="spellStart"/>
      <w:r w:rsidRPr="00D60CD2">
        <w:t>Vaidelauskaitė</w:t>
      </w:r>
      <w:proofErr w:type="spellEnd"/>
      <w:r w:rsidRPr="00D60CD2">
        <w:t xml:space="preserve">, A. </w:t>
      </w:r>
      <w:proofErr w:type="spellStart"/>
      <w:r w:rsidRPr="00D60CD2">
        <w:t>Želvienė</w:t>
      </w:r>
      <w:proofErr w:type="spellEnd"/>
      <w:r w:rsidRPr="00D60CD2">
        <w:t>. Visuomenės sveikatos būklė     Lietuvos savivaldybėse 2018 m. Vilnius: Higienos institutas.</w:t>
      </w:r>
    </w:p>
    <w:p w:rsidR="00E06136" w:rsidRDefault="00E06136" w:rsidP="00173B65">
      <w:pPr>
        <w:spacing w:line="276" w:lineRule="auto"/>
        <w:jc w:val="both"/>
      </w:pPr>
      <w:r w:rsidRPr="00D60CD2">
        <w:t xml:space="preserve">5.   A. </w:t>
      </w:r>
      <w:proofErr w:type="spellStart"/>
      <w:r w:rsidRPr="00D60CD2">
        <w:t>Želvienė</w:t>
      </w:r>
      <w:proofErr w:type="spellEnd"/>
      <w:r w:rsidRPr="00D60CD2">
        <w:t xml:space="preserve"> (2015) „Savivaldybių visuomenės sveikatos </w:t>
      </w:r>
      <w:proofErr w:type="spellStart"/>
      <w:r w:rsidRPr="00D60CD2">
        <w:t>stebėsenos</w:t>
      </w:r>
      <w:proofErr w:type="spellEnd"/>
      <w:r w:rsidRPr="00D60CD2">
        <w:t xml:space="preserve"> ataskaitų rašymo metodinės rekomendacijos“ I. Petrauskaitė, A. </w:t>
      </w:r>
      <w:proofErr w:type="spellStart"/>
      <w:r w:rsidRPr="00D60CD2">
        <w:t>Želvienė</w:t>
      </w:r>
      <w:proofErr w:type="spellEnd"/>
      <w:r w:rsidRPr="00D60CD2">
        <w:t xml:space="preserve"> (Papildyta 2019.12.04).</w:t>
      </w:r>
    </w:p>
    <w:p w:rsidR="00E06136" w:rsidRDefault="00E06136" w:rsidP="00173B65">
      <w:pPr>
        <w:spacing w:line="276" w:lineRule="auto"/>
        <w:jc w:val="both"/>
      </w:pPr>
    </w:p>
    <w:p w:rsidR="00E06136" w:rsidRDefault="00E06136" w:rsidP="00173B65">
      <w:pPr>
        <w:spacing w:line="276" w:lineRule="auto"/>
        <w:jc w:val="both"/>
      </w:pPr>
    </w:p>
    <w:p w:rsidR="00E06136" w:rsidRDefault="00E06136" w:rsidP="00173B65">
      <w:pPr>
        <w:spacing w:line="276" w:lineRule="auto"/>
        <w:jc w:val="both"/>
      </w:pPr>
    </w:p>
    <w:p w:rsidR="00E06136" w:rsidRDefault="00E06136" w:rsidP="00173B65">
      <w:pPr>
        <w:spacing w:line="276" w:lineRule="auto"/>
        <w:jc w:val="both"/>
      </w:pPr>
    </w:p>
    <w:p w:rsidR="00E06136" w:rsidRDefault="00E06136" w:rsidP="00173B65">
      <w:pPr>
        <w:spacing w:line="276" w:lineRule="auto"/>
        <w:jc w:val="both"/>
      </w:pPr>
    </w:p>
    <w:p w:rsidR="00E06136" w:rsidRDefault="00E06136" w:rsidP="00173B65">
      <w:pPr>
        <w:spacing w:line="276" w:lineRule="auto"/>
        <w:jc w:val="both"/>
      </w:pPr>
    </w:p>
    <w:p w:rsidR="00E06136" w:rsidRPr="00D60CD2" w:rsidRDefault="00E06136" w:rsidP="00173B65">
      <w:pPr>
        <w:spacing w:line="276" w:lineRule="auto"/>
        <w:jc w:val="both"/>
      </w:pPr>
    </w:p>
    <w:p w:rsidR="00E06136" w:rsidRDefault="00E06136" w:rsidP="00E52872">
      <w:pPr>
        <w:pStyle w:val="Betarp1"/>
        <w:spacing w:line="276" w:lineRule="auto"/>
        <w:ind w:left="2592" w:firstLine="1296"/>
        <w:rPr>
          <w:b/>
          <w:bCs/>
          <w:caps/>
        </w:rPr>
      </w:pPr>
    </w:p>
    <w:p w:rsidR="00E06136" w:rsidRPr="007C4207" w:rsidRDefault="00E06136" w:rsidP="00F02CF7">
      <w:pPr>
        <w:pStyle w:val="Antrats"/>
        <w:jc w:val="center"/>
        <w:rPr>
          <w:rFonts w:ascii="Times New Roman" w:hAnsi="Times New Roman"/>
          <w:b/>
          <w:bCs/>
          <w:color w:val="000000"/>
          <w:lang w:val="lt-LT"/>
        </w:rPr>
      </w:pPr>
    </w:p>
    <w:sectPr w:rsidR="00E06136" w:rsidRPr="007C4207" w:rsidSect="000A01F5">
      <w:footerReference w:type="default" r:id="rId26"/>
      <w:pgSz w:w="11906" w:h="16838"/>
      <w:pgMar w:top="964" w:right="424" w:bottom="28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1F4" w:rsidRDefault="001471F4">
      <w:r>
        <w:separator/>
      </w:r>
    </w:p>
  </w:endnote>
  <w:endnote w:type="continuationSeparator" w:id="0">
    <w:p w:rsidR="001471F4" w:rsidRDefault="00147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Lt Dutch">
    <w:altName w:val="Arial"/>
    <w:panose1 w:val="00000000000000000000"/>
    <w:charset w:val="00"/>
    <w:family w:val="swiss"/>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36" w:rsidRDefault="00E06136">
    <w:pPr>
      <w:pStyle w:val="Porat"/>
      <w:jc w:val="center"/>
    </w:pPr>
  </w:p>
  <w:p w:rsidR="00E06136" w:rsidRDefault="00E06136">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1F4" w:rsidRDefault="001471F4">
      <w:r>
        <w:separator/>
      </w:r>
    </w:p>
  </w:footnote>
  <w:footnote w:type="continuationSeparator" w:id="0">
    <w:p w:rsidR="001471F4" w:rsidRDefault="00147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2DE"/>
    <w:multiLevelType w:val="hybridMultilevel"/>
    <w:tmpl w:val="9DC40422"/>
    <w:lvl w:ilvl="0" w:tplc="07F6D4CE">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04F67813"/>
    <w:multiLevelType w:val="hybridMultilevel"/>
    <w:tmpl w:val="EA1270E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0CBF1F30"/>
    <w:multiLevelType w:val="multilevel"/>
    <w:tmpl w:val="902090C2"/>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10373736"/>
    <w:multiLevelType w:val="hybridMultilevel"/>
    <w:tmpl w:val="E8326D1C"/>
    <w:lvl w:ilvl="0" w:tplc="A404D15A">
      <w:numFmt w:val="bullet"/>
      <w:lvlText w:val=""/>
      <w:lvlJc w:val="left"/>
      <w:pPr>
        <w:ind w:left="1656" w:hanging="360"/>
      </w:pPr>
      <w:rPr>
        <w:rFonts w:ascii="Symbol" w:eastAsia="Times New Roman" w:hAnsi="Symbol" w:hint="default"/>
        <w:color w:val="auto"/>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cs="Wingdings" w:hint="default"/>
      </w:rPr>
    </w:lvl>
    <w:lvl w:ilvl="3" w:tplc="04270001">
      <w:start w:val="1"/>
      <w:numFmt w:val="bullet"/>
      <w:lvlText w:val=""/>
      <w:lvlJc w:val="left"/>
      <w:pPr>
        <w:ind w:left="3816" w:hanging="360"/>
      </w:pPr>
      <w:rPr>
        <w:rFonts w:ascii="Symbol" w:hAnsi="Symbol" w:cs="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cs="Wingdings" w:hint="default"/>
      </w:rPr>
    </w:lvl>
    <w:lvl w:ilvl="6" w:tplc="04270001">
      <w:start w:val="1"/>
      <w:numFmt w:val="bullet"/>
      <w:lvlText w:val=""/>
      <w:lvlJc w:val="left"/>
      <w:pPr>
        <w:ind w:left="5976" w:hanging="360"/>
      </w:pPr>
      <w:rPr>
        <w:rFonts w:ascii="Symbol" w:hAnsi="Symbol" w:cs="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cs="Wingdings" w:hint="default"/>
      </w:rPr>
    </w:lvl>
  </w:abstractNum>
  <w:abstractNum w:abstractNumId="4">
    <w:nsid w:val="1918695F"/>
    <w:multiLevelType w:val="hybridMultilevel"/>
    <w:tmpl w:val="0044A40A"/>
    <w:lvl w:ilvl="0" w:tplc="B4C435B6">
      <w:start w:val="2"/>
      <w:numFmt w:val="decimal"/>
      <w:lvlText w:val="%1."/>
      <w:lvlJc w:val="left"/>
      <w:pPr>
        <w:tabs>
          <w:tab w:val="num" w:pos="720"/>
        </w:tabs>
        <w:ind w:left="720" w:hanging="360"/>
      </w:pPr>
      <w:rPr>
        <w:rFonts w:hint="default"/>
      </w:rPr>
    </w:lvl>
    <w:lvl w:ilvl="1" w:tplc="C75485CC">
      <w:start w:val="1"/>
      <w:numFmt w:val="decimal"/>
      <w:lvlText w:val="%2."/>
      <w:lvlJc w:val="left"/>
      <w:pPr>
        <w:tabs>
          <w:tab w:val="num" w:pos="1440"/>
        </w:tabs>
        <w:ind w:left="1440" w:hanging="360"/>
      </w:pPr>
      <w:rPr>
        <w:rFonts w:ascii="Times New Roman" w:eastAsia="Times New Roman" w:hAnsi="Times New Roman"/>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nsid w:val="2806193D"/>
    <w:multiLevelType w:val="hybridMultilevel"/>
    <w:tmpl w:val="E60C1FFA"/>
    <w:lvl w:ilvl="0" w:tplc="275EB024">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nsid w:val="32812C20"/>
    <w:multiLevelType w:val="hybridMultilevel"/>
    <w:tmpl w:val="4ADADC5E"/>
    <w:lvl w:ilvl="0" w:tplc="FD7E62F8">
      <w:start w:val="1"/>
      <w:numFmt w:val="decimal"/>
      <w:lvlText w:val="%1."/>
      <w:lvlJc w:val="left"/>
      <w:pPr>
        <w:ind w:left="921" w:hanging="360"/>
      </w:pPr>
      <w:rPr>
        <w:rFonts w:hint="default"/>
      </w:rPr>
    </w:lvl>
    <w:lvl w:ilvl="1" w:tplc="04270019">
      <w:start w:val="1"/>
      <w:numFmt w:val="lowerLetter"/>
      <w:lvlText w:val="%2."/>
      <w:lvlJc w:val="left"/>
      <w:pPr>
        <w:ind w:left="1641" w:hanging="360"/>
      </w:pPr>
    </w:lvl>
    <w:lvl w:ilvl="2" w:tplc="0427001B">
      <w:start w:val="1"/>
      <w:numFmt w:val="lowerRoman"/>
      <w:lvlText w:val="%3."/>
      <w:lvlJc w:val="right"/>
      <w:pPr>
        <w:ind w:left="2361" w:hanging="180"/>
      </w:pPr>
    </w:lvl>
    <w:lvl w:ilvl="3" w:tplc="0427000F">
      <w:start w:val="1"/>
      <w:numFmt w:val="decimal"/>
      <w:lvlText w:val="%4."/>
      <w:lvlJc w:val="left"/>
      <w:pPr>
        <w:ind w:left="3081" w:hanging="360"/>
      </w:pPr>
    </w:lvl>
    <w:lvl w:ilvl="4" w:tplc="04270019">
      <w:start w:val="1"/>
      <w:numFmt w:val="lowerLetter"/>
      <w:lvlText w:val="%5."/>
      <w:lvlJc w:val="left"/>
      <w:pPr>
        <w:ind w:left="3801" w:hanging="360"/>
      </w:pPr>
    </w:lvl>
    <w:lvl w:ilvl="5" w:tplc="0427001B">
      <w:start w:val="1"/>
      <w:numFmt w:val="lowerRoman"/>
      <w:lvlText w:val="%6."/>
      <w:lvlJc w:val="right"/>
      <w:pPr>
        <w:ind w:left="4521" w:hanging="180"/>
      </w:pPr>
    </w:lvl>
    <w:lvl w:ilvl="6" w:tplc="0427000F">
      <w:start w:val="1"/>
      <w:numFmt w:val="decimal"/>
      <w:lvlText w:val="%7."/>
      <w:lvlJc w:val="left"/>
      <w:pPr>
        <w:ind w:left="5241" w:hanging="360"/>
      </w:pPr>
    </w:lvl>
    <w:lvl w:ilvl="7" w:tplc="04270019">
      <w:start w:val="1"/>
      <w:numFmt w:val="lowerLetter"/>
      <w:lvlText w:val="%8."/>
      <w:lvlJc w:val="left"/>
      <w:pPr>
        <w:ind w:left="5961" w:hanging="360"/>
      </w:pPr>
    </w:lvl>
    <w:lvl w:ilvl="8" w:tplc="0427001B">
      <w:start w:val="1"/>
      <w:numFmt w:val="lowerRoman"/>
      <w:lvlText w:val="%9."/>
      <w:lvlJc w:val="right"/>
      <w:pPr>
        <w:ind w:left="6681" w:hanging="180"/>
      </w:pPr>
    </w:lvl>
  </w:abstractNum>
  <w:abstractNum w:abstractNumId="7">
    <w:nsid w:val="3D9E1844"/>
    <w:multiLevelType w:val="hybridMultilevel"/>
    <w:tmpl w:val="2822EFEC"/>
    <w:lvl w:ilvl="0" w:tplc="BF6888BC">
      <w:start w:val="1"/>
      <w:numFmt w:val="decimal"/>
      <w:lvlText w:val="%1."/>
      <w:lvlJc w:val="left"/>
      <w:pPr>
        <w:ind w:left="1200" w:hanging="360"/>
      </w:pPr>
      <w:rPr>
        <w:rFonts w:hint="default"/>
      </w:rPr>
    </w:lvl>
    <w:lvl w:ilvl="1" w:tplc="04270019">
      <w:start w:val="1"/>
      <w:numFmt w:val="lowerLetter"/>
      <w:lvlText w:val="%2."/>
      <w:lvlJc w:val="left"/>
      <w:pPr>
        <w:ind w:left="1920" w:hanging="360"/>
      </w:pPr>
    </w:lvl>
    <w:lvl w:ilvl="2" w:tplc="0427001B">
      <w:start w:val="1"/>
      <w:numFmt w:val="lowerRoman"/>
      <w:lvlText w:val="%3."/>
      <w:lvlJc w:val="right"/>
      <w:pPr>
        <w:ind w:left="2640" w:hanging="180"/>
      </w:pPr>
    </w:lvl>
    <w:lvl w:ilvl="3" w:tplc="0427000F">
      <w:start w:val="1"/>
      <w:numFmt w:val="decimal"/>
      <w:lvlText w:val="%4."/>
      <w:lvlJc w:val="left"/>
      <w:pPr>
        <w:ind w:left="3360" w:hanging="360"/>
      </w:pPr>
    </w:lvl>
    <w:lvl w:ilvl="4" w:tplc="04270019">
      <w:start w:val="1"/>
      <w:numFmt w:val="lowerLetter"/>
      <w:lvlText w:val="%5."/>
      <w:lvlJc w:val="left"/>
      <w:pPr>
        <w:ind w:left="4080" w:hanging="360"/>
      </w:pPr>
    </w:lvl>
    <w:lvl w:ilvl="5" w:tplc="0427001B">
      <w:start w:val="1"/>
      <w:numFmt w:val="lowerRoman"/>
      <w:lvlText w:val="%6."/>
      <w:lvlJc w:val="right"/>
      <w:pPr>
        <w:ind w:left="4800" w:hanging="180"/>
      </w:pPr>
    </w:lvl>
    <w:lvl w:ilvl="6" w:tplc="0427000F">
      <w:start w:val="1"/>
      <w:numFmt w:val="decimal"/>
      <w:lvlText w:val="%7."/>
      <w:lvlJc w:val="left"/>
      <w:pPr>
        <w:ind w:left="5520" w:hanging="360"/>
      </w:pPr>
    </w:lvl>
    <w:lvl w:ilvl="7" w:tplc="04270019">
      <w:start w:val="1"/>
      <w:numFmt w:val="lowerLetter"/>
      <w:lvlText w:val="%8."/>
      <w:lvlJc w:val="left"/>
      <w:pPr>
        <w:ind w:left="6240" w:hanging="360"/>
      </w:pPr>
    </w:lvl>
    <w:lvl w:ilvl="8" w:tplc="0427001B">
      <w:start w:val="1"/>
      <w:numFmt w:val="lowerRoman"/>
      <w:lvlText w:val="%9."/>
      <w:lvlJc w:val="right"/>
      <w:pPr>
        <w:ind w:left="6960" w:hanging="180"/>
      </w:pPr>
    </w:lvl>
  </w:abstractNum>
  <w:abstractNum w:abstractNumId="8">
    <w:nsid w:val="4F106D46"/>
    <w:multiLevelType w:val="hybridMultilevel"/>
    <w:tmpl w:val="6DE42910"/>
    <w:lvl w:ilvl="0" w:tplc="3EAA6C34">
      <w:start w:val="1"/>
      <w:numFmt w:val="decimal"/>
      <w:lvlText w:val="%1."/>
      <w:lvlJc w:val="left"/>
      <w:pPr>
        <w:ind w:left="1650" w:hanging="360"/>
      </w:pPr>
      <w:rPr>
        <w:rFonts w:hint="default"/>
      </w:rPr>
    </w:lvl>
    <w:lvl w:ilvl="1" w:tplc="04270019">
      <w:start w:val="1"/>
      <w:numFmt w:val="lowerLetter"/>
      <w:lvlText w:val="%2."/>
      <w:lvlJc w:val="left"/>
      <w:pPr>
        <w:ind w:left="2370" w:hanging="360"/>
      </w:pPr>
    </w:lvl>
    <w:lvl w:ilvl="2" w:tplc="0427001B">
      <w:start w:val="1"/>
      <w:numFmt w:val="lowerRoman"/>
      <w:lvlText w:val="%3."/>
      <w:lvlJc w:val="right"/>
      <w:pPr>
        <w:ind w:left="3090" w:hanging="180"/>
      </w:pPr>
    </w:lvl>
    <w:lvl w:ilvl="3" w:tplc="0427000F">
      <w:start w:val="1"/>
      <w:numFmt w:val="decimal"/>
      <w:lvlText w:val="%4."/>
      <w:lvlJc w:val="left"/>
      <w:pPr>
        <w:ind w:left="3810" w:hanging="360"/>
      </w:pPr>
    </w:lvl>
    <w:lvl w:ilvl="4" w:tplc="04270019">
      <w:start w:val="1"/>
      <w:numFmt w:val="lowerLetter"/>
      <w:lvlText w:val="%5."/>
      <w:lvlJc w:val="left"/>
      <w:pPr>
        <w:ind w:left="4530" w:hanging="360"/>
      </w:pPr>
    </w:lvl>
    <w:lvl w:ilvl="5" w:tplc="0427001B">
      <w:start w:val="1"/>
      <w:numFmt w:val="lowerRoman"/>
      <w:lvlText w:val="%6."/>
      <w:lvlJc w:val="right"/>
      <w:pPr>
        <w:ind w:left="5250" w:hanging="180"/>
      </w:pPr>
    </w:lvl>
    <w:lvl w:ilvl="6" w:tplc="0427000F">
      <w:start w:val="1"/>
      <w:numFmt w:val="decimal"/>
      <w:lvlText w:val="%7."/>
      <w:lvlJc w:val="left"/>
      <w:pPr>
        <w:ind w:left="5970" w:hanging="360"/>
      </w:pPr>
    </w:lvl>
    <w:lvl w:ilvl="7" w:tplc="04270019">
      <w:start w:val="1"/>
      <w:numFmt w:val="lowerLetter"/>
      <w:lvlText w:val="%8."/>
      <w:lvlJc w:val="left"/>
      <w:pPr>
        <w:ind w:left="6690" w:hanging="360"/>
      </w:pPr>
    </w:lvl>
    <w:lvl w:ilvl="8" w:tplc="0427001B">
      <w:start w:val="1"/>
      <w:numFmt w:val="lowerRoman"/>
      <w:lvlText w:val="%9."/>
      <w:lvlJc w:val="right"/>
      <w:pPr>
        <w:ind w:left="7410" w:hanging="180"/>
      </w:pPr>
    </w:lvl>
  </w:abstractNum>
  <w:abstractNum w:abstractNumId="9">
    <w:nsid w:val="4FF53535"/>
    <w:multiLevelType w:val="multilevel"/>
    <w:tmpl w:val="C6F2EEAA"/>
    <w:lvl w:ilvl="0">
      <w:start w:val="52"/>
      <w:numFmt w:val="decimal"/>
      <w:lvlText w:val="%1."/>
      <w:lvlJc w:val="left"/>
      <w:pPr>
        <w:ind w:left="480" w:hanging="480"/>
      </w:pPr>
      <w:rPr>
        <w:rFonts w:ascii="Times New Roman" w:eastAsia="Times New Roman" w:hAnsi="Times New Roman"/>
      </w:rPr>
    </w:lvl>
    <w:lvl w:ilvl="1">
      <w:numFmt w:val="none"/>
      <w:lvlText w:val=""/>
      <w:lvlJc w:val="left"/>
      <w:pPr>
        <w:tabs>
          <w:tab w:val="num" w:pos="360"/>
        </w:tabs>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08F3811"/>
    <w:multiLevelType w:val="hybridMultilevel"/>
    <w:tmpl w:val="51D6D664"/>
    <w:lvl w:ilvl="0" w:tplc="7CFEC036">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1">
    <w:nsid w:val="586B385D"/>
    <w:multiLevelType w:val="hybridMultilevel"/>
    <w:tmpl w:val="A364C9A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6BF15A30"/>
    <w:multiLevelType w:val="hybridMultilevel"/>
    <w:tmpl w:val="F2428AA0"/>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9"/>
  </w:num>
  <w:num w:numId="2">
    <w:abstractNumId w:val="10"/>
  </w:num>
  <w:num w:numId="3">
    <w:abstractNumId w:val="0"/>
  </w:num>
  <w:num w:numId="4">
    <w:abstractNumId w:val="4"/>
  </w:num>
  <w:num w:numId="5">
    <w:abstractNumId w:val="5"/>
  </w:num>
  <w:num w:numId="6">
    <w:abstractNumId w:val="12"/>
  </w:num>
  <w:num w:numId="7">
    <w:abstractNumId w:val="6"/>
  </w:num>
  <w:num w:numId="8">
    <w:abstractNumId w:val="7"/>
  </w:num>
  <w:num w:numId="9">
    <w:abstractNumId w:val="3"/>
  </w:num>
  <w:num w:numId="10">
    <w:abstractNumId w:val="2"/>
  </w:num>
  <w:num w:numId="11">
    <w:abstractNumId w:val="1"/>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296"/>
  <w:hyphenationZone w:val="396"/>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AAB"/>
    <w:rsid w:val="0000595F"/>
    <w:rsid w:val="00005CFF"/>
    <w:rsid w:val="00010AC8"/>
    <w:rsid w:val="000115A0"/>
    <w:rsid w:val="00012106"/>
    <w:rsid w:val="00026B0C"/>
    <w:rsid w:val="00027DE4"/>
    <w:rsid w:val="00031D0F"/>
    <w:rsid w:val="00032E7F"/>
    <w:rsid w:val="00035C41"/>
    <w:rsid w:val="000362E3"/>
    <w:rsid w:val="00041467"/>
    <w:rsid w:val="000437F7"/>
    <w:rsid w:val="00054F54"/>
    <w:rsid w:val="00055408"/>
    <w:rsid w:val="00056886"/>
    <w:rsid w:val="00056A12"/>
    <w:rsid w:val="00060012"/>
    <w:rsid w:val="00066A5C"/>
    <w:rsid w:val="00070852"/>
    <w:rsid w:val="0007232C"/>
    <w:rsid w:val="00075F88"/>
    <w:rsid w:val="00083CEB"/>
    <w:rsid w:val="000A01F5"/>
    <w:rsid w:val="000A0C15"/>
    <w:rsid w:val="000A1794"/>
    <w:rsid w:val="000A39A1"/>
    <w:rsid w:val="000A5887"/>
    <w:rsid w:val="000B022C"/>
    <w:rsid w:val="000B6798"/>
    <w:rsid w:val="000C05C4"/>
    <w:rsid w:val="000C09C6"/>
    <w:rsid w:val="000C282D"/>
    <w:rsid w:val="000C5BD6"/>
    <w:rsid w:val="000D129F"/>
    <w:rsid w:val="000D38C4"/>
    <w:rsid w:val="000D6D71"/>
    <w:rsid w:val="000E5C4F"/>
    <w:rsid w:val="001005F7"/>
    <w:rsid w:val="001012F1"/>
    <w:rsid w:val="00101A2B"/>
    <w:rsid w:val="0011409A"/>
    <w:rsid w:val="0012383F"/>
    <w:rsid w:val="00124573"/>
    <w:rsid w:val="00126827"/>
    <w:rsid w:val="0013311F"/>
    <w:rsid w:val="001367C2"/>
    <w:rsid w:val="00136B85"/>
    <w:rsid w:val="00137B40"/>
    <w:rsid w:val="001416E2"/>
    <w:rsid w:val="001427A9"/>
    <w:rsid w:val="00143A52"/>
    <w:rsid w:val="001471F4"/>
    <w:rsid w:val="00163F57"/>
    <w:rsid w:val="00166C0E"/>
    <w:rsid w:val="001705E6"/>
    <w:rsid w:val="00173B65"/>
    <w:rsid w:val="0017459C"/>
    <w:rsid w:val="001754A5"/>
    <w:rsid w:val="001762CA"/>
    <w:rsid w:val="00176BCB"/>
    <w:rsid w:val="00177E0F"/>
    <w:rsid w:val="00186A0C"/>
    <w:rsid w:val="00187A74"/>
    <w:rsid w:val="00187EE4"/>
    <w:rsid w:val="00190458"/>
    <w:rsid w:val="001959EC"/>
    <w:rsid w:val="001A0CC2"/>
    <w:rsid w:val="001A180C"/>
    <w:rsid w:val="001A7A24"/>
    <w:rsid w:val="001B0CA3"/>
    <w:rsid w:val="001B0D06"/>
    <w:rsid w:val="001B16B8"/>
    <w:rsid w:val="001B1898"/>
    <w:rsid w:val="001B26F3"/>
    <w:rsid w:val="001B2B69"/>
    <w:rsid w:val="001B6295"/>
    <w:rsid w:val="001C55CF"/>
    <w:rsid w:val="001D40B0"/>
    <w:rsid w:val="001D75B1"/>
    <w:rsid w:val="001D7A21"/>
    <w:rsid w:val="001E26F1"/>
    <w:rsid w:val="001E4586"/>
    <w:rsid w:val="001E495A"/>
    <w:rsid w:val="001E5761"/>
    <w:rsid w:val="001F30F2"/>
    <w:rsid w:val="001F6BC0"/>
    <w:rsid w:val="001F77E9"/>
    <w:rsid w:val="00204EB0"/>
    <w:rsid w:val="002120FB"/>
    <w:rsid w:val="00213F1E"/>
    <w:rsid w:val="002145CE"/>
    <w:rsid w:val="002211D9"/>
    <w:rsid w:val="002235B3"/>
    <w:rsid w:val="00223FFE"/>
    <w:rsid w:val="002427E4"/>
    <w:rsid w:val="002508B2"/>
    <w:rsid w:val="002528E6"/>
    <w:rsid w:val="002623C7"/>
    <w:rsid w:val="002623F1"/>
    <w:rsid w:val="0026341B"/>
    <w:rsid w:val="0026387C"/>
    <w:rsid w:val="0026560F"/>
    <w:rsid w:val="00271DCF"/>
    <w:rsid w:val="002739F2"/>
    <w:rsid w:val="00275D57"/>
    <w:rsid w:val="002775F2"/>
    <w:rsid w:val="00277802"/>
    <w:rsid w:val="00292546"/>
    <w:rsid w:val="00295835"/>
    <w:rsid w:val="00297B01"/>
    <w:rsid w:val="002A17C9"/>
    <w:rsid w:val="002A26CD"/>
    <w:rsid w:val="002B111A"/>
    <w:rsid w:val="002B14EC"/>
    <w:rsid w:val="002C1D96"/>
    <w:rsid w:val="002C3DE0"/>
    <w:rsid w:val="002C5B39"/>
    <w:rsid w:val="002D1587"/>
    <w:rsid w:val="002D1994"/>
    <w:rsid w:val="002D23CA"/>
    <w:rsid w:val="002D2A13"/>
    <w:rsid w:val="002D4F71"/>
    <w:rsid w:val="002E479A"/>
    <w:rsid w:val="002E6322"/>
    <w:rsid w:val="002E6F1C"/>
    <w:rsid w:val="002F1A8A"/>
    <w:rsid w:val="002F2066"/>
    <w:rsid w:val="002F2099"/>
    <w:rsid w:val="002F5E8F"/>
    <w:rsid w:val="0030495D"/>
    <w:rsid w:val="00317788"/>
    <w:rsid w:val="0032237D"/>
    <w:rsid w:val="00324EF0"/>
    <w:rsid w:val="00335D1A"/>
    <w:rsid w:val="003455F5"/>
    <w:rsid w:val="00354E03"/>
    <w:rsid w:val="003558AE"/>
    <w:rsid w:val="00362E07"/>
    <w:rsid w:val="0037277C"/>
    <w:rsid w:val="00377543"/>
    <w:rsid w:val="003818BF"/>
    <w:rsid w:val="00382559"/>
    <w:rsid w:val="00383C72"/>
    <w:rsid w:val="00385FF2"/>
    <w:rsid w:val="003935EC"/>
    <w:rsid w:val="00396CE0"/>
    <w:rsid w:val="00397F61"/>
    <w:rsid w:val="003A0395"/>
    <w:rsid w:val="003A6B50"/>
    <w:rsid w:val="003B529B"/>
    <w:rsid w:val="003B59C8"/>
    <w:rsid w:val="003B5BAB"/>
    <w:rsid w:val="003C617F"/>
    <w:rsid w:val="003C6B1E"/>
    <w:rsid w:val="003C6C75"/>
    <w:rsid w:val="003D06EF"/>
    <w:rsid w:val="003D739F"/>
    <w:rsid w:val="003D7E84"/>
    <w:rsid w:val="003E3645"/>
    <w:rsid w:val="003E3751"/>
    <w:rsid w:val="003E4FFE"/>
    <w:rsid w:val="003E7D7B"/>
    <w:rsid w:val="003F3445"/>
    <w:rsid w:val="003F3585"/>
    <w:rsid w:val="003F6916"/>
    <w:rsid w:val="00400540"/>
    <w:rsid w:val="004009E0"/>
    <w:rsid w:val="00406892"/>
    <w:rsid w:val="00407534"/>
    <w:rsid w:val="004145E1"/>
    <w:rsid w:val="00415571"/>
    <w:rsid w:val="0042050F"/>
    <w:rsid w:val="004218A6"/>
    <w:rsid w:val="00427083"/>
    <w:rsid w:val="00432A4C"/>
    <w:rsid w:val="00432ACD"/>
    <w:rsid w:val="00432B1D"/>
    <w:rsid w:val="00433FC2"/>
    <w:rsid w:val="00442DBD"/>
    <w:rsid w:val="0044722B"/>
    <w:rsid w:val="00447851"/>
    <w:rsid w:val="0045702B"/>
    <w:rsid w:val="00473077"/>
    <w:rsid w:val="00475543"/>
    <w:rsid w:val="00480A2A"/>
    <w:rsid w:val="004827CF"/>
    <w:rsid w:val="00483F53"/>
    <w:rsid w:val="004861F6"/>
    <w:rsid w:val="00491BC5"/>
    <w:rsid w:val="00492944"/>
    <w:rsid w:val="004A2933"/>
    <w:rsid w:val="004A408A"/>
    <w:rsid w:val="004A4FCA"/>
    <w:rsid w:val="004B1F81"/>
    <w:rsid w:val="004B37B3"/>
    <w:rsid w:val="004B3F36"/>
    <w:rsid w:val="004B561B"/>
    <w:rsid w:val="004B72D3"/>
    <w:rsid w:val="004B7873"/>
    <w:rsid w:val="004C0D78"/>
    <w:rsid w:val="004E4C75"/>
    <w:rsid w:val="004E5D84"/>
    <w:rsid w:val="004E6F7D"/>
    <w:rsid w:val="004F0E5C"/>
    <w:rsid w:val="004F5F4B"/>
    <w:rsid w:val="004F6102"/>
    <w:rsid w:val="004F694A"/>
    <w:rsid w:val="00500E4F"/>
    <w:rsid w:val="00504C31"/>
    <w:rsid w:val="00504FDF"/>
    <w:rsid w:val="00506699"/>
    <w:rsid w:val="00510A8C"/>
    <w:rsid w:val="00512AC4"/>
    <w:rsid w:val="00514091"/>
    <w:rsid w:val="00515437"/>
    <w:rsid w:val="00516A22"/>
    <w:rsid w:val="0052096A"/>
    <w:rsid w:val="00524571"/>
    <w:rsid w:val="0052470E"/>
    <w:rsid w:val="005273C6"/>
    <w:rsid w:val="00542C83"/>
    <w:rsid w:val="005448C7"/>
    <w:rsid w:val="00547C63"/>
    <w:rsid w:val="00553A43"/>
    <w:rsid w:val="005543CE"/>
    <w:rsid w:val="00561346"/>
    <w:rsid w:val="00562EED"/>
    <w:rsid w:val="00567705"/>
    <w:rsid w:val="005771AA"/>
    <w:rsid w:val="00577888"/>
    <w:rsid w:val="00577B78"/>
    <w:rsid w:val="00580300"/>
    <w:rsid w:val="005830CE"/>
    <w:rsid w:val="005922F6"/>
    <w:rsid w:val="0059230E"/>
    <w:rsid w:val="00597AD8"/>
    <w:rsid w:val="005A096C"/>
    <w:rsid w:val="005A0B2D"/>
    <w:rsid w:val="005B1C9F"/>
    <w:rsid w:val="005B6192"/>
    <w:rsid w:val="005B7205"/>
    <w:rsid w:val="005C66B4"/>
    <w:rsid w:val="005D082D"/>
    <w:rsid w:val="005D08BE"/>
    <w:rsid w:val="005D30BD"/>
    <w:rsid w:val="005D3292"/>
    <w:rsid w:val="005D53F4"/>
    <w:rsid w:val="005D70CC"/>
    <w:rsid w:val="005E181F"/>
    <w:rsid w:val="005E3652"/>
    <w:rsid w:val="005F1CA1"/>
    <w:rsid w:val="005F2120"/>
    <w:rsid w:val="005F7D4C"/>
    <w:rsid w:val="006018EA"/>
    <w:rsid w:val="006019DC"/>
    <w:rsid w:val="0060448F"/>
    <w:rsid w:val="006079BD"/>
    <w:rsid w:val="00616C7A"/>
    <w:rsid w:val="006171ED"/>
    <w:rsid w:val="006244F4"/>
    <w:rsid w:val="00624E83"/>
    <w:rsid w:val="00625A64"/>
    <w:rsid w:val="006265D1"/>
    <w:rsid w:val="00633A5C"/>
    <w:rsid w:val="00634354"/>
    <w:rsid w:val="00635711"/>
    <w:rsid w:val="00647CB1"/>
    <w:rsid w:val="0066189A"/>
    <w:rsid w:val="0067172E"/>
    <w:rsid w:val="00673159"/>
    <w:rsid w:val="00674E1B"/>
    <w:rsid w:val="006755E6"/>
    <w:rsid w:val="006773AC"/>
    <w:rsid w:val="00682E45"/>
    <w:rsid w:val="006952B2"/>
    <w:rsid w:val="006A19B5"/>
    <w:rsid w:val="006A388F"/>
    <w:rsid w:val="006A49A2"/>
    <w:rsid w:val="006B2DC5"/>
    <w:rsid w:val="006B3763"/>
    <w:rsid w:val="006B7C1E"/>
    <w:rsid w:val="006D163E"/>
    <w:rsid w:val="006D21C8"/>
    <w:rsid w:val="006D78E7"/>
    <w:rsid w:val="006E13F9"/>
    <w:rsid w:val="006E32B6"/>
    <w:rsid w:val="006E4899"/>
    <w:rsid w:val="006E4E0A"/>
    <w:rsid w:val="006F1B7B"/>
    <w:rsid w:val="006F4174"/>
    <w:rsid w:val="006F4812"/>
    <w:rsid w:val="00700196"/>
    <w:rsid w:val="00701055"/>
    <w:rsid w:val="007029AD"/>
    <w:rsid w:val="00705A07"/>
    <w:rsid w:val="00713541"/>
    <w:rsid w:val="00720C77"/>
    <w:rsid w:val="00723598"/>
    <w:rsid w:val="00725AE3"/>
    <w:rsid w:val="007260B5"/>
    <w:rsid w:val="00726965"/>
    <w:rsid w:val="00727A2B"/>
    <w:rsid w:val="00733EC3"/>
    <w:rsid w:val="00737CE7"/>
    <w:rsid w:val="00742165"/>
    <w:rsid w:val="00746049"/>
    <w:rsid w:val="007627FF"/>
    <w:rsid w:val="00767135"/>
    <w:rsid w:val="00773C8E"/>
    <w:rsid w:val="00777F41"/>
    <w:rsid w:val="00782BE6"/>
    <w:rsid w:val="007830BF"/>
    <w:rsid w:val="007852C9"/>
    <w:rsid w:val="007858A0"/>
    <w:rsid w:val="0079196E"/>
    <w:rsid w:val="007960E0"/>
    <w:rsid w:val="007977B7"/>
    <w:rsid w:val="007B1E6F"/>
    <w:rsid w:val="007B6DA3"/>
    <w:rsid w:val="007C3559"/>
    <w:rsid w:val="007C4207"/>
    <w:rsid w:val="007D46CB"/>
    <w:rsid w:val="007D51CD"/>
    <w:rsid w:val="007E284F"/>
    <w:rsid w:val="007E3C32"/>
    <w:rsid w:val="007E5D5D"/>
    <w:rsid w:val="007E66F9"/>
    <w:rsid w:val="007E763C"/>
    <w:rsid w:val="007F05DE"/>
    <w:rsid w:val="007F242D"/>
    <w:rsid w:val="007F5F07"/>
    <w:rsid w:val="007F632C"/>
    <w:rsid w:val="00801803"/>
    <w:rsid w:val="00804F92"/>
    <w:rsid w:val="00807DC8"/>
    <w:rsid w:val="00814EA8"/>
    <w:rsid w:val="008151A1"/>
    <w:rsid w:val="00817446"/>
    <w:rsid w:val="00822125"/>
    <w:rsid w:val="008246FA"/>
    <w:rsid w:val="0082480B"/>
    <w:rsid w:val="008316C2"/>
    <w:rsid w:val="008362A8"/>
    <w:rsid w:val="0084303A"/>
    <w:rsid w:val="00852FD6"/>
    <w:rsid w:val="00855E83"/>
    <w:rsid w:val="00856BC2"/>
    <w:rsid w:val="008575CD"/>
    <w:rsid w:val="00862189"/>
    <w:rsid w:val="00863D21"/>
    <w:rsid w:val="00865BEA"/>
    <w:rsid w:val="008722B4"/>
    <w:rsid w:val="00872AAB"/>
    <w:rsid w:val="008734F0"/>
    <w:rsid w:val="00875B86"/>
    <w:rsid w:val="0087768E"/>
    <w:rsid w:val="00881238"/>
    <w:rsid w:val="00884FE7"/>
    <w:rsid w:val="0088582F"/>
    <w:rsid w:val="0089483D"/>
    <w:rsid w:val="00895D22"/>
    <w:rsid w:val="00896F66"/>
    <w:rsid w:val="008A5BC5"/>
    <w:rsid w:val="008A70F5"/>
    <w:rsid w:val="008A7923"/>
    <w:rsid w:val="008B01DD"/>
    <w:rsid w:val="008B3CC3"/>
    <w:rsid w:val="008B5680"/>
    <w:rsid w:val="008C10A8"/>
    <w:rsid w:val="008C32E8"/>
    <w:rsid w:val="008D048B"/>
    <w:rsid w:val="008D1B75"/>
    <w:rsid w:val="008D371C"/>
    <w:rsid w:val="008D5ECB"/>
    <w:rsid w:val="008E300F"/>
    <w:rsid w:val="008E3EE0"/>
    <w:rsid w:val="008E5312"/>
    <w:rsid w:val="008F2AAB"/>
    <w:rsid w:val="008F48E8"/>
    <w:rsid w:val="008F5027"/>
    <w:rsid w:val="0090199C"/>
    <w:rsid w:val="009037AE"/>
    <w:rsid w:val="00907F95"/>
    <w:rsid w:val="00911313"/>
    <w:rsid w:val="0091315C"/>
    <w:rsid w:val="00923246"/>
    <w:rsid w:val="00923376"/>
    <w:rsid w:val="00926BB7"/>
    <w:rsid w:val="0093009C"/>
    <w:rsid w:val="0094075C"/>
    <w:rsid w:val="00941AE8"/>
    <w:rsid w:val="00941E53"/>
    <w:rsid w:val="009424E3"/>
    <w:rsid w:val="00942945"/>
    <w:rsid w:val="00954C23"/>
    <w:rsid w:val="00974855"/>
    <w:rsid w:val="00975640"/>
    <w:rsid w:val="00976BF2"/>
    <w:rsid w:val="00976F9E"/>
    <w:rsid w:val="0097738F"/>
    <w:rsid w:val="00991D8E"/>
    <w:rsid w:val="009961E1"/>
    <w:rsid w:val="009973DE"/>
    <w:rsid w:val="00997988"/>
    <w:rsid w:val="009A2F09"/>
    <w:rsid w:val="009A64B7"/>
    <w:rsid w:val="009B176A"/>
    <w:rsid w:val="009B2F1F"/>
    <w:rsid w:val="009B3B54"/>
    <w:rsid w:val="009C67CA"/>
    <w:rsid w:val="009D4967"/>
    <w:rsid w:val="009D6E4E"/>
    <w:rsid w:val="009D7CA9"/>
    <w:rsid w:val="009E12D8"/>
    <w:rsid w:val="009E322B"/>
    <w:rsid w:val="009E77C8"/>
    <w:rsid w:val="009F05BB"/>
    <w:rsid w:val="009F5D6D"/>
    <w:rsid w:val="00A04DE8"/>
    <w:rsid w:val="00A05266"/>
    <w:rsid w:val="00A075D1"/>
    <w:rsid w:val="00A10510"/>
    <w:rsid w:val="00A15580"/>
    <w:rsid w:val="00A17227"/>
    <w:rsid w:val="00A2765A"/>
    <w:rsid w:val="00A31E3A"/>
    <w:rsid w:val="00A4351F"/>
    <w:rsid w:val="00A620A1"/>
    <w:rsid w:val="00A66EA4"/>
    <w:rsid w:val="00A75224"/>
    <w:rsid w:val="00A812CD"/>
    <w:rsid w:val="00A84053"/>
    <w:rsid w:val="00A874D5"/>
    <w:rsid w:val="00A87E81"/>
    <w:rsid w:val="00A91190"/>
    <w:rsid w:val="00A926B6"/>
    <w:rsid w:val="00A96B93"/>
    <w:rsid w:val="00AA1609"/>
    <w:rsid w:val="00AA3454"/>
    <w:rsid w:val="00AA58DE"/>
    <w:rsid w:val="00AA6491"/>
    <w:rsid w:val="00AA6966"/>
    <w:rsid w:val="00AA6FDF"/>
    <w:rsid w:val="00AB1010"/>
    <w:rsid w:val="00AB2263"/>
    <w:rsid w:val="00AB2C5D"/>
    <w:rsid w:val="00AB4869"/>
    <w:rsid w:val="00AB4B5A"/>
    <w:rsid w:val="00AB770F"/>
    <w:rsid w:val="00AC39F5"/>
    <w:rsid w:val="00AD55E1"/>
    <w:rsid w:val="00AD62E7"/>
    <w:rsid w:val="00AE3428"/>
    <w:rsid w:val="00AE76C3"/>
    <w:rsid w:val="00AF6727"/>
    <w:rsid w:val="00B02538"/>
    <w:rsid w:val="00B17C89"/>
    <w:rsid w:val="00B21115"/>
    <w:rsid w:val="00B24F0D"/>
    <w:rsid w:val="00B30BD9"/>
    <w:rsid w:val="00B33073"/>
    <w:rsid w:val="00B34732"/>
    <w:rsid w:val="00B352E7"/>
    <w:rsid w:val="00B37E04"/>
    <w:rsid w:val="00B4265E"/>
    <w:rsid w:val="00B446CE"/>
    <w:rsid w:val="00B44D78"/>
    <w:rsid w:val="00B50900"/>
    <w:rsid w:val="00B517FA"/>
    <w:rsid w:val="00B5315F"/>
    <w:rsid w:val="00B572D3"/>
    <w:rsid w:val="00B57854"/>
    <w:rsid w:val="00B60355"/>
    <w:rsid w:val="00B63376"/>
    <w:rsid w:val="00B73BD8"/>
    <w:rsid w:val="00B74B41"/>
    <w:rsid w:val="00B852D1"/>
    <w:rsid w:val="00B859AF"/>
    <w:rsid w:val="00B87338"/>
    <w:rsid w:val="00BA4082"/>
    <w:rsid w:val="00BA57A1"/>
    <w:rsid w:val="00BB08DD"/>
    <w:rsid w:val="00BB21E6"/>
    <w:rsid w:val="00BB2CB4"/>
    <w:rsid w:val="00BB3AB9"/>
    <w:rsid w:val="00BC0D81"/>
    <w:rsid w:val="00BC2F23"/>
    <w:rsid w:val="00BD418E"/>
    <w:rsid w:val="00BE1877"/>
    <w:rsid w:val="00BE2D5D"/>
    <w:rsid w:val="00BE63BA"/>
    <w:rsid w:val="00BF6923"/>
    <w:rsid w:val="00C0045A"/>
    <w:rsid w:val="00C02BED"/>
    <w:rsid w:val="00C04E77"/>
    <w:rsid w:val="00C201F1"/>
    <w:rsid w:val="00C230A4"/>
    <w:rsid w:val="00C26904"/>
    <w:rsid w:val="00C302AC"/>
    <w:rsid w:val="00C30933"/>
    <w:rsid w:val="00C34CAD"/>
    <w:rsid w:val="00C367C4"/>
    <w:rsid w:val="00C41D33"/>
    <w:rsid w:val="00C4449B"/>
    <w:rsid w:val="00C5056A"/>
    <w:rsid w:val="00C5182C"/>
    <w:rsid w:val="00C54C5B"/>
    <w:rsid w:val="00C56F19"/>
    <w:rsid w:val="00C65C71"/>
    <w:rsid w:val="00C66DEF"/>
    <w:rsid w:val="00C7205A"/>
    <w:rsid w:val="00C733BB"/>
    <w:rsid w:val="00C73B77"/>
    <w:rsid w:val="00C75C4E"/>
    <w:rsid w:val="00C76EAC"/>
    <w:rsid w:val="00C80BE6"/>
    <w:rsid w:val="00C85010"/>
    <w:rsid w:val="00C8642F"/>
    <w:rsid w:val="00C916F0"/>
    <w:rsid w:val="00C917F0"/>
    <w:rsid w:val="00C92592"/>
    <w:rsid w:val="00C936AB"/>
    <w:rsid w:val="00C9404F"/>
    <w:rsid w:val="00CA1537"/>
    <w:rsid w:val="00CA6D6E"/>
    <w:rsid w:val="00CB022A"/>
    <w:rsid w:val="00CB1256"/>
    <w:rsid w:val="00CB1A72"/>
    <w:rsid w:val="00CB2E50"/>
    <w:rsid w:val="00CB3CD7"/>
    <w:rsid w:val="00CB409A"/>
    <w:rsid w:val="00CB6884"/>
    <w:rsid w:val="00CC1CC6"/>
    <w:rsid w:val="00CC65D2"/>
    <w:rsid w:val="00CC79EA"/>
    <w:rsid w:val="00CD039D"/>
    <w:rsid w:val="00CD0DC9"/>
    <w:rsid w:val="00CD36A1"/>
    <w:rsid w:val="00CD4CB9"/>
    <w:rsid w:val="00CE302D"/>
    <w:rsid w:val="00CF3432"/>
    <w:rsid w:val="00CF6F65"/>
    <w:rsid w:val="00CF70E7"/>
    <w:rsid w:val="00D11220"/>
    <w:rsid w:val="00D11332"/>
    <w:rsid w:val="00D12C2A"/>
    <w:rsid w:val="00D15823"/>
    <w:rsid w:val="00D15F90"/>
    <w:rsid w:val="00D16B05"/>
    <w:rsid w:val="00D16B7B"/>
    <w:rsid w:val="00D16C44"/>
    <w:rsid w:val="00D215B6"/>
    <w:rsid w:val="00D21C8D"/>
    <w:rsid w:val="00D27FFC"/>
    <w:rsid w:val="00D31158"/>
    <w:rsid w:val="00D32A9C"/>
    <w:rsid w:val="00D36747"/>
    <w:rsid w:val="00D37932"/>
    <w:rsid w:val="00D53B50"/>
    <w:rsid w:val="00D553D8"/>
    <w:rsid w:val="00D60CD2"/>
    <w:rsid w:val="00D638D2"/>
    <w:rsid w:val="00D64726"/>
    <w:rsid w:val="00D6637F"/>
    <w:rsid w:val="00D669DB"/>
    <w:rsid w:val="00D709C5"/>
    <w:rsid w:val="00D73513"/>
    <w:rsid w:val="00D74F30"/>
    <w:rsid w:val="00D7680B"/>
    <w:rsid w:val="00D76B52"/>
    <w:rsid w:val="00D77ED3"/>
    <w:rsid w:val="00D802A1"/>
    <w:rsid w:val="00D85534"/>
    <w:rsid w:val="00D9253A"/>
    <w:rsid w:val="00D92DEC"/>
    <w:rsid w:val="00D93BB0"/>
    <w:rsid w:val="00D9787C"/>
    <w:rsid w:val="00DA044D"/>
    <w:rsid w:val="00DA06A6"/>
    <w:rsid w:val="00DA2D79"/>
    <w:rsid w:val="00DA3467"/>
    <w:rsid w:val="00DA41DD"/>
    <w:rsid w:val="00DA4803"/>
    <w:rsid w:val="00DB3EBE"/>
    <w:rsid w:val="00DB758F"/>
    <w:rsid w:val="00DC0E39"/>
    <w:rsid w:val="00DC49DE"/>
    <w:rsid w:val="00DC783A"/>
    <w:rsid w:val="00DD0BD8"/>
    <w:rsid w:val="00DD114B"/>
    <w:rsid w:val="00DD5BBD"/>
    <w:rsid w:val="00DE0425"/>
    <w:rsid w:val="00DF4F65"/>
    <w:rsid w:val="00DF5056"/>
    <w:rsid w:val="00DF55E8"/>
    <w:rsid w:val="00E00128"/>
    <w:rsid w:val="00E00423"/>
    <w:rsid w:val="00E0322C"/>
    <w:rsid w:val="00E03231"/>
    <w:rsid w:val="00E06136"/>
    <w:rsid w:val="00E06A45"/>
    <w:rsid w:val="00E07C02"/>
    <w:rsid w:val="00E07D75"/>
    <w:rsid w:val="00E16652"/>
    <w:rsid w:val="00E2044B"/>
    <w:rsid w:val="00E25B7D"/>
    <w:rsid w:val="00E270BF"/>
    <w:rsid w:val="00E27B40"/>
    <w:rsid w:val="00E35BDF"/>
    <w:rsid w:val="00E36A82"/>
    <w:rsid w:val="00E36CC1"/>
    <w:rsid w:val="00E4168B"/>
    <w:rsid w:val="00E5079F"/>
    <w:rsid w:val="00E50E65"/>
    <w:rsid w:val="00E52872"/>
    <w:rsid w:val="00E560CF"/>
    <w:rsid w:val="00E63BB3"/>
    <w:rsid w:val="00E723C9"/>
    <w:rsid w:val="00E72D52"/>
    <w:rsid w:val="00E73916"/>
    <w:rsid w:val="00E74644"/>
    <w:rsid w:val="00E80BEA"/>
    <w:rsid w:val="00E820F1"/>
    <w:rsid w:val="00E825BA"/>
    <w:rsid w:val="00E82C9A"/>
    <w:rsid w:val="00E832F9"/>
    <w:rsid w:val="00E836B2"/>
    <w:rsid w:val="00E8400E"/>
    <w:rsid w:val="00E92BF9"/>
    <w:rsid w:val="00EA238D"/>
    <w:rsid w:val="00EC3C06"/>
    <w:rsid w:val="00ED1C70"/>
    <w:rsid w:val="00ED4B08"/>
    <w:rsid w:val="00ED4D53"/>
    <w:rsid w:val="00ED6264"/>
    <w:rsid w:val="00ED7830"/>
    <w:rsid w:val="00EE0E20"/>
    <w:rsid w:val="00EE1812"/>
    <w:rsid w:val="00EE2E08"/>
    <w:rsid w:val="00EE4464"/>
    <w:rsid w:val="00EE5DB6"/>
    <w:rsid w:val="00EE6D14"/>
    <w:rsid w:val="00EF6BA9"/>
    <w:rsid w:val="00F00B2D"/>
    <w:rsid w:val="00F02CF7"/>
    <w:rsid w:val="00F11BC7"/>
    <w:rsid w:val="00F15C24"/>
    <w:rsid w:val="00F20EFB"/>
    <w:rsid w:val="00F219BD"/>
    <w:rsid w:val="00F21DC7"/>
    <w:rsid w:val="00F25779"/>
    <w:rsid w:val="00F257D2"/>
    <w:rsid w:val="00F312AF"/>
    <w:rsid w:val="00F318D6"/>
    <w:rsid w:val="00F32C42"/>
    <w:rsid w:val="00F444DA"/>
    <w:rsid w:val="00F53250"/>
    <w:rsid w:val="00F57BBC"/>
    <w:rsid w:val="00F61C1E"/>
    <w:rsid w:val="00F70BD5"/>
    <w:rsid w:val="00F7628D"/>
    <w:rsid w:val="00F83F5B"/>
    <w:rsid w:val="00F919D9"/>
    <w:rsid w:val="00F91C75"/>
    <w:rsid w:val="00F9505D"/>
    <w:rsid w:val="00F975DB"/>
    <w:rsid w:val="00FA70F1"/>
    <w:rsid w:val="00FC416E"/>
    <w:rsid w:val="00FC536C"/>
    <w:rsid w:val="00FC7A87"/>
    <w:rsid w:val="00FE15B0"/>
    <w:rsid w:val="00FE363C"/>
    <w:rsid w:val="00FE52FA"/>
    <w:rsid w:val="00FF7E8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4F65"/>
    <w:rPr>
      <w:sz w:val="24"/>
      <w:szCs w:val="24"/>
    </w:rPr>
  </w:style>
  <w:style w:type="paragraph" w:styleId="Antrat1">
    <w:name w:val="heading 1"/>
    <w:basedOn w:val="prastasis"/>
    <w:next w:val="prastasis"/>
    <w:link w:val="Antrat1Diagrama"/>
    <w:uiPriority w:val="99"/>
    <w:qFormat/>
    <w:rsid w:val="00DF4F65"/>
    <w:pPr>
      <w:keepNext/>
      <w:jc w:val="right"/>
      <w:outlineLvl w:val="0"/>
    </w:pPr>
    <w:rPr>
      <w:b/>
      <w:bCs/>
      <w:color w:val="FF0000"/>
      <w:lang/>
    </w:rPr>
  </w:style>
  <w:style w:type="paragraph" w:styleId="Antrat3">
    <w:name w:val="heading 3"/>
    <w:basedOn w:val="prastasis"/>
    <w:next w:val="prastasis"/>
    <w:link w:val="Antrat3Diagrama"/>
    <w:uiPriority w:val="99"/>
    <w:qFormat/>
    <w:rsid w:val="00377543"/>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DF4F65"/>
    <w:pPr>
      <w:keepNext/>
      <w:jc w:val="center"/>
      <w:outlineLvl w:val="4"/>
    </w:pPr>
    <w:rPr>
      <w:b/>
      <w:bCs/>
      <w:cap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basedOn w:val="Numatytasispastraiposriftas"/>
    <w:link w:val="Antrat1"/>
    <w:uiPriority w:val="9"/>
    <w:rsid w:val="00365437"/>
    <w:rPr>
      <w:rFonts w:ascii="Cambria" w:eastAsia="Times New Roman" w:hAnsi="Cambria" w:cs="Times New Roman"/>
      <w:b/>
      <w:bCs/>
      <w:kern w:val="32"/>
      <w:sz w:val="32"/>
      <w:szCs w:val="32"/>
      <w:lang w:val="lt-LT" w:eastAsia="lt-LT"/>
    </w:rPr>
  </w:style>
  <w:style w:type="character" w:customStyle="1" w:styleId="Antrat3Diagrama">
    <w:name w:val="Antraštė 3 Diagrama"/>
    <w:basedOn w:val="Numatytasispastraiposriftas"/>
    <w:link w:val="Antrat3"/>
    <w:uiPriority w:val="9"/>
    <w:semiHidden/>
    <w:rsid w:val="00365437"/>
    <w:rPr>
      <w:rFonts w:ascii="Cambria" w:eastAsia="Times New Roman" w:hAnsi="Cambria" w:cs="Times New Roman"/>
      <w:b/>
      <w:bCs/>
      <w:sz w:val="26"/>
      <w:szCs w:val="26"/>
      <w:lang w:val="lt-LT" w:eastAsia="lt-LT"/>
    </w:rPr>
  </w:style>
  <w:style w:type="character" w:customStyle="1" w:styleId="Antrat5Diagrama">
    <w:name w:val="Antraštė 5 Diagrama"/>
    <w:basedOn w:val="Numatytasispastraiposriftas"/>
    <w:link w:val="Antrat5"/>
    <w:uiPriority w:val="9"/>
    <w:semiHidden/>
    <w:rsid w:val="00365437"/>
    <w:rPr>
      <w:rFonts w:ascii="Calibri" w:eastAsia="Times New Roman" w:hAnsi="Calibri" w:cs="Times New Roman"/>
      <w:b/>
      <w:bCs/>
      <w:i/>
      <w:iCs/>
      <w:sz w:val="26"/>
      <w:szCs w:val="26"/>
      <w:lang w:val="lt-LT" w:eastAsia="lt-LT"/>
    </w:rPr>
  </w:style>
  <w:style w:type="paragraph" w:styleId="Antrats">
    <w:name w:val="header"/>
    <w:basedOn w:val="prastasis"/>
    <w:link w:val="AntratsDiagrama"/>
    <w:uiPriority w:val="99"/>
    <w:rsid w:val="00DF4F65"/>
    <w:pPr>
      <w:tabs>
        <w:tab w:val="center" w:pos="4252"/>
        <w:tab w:val="right" w:pos="8504"/>
      </w:tabs>
      <w:overflowPunct w:val="0"/>
      <w:autoSpaceDE w:val="0"/>
      <w:autoSpaceDN w:val="0"/>
      <w:adjustRightInd w:val="0"/>
      <w:textAlignment w:val="baseline"/>
    </w:pPr>
    <w:rPr>
      <w:rFonts w:ascii="Lt Dutch" w:hAnsi="Lt Dutch"/>
      <w:lang w:val="en-GB" w:eastAsia="en-US"/>
    </w:rPr>
  </w:style>
  <w:style w:type="character" w:customStyle="1" w:styleId="HeaderChar">
    <w:name w:val="Header Char"/>
    <w:basedOn w:val="Numatytasispastraiposriftas"/>
    <w:link w:val="Antrats"/>
    <w:uiPriority w:val="99"/>
    <w:semiHidden/>
    <w:rsid w:val="00365437"/>
    <w:rPr>
      <w:sz w:val="24"/>
      <w:szCs w:val="24"/>
      <w:lang w:val="lt-LT" w:eastAsia="lt-LT"/>
    </w:rPr>
  </w:style>
  <w:style w:type="paragraph" w:styleId="Pagrindiniotekstotrauka3">
    <w:name w:val="Body Text Indent 3"/>
    <w:basedOn w:val="prastasis"/>
    <w:link w:val="Pagrindiniotekstotrauka3Diagrama"/>
    <w:uiPriority w:val="99"/>
    <w:rsid w:val="00DF4F65"/>
    <w:pPr>
      <w:ind w:firstLine="567"/>
    </w:pPr>
    <w:rPr>
      <w:rFonts w:ascii="TimesLT" w:hAnsi="TimesLT" w:cs="TimesLT"/>
    </w:rPr>
  </w:style>
  <w:style w:type="character" w:customStyle="1" w:styleId="Pagrindiniotekstotrauka3Diagrama">
    <w:name w:val="Pagrindinio teksto įtrauka 3 Diagrama"/>
    <w:basedOn w:val="Numatytasispastraiposriftas"/>
    <w:link w:val="Pagrindiniotekstotrauka3"/>
    <w:uiPriority w:val="99"/>
    <w:semiHidden/>
    <w:rsid w:val="00365437"/>
    <w:rPr>
      <w:sz w:val="16"/>
      <w:szCs w:val="16"/>
      <w:lang w:val="lt-LT" w:eastAsia="lt-LT"/>
    </w:rPr>
  </w:style>
  <w:style w:type="character" w:styleId="Hipersaitas">
    <w:name w:val="Hyperlink"/>
    <w:basedOn w:val="Numatytasispastraiposriftas"/>
    <w:uiPriority w:val="99"/>
    <w:rsid w:val="00DF4F65"/>
    <w:rPr>
      <w:color w:val="0000FF"/>
      <w:u w:val="single"/>
    </w:rPr>
  </w:style>
  <w:style w:type="paragraph" w:styleId="Pagrindinistekstas2">
    <w:name w:val="Body Text 2"/>
    <w:basedOn w:val="prastasis"/>
    <w:link w:val="Pagrindinistekstas2Diagrama"/>
    <w:uiPriority w:val="99"/>
    <w:rsid w:val="00DF4F65"/>
    <w:rPr>
      <w:sz w:val="20"/>
      <w:szCs w:val="20"/>
    </w:rPr>
  </w:style>
  <w:style w:type="character" w:customStyle="1" w:styleId="Pagrindinistekstas2Diagrama">
    <w:name w:val="Pagrindinis tekstas 2 Diagrama"/>
    <w:basedOn w:val="Numatytasispastraiposriftas"/>
    <w:link w:val="Pagrindinistekstas2"/>
    <w:uiPriority w:val="99"/>
    <w:semiHidden/>
    <w:rsid w:val="00365437"/>
    <w:rPr>
      <w:sz w:val="24"/>
      <w:szCs w:val="24"/>
      <w:lang w:val="lt-LT" w:eastAsia="lt-LT"/>
    </w:rPr>
  </w:style>
  <w:style w:type="paragraph" w:styleId="Debesliotekstas">
    <w:name w:val="Balloon Text"/>
    <w:basedOn w:val="prastasis"/>
    <w:link w:val="DebesliotekstasDiagrama"/>
    <w:uiPriority w:val="99"/>
    <w:semiHidden/>
    <w:rsid w:val="00DF4F6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5437"/>
    <w:rPr>
      <w:sz w:val="0"/>
      <w:szCs w:val="0"/>
      <w:lang w:val="lt-LT" w:eastAsia="lt-LT"/>
    </w:rPr>
  </w:style>
  <w:style w:type="paragraph" w:styleId="Pagrindinistekstas">
    <w:name w:val="Body Text"/>
    <w:basedOn w:val="prastasis"/>
    <w:link w:val="PagrindinistekstasDiagrama"/>
    <w:uiPriority w:val="99"/>
    <w:rsid w:val="00DF4F65"/>
    <w:pPr>
      <w:jc w:val="both"/>
    </w:pPr>
  </w:style>
  <w:style w:type="character" w:customStyle="1" w:styleId="PagrindinistekstasDiagrama">
    <w:name w:val="Pagrindinis tekstas Diagrama"/>
    <w:basedOn w:val="Numatytasispastraiposriftas"/>
    <w:link w:val="Pagrindinistekstas"/>
    <w:uiPriority w:val="99"/>
    <w:semiHidden/>
    <w:rsid w:val="00365437"/>
    <w:rPr>
      <w:sz w:val="24"/>
      <w:szCs w:val="24"/>
      <w:lang w:val="lt-LT" w:eastAsia="lt-LT"/>
    </w:rPr>
  </w:style>
  <w:style w:type="paragraph" w:styleId="Sraopastraipa">
    <w:name w:val="List Paragraph"/>
    <w:basedOn w:val="prastasis"/>
    <w:uiPriority w:val="99"/>
    <w:qFormat/>
    <w:rsid w:val="00773C8E"/>
    <w:pPr>
      <w:spacing w:after="120" w:line="360" w:lineRule="auto"/>
      <w:jc w:val="both"/>
    </w:pPr>
    <w:rPr>
      <w:lang w:eastAsia="en-US"/>
    </w:rPr>
  </w:style>
  <w:style w:type="paragraph" w:customStyle="1" w:styleId="DiagramaDiagramaCharCharDiagramaDiagramaCharChar">
    <w:name w:val="Diagrama Diagrama Char Char Diagrama Diagrama Char Char"/>
    <w:basedOn w:val="prastasis"/>
    <w:uiPriority w:val="99"/>
    <w:rsid w:val="00432B1D"/>
    <w:pPr>
      <w:spacing w:after="160" w:line="240" w:lineRule="exact"/>
    </w:pPr>
    <w:rPr>
      <w:rFonts w:ascii="Tahoma" w:hAnsi="Tahoma" w:cs="Tahoma"/>
      <w:sz w:val="20"/>
      <w:szCs w:val="20"/>
      <w:lang w:val="en-US" w:eastAsia="en-US"/>
    </w:rPr>
  </w:style>
  <w:style w:type="table" w:styleId="Lentelstinklelis">
    <w:name w:val="Table Grid"/>
    <w:basedOn w:val="prastojilentel"/>
    <w:uiPriority w:val="99"/>
    <w:rsid w:val="00377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tarp1">
    <w:name w:val="Be tarpų1"/>
    <w:uiPriority w:val="99"/>
    <w:rsid w:val="001F77E9"/>
    <w:pPr>
      <w:suppressAutoHyphens/>
      <w:autoSpaceDN w:val="0"/>
      <w:textAlignment w:val="baseline"/>
    </w:pPr>
    <w:rPr>
      <w:sz w:val="24"/>
      <w:szCs w:val="24"/>
      <w:lang w:eastAsia="en-US"/>
    </w:rPr>
  </w:style>
  <w:style w:type="paragraph" w:customStyle="1" w:styleId="Pagrindinistekstas1">
    <w:name w:val="Pagrindinis tekstas1"/>
    <w:uiPriority w:val="99"/>
    <w:rsid w:val="00D215B6"/>
    <w:pPr>
      <w:suppressAutoHyphens/>
      <w:autoSpaceDN w:val="0"/>
      <w:snapToGrid w:val="0"/>
      <w:ind w:firstLine="312"/>
      <w:jc w:val="both"/>
      <w:textAlignment w:val="baseline"/>
    </w:pPr>
    <w:rPr>
      <w:rFonts w:ascii="TimesLT" w:hAnsi="TimesLT" w:cs="TimesLT"/>
      <w:lang w:val="en-US" w:eastAsia="en-US"/>
    </w:rPr>
  </w:style>
  <w:style w:type="character" w:customStyle="1" w:styleId="Antrat1Diagrama">
    <w:name w:val="Antraštė 1 Diagrama"/>
    <w:link w:val="Antrat1"/>
    <w:uiPriority w:val="99"/>
    <w:rsid w:val="002508B2"/>
    <w:rPr>
      <w:b/>
      <w:bCs/>
      <w:color w:val="FF0000"/>
      <w:sz w:val="24"/>
      <w:szCs w:val="24"/>
    </w:rPr>
  </w:style>
  <w:style w:type="character" w:customStyle="1" w:styleId="go">
    <w:name w:val="go"/>
    <w:basedOn w:val="Numatytasispastraiposriftas"/>
    <w:uiPriority w:val="99"/>
    <w:rsid w:val="002508B2"/>
  </w:style>
  <w:style w:type="paragraph" w:customStyle="1" w:styleId="Default">
    <w:name w:val="Default"/>
    <w:uiPriority w:val="99"/>
    <w:rsid w:val="002508B2"/>
    <w:pPr>
      <w:autoSpaceDE w:val="0"/>
      <w:autoSpaceDN w:val="0"/>
      <w:adjustRightInd w:val="0"/>
    </w:pPr>
    <w:rPr>
      <w:color w:val="000000"/>
      <w:sz w:val="24"/>
      <w:szCs w:val="24"/>
      <w:lang w:eastAsia="en-US"/>
    </w:rPr>
  </w:style>
  <w:style w:type="character" w:customStyle="1" w:styleId="AntratsDiagrama">
    <w:name w:val="Antraštės Diagrama"/>
    <w:link w:val="Antrats"/>
    <w:uiPriority w:val="99"/>
    <w:rsid w:val="002508B2"/>
    <w:rPr>
      <w:rFonts w:ascii="Lt Dutch" w:hAnsi="Lt Dutch" w:cs="Lt Dutch"/>
      <w:sz w:val="24"/>
      <w:szCs w:val="24"/>
      <w:lang w:val="en-GB" w:eastAsia="en-US"/>
    </w:rPr>
  </w:style>
  <w:style w:type="paragraph" w:styleId="Porat">
    <w:name w:val="footer"/>
    <w:basedOn w:val="prastasis"/>
    <w:link w:val="PoratDiagrama"/>
    <w:uiPriority w:val="99"/>
    <w:rsid w:val="002508B2"/>
    <w:pPr>
      <w:tabs>
        <w:tab w:val="center" w:pos="4819"/>
        <w:tab w:val="right" w:pos="9638"/>
      </w:tabs>
      <w:suppressAutoHyphens/>
      <w:autoSpaceDN w:val="0"/>
      <w:textAlignment w:val="baseline"/>
    </w:pPr>
    <w:rPr>
      <w:lang w:val="en-US"/>
    </w:rPr>
  </w:style>
  <w:style w:type="character" w:customStyle="1" w:styleId="FooterChar">
    <w:name w:val="Footer Char"/>
    <w:basedOn w:val="Numatytasispastraiposriftas"/>
    <w:link w:val="Porat"/>
    <w:uiPriority w:val="99"/>
    <w:semiHidden/>
    <w:rsid w:val="00365437"/>
    <w:rPr>
      <w:sz w:val="24"/>
      <w:szCs w:val="24"/>
      <w:lang w:val="lt-LT" w:eastAsia="lt-LT"/>
    </w:rPr>
  </w:style>
  <w:style w:type="character" w:customStyle="1" w:styleId="PoratDiagrama">
    <w:name w:val="Poraštė Diagrama"/>
    <w:link w:val="Porat"/>
    <w:uiPriority w:val="99"/>
    <w:rsid w:val="002508B2"/>
    <w:rPr>
      <w:sz w:val="24"/>
      <w:szCs w:val="24"/>
      <w:lang w:val="en-US"/>
    </w:rPr>
  </w:style>
  <w:style w:type="paragraph" w:styleId="prastasistinklapis">
    <w:name w:val="Normal (Web)"/>
    <w:basedOn w:val="prastasis"/>
    <w:uiPriority w:val="99"/>
    <w:rsid w:val="00E52872"/>
    <w:pPr>
      <w:spacing w:before="100" w:beforeAutospacing="1" w:after="100" w:afterAutospacing="1"/>
    </w:pPr>
  </w:style>
  <w:style w:type="character" w:styleId="Grietas">
    <w:name w:val="Strong"/>
    <w:basedOn w:val="Numatytasispastraiposriftas"/>
    <w:uiPriority w:val="99"/>
    <w:qFormat/>
    <w:rsid w:val="00E52872"/>
    <w:rPr>
      <w:b/>
      <w:bCs/>
    </w:rPr>
  </w:style>
</w:styles>
</file>

<file path=word/webSettings.xml><?xml version="1.0" encoding="utf-8"?>
<w:webSettings xmlns:r="http://schemas.openxmlformats.org/officeDocument/2006/relationships" xmlns:w="http://schemas.openxmlformats.org/wordprocessingml/2006/main">
  <w:divs>
    <w:div w:id="2116511475">
      <w:marLeft w:val="0"/>
      <w:marRight w:val="0"/>
      <w:marTop w:val="0"/>
      <w:marBottom w:val="0"/>
      <w:divBdr>
        <w:top w:val="none" w:sz="0" w:space="0" w:color="auto"/>
        <w:left w:val="none" w:sz="0" w:space="0" w:color="auto"/>
        <w:bottom w:val="none" w:sz="0" w:space="0" w:color="auto"/>
        <w:right w:val="none" w:sz="0" w:space="0" w:color="auto"/>
      </w:divBdr>
    </w:div>
    <w:div w:id="2116511478">
      <w:marLeft w:val="0"/>
      <w:marRight w:val="0"/>
      <w:marTop w:val="0"/>
      <w:marBottom w:val="0"/>
      <w:divBdr>
        <w:top w:val="none" w:sz="0" w:space="0" w:color="auto"/>
        <w:left w:val="none" w:sz="0" w:space="0" w:color="auto"/>
        <w:bottom w:val="none" w:sz="0" w:space="0" w:color="auto"/>
        <w:right w:val="none" w:sz="0" w:space="0" w:color="auto"/>
      </w:divBdr>
      <w:divsChild>
        <w:div w:id="2116511480">
          <w:marLeft w:val="0"/>
          <w:marRight w:val="0"/>
          <w:marTop w:val="0"/>
          <w:marBottom w:val="0"/>
          <w:divBdr>
            <w:top w:val="none" w:sz="0" w:space="0" w:color="auto"/>
            <w:left w:val="none" w:sz="0" w:space="0" w:color="auto"/>
            <w:bottom w:val="none" w:sz="0" w:space="0" w:color="auto"/>
            <w:right w:val="none" w:sz="0" w:space="0" w:color="auto"/>
          </w:divBdr>
        </w:div>
        <w:div w:id="2116511482">
          <w:marLeft w:val="0"/>
          <w:marRight w:val="0"/>
          <w:marTop w:val="0"/>
          <w:marBottom w:val="0"/>
          <w:divBdr>
            <w:top w:val="none" w:sz="0" w:space="0" w:color="auto"/>
            <w:left w:val="none" w:sz="0" w:space="0" w:color="auto"/>
            <w:bottom w:val="none" w:sz="0" w:space="0" w:color="auto"/>
            <w:right w:val="none" w:sz="0" w:space="0" w:color="auto"/>
          </w:divBdr>
        </w:div>
      </w:divsChild>
    </w:div>
    <w:div w:id="2116511479">
      <w:marLeft w:val="0"/>
      <w:marRight w:val="0"/>
      <w:marTop w:val="0"/>
      <w:marBottom w:val="0"/>
      <w:divBdr>
        <w:top w:val="none" w:sz="0" w:space="0" w:color="auto"/>
        <w:left w:val="none" w:sz="0" w:space="0" w:color="auto"/>
        <w:bottom w:val="none" w:sz="0" w:space="0" w:color="auto"/>
        <w:right w:val="none" w:sz="0" w:space="0" w:color="auto"/>
      </w:divBdr>
    </w:div>
    <w:div w:id="2116511481">
      <w:marLeft w:val="0"/>
      <w:marRight w:val="0"/>
      <w:marTop w:val="0"/>
      <w:marBottom w:val="0"/>
      <w:divBdr>
        <w:top w:val="none" w:sz="0" w:space="0" w:color="auto"/>
        <w:left w:val="none" w:sz="0" w:space="0" w:color="auto"/>
        <w:bottom w:val="none" w:sz="0" w:space="0" w:color="auto"/>
        <w:right w:val="none" w:sz="0" w:space="0" w:color="auto"/>
      </w:divBdr>
      <w:divsChild>
        <w:div w:id="2116511476">
          <w:marLeft w:val="0"/>
          <w:marRight w:val="0"/>
          <w:marTop w:val="0"/>
          <w:marBottom w:val="0"/>
          <w:divBdr>
            <w:top w:val="none" w:sz="0" w:space="0" w:color="auto"/>
            <w:left w:val="none" w:sz="0" w:space="0" w:color="auto"/>
            <w:bottom w:val="none" w:sz="0" w:space="0" w:color="auto"/>
            <w:right w:val="none" w:sz="0" w:space="0" w:color="auto"/>
          </w:divBdr>
        </w:div>
        <w:div w:id="2116511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media/image3.emf"
                 Type="http://schemas.openxmlformats.org/officeDocument/2006/relationships/image"/>
   <Relationship Id="rId11" Target="embeddings/Microsoft_Office_Excel_97_2003_darbalapis2.xls"
                 Type="http://schemas.openxmlformats.org/officeDocument/2006/relationships/oleObject"/>
   <Relationship Id="rId12" Target="media/image4.png"
                 Type="http://schemas.openxmlformats.org/officeDocument/2006/relationships/image"/>
   <Relationship Id="rId13" Target="embeddings/Microsoft_Office_Excel_97_2003_darbalapis3.xls"
                 Type="http://schemas.openxmlformats.org/officeDocument/2006/relationships/oleObject"/>
   <Relationship Id="rId14" Target="media/image5.png"
                 Type="http://schemas.openxmlformats.org/officeDocument/2006/relationships/image"/>
   <Relationship Id="rId15" Target="embeddings/Microsoft_Office_Excel_97_2003_darbalapis4.xls"
                 Type="http://schemas.openxmlformats.org/officeDocument/2006/relationships/oleObject"/>
   <Relationship Id="rId16" Target="media/image6.emf"
                 Type="http://schemas.openxmlformats.org/officeDocument/2006/relationships/image"/>
   <Relationship Id="rId17" Target="embeddings/Microsoft_Office_Excel_97_2003_darbalapis5.xls"
                 Type="http://schemas.openxmlformats.org/officeDocument/2006/relationships/oleObject"/>
   <Relationship Id="rId18" Target="media/image7.png"
                 Type="http://schemas.openxmlformats.org/officeDocument/2006/relationships/image"/>
   <Relationship Id="rId19" Target="embeddings/Microsoft_Office_Excel_97_2003_darbalapis6.xls"
                 Type="http://schemas.openxmlformats.org/officeDocument/2006/relationships/oleObject"/>
   <Relationship Id="rId2" Target="styles.xml"
                 Type="http://schemas.openxmlformats.org/officeDocument/2006/relationships/styles"/>
   <Relationship Id="rId20" Target="media/image8.png"
                 Type="http://schemas.openxmlformats.org/officeDocument/2006/relationships/image"/>
   <Relationship Id="rId21" Target="embeddings/Microsoft_Office_Excel_97_2003_darbalapis7.xls"
                 Type="http://schemas.openxmlformats.org/officeDocument/2006/relationships/oleObject"/>
   <Relationship Id="rId22" Target="media/image9.png"
                 Type="http://schemas.openxmlformats.org/officeDocument/2006/relationships/image"/>
   <Relationship Id="rId23" Target="embeddings/Microsoft_Office_Excel_97_2003_darbalapis8.xls"
                 Type="http://schemas.openxmlformats.org/officeDocument/2006/relationships/oleObject"/>
   <Relationship Id="rId24" Target="media/image10.png"
                 Type="http://schemas.openxmlformats.org/officeDocument/2006/relationships/image"/>
   <Relationship Id="rId25" Target="embeddings/Microsoft_Office_Excel_97_2003_darbalapis9.xls"
                 Type="http://schemas.openxmlformats.org/officeDocument/2006/relationships/oleObject"/>
   <Relationship Id="rId26" Target="footer1.xml"
                 Type="http://schemas.openxmlformats.org/officeDocument/2006/relationships/footer"/>
   <Relationship Id="rId27" Target="fontTable.xml"
                 Type="http://schemas.openxmlformats.org/officeDocument/2006/relationships/fontTable"/>
   <Relationship Id="rId28" Target="theme/theme1.xml"
                 Type="http://schemas.openxmlformats.org/officeDocument/2006/relationships/theme"/>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png"
                 Type="http://schemas.openxmlformats.org/officeDocument/2006/relationships/image"/>
   <Relationship Id="rId8" Target="media/image2.emf"
                 Type="http://schemas.openxmlformats.org/officeDocument/2006/relationships/image"/>
   <Relationship Id="rId9" Target="embeddings/Microsoft_Office_Excel_97_2003_darbalapis1.xls"
                 Type="http://schemas.openxmlformats.org/officeDocument/2006/relationships/oleObjec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39038</Words>
  <Characters>22252</Characters>
  <Application>Microsoft Office Word</Application>
  <DocSecurity>0</DocSecurity>
  <Lines>185</Lines>
  <Paragraphs>122</Paragraphs>
  <ScaleCrop>false</ScaleCrop>
  <Company>Deftones</Company>
  <LinksUpToDate>false</LinksUpToDate>
  <CharactersWithSpaces>61168</CharactersWithSpaces>
  <SharedDoc>false</SharedDoc>
  <HyperlinksChanged>false</HyperlinksChanged>
  <AppVersion>12.0000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2021-02-24T15:58:00Z</dcterms:created>
  <dc:creator>A</dc:creator>
  <cp:lastModifiedBy>Danute</cp:lastModifiedBy>
  <cp:lastPrinted>2021-02-05T09:22:00Z</cp:lastPrinted>
  <dcterms:modified xsi:type="dcterms:W3CDTF">2021-02-24T16:02:00Z</dcterms:modified>
  <cp:revision>4</cp:revision>
</cp:coreProperties>
</file>